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19CADAB">
      <w:pPr>
        <w:spacing w:line="360" w:lineRule="auto"/>
        <w:jc w:val="center"/>
        <w:rPr>
          <w:rFonts w:hint="eastAsia" w:ascii="仿宋" w:hAnsi="仿宋" w:eastAsia="仿宋" w:cs="仿宋"/>
          <w:b/>
          <w:color w:val="auto"/>
          <w:sz w:val="24"/>
          <w:highlight w:val="none"/>
        </w:rPr>
      </w:pPr>
    </w:p>
    <w:p w14:paraId="3A543E01">
      <w:pPr>
        <w:pStyle w:val="627"/>
        <w:ind w:left="0" w:leftChars="0" w:firstLine="0" w:firstLineChars="0"/>
        <w:jc w:val="center"/>
        <w:rPr>
          <w:rFonts w:hint="eastAsia" w:ascii="仿宋" w:hAnsi="仿宋" w:eastAsia="仿宋" w:cs="仿宋"/>
          <w:color w:val="auto"/>
          <w:sz w:val="48"/>
          <w:szCs w:val="48"/>
          <w:highlight w:val="none"/>
        </w:rPr>
      </w:pPr>
    </w:p>
    <w:p w14:paraId="6B57EA11">
      <w:pPr>
        <w:pStyle w:val="135"/>
        <w:ind w:firstLine="883"/>
        <w:jc w:val="center"/>
        <w:rPr>
          <w:rFonts w:hint="eastAsia" w:ascii="仿宋" w:hAnsi="仿宋" w:eastAsia="仿宋" w:cs="仿宋"/>
          <w:color w:val="auto"/>
          <w:sz w:val="52"/>
          <w:szCs w:val="52"/>
          <w:highlight w:val="none"/>
          <w:lang w:eastAsia="zh-CN"/>
        </w:rPr>
      </w:pPr>
      <w:r>
        <w:rPr>
          <w:rFonts w:hint="eastAsia" w:ascii="仿宋" w:hAnsi="仿宋" w:eastAsia="仿宋" w:cs="仿宋"/>
          <w:b/>
          <w:color w:val="auto"/>
          <w:sz w:val="52"/>
          <w:szCs w:val="52"/>
          <w:highlight w:val="none"/>
          <w:lang w:val="en-US" w:eastAsia="zh-CN"/>
        </w:rPr>
        <w:t>杭州市余杭区杜甫中学图书采购项目</w:t>
      </w:r>
    </w:p>
    <w:p w14:paraId="3381E220">
      <w:pPr>
        <w:pStyle w:val="135"/>
        <w:ind w:firstLine="960"/>
        <w:rPr>
          <w:rFonts w:hint="eastAsia" w:ascii="仿宋" w:hAnsi="仿宋" w:eastAsia="仿宋" w:cs="仿宋"/>
          <w:color w:val="auto"/>
          <w:sz w:val="48"/>
          <w:szCs w:val="48"/>
          <w:highlight w:val="none"/>
        </w:rPr>
      </w:pPr>
    </w:p>
    <w:p w14:paraId="76E14489">
      <w:pPr>
        <w:pStyle w:val="135"/>
        <w:ind w:firstLine="960"/>
        <w:rPr>
          <w:rFonts w:hint="eastAsia" w:ascii="仿宋" w:hAnsi="仿宋" w:eastAsia="仿宋" w:cs="仿宋"/>
          <w:color w:val="auto"/>
          <w:sz w:val="48"/>
          <w:szCs w:val="48"/>
          <w:highlight w:val="none"/>
        </w:rPr>
      </w:pPr>
    </w:p>
    <w:p w14:paraId="39DFA857">
      <w:pPr>
        <w:pStyle w:val="135"/>
        <w:ind w:firstLine="960"/>
        <w:rPr>
          <w:rFonts w:hint="eastAsia" w:ascii="仿宋" w:hAnsi="仿宋" w:eastAsia="仿宋" w:cs="仿宋"/>
          <w:color w:val="auto"/>
          <w:sz w:val="48"/>
          <w:szCs w:val="48"/>
          <w:highlight w:val="none"/>
        </w:rPr>
      </w:pPr>
    </w:p>
    <w:p w14:paraId="02F2882C">
      <w:pPr>
        <w:adjustRightInd/>
        <w:spacing w:line="360" w:lineRule="auto"/>
        <w:jc w:val="center"/>
        <w:rPr>
          <w:rFonts w:hint="eastAsia" w:ascii="仿宋" w:hAnsi="仿宋" w:eastAsia="仿宋" w:cs="仿宋"/>
          <w:color w:val="auto"/>
          <w:sz w:val="48"/>
          <w:szCs w:val="48"/>
          <w:highlight w:val="none"/>
        </w:rPr>
      </w:pPr>
      <w:r>
        <w:rPr>
          <w:rFonts w:hint="eastAsia" w:ascii="仿宋" w:hAnsi="仿宋" w:eastAsia="仿宋" w:cs="仿宋"/>
          <w:color w:val="auto"/>
          <w:sz w:val="48"/>
          <w:szCs w:val="48"/>
          <w:highlight w:val="none"/>
        </w:rPr>
        <w:t xml:space="preserve">招标文件 </w:t>
      </w:r>
    </w:p>
    <w:p w14:paraId="791D5C53">
      <w:pPr>
        <w:adjustRightInd/>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（电子招投标）</w:t>
      </w:r>
    </w:p>
    <w:p w14:paraId="1807EA96">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360" w:leftChars="0" w:right="360" w:rightChars="0"/>
        <w:jc w:val="center"/>
        <w:rPr>
          <w:color w:val="auto"/>
        </w:rPr>
      </w:pPr>
      <w:r>
        <w:rPr>
          <w:rFonts w:hint="eastAsia" w:ascii="仿宋" w:hAnsi="仿宋" w:eastAsia="仿宋" w:cs="仿宋"/>
          <w:color w:val="auto"/>
          <w:sz w:val="30"/>
          <w:szCs w:val="30"/>
          <w:highlight w:val="none"/>
          <w:lang w:val="en-US" w:eastAsia="zh-CN"/>
        </w:rPr>
        <w:t xml:space="preserve">     </w:t>
      </w:r>
      <w:r>
        <w:rPr>
          <w:rFonts w:hint="eastAsia" w:ascii="仿宋" w:hAnsi="仿宋" w:eastAsia="仿宋" w:cs="仿宋"/>
          <w:color w:val="auto"/>
          <w:sz w:val="30"/>
          <w:szCs w:val="30"/>
          <w:highlight w:val="none"/>
        </w:rPr>
        <w:t>编号:</w:t>
      </w:r>
      <w:r>
        <w:rPr>
          <w:rFonts w:hint="eastAsia" w:ascii="仿宋" w:hAnsi="仿宋" w:eastAsia="仿宋" w:cs="仿宋"/>
          <w:color w:val="auto"/>
          <w:sz w:val="30"/>
          <w:szCs w:val="30"/>
          <w:highlight w:val="none"/>
        </w:rPr>
        <w:fldChar w:fldCharType="begin"/>
      </w:r>
      <w:r>
        <w:rPr>
          <w:rFonts w:hint="eastAsia" w:ascii="仿宋" w:hAnsi="仿宋" w:eastAsia="仿宋" w:cs="仿宋"/>
          <w:color w:val="auto"/>
          <w:sz w:val="30"/>
          <w:szCs w:val="30"/>
          <w:highlight w:val="none"/>
        </w:rPr>
        <w:instrText xml:space="preserve"> HYPERLINK "https://www.zcygov.cn/gaea/api/project/flow/redirect?projectId=7294209764046143519&amp;newUrl=https://www.zcygov.cn/micro-app-back-index/blank?_flow_type_=agency&amp;_flow_projectId_=7294209764046143519&amp;_jump_page_type_=project_procurement_management_flow&amp;_app_=zcy.procurement&amp;oldUrl=https://www.zcygov.cn/project-center/_procurement_/project-result-detail/7294209764046143519" \t "https://www.zcygov.cn/project-center/_procurement_/self-project/_blank" </w:instrText>
      </w:r>
      <w:r>
        <w:rPr>
          <w:rFonts w:hint="eastAsia" w:ascii="仿宋" w:hAnsi="仿宋" w:eastAsia="仿宋" w:cs="仿宋"/>
          <w:color w:val="auto"/>
          <w:sz w:val="30"/>
          <w:szCs w:val="30"/>
          <w:highlight w:val="none"/>
        </w:rPr>
        <w:fldChar w:fldCharType="separate"/>
      </w:r>
      <w:r>
        <w:rPr>
          <w:rFonts w:hint="eastAsia" w:ascii="仿宋" w:hAnsi="仿宋" w:eastAsia="仿宋" w:cs="仿宋"/>
          <w:color w:val="auto"/>
          <w:sz w:val="30"/>
          <w:szCs w:val="30"/>
          <w:highlight w:val="none"/>
        </w:rPr>
        <w:t>ZFCG-SX2025-007</w:t>
      </w:r>
      <w:r>
        <w:rPr>
          <w:rFonts w:hint="eastAsia" w:ascii="仿宋" w:hAnsi="仿宋" w:eastAsia="仿宋" w:cs="仿宋"/>
          <w:color w:val="auto"/>
          <w:sz w:val="30"/>
          <w:szCs w:val="30"/>
          <w:highlight w:val="none"/>
        </w:rPr>
        <w:fldChar w:fldCharType="end"/>
      </w:r>
    </w:p>
    <w:p w14:paraId="01D5A66E">
      <w:pPr>
        <w:snapToGrid w:val="0"/>
        <w:spacing w:line="360" w:lineRule="auto"/>
        <w:jc w:val="center"/>
        <w:rPr>
          <w:rFonts w:hint="eastAsia" w:ascii="仿宋" w:hAnsi="仿宋" w:eastAsia="仿宋" w:cs="仿宋"/>
          <w:color w:val="auto"/>
          <w:sz w:val="30"/>
          <w:szCs w:val="30"/>
          <w:highlight w:val="none"/>
          <w:lang w:eastAsia="zh-CN"/>
        </w:rPr>
      </w:pPr>
    </w:p>
    <w:p w14:paraId="783B982F">
      <w:pPr>
        <w:adjustRightInd/>
        <w:spacing w:line="360" w:lineRule="auto"/>
        <w:rPr>
          <w:rFonts w:hint="eastAsia" w:ascii="仿宋" w:hAnsi="仿宋" w:eastAsia="仿宋" w:cs="仿宋"/>
          <w:color w:val="auto"/>
          <w:sz w:val="28"/>
          <w:szCs w:val="20"/>
          <w:highlight w:val="none"/>
        </w:rPr>
      </w:pPr>
    </w:p>
    <w:p w14:paraId="5D1B1F86">
      <w:pPr>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w:t>
      </w:r>
    </w:p>
    <w:p w14:paraId="6CCEFBE2">
      <w:pPr>
        <w:spacing w:line="360" w:lineRule="auto"/>
        <w:jc w:val="center"/>
        <w:rPr>
          <w:rFonts w:hint="eastAsia" w:ascii="仿宋" w:hAnsi="仿宋" w:eastAsia="仿宋" w:cs="仿宋"/>
          <w:b/>
          <w:color w:val="auto"/>
          <w:sz w:val="44"/>
          <w:szCs w:val="44"/>
          <w:highlight w:val="none"/>
        </w:rPr>
      </w:pPr>
    </w:p>
    <w:p w14:paraId="74D6D678">
      <w:pPr>
        <w:spacing w:line="360" w:lineRule="auto"/>
        <w:jc w:val="center"/>
        <w:rPr>
          <w:rFonts w:hint="eastAsia" w:ascii="仿宋" w:hAnsi="仿宋" w:eastAsia="仿宋" w:cs="仿宋"/>
          <w:color w:val="auto"/>
          <w:sz w:val="24"/>
          <w:highlight w:val="none"/>
        </w:rPr>
      </w:pPr>
    </w:p>
    <w:p w14:paraId="2AC85039">
      <w:pPr>
        <w:spacing w:line="360" w:lineRule="auto"/>
        <w:jc w:val="center"/>
        <w:rPr>
          <w:rFonts w:hint="eastAsia" w:ascii="仿宋" w:hAnsi="仿宋" w:eastAsia="仿宋" w:cs="仿宋"/>
          <w:color w:val="auto"/>
          <w:sz w:val="24"/>
          <w:highlight w:val="none"/>
        </w:rPr>
      </w:pPr>
    </w:p>
    <w:p w14:paraId="487E31AF">
      <w:pPr>
        <w:spacing w:line="360" w:lineRule="auto"/>
        <w:jc w:val="center"/>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 xml:space="preserve">杭州市余杭区杜甫中学                 </w:t>
      </w:r>
    </w:p>
    <w:p w14:paraId="4265C9F0">
      <w:pPr>
        <w:snapToGrid w:val="0"/>
        <w:spacing w:line="360" w:lineRule="auto"/>
        <w:jc w:val="center"/>
        <w:rPr>
          <w:rFonts w:hint="eastAsia" w:ascii="仿宋" w:hAnsi="仿宋" w:eastAsia="仿宋" w:cs="仿宋"/>
          <w:bCs/>
          <w:color w:val="auto"/>
          <w:sz w:val="32"/>
          <w:szCs w:val="32"/>
          <w:highlight w:val="none"/>
          <w:lang w:eastAsia="zh-CN"/>
        </w:rPr>
      </w:pPr>
      <w:r>
        <w:rPr>
          <w:rFonts w:hint="eastAsia" w:ascii="仿宋" w:hAnsi="仿宋" w:eastAsia="仿宋" w:cs="仿宋"/>
          <w:bCs/>
          <w:color w:val="auto"/>
          <w:sz w:val="32"/>
          <w:szCs w:val="32"/>
          <w:highlight w:val="none"/>
          <w:lang w:eastAsia="zh-CN"/>
        </w:rPr>
        <w:t xml:space="preserve">杭州盛新项目管理咨询有限公司           </w:t>
      </w:r>
    </w:p>
    <w:p w14:paraId="132CF9C2">
      <w:pPr>
        <w:snapToGrid w:val="0"/>
        <w:spacing w:line="360" w:lineRule="auto"/>
        <w:jc w:val="center"/>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二〇二</w:t>
      </w:r>
      <w:r>
        <w:rPr>
          <w:rFonts w:hint="eastAsia" w:ascii="仿宋" w:hAnsi="仿宋" w:eastAsia="仿宋" w:cs="仿宋"/>
          <w:bCs/>
          <w:color w:val="auto"/>
          <w:sz w:val="32"/>
          <w:szCs w:val="32"/>
          <w:highlight w:val="none"/>
          <w:lang w:val="en-US" w:eastAsia="zh-CN"/>
        </w:rPr>
        <w:t>五</w:t>
      </w:r>
      <w:r>
        <w:rPr>
          <w:rFonts w:hint="eastAsia" w:ascii="仿宋" w:hAnsi="仿宋" w:eastAsia="仿宋" w:cs="仿宋"/>
          <w:bCs/>
          <w:color w:val="auto"/>
          <w:sz w:val="32"/>
          <w:szCs w:val="32"/>
          <w:highlight w:val="none"/>
        </w:rPr>
        <w:t>年</w:t>
      </w:r>
      <w:r>
        <w:rPr>
          <w:rFonts w:hint="eastAsia" w:ascii="仿宋" w:hAnsi="仿宋" w:eastAsia="仿宋" w:cs="仿宋"/>
          <w:bCs/>
          <w:color w:val="auto"/>
          <w:sz w:val="32"/>
          <w:szCs w:val="32"/>
          <w:highlight w:val="none"/>
          <w:lang w:val="en-US" w:eastAsia="zh-CN"/>
        </w:rPr>
        <w:t>3</w:t>
      </w:r>
      <w:r>
        <w:rPr>
          <w:rFonts w:hint="eastAsia" w:ascii="仿宋" w:hAnsi="仿宋" w:eastAsia="仿宋" w:cs="仿宋"/>
          <w:bCs/>
          <w:color w:val="auto"/>
          <w:sz w:val="32"/>
          <w:szCs w:val="32"/>
          <w:highlight w:val="none"/>
        </w:rPr>
        <w:t>月</w:t>
      </w:r>
    </w:p>
    <w:p w14:paraId="2D1A9459">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bookmarkStart w:id="0" w:name="_Hlt67893495"/>
      <w:bookmarkEnd w:id="0"/>
    </w:p>
    <w:p w14:paraId="1CDB156B">
      <w:pPr>
        <w:pStyle w:val="560"/>
        <w:rPr>
          <w:rFonts w:hint="eastAsia" w:ascii="仿宋" w:hAnsi="仿宋" w:eastAsia="仿宋" w:cs="仿宋"/>
          <w:color w:val="auto"/>
          <w:highlight w:val="none"/>
        </w:rPr>
      </w:pPr>
    </w:p>
    <w:p w14:paraId="54A43063">
      <w:pPr>
        <w:spacing w:line="360" w:lineRule="auto"/>
        <w:jc w:val="center"/>
        <w:rPr>
          <w:rFonts w:hint="eastAsia" w:ascii="仿宋" w:hAnsi="仿宋" w:eastAsia="仿宋" w:cs="仿宋"/>
          <w:b/>
          <w:color w:val="auto"/>
          <w:sz w:val="48"/>
          <w:szCs w:val="48"/>
          <w:highlight w:val="none"/>
        </w:rPr>
      </w:pPr>
      <w:r>
        <w:rPr>
          <w:rFonts w:hint="eastAsia" w:ascii="仿宋" w:hAnsi="仿宋" w:eastAsia="仿宋" w:cs="仿宋"/>
          <w:b/>
          <w:color w:val="auto"/>
          <w:sz w:val="48"/>
          <w:szCs w:val="48"/>
          <w:highlight w:val="none"/>
        </w:rPr>
        <w:t>目  录</w:t>
      </w:r>
    </w:p>
    <w:p w14:paraId="7C42649F">
      <w:pPr>
        <w:spacing w:line="360" w:lineRule="auto"/>
        <w:rPr>
          <w:rFonts w:hint="eastAsia" w:ascii="仿宋" w:hAnsi="仿宋" w:eastAsia="仿宋" w:cs="仿宋"/>
          <w:color w:val="auto"/>
          <w:sz w:val="32"/>
          <w:szCs w:val="32"/>
          <w:highlight w:val="none"/>
        </w:rPr>
      </w:pPr>
    </w:p>
    <w:p w14:paraId="6676DB5B">
      <w:pPr>
        <w:spacing w:line="360" w:lineRule="auto"/>
        <w:rPr>
          <w:rFonts w:hint="eastAsia" w:ascii="仿宋" w:hAnsi="仿宋" w:eastAsia="仿宋" w:cs="仿宋"/>
          <w:color w:val="auto"/>
          <w:sz w:val="32"/>
          <w:szCs w:val="32"/>
          <w:highlight w:val="none"/>
        </w:rPr>
      </w:pPr>
    </w:p>
    <w:p w14:paraId="05725AF5">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第一部分      招标公告</w:t>
      </w:r>
    </w:p>
    <w:p w14:paraId="0233A53B">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第二部分      投标人须知</w:t>
      </w:r>
    </w:p>
    <w:p w14:paraId="5868FD04">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第三部分      采购需求</w:t>
      </w:r>
    </w:p>
    <w:p w14:paraId="0826CF34">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第四部分      评标办法</w:t>
      </w:r>
    </w:p>
    <w:p w14:paraId="3CD7E466">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第五部分      拟签订的合同文本</w:t>
      </w:r>
    </w:p>
    <w:p w14:paraId="4889B654">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第六部分      应提交的有关格式范例</w:t>
      </w:r>
    </w:p>
    <w:p w14:paraId="7E26EB41">
      <w:pPr>
        <w:spacing w:line="360" w:lineRule="auto"/>
        <w:ind w:firstLine="549" w:firstLineChars="229"/>
        <w:rPr>
          <w:rFonts w:hint="eastAsia" w:ascii="仿宋" w:hAnsi="仿宋" w:eastAsia="仿宋" w:cs="仿宋"/>
          <w:color w:val="auto"/>
          <w:sz w:val="24"/>
          <w:highlight w:val="none"/>
        </w:rPr>
      </w:pPr>
      <w:bookmarkStart w:id="1" w:name="_Hlt91233176"/>
      <w:bookmarkEnd w:id="1"/>
      <w:bookmarkStart w:id="2" w:name="_Toc91899869"/>
    </w:p>
    <w:p w14:paraId="68107720">
      <w:pPr>
        <w:spacing w:line="360" w:lineRule="auto"/>
        <w:ind w:firstLine="549" w:firstLineChars="229"/>
        <w:rPr>
          <w:rFonts w:hint="eastAsia" w:ascii="仿宋" w:hAnsi="仿宋" w:eastAsia="仿宋" w:cs="仿宋"/>
          <w:color w:val="auto"/>
          <w:sz w:val="24"/>
          <w:highlight w:val="none"/>
        </w:rPr>
      </w:pPr>
    </w:p>
    <w:p w14:paraId="3A6B5AF0">
      <w:pPr>
        <w:spacing w:line="360" w:lineRule="auto"/>
        <w:ind w:firstLine="549" w:firstLineChars="229"/>
        <w:rPr>
          <w:rFonts w:hint="eastAsia" w:ascii="仿宋" w:hAnsi="仿宋" w:eastAsia="仿宋" w:cs="仿宋"/>
          <w:color w:val="auto"/>
          <w:sz w:val="24"/>
          <w:highlight w:val="none"/>
        </w:rPr>
      </w:pPr>
    </w:p>
    <w:p w14:paraId="5F84B6F5">
      <w:pPr>
        <w:spacing w:line="360" w:lineRule="auto"/>
        <w:ind w:firstLine="549" w:firstLineChars="229"/>
        <w:rPr>
          <w:rFonts w:hint="eastAsia" w:ascii="仿宋" w:hAnsi="仿宋" w:eastAsia="仿宋" w:cs="仿宋"/>
          <w:color w:val="auto"/>
          <w:sz w:val="24"/>
          <w:highlight w:val="none"/>
        </w:rPr>
      </w:pPr>
    </w:p>
    <w:p w14:paraId="7FF2C43F">
      <w:pPr>
        <w:spacing w:line="360" w:lineRule="auto"/>
        <w:ind w:firstLine="549" w:firstLineChars="229"/>
        <w:rPr>
          <w:rFonts w:hint="eastAsia" w:ascii="仿宋" w:hAnsi="仿宋" w:eastAsia="仿宋" w:cs="仿宋"/>
          <w:color w:val="auto"/>
          <w:sz w:val="24"/>
          <w:highlight w:val="none"/>
        </w:rPr>
      </w:pPr>
    </w:p>
    <w:p w14:paraId="46C7A4F3">
      <w:pPr>
        <w:spacing w:line="360" w:lineRule="auto"/>
        <w:ind w:firstLine="549" w:firstLineChars="229"/>
        <w:rPr>
          <w:rFonts w:hint="eastAsia" w:ascii="仿宋" w:hAnsi="仿宋" w:eastAsia="仿宋" w:cs="仿宋"/>
          <w:color w:val="auto"/>
          <w:sz w:val="24"/>
          <w:highlight w:val="none"/>
        </w:rPr>
      </w:pPr>
    </w:p>
    <w:p w14:paraId="344C2E28">
      <w:pPr>
        <w:spacing w:line="360" w:lineRule="auto"/>
        <w:ind w:firstLine="549" w:firstLineChars="229"/>
        <w:rPr>
          <w:rFonts w:hint="eastAsia" w:ascii="仿宋" w:hAnsi="仿宋" w:eastAsia="仿宋" w:cs="仿宋"/>
          <w:color w:val="auto"/>
          <w:sz w:val="24"/>
          <w:highlight w:val="none"/>
        </w:rPr>
      </w:pPr>
    </w:p>
    <w:p w14:paraId="1737872C">
      <w:pPr>
        <w:spacing w:line="360" w:lineRule="auto"/>
        <w:ind w:firstLine="549" w:firstLineChars="229"/>
        <w:rPr>
          <w:rFonts w:hint="eastAsia" w:ascii="仿宋" w:hAnsi="仿宋" w:eastAsia="仿宋" w:cs="仿宋"/>
          <w:color w:val="auto"/>
          <w:sz w:val="24"/>
          <w:highlight w:val="none"/>
        </w:rPr>
      </w:pPr>
    </w:p>
    <w:p w14:paraId="7509C88D">
      <w:pPr>
        <w:spacing w:line="360" w:lineRule="auto"/>
        <w:ind w:firstLine="549" w:firstLineChars="229"/>
        <w:rPr>
          <w:rFonts w:hint="eastAsia" w:ascii="仿宋" w:hAnsi="仿宋" w:eastAsia="仿宋" w:cs="仿宋"/>
          <w:color w:val="auto"/>
          <w:sz w:val="24"/>
          <w:highlight w:val="none"/>
        </w:rPr>
      </w:pPr>
    </w:p>
    <w:p w14:paraId="01B34956">
      <w:pPr>
        <w:spacing w:line="360" w:lineRule="auto"/>
        <w:ind w:firstLine="549" w:firstLineChars="229"/>
        <w:rPr>
          <w:rFonts w:hint="eastAsia" w:ascii="仿宋" w:hAnsi="仿宋" w:eastAsia="仿宋" w:cs="仿宋"/>
          <w:color w:val="auto"/>
          <w:sz w:val="24"/>
          <w:highlight w:val="none"/>
        </w:rPr>
      </w:pPr>
    </w:p>
    <w:p w14:paraId="47032036">
      <w:pPr>
        <w:spacing w:line="360" w:lineRule="auto"/>
        <w:ind w:firstLine="549" w:firstLineChars="229"/>
        <w:rPr>
          <w:rFonts w:hint="eastAsia" w:ascii="仿宋" w:hAnsi="仿宋" w:eastAsia="仿宋" w:cs="仿宋"/>
          <w:color w:val="auto"/>
          <w:sz w:val="24"/>
          <w:highlight w:val="none"/>
        </w:rPr>
      </w:pPr>
    </w:p>
    <w:p w14:paraId="285CDF5D">
      <w:pPr>
        <w:spacing w:line="360" w:lineRule="auto"/>
        <w:ind w:firstLine="549" w:firstLineChars="229"/>
        <w:rPr>
          <w:rFonts w:hint="eastAsia" w:ascii="仿宋" w:hAnsi="仿宋" w:eastAsia="仿宋" w:cs="仿宋"/>
          <w:color w:val="auto"/>
          <w:sz w:val="24"/>
          <w:highlight w:val="none"/>
        </w:rPr>
      </w:pPr>
    </w:p>
    <w:p w14:paraId="51A26543">
      <w:pPr>
        <w:spacing w:line="360" w:lineRule="auto"/>
        <w:ind w:firstLine="549" w:firstLineChars="229"/>
        <w:rPr>
          <w:rFonts w:hint="eastAsia" w:ascii="仿宋" w:hAnsi="仿宋" w:eastAsia="仿宋" w:cs="仿宋"/>
          <w:color w:val="auto"/>
          <w:sz w:val="24"/>
          <w:highlight w:val="none"/>
        </w:rPr>
      </w:pPr>
    </w:p>
    <w:p w14:paraId="1A4E693D">
      <w:pPr>
        <w:adjustRightInd/>
        <w:spacing w:line="360" w:lineRule="auto"/>
        <w:jc w:val="center"/>
        <w:outlineLvl w:val="0"/>
        <w:rPr>
          <w:rFonts w:hint="eastAsia" w:ascii="仿宋" w:hAnsi="仿宋" w:eastAsia="仿宋" w:cs="仿宋"/>
          <w:b/>
          <w:color w:val="auto"/>
          <w:sz w:val="36"/>
          <w:szCs w:val="20"/>
          <w:highlight w:val="none"/>
        </w:rPr>
      </w:pPr>
      <w:bookmarkStart w:id="3" w:name="第一部分"/>
      <w:r>
        <w:rPr>
          <w:rFonts w:hint="eastAsia" w:ascii="仿宋" w:hAnsi="仿宋" w:eastAsia="仿宋" w:cs="仿宋"/>
          <w:b/>
          <w:color w:val="auto"/>
          <w:sz w:val="36"/>
          <w:szCs w:val="36"/>
          <w:highlight w:val="none"/>
        </w:rPr>
        <w:br w:type="page"/>
      </w:r>
      <w:bookmarkEnd w:id="2"/>
      <w:bookmarkEnd w:id="3"/>
      <w:bookmarkStart w:id="4" w:name="_Hlt74729822"/>
      <w:bookmarkEnd w:id="4"/>
      <w:bookmarkStart w:id="5" w:name="_Hlt74649545"/>
      <w:bookmarkEnd w:id="5"/>
      <w:bookmarkStart w:id="6" w:name="_Hlt74728647"/>
      <w:bookmarkEnd w:id="6"/>
      <w:bookmarkStart w:id="7" w:name="_Hlt74707423"/>
      <w:bookmarkEnd w:id="7"/>
      <w:bookmarkStart w:id="8" w:name="第二部分"/>
      <w:bookmarkStart w:id="9" w:name="_Toc91899870"/>
      <w:bookmarkStart w:id="10" w:name="_Toc91899871"/>
      <w:r>
        <w:rPr>
          <w:rFonts w:hint="eastAsia" w:ascii="仿宋" w:hAnsi="仿宋" w:eastAsia="仿宋" w:cs="仿宋"/>
          <w:b/>
          <w:color w:val="auto"/>
          <w:sz w:val="36"/>
          <w:szCs w:val="20"/>
          <w:highlight w:val="none"/>
        </w:rPr>
        <w:t>第一部分 招标公告</w:t>
      </w:r>
    </w:p>
    <w:p w14:paraId="18EB0D5D">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项目概况</w:t>
      </w:r>
    </w:p>
    <w:p w14:paraId="0B5BA4AB">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lang w:eastAsia="zh-CN"/>
        </w:rPr>
        <w:t>杭州市余杭区杜甫中学图书采购项目</w:t>
      </w:r>
      <w:r>
        <w:rPr>
          <w:rFonts w:hint="eastAsia" w:ascii="仿宋" w:hAnsi="仿宋" w:eastAsia="仿宋" w:cs="仿宋"/>
          <w:color w:val="auto"/>
          <w:sz w:val="24"/>
          <w:highlight w:val="none"/>
        </w:rPr>
        <w:t>招标项目的潜在投标人应在政采云平台（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"https://www.zcygov.cn/）获取（下载）招标文件，并于202%20年%20月%20日%20点%20分00秒" </w:instrText>
      </w:r>
      <w:r>
        <w:rPr>
          <w:rFonts w:hint="eastAsia" w:ascii="仿宋" w:hAnsi="仿宋" w:eastAsia="仿宋" w:cs="仿宋"/>
          <w:color w:val="auto"/>
          <w:highlight w:val="none"/>
        </w:rPr>
        <w:fldChar w:fldCharType="separate"/>
      </w:r>
      <w:r>
        <w:rPr>
          <w:rStyle w:val="76"/>
          <w:rFonts w:hint="eastAsia" w:ascii="仿宋" w:hAnsi="仿宋" w:eastAsia="仿宋" w:cs="仿宋"/>
          <w:color w:val="auto"/>
          <w:kern w:val="2"/>
          <w:sz w:val="24"/>
          <w:szCs w:val="24"/>
          <w:highlight w:val="none"/>
        </w:rPr>
        <w:t>https://www.zcygov.cn/）获取（下载）招标文件，并于</w:t>
      </w:r>
      <w:r>
        <w:rPr>
          <w:rStyle w:val="76"/>
          <w:rFonts w:hint="eastAsia" w:ascii="仿宋" w:hAnsi="仿宋" w:eastAsia="仿宋" w:cs="仿宋"/>
          <w:color w:val="auto"/>
          <w:kern w:val="2"/>
          <w:sz w:val="24"/>
          <w:szCs w:val="24"/>
          <w:highlight w:val="none"/>
          <w:lang w:eastAsia="zh-CN"/>
        </w:rPr>
        <w:t>202</w:t>
      </w:r>
      <w:r>
        <w:rPr>
          <w:rStyle w:val="76"/>
          <w:rFonts w:hint="eastAsia" w:ascii="仿宋" w:hAnsi="仿宋" w:eastAsia="仿宋" w:cs="仿宋"/>
          <w:color w:val="auto"/>
          <w:kern w:val="2"/>
          <w:sz w:val="24"/>
          <w:szCs w:val="24"/>
          <w:highlight w:val="none"/>
          <w:lang w:val="en-US" w:eastAsia="zh-CN"/>
        </w:rPr>
        <w:t>5</w:t>
      </w:r>
      <w:r>
        <w:rPr>
          <w:rStyle w:val="76"/>
          <w:rFonts w:hint="eastAsia" w:ascii="仿宋" w:hAnsi="仿宋" w:eastAsia="仿宋" w:cs="仿宋"/>
          <w:color w:val="auto"/>
          <w:kern w:val="2"/>
          <w:sz w:val="24"/>
          <w:szCs w:val="24"/>
          <w:highlight w:val="none"/>
          <w:lang w:eastAsia="zh-CN"/>
        </w:rPr>
        <w:t>年</w:t>
      </w:r>
      <w:r>
        <w:rPr>
          <w:rStyle w:val="76"/>
          <w:rFonts w:hint="eastAsia" w:ascii="仿宋" w:hAnsi="仿宋" w:eastAsia="仿宋" w:cs="仿宋"/>
          <w:color w:val="auto"/>
          <w:kern w:val="2"/>
          <w:sz w:val="24"/>
          <w:szCs w:val="24"/>
          <w:highlight w:val="none"/>
          <w:lang w:val="en-US" w:eastAsia="zh-CN"/>
        </w:rPr>
        <w:t>03</w:t>
      </w:r>
      <w:r>
        <w:rPr>
          <w:rStyle w:val="76"/>
          <w:rFonts w:hint="eastAsia" w:ascii="仿宋" w:hAnsi="仿宋" w:eastAsia="仿宋" w:cs="仿宋"/>
          <w:color w:val="auto"/>
          <w:kern w:val="2"/>
          <w:sz w:val="24"/>
          <w:szCs w:val="24"/>
          <w:highlight w:val="none"/>
          <w:lang w:eastAsia="zh-CN"/>
        </w:rPr>
        <w:t>月</w:t>
      </w:r>
      <w:r>
        <w:rPr>
          <w:rStyle w:val="76"/>
          <w:rFonts w:hint="eastAsia" w:ascii="仿宋" w:hAnsi="仿宋" w:eastAsia="仿宋" w:cs="仿宋"/>
          <w:color w:val="auto"/>
          <w:kern w:val="2"/>
          <w:sz w:val="24"/>
          <w:szCs w:val="24"/>
          <w:highlight w:val="none"/>
          <w:lang w:val="en-US" w:eastAsia="zh-CN"/>
        </w:rPr>
        <w:t>25</w:t>
      </w:r>
      <w:r>
        <w:rPr>
          <w:rStyle w:val="76"/>
          <w:rFonts w:hint="eastAsia" w:ascii="仿宋" w:hAnsi="仿宋" w:eastAsia="仿宋" w:cs="仿宋"/>
          <w:color w:val="auto"/>
          <w:kern w:val="2"/>
          <w:sz w:val="24"/>
          <w:szCs w:val="24"/>
          <w:highlight w:val="none"/>
          <w:lang w:eastAsia="zh-CN"/>
        </w:rPr>
        <w:t>日</w:t>
      </w:r>
      <w:r>
        <w:rPr>
          <w:rStyle w:val="76"/>
          <w:rFonts w:hint="eastAsia" w:ascii="仿宋" w:hAnsi="仿宋" w:eastAsia="仿宋" w:cs="仿宋"/>
          <w:color w:val="auto"/>
          <w:kern w:val="2"/>
          <w:sz w:val="24"/>
          <w:szCs w:val="24"/>
          <w:highlight w:val="none"/>
          <w:lang w:val="en-US" w:eastAsia="zh-CN"/>
        </w:rPr>
        <w:t>10</w:t>
      </w:r>
      <w:r>
        <w:rPr>
          <w:rStyle w:val="76"/>
          <w:rFonts w:hint="eastAsia" w:ascii="仿宋" w:hAnsi="仿宋" w:eastAsia="仿宋" w:cs="仿宋"/>
          <w:color w:val="auto"/>
          <w:kern w:val="2"/>
          <w:sz w:val="24"/>
          <w:szCs w:val="24"/>
          <w:highlight w:val="none"/>
          <w:lang w:eastAsia="zh-CN"/>
        </w:rPr>
        <w:t xml:space="preserve">点      </w:t>
      </w:r>
      <w:r>
        <w:rPr>
          <w:rStyle w:val="76"/>
          <w:rFonts w:hint="eastAsia" w:ascii="仿宋" w:hAnsi="仿宋" w:eastAsia="仿宋" w:cs="仿宋"/>
          <w:color w:val="auto"/>
          <w:kern w:val="2"/>
          <w:sz w:val="24"/>
          <w:szCs w:val="24"/>
          <w:highlight w:val="none"/>
          <w:lang w:val="en-US" w:eastAsia="zh-CN"/>
        </w:rPr>
        <w:t>00</w:t>
      </w:r>
      <w:r>
        <w:rPr>
          <w:rStyle w:val="76"/>
          <w:rFonts w:hint="eastAsia" w:ascii="仿宋" w:hAnsi="仿宋" w:eastAsia="仿宋" w:cs="仿宋"/>
          <w:color w:val="auto"/>
          <w:kern w:val="2"/>
          <w:sz w:val="24"/>
          <w:szCs w:val="24"/>
          <w:highlight w:val="none"/>
        </w:rPr>
        <w:t>分</w:t>
      </w:r>
      <w:r>
        <w:rPr>
          <w:rStyle w:val="76"/>
          <w:rFonts w:hint="eastAsia" w:ascii="仿宋" w:hAnsi="仿宋" w:eastAsia="仿宋" w:cs="仿宋"/>
          <w:bCs/>
          <w:color w:val="auto"/>
          <w:kern w:val="2"/>
          <w:sz w:val="24"/>
          <w:szCs w:val="24"/>
          <w:highlight w:val="none"/>
        </w:rPr>
        <w:t>00秒</w:t>
      </w:r>
      <w:r>
        <w:rPr>
          <w:rStyle w:val="76"/>
          <w:rFonts w:hint="eastAsia" w:ascii="仿宋" w:hAnsi="仿宋" w:eastAsia="仿宋" w:cs="仿宋"/>
          <w:bCs/>
          <w:color w:val="auto"/>
          <w:kern w:val="2"/>
          <w:sz w:val="24"/>
          <w:szCs w:val="24"/>
          <w:highlight w:val="none"/>
        </w:rPr>
        <w:fldChar w:fldCharType="end"/>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递交（上传）投标文件。</w:t>
      </w:r>
    </w:p>
    <w:p w14:paraId="62CAB5CC">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一、项目基本情况                                            </w:t>
      </w:r>
    </w:p>
    <w:p w14:paraId="12B1C0C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项目编号：</w:t>
      </w:r>
      <w:r>
        <w:rPr>
          <w:rFonts w:hint="eastAsia" w:ascii="仿宋" w:hAnsi="仿宋" w:eastAsia="仿宋" w:cs="仿宋"/>
          <w:b/>
          <w:color w:val="auto"/>
          <w:sz w:val="24"/>
          <w:highlight w:val="none"/>
        </w:rPr>
        <w:fldChar w:fldCharType="begin"/>
      </w:r>
      <w:r>
        <w:rPr>
          <w:rFonts w:hint="eastAsia" w:ascii="仿宋" w:hAnsi="仿宋" w:eastAsia="仿宋" w:cs="仿宋"/>
          <w:b/>
          <w:color w:val="auto"/>
          <w:sz w:val="24"/>
          <w:highlight w:val="none"/>
        </w:rPr>
        <w:instrText xml:space="preserve"> HYPERLINK "https://www.zcygov.cn/gaea/api/project/flow/redirect?projectId=7294209764046143519&amp;newUrl=https://www.zcygov.cn/micro-app-back-index/blank?_flow_type_=agency&amp;_flow_projectId_=7294209764046143519&amp;_jump_page_type_=project_procurement_management_flow&amp;_app_=zcy.procurement&amp;oldUrl=https://www.zcygov.cn/project-center/_procurement_/project-result-detail/7294209764046143519" \t "https://www.zcygov.cn/project-center/_procurement_/self-project/_blank" </w:instrText>
      </w:r>
      <w:r>
        <w:rPr>
          <w:rFonts w:hint="eastAsia" w:ascii="仿宋" w:hAnsi="仿宋" w:eastAsia="仿宋" w:cs="仿宋"/>
          <w:b/>
          <w:color w:val="auto"/>
          <w:sz w:val="24"/>
          <w:highlight w:val="none"/>
        </w:rPr>
        <w:fldChar w:fldCharType="separate"/>
      </w:r>
      <w:r>
        <w:rPr>
          <w:rFonts w:hint="eastAsia" w:ascii="仿宋" w:hAnsi="仿宋" w:eastAsia="仿宋" w:cs="仿宋"/>
          <w:b/>
          <w:color w:val="auto"/>
          <w:sz w:val="24"/>
          <w:highlight w:val="none"/>
        </w:rPr>
        <w:t>ZFCG-SX2025-007</w:t>
      </w:r>
      <w:r>
        <w:rPr>
          <w:rFonts w:hint="eastAsia" w:ascii="仿宋" w:hAnsi="仿宋" w:eastAsia="仿宋" w:cs="仿宋"/>
          <w:b/>
          <w:color w:val="auto"/>
          <w:sz w:val="24"/>
          <w:highlight w:val="none"/>
        </w:rPr>
        <w:fldChar w:fldCharType="end"/>
      </w:r>
    </w:p>
    <w:p w14:paraId="3DC09246">
      <w:pPr>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 xml:space="preserve"> 项目名称：</w:t>
      </w:r>
      <w:r>
        <w:rPr>
          <w:rFonts w:hint="eastAsia" w:ascii="仿宋" w:hAnsi="仿宋" w:eastAsia="仿宋" w:cs="仿宋"/>
          <w:color w:val="auto"/>
          <w:sz w:val="24"/>
          <w:highlight w:val="none"/>
          <w:lang w:eastAsia="zh-CN"/>
        </w:rPr>
        <w:t>杭州市余杭区杜甫中学图书采购项目</w:t>
      </w:r>
    </w:p>
    <w:p w14:paraId="6424F097">
      <w:pPr>
        <w:spacing w:line="360" w:lineRule="auto"/>
        <w:ind w:firstLine="480"/>
        <w:rPr>
          <w:rFonts w:hint="eastAsia" w:ascii="仿宋" w:hAnsi="仿宋" w:eastAsia="仿宋" w:cs="仿宋"/>
          <w:color w:val="auto"/>
          <w:sz w:val="24"/>
          <w:highlight w:val="none"/>
        </w:rPr>
      </w:pPr>
      <w:r>
        <w:rPr>
          <w:rFonts w:hint="eastAsia" w:ascii="仿宋" w:hAnsi="仿宋" w:eastAsia="仿宋" w:cs="仿宋"/>
          <w:b/>
          <w:color w:val="auto"/>
          <w:sz w:val="24"/>
          <w:highlight w:val="none"/>
        </w:rPr>
        <w:t>预算金额：575000元</w:t>
      </w:r>
      <w:r>
        <w:rPr>
          <w:rFonts w:hint="eastAsia" w:ascii="仿宋" w:hAnsi="仿宋" w:eastAsia="仿宋" w:cs="仿宋"/>
          <w:color w:val="auto"/>
          <w:sz w:val="24"/>
          <w:highlight w:val="none"/>
        </w:rPr>
        <w:t xml:space="preserve"> </w:t>
      </w:r>
    </w:p>
    <w:p w14:paraId="7CEEF3E6">
      <w:pPr>
        <w:pStyle w:val="25"/>
        <w:ind w:firstLine="480"/>
        <w:rPr>
          <w:rFonts w:hint="eastAsia" w:ascii="仿宋" w:hAnsi="仿宋" w:eastAsia="仿宋" w:cs="仿宋"/>
          <w:b/>
          <w:bCs/>
          <w:color w:val="auto"/>
          <w:lang w:val="en-US" w:eastAsia="zh-CN"/>
        </w:rPr>
      </w:pPr>
      <w:r>
        <w:rPr>
          <w:rFonts w:hint="eastAsia" w:ascii="仿宋" w:hAnsi="仿宋" w:eastAsia="仿宋" w:cs="仿宋"/>
          <w:b/>
          <w:bCs/>
          <w:color w:val="auto"/>
          <w:highlight w:val="none"/>
        </w:rPr>
        <w:t>最高限价：</w:t>
      </w:r>
      <w:r>
        <w:rPr>
          <w:rFonts w:hint="eastAsia" w:ascii="仿宋" w:hAnsi="仿宋" w:eastAsia="仿宋" w:cs="仿宋"/>
          <w:b/>
          <w:bCs/>
          <w:color w:val="auto"/>
          <w:highlight w:val="none"/>
          <w:lang w:val="en-US" w:eastAsia="zh-CN"/>
        </w:rPr>
        <w:t>575000</w:t>
      </w:r>
      <w:r>
        <w:rPr>
          <w:rFonts w:hint="eastAsia" w:ascii="仿宋" w:hAnsi="仿宋" w:eastAsia="仿宋" w:cs="仿宋"/>
          <w:b/>
          <w:bCs/>
          <w:color w:val="auto"/>
          <w:highlight w:val="none"/>
          <w:lang w:val="en-US"/>
        </w:rPr>
        <w:t>元</w:t>
      </w:r>
      <w:r>
        <w:rPr>
          <w:rFonts w:hint="eastAsia" w:ascii="仿宋" w:hAnsi="仿宋" w:eastAsia="仿宋" w:cs="仿宋"/>
          <w:b/>
          <w:bCs/>
          <w:color w:val="auto"/>
          <w:lang w:val="en-US" w:eastAsia="zh-CN"/>
        </w:rPr>
        <w:t>（最高折扣限价为70％）</w:t>
      </w:r>
    </w:p>
    <w:p w14:paraId="5882A2D7">
      <w:pPr>
        <w:pStyle w:val="25"/>
        <w:ind w:firstLine="480"/>
        <w:rPr>
          <w:rFonts w:hint="eastAsia" w:ascii="仿宋" w:hAnsi="仿宋" w:eastAsia="仿宋" w:cs="仿宋"/>
          <w:color w:val="auto"/>
          <w:highlight w:val="none"/>
        </w:rPr>
      </w:pPr>
      <w:r>
        <w:rPr>
          <w:rFonts w:hint="eastAsia" w:ascii="仿宋" w:hAnsi="仿宋" w:eastAsia="仿宋" w:cs="仿宋"/>
          <w:color w:val="auto"/>
          <w:highlight w:val="none"/>
        </w:rPr>
        <w:t>采购需求：</w:t>
      </w:r>
      <w:r>
        <w:rPr>
          <w:rFonts w:hint="eastAsia" w:ascii="仿宋" w:hAnsi="仿宋" w:eastAsia="仿宋" w:cs="仿宋"/>
          <w:color w:val="auto"/>
          <w:highlight w:val="none"/>
          <w:lang w:eastAsia="zh-CN"/>
        </w:rPr>
        <w:t>杭州市余杭区杜甫中学图书采购项目</w:t>
      </w:r>
      <w:r>
        <w:rPr>
          <w:rFonts w:hint="eastAsia" w:ascii="仿宋" w:hAnsi="仿宋" w:eastAsia="仿宋" w:cs="仿宋"/>
          <w:color w:val="auto"/>
          <w:highlight w:val="none"/>
        </w:rPr>
        <w:t>主要内容：具体以招标文件第三部分采购需求为准，供应商可点击本公告下方“浏览采购文件”查看采购需求。</w:t>
      </w:r>
    </w:p>
    <w:p w14:paraId="6CE79660">
      <w:pPr>
        <w:pStyle w:val="233"/>
        <w:ind w:firstLine="0" w:firstLineChars="0"/>
        <w:outlineLvl w:val="2"/>
        <w:rPr>
          <w:rFonts w:hint="eastAsia" w:ascii="仿宋" w:hAnsi="仿宋" w:eastAsia="仿宋" w:cs="仿宋"/>
          <w:snapToGrid w:val="0"/>
          <w:color w:val="auto"/>
          <w:kern w:val="0"/>
          <w:highlight w:val="none"/>
        </w:rPr>
      </w:pPr>
      <w:r>
        <w:rPr>
          <w:rFonts w:hint="eastAsia" w:ascii="仿宋" w:hAnsi="仿宋" w:eastAsia="仿宋" w:cs="仿宋"/>
          <w:color w:val="auto"/>
          <w:highlight w:val="none"/>
        </w:rPr>
        <w:t>合同履约期限：</w:t>
      </w:r>
      <w:r>
        <w:rPr>
          <w:rFonts w:hint="eastAsia" w:ascii="仿宋" w:hAnsi="仿宋" w:eastAsia="仿宋" w:cs="仿宋"/>
          <w:snapToGrid w:val="0"/>
          <w:color w:val="auto"/>
          <w:kern w:val="0"/>
          <w:highlight w:val="none"/>
        </w:rPr>
        <w:t>详见招标文件“第三部分 采购需求”。</w:t>
      </w:r>
    </w:p>
    <w:p w14:paraId="0FC003FA">
      <w:pPr>
        <w:pStyle w:val="4"/>
        <w:spacing w:line="360" w:lineRule="auto"/>
        <w:ind w:firstLine="480"/>
        <w:rPr>
          <w:rFonts w:hint="eastAsia" w:ascii="仿宋" w:hAnsi="仿宋" w:eastAsia="仿宋" w:cs="仿宋"/>
          <w:b/>
          <w:color w:val="auto"/>
          <w:highlight w:val="none"/>
        </w:rPr>
      </w:pPr>
      <w:r>
        <w:rPr>
          <w:rFonts w:hint="eastAsia" w:ascii="仿宋" w:hAnsi="仿宋" w:eastAsia="仿宋" w:cs="仿宋"/>
          <w:b/>
          <w:color w:val="auto"/>
          <w:sz w:val="24"/>
          <w:highlight w:val="none"/>
        </w:rPr>
        <w:t>本项目接受联合体投标：</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rPr>
        <w:sym w:font="Wingdings" w:char="F0FE"/>
      </w:r>
      <w:r>
        <w:rPr>
          <w:rFonts w:hint="eastAsia" w:ascii="仿宋" w:hAnsi="仿宋" w:eastAsia="仿宋" w:cs="仿宋"/>
          <w:b/>
          <w:color w:val="auto"/>
          <w:sz w:val="24"/>
          <w:highlight w:val="none"/>
        </w:rPr>
        <w:t>是；</w:t>
      </w:r>
      <w:r>
        <w:rPr>
          <w:rFonts w:hint="eastAsia" w:ascii="仿宋" w:hAnsi="仿宋" w:eastAsia="仿宋" w:cs="仿宋"/>
          <w:color w:val="auto"/>
          <w:kern w:val="0"/>
          <w:sz w:val="24"/>
          <w:highlight w:val="none"/>
        </w:rPr>
        <w:t>☐</w:t>
      </w:r>
      <w:r>
        <w:rPr>
          <w:rFonts w:hint="eastAsia" w:ascii="仿宋" w:hAnsi="仿宋" w:eastAsia="仿宋" w:cs="仿宋"/>
          <w:b/>
          <w:color w:val="auto"/>
          <w:sz w:val="24"/>
          <w:highlight w:val="none"/>
        </w:rPr>
        <w:t>否</w:t>
      </w:r>
      <w:r>
        <w:rPr>
          <w:rFonts w:hint="eastAsia" w:ascii="仿宋" w:hAnsi="仿宋" w:eastAsia="仿宋" w:cs="仿宋"/>
          <w:color w:val="auto"/>
          <w:kern w:val="0"/>
          <w:sz w:val="24"/>
          <w:highlight w:val="none"/>
        </w:rPr>
        <w:t>。</w:t>
      </w:r>
    </w:p>
    <w:p w14:paraId="1EC0B678">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二、申请人的资格要求：</w:t>
      </w:r>
    </w:p>
    <w:p w14:paraId="5F455795">
      <w:pPr>
        <w:spacing w:line="360" w:lineRule="auto"/>
        <w:ind w:firstLine="48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310765DF">
      <w:pPr>
        <w:spacing w:line="360" w:lineRule="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 xml:space="preserve">    2.</w:t>
      </w:r>
      <w:r>
        <w:rPr>
          <w:rFonts w:hint="eastAsia" w:ascii="仿宋" w:hAnsi="仿宋" w:eastAsia="仿宋" w:cs="仿宋"/>
          <w:color w:val="auto"/>
          <w:highlight w:val="none"/>
        </w:rPr>
        <w:t xml:space="preserve"> </w:t>
      </w:r>
      <w:r>
        <w:rPr>
          <w:rFonts w:hint="eastAsia" w:ascii="仿宋" w:hAnsi="仿宋" w:eastAsia="仿宋" w:cs="仿宋"/>
          <w:snapToGrid w:val="0"/>
          <w:color w:val="auto"/>
          <w:kern w:val="28"/>
          <w:sz w:val="24"/>
          <w:szCs w:val="20"/>
          <w:highlight w:val="none"/>
        </w:rPr>
        <w:t>以联合体形式投标的，提供联合协议(本项目不接受联合体投标或者投标人不以联合体形式投标的，则不需要提供) ；</w:t>
      </w:r>
    </w:p>
    <w:p w14:paraId="7909F7AC">
      <w:pPr>
        <w:spacing w:line="360" w:lineRule="auto"/>
        <w:ind w:firstLine="480" w:firstLineChars="20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3.落实政府采购政策需满足的资格要求：</w:t>
      </w:r>
    </w:p>
    <w:p w14:paraId="44480F6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sym w:font="Wingdings" w:char="00A8"/>
      </w:r>
      <w:r>
        <w:rPr>
          <w:rFonts w:hint="eastAsia" w:ascii="仿宋" w:hAnsi="仿宋" w:eastAsia="仿宋" w:cs="仿宋"/>
          <w:color w:val="auto"/>
          <w:sz w:val="24"/>
          <w:highlight w:val="none"/>
        </w:rPr>
        <w:t>无</w:t>
      </w:r>
      <w:r>
        <w:rPr>
          <w:rFonts w:hint="eastAsia" w:ascii="仿宋" w:hAnsi="仿宋" w:eastAsia="仿宋" w:cs="仿宋"/>
          <w:snapToGrid w:val="0"/>
          <w:color w:val="auto"/>
          <w:kern w:val="28"/>
          <w:sz w:val="24"/>
          <w:szCs w:val="20"/>
          <w:highlight w:val="none"/>
        </w:rPr>
        <w:t>（注：不得限制大中型企业与小微企业组成联合体参与投标）；</w:t>
      </w:r>
    </w:p>
    <w:p w14:paraId="20AEEED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sym w:font="Wingdings" w:char="00FE"/>
      </w:r>
      <w:r>
        <w:rPr>
          <w:rFonts w:hint="eastAsia" w:ascii="仿宋" w:hAnsi="仿宋" w:eastAsia="仿宋" w:cs="仿宋"/>
          <w:color w:val="auto"/>
          <w:kern w:val="0"/>
          <w:sz w:val="24"/>
          <w:highlight w:val="none"/>
        </w:rPr>
        <w:t>专</w:t>
      </w:r>
      <w:r>
        <w:rPr>
          <w:rFonts w:hint="eastAsia" w:ascii="仿宋" w:hAnsi="仿宋" w:eastAsia="仿宋" w:cs="仿宋"/>
          <w:color w:val="auto"/>
          <w:sz w:val="24"/>
          <w:highlight w:val="none"/>
        </w:rPr>
        <w:t>门面向中小企业</w:t>
      </w:r>
    </w:p>
    <w:p w14:paraId="5BD17476">
      <w:pPr>
        <w:spacing w:line="360" w:lineRule="auto"/>
        <w:ind w:firstLine="897" w:firstLineChars="374"/>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sym w:font="Wingdings" w:char="00FE"/>
      </w:r>
      <w:r>
        <w:rPr>
          <w:rFonts w:hint="eastAsia" w:ascii="仿宋" w:hAnsi="仿宋" w:eastAsia="仿宋" w:cs="仿宋"/>
          <w:color w:val="auto"/>
          <w:sz w:val="24"/>
          <w:highlight w:val="none"/>
          <w:lang w:val="en-US" w:eastAsia="zh-CN"/>
        </w:rPr>
        <w:t>货物</w:t>
      </w:r>
      <w:r>
        <w:rPr>
          <w:rFonts w:hint="eastAsia" w:ascii="仿宋" w:hAnsi="仿宋" w:eastAsia="仿宋" w:cs="仿宋"/>
          <w:color w:val="auto"/>
          <w:sz w:val="24"/>
          <w:highlight w:val="none"/>
        </w:rPr>
        <w:t>全部由符合政策要求的中小企业承接，提供中小企业声明函；</w:t>
      </w:r>
    </w:p>
    <w:p w14:paraId="57963AE3">
      <w:pPr>
        <w:spacing w:line="360" w:lineRule="auto"/>
        <w:ind w:firstLine="897" w:firstLineChars="374"/>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sym w:font="Wingdings" w:char="00A8"/>
      </w:r>
      <w:r>
        <w:rPr>
          <w:rFonts w:hint="eastAsia" w:ascii="仿宋" w:hAnsi="仿宋" w:eastAsia="仿宋" w:cs="仿宋"/>
          <w:color w:val="auto"/>
          <w:kern w:val="0"/>
          <w:sz w:val="24"/>
          <w:highlight w:val="none"/>
          <w:lang w:val="en-US" w:eastAsia="zh-CN"/>
        </w:rPr>
        <w:t>货物</w:t>
      </w:r>
      <w:r>
        <w:rPr>
          <w:rFonts w:hint="eastAsia" w:ascii="仿宋" w:hAnsi="仿宋" w:eastAsia="仿宋" w:cs="仿宋"/>
          <w:color w:val="auto"/>
          <w:sz w:val="24"/>
          <w:highlight w:val="none"/>
        </w:rPr>
        <w:t>全部由符合政策要求的小微企业承接，提供中小企业声明函；</w:t>
      </w:r>
    </w:p>
    <w:p w14:paraId="6244035F">
      <w:pPr>
        <w:rPr>
          <w:rFonts w:hint="eastAsia" w:ascii="仿宋" w:hAnsi="仿宋" w:eastAsia="仿宋" w:cs="仿宋"/>
          <w:color w:val="auto"/>
          <w:highlight w:val="none"/>
        </w:rPr>
      </w:pPr>
    </w:p>
    <w:p w14:paraId="3B6849E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要求以联合体形式参加，提供联合协议和中小企业声明函，联合协议中中小企业合同金额应当达到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4"/>
          <w:highlight w:val="none"/>
        </w:rPr>
        <w:t>；</w:t>
      </w:r>
    </w:p>
    <w:p w14:paraId="21DE9F3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要求合同分包，提供分包意向协议和中小企业声明函，分包意向协议中中小企业合同金额应当达到达到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highlight w:val="none"/>
        </w:rPr>
        <w:t>；</w:t>
      </w:r>
    </w:p>
    <w:p w14:paraId="402A964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4.本项目的特定资格要求：</w:t>
      </w:r>
      <w:r>
        <w:rPr>
          <w:rFonts w:hint="eastAsia" w:ascii="仿宋" w:hAnsi="仿宋" w:eastAsia="仿宋" w:cs="仿宋"/>
          <w:color w:val="auto"/>
          <w:sz w:val="24"/>
          <w:highlight w:val="none"/>
        </w:rPr>
        <w:t>具有新闻出版机构颁发的中华人民共和国出版物经营许可证；</w:t>
      </w:r>
    </w:p>
    <w:p w14:paraId="15B82236">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2AB950C2">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三、获取招标文件 </w:t>
      </w:r>
    </w:p>
    <w:p w14:paraId="51C61822">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lang w:eastAsia="zh-CN"/>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lang w:eastAsia="zh-CN"/>
        </w:rPr>
        <w:t>年</w:t>
      </w:r>
      <w:r>
        <w:rPr>
          <w:rFonts w:hint="eastAsia" w:ascii="仿宋" w:hAnsi="仿宋" w:eastAsia="仿宋" w:cs="仿宋"/>
          <w:color w:val="auto"/>
          <w:sz w:val="24"/>
          <w:highlight w:val="none"/>
          <w:u w:val="single"/>
          <w:lang w:val="en-US" w:eastAsia="zh-CN"/>
        </w:rPr>
        <w:t>03</w:t>
      </w:r>
      <w:r>
        <w:rPr>
          <w:rFonts w:hint="eastAsia" w:ascii="仿宋" w:hAnsi="仿宋" w:eastAsia="仿宋" w:cs="仿宋"/>
          <w:color w:val="auto"/>
          <w:sz w:val="24"/>
          <w:highlight w:val="none"/>
          <w:u w:val="single"/>
          <w:lang w:eastAsia="zh-CN"/>
        </w:rPr>
        <w:t>月</w:t>
      </w:r>
      <w:r>
        <w:rPr>
          <w:rFonts w:hint="eastAsia" w:ascii="仿宋" w:hAnsi="仿宋" w:eastAsia="仿宋" w:cs="仿宋"/>
          <w:color w:val="auto"/>
          <w:sz w:val="24"/>
          <w:highlight w:val="none"/>
          <w:u w:val="single"/>
          <w:lang w:val="en-US" w:eastAsia="zh-CN"/>
        </w:rPr>
        <w:t>25</w:t>
      </w:r>
      <w:r>
        <w:rPr>
          <w:rFonts w:hint="eastAsia" w:ascii="仿宋" w:hAnsi="仿宋" w:eastAsia="仿宋" w:cs="仿宋"/>
          <w:color w:val="auto"/>
          <w:sz w:val="24"/>
          <w:highlight w:val="none"/>
          <w:u w:val="single"/>
          <w:lang w:eastAsia="zh-CN"/>
        </w:rPr>
        <w:t>日</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14:paraId="2495F939">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 xml:space="preserve">政采云平台（https://www.zcygov.cn/） </w:t>
      </w:r>
    </w:p>
    <w:p w14:paraId="3105AF9E">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 xml:space="preserve">供应商登录政采云平台https://www.zcygov.cn/在线申请获取采购文件（进入“项目采购”应用，在获取采购文件菜单中选择项目，申请获取采购文件）。 </w:t>
      </w:r>
    </w:p>
    <w:p w14:paraId="282C7063">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 xml:space="preserve">0 </w:t>
      </w:r>
      <w:r>
        <w:rPr>
          <w:rFonts w:hint="eastAsia" w:ascii="仿宋" w:hAnsi="仿宋" w:eastAsia="仿宋" w:cs="仿宋"/>
          <w:color w:val="auto"/>
          <w:sz w:val="24"/>
          <w:highlight w:val="none"/>
        </w:rPr>
        <w:tab/>
      </w:r>
    </w:p>
    <w:p w14:paraId="23419DE3">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四、提交投标文件截止时间、开标时间和地点</w:t>
      </w:r>
    </w:p>
    <w:p w14:paraId="0544FA2C">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提交投标文件截止时间：</w:t>
      </w:r>
      <w:r>
        <w:rPr>
          <w:rFonts w:hint="eastAsia" w:ascii="仿宋" w:hAnsi="仿宋" w:eastAsia="仿宋" w:cs="仿宋"/>
          <w:color w:val="auto"/>
          <w:sz w:val="24"/>
          <w:highlight w:val="none"/>
          <w:u w:val="single"/>
          <w:lang w:eastAsia="zh-CN"/>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lang w:eastAsia="zh-CN"/>
        </w:rPr>
        <w:t>年</w:t>
      </w:r>
      <w:r>
        <w:rPr>
          <w:rFonts w:hint="eastAsia" w:ascii="仿宋" w:hAnsi="仿宋" w:eastAsia="仿宋" w:cs="仿宋"/>
          <w:color w:val="auto"/>
          <w:sz w:val="24"/>
          <w:highlight w:val="none"/>
          <w:u w:val="single"/>
          <w:lang w:val="en-US" w:eastAsia="zh-CN"/>
        </w:rPr>
        <w:t>3</w:t>
      </w:r>
      <w:r>
        <w:rPr>
          <w:rFonts w:hint="eastAsia" w:ascii="仿宋" w:hAnsi="仿宋" w:eastAsia="仿宋" w:cs="仿宋"/>
          <w:color w:val="auto"/>
          <w:sz w:val="24"/>
          <w:highlight w:val="none"/>
          <w:u w:val="single"/>
          <w:lang w:eastAsia="zh-CN"/>
        </w:rPr>
        <w:t>月</w:t>
      </w:r>
      <w:r>
        <w:rPr>
          <w:rFonts w:hint="eastAsia" w:ascii="仿宋" w:hAnsi="仿宋" w:eastAsia="仿宋" w:cs="仿宋"/>
          <w:color w:val="auto"/>
          <w:sz w:val="24"/>
          <w:highlight w:val="none"/>
          <w:u w:val="single"/>
          <w:lang w:val="en-US" w:eastAsia="zh-CN"/>
        </w:rPr>
        <w:t>25</w:t>
      </w:r>
      <w:r>
        <w:rPr>
          <w:rFonts w:hint="eastAsia" w:ascii="仿宋" w:hAnsi="仿宋" w:eastAsia="仿宋" w:cs="仿宋"/>
          <w:color w:val="auto"/>
          <w:sz w:val="24"/>
          <w:highlight w:val="none"/>
          <w:u w:val="single"/>
          <w:lang w:eastAsia="zh-CN"/>
        </w:rPr>
        <w:t>日</w:t>
      </w:r>
      <w:r>
        <w:rPr>
          <w:rFonts w:hint="eastAsia" w:ascii="仿宋" w:hAnsi="仿宋" w:eastAsia="仿宋" w:cs="仿宋"/>
          <w:color w:val="auto"/>
          <w:sz w:val="24"/>
          <w:highlight w:val="none"/>
          <w:u w:val="single"/>
          <w:lang w:val="en-US" w:eastAsia="zh-CN"/>
        </w:rPr>
        <w:t>10</w:t>
      </w:r>
      <w:r>
        <w:rPr>
          <w:rStyle w:val="76"/>
          <w:rFonts w:hint="eastAsia" w:ascii="仿宋" w:hAnsi="仿宋" w:eastAsia="仿宋" w:cs="仿宋"/>
          <w:color w:val="auto"/>
          <w:kern w:val="2"/>
          <w:sz w:val="24"/>
          <w:szCs w:val="24"/>
          <w:highlight w:val="none"/>
          <w:u w:val="single"/>
          <w:lang w:eastAsia="zh-CN"/>
        </w:rPr>
        <w:t>点</w:t>
      </w:r>
      <w:r>
        <w:rPr>
          <w:rStyle w:val="76"/>
          <w:rFonts w:hint="eastAsia" w:ascii="仿宋" w:hAnsi="仿宋" w:eastAsia="仿宋" w:cs="仿宋"/>
          <w:color w:val="auto"/>
          <w:kern w:val="2"/>
          <w:sz w:val="24"/>
          <w:szCs w:val="24"/>
          <w:highlight w:val="none"/>
          <w:u w:val="single"/>
          <w:lang w:val="en-US" w:eastAsia="zh-CN"/>
        </w:rPr>
        <w:t>00</w:t>
      </w:r>
      <w:r>
        <w:rPr>
          <w:rStyle w:val="76"/>
          <w:rFonts w:hint="eastAsia" w:ascii="仿宋" w:hAnsi="仿宋" w:eastAsia="仿宋" w:cs="仿宋"/>
          <w:color w:val="auto"/>
          <w:kern w:val="2"/>
          <w:sz w:val="24"/>
          <w:szCs w:val="24"/>
          <w:highlight w:val="none"/>
          <w:u w:val="single"/>
        </w:rPr>
        <w:t>分</w:t>
      </w:r>
      <w:r>
        <w:rPr>
          <w:rFonts w:hint="eastAsia" w:ascii="仿宋" w:hAnsi="仿宋" w:eastAsia="仿宋" w:cs="仿宋"/>
          <w:color w:val="auto"/>
          <w:sz w:val="24"/>
          <w:highlight w:val="none"/>
          <w:u w:val="single"/>
        </w:rPr>
        <w:t>00秒</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（北京时间）</w:t>
      </w:r>
    </w:p>
    <w:p w14:paraId="7ABFE379">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投标地点（网址）：</w:t>
      </w:r>
      <w:r>
        <w:rPr>
          <w:rFonts w:hint="eastAsia" w:ascii="仿宋" w:hAnsi="仿宋" w:eastAsia="仿宋" w:cs="仿宋"/>
          <w:color w:val="auto"/>
          <w:sz w:val="24"/>
          <w:highlight w:val="none"/>
        </w:rPr>
        <w:t xml:space="preserve">政采云平台（https://www.zcygov.cn/） </w:t>
      </w:r>
    </w:p>
    <w:p w14:paraId="0A1D4F0F">
      <w:pPr>
        <w:spacing w:line="360" w:lineRule="auto"/>
        <w:ind w:firstLine="482" w:firstLineChars="200"/>
        <w:rPr>
          <w:rFonts w:hint="eastAsia" w:ascii="仿宋" w:hAnsi="仿宋" w:eastAsia="仿宋" w:cs="仿宋"/>
          <w:bCs/>
          <w:color w:val="auto"/>
          <w:sz w:val="24"/>
          <w:highlight w:val="none"/>
          <w:u w:val="single"/>
        </w:rPr>
      </w:pPr>
      <w:r>
        <w:rPr>
          <w:rFonts w:hint="eastAsia" w:ascii="仿宋" w:hAnsi="仿宋" w:eastAsia="仿宋" w:cs="仿宋"/>
          <w:b/>
          <w:color w:val="auto"/>
          <w:sz w:val="24"/>
          <w:highlight w:val="none"/>
        </w:rPr>
        <w:t>开标时间：</w:t>
      </w:r>
      <w:r>
        <w:rPr>
          <w:rFonts w:hint="eastAsia" w:ascii="仿宋" w:hAnsi="仿宋" w:eastAsia="仿宋" w:cs="仿宋"/>
          <w:color w:val="auto"/>
          <w:sz w:val="24"/>
          <w:highlight w:val="none"/>
          <w:u w:val="single"/>
          <w:lang w:eastAsia="zh-CN"/>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lang w:eastAsia="zh-CN"/>
        </w:rPr>
        <w:t>年</w:t>
      </w:r>
      <w:r>
        <w:rPr>
          <w:rFonts w:hint="eastAsia" w:ascii="仿宋" w:hAnsi="仿宋" w:eastAsia="仿宋" w:cs="仿宋"/>
          <w:color w:val="auto"/>
          <w:sz w:val="24"/>
          <w:highlight w:val="none"/>
          <w:u w:val="single"/>
          <w:lang w:val="en-US" w:eastAsia="zh-CN"/>
        </w:rPr>
        <w:t>03</w:t>
      </w:r>
      <w:r>
        <w:rPr>
          <w:rFonts w:hint="eastAsia" w:ascii="仿宋" w:hAnsi="仿宋" w:eastAsia="仿宋" w:cs="仿宋"/>
          <w:color w:val="auto"/>
          <w:sz w:val="24"/>
          <w:highlight w:val="none"/>
          <w:u w:val="single"/>
          <w:lang w:eastAsia="zh-CN"/>
        </w:rPr>
        <w:t>月</w:t>
      </w:r>
      <w:r>
        <w:rPr>
          <w:rFonts w:hint="eastAsia" w:ascii="仿宋" w:hAnsi="仿宋" w:eastAsia="仿宋" w:cs="仿宋"/>
          <w:color w:val="auto"/>
          <w:sz w:val="24"/>
          <w:highlight w:val="none"/>
          <w:u w:val="single"/>
          <w:lang w:val="en-US" w:eastAsia="zh-CN"/>
        </w:rPr>
        <w:t>25</w:t>
      </w:r>
      <w:r>
        <w:rPr>
          <w:rFonts w:hint="eastAsia" w:ascii="仿宋" w:hAnsi="仿宋" w:eastAsia="仿宋" w:cs="仿宋"/>
          <w:color w:val="auto"/>
          <w:sz w:val="24"/>
          <w:highlight w:val="none"/>
          <w:u w:val="single"/>
          <w:lang w:eastAsia="zh-CN"/>
        </w:rPr>
        <w:t>日</w:t>
      </w:r>
      <w:r>
        <w:rPr>
          <w:rFonts w:hint="eastAsia" w:ascii="仿宋" w:hAnsi="仿宋" w:eastAsia="仿宋" w:cs="仿宋"/>
          <w:color w:val="auto"/>
          <w:sz w:val="24"/>
          <w:highlight w:val="none"/>
          <w:u w:val="single"/>
          <w:lang w:val="en-US" w:eastAsia="zh-CN"/>
        </w:rPr>
        <w:t>10</w:t>
      </w:r>
      <w:r>
        <w:rPr>
          <w:rStyle w:val="76"/>
          <w:rFonts w:hint="eastAsia" w:ascii="仿宋" w:hAnsi="仿宋" w:eastAsia="仿宋" w:cs="仿宋"/>
          <w:color w:val="auto"/>
          <w:kern w:val="2"/>
          <w:sz w:val="24"/>
          <w:szCs w:val="24"/>
          <w:highlight w:val="none"/>
          <w:u w:val="single"/>
          <w:lang w:eastAsia="zh-CN"/>
        </w:rPr>
        <w:t>点</w:t>
      </w:r>
      <w:r>
        <w:rPr>
          <w:rStyle w:val="76"/>
          <w:rFonts w:hint="eastAsia" w:ascii="仿宋" w:hAnsi="仿宋" w:eastAsia="仿宋" w:cs="仿宋"/>
          <w:color w:val="auto"/>
          <w:kern w:val="2"/>
          <w:sz w:val="24"/>
          <w:szCs w:val="24"/>
          <w:highlight w:val="none"/>
          <w:u w:val="single"/>
          <w:lang w:val="en-US" w:eastAsia="zh-CN"/>
        </w:rPr>
        <w:t>00</w:t>
      </w:r>
      <w:r>
        <w:rPr>
          <w:rStyle w:val="76"/>
          <w:rFonts w:hint="eastAsia" w:ascii="仿宋" w:hAnsi="仿宋" w:eastAsia="仿宋" w:cs="仿宋"/>
          <w:color w:val="auto"/>
          <w:kern w:val="2"/>
          <w:sz w:val="24"/>
          <w:szCs w:val="24"/>
          <w:highlight w:val="none"/>
          <w:u w:val="single"/>
        </w:rPr>
        <w:t>分</w:t>
      </w:r>
      <w:r>
        <w:rPr>
          <w:rFonts w:hint="eastAsia" w:ascii="仿宋" w:hAnsi="仿宋" w:eastAsia="仿宋" w:cs="仿宋"/>
          <w:color w:val="auto"/>
          <w:sz w:val="24"/>
          <w:highlight w:val="none"/>
          <w:u w:val="single"/>
        </w:rPr>
        <w:t>00秒</w:t>
      </w:r>
      <w:r>
        <w:rPr>
          <w:rFonts w:hint="eastAsia" w:ascii="仿宋" w:hAnsi="仿宋" w:eastAsia="仿宋" w:cs="仿宋"/>
          <w:color w:val="auto"/>
          <w:sz w:val="24"/>
          <w:highlight w:val="none"/>
        </w:rPr>
        <w:t>（北京时间）</w:t>
      </w:r>
    </w:p>
    <w:p w14:paraId="47509D61">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开标地点（网址）：</w:t>
      </w:r>
      <w:r>
        <w:rPr>
          <w:rFonts w:hint="eastAsia" w:ascii="仿宋" w:hAnsi="仿宋" w:eastAsia="仿宋" w:cs="仿宋"/>
          <w:color w:val="auto"/>
          <w:sz w:val="24"/>
          <w:highlight w:val="none"/>
        </w:rPr>
        <w:t>政采云平台（https://www.zcygov.cn/）</w:t>
      </w:r>
    </w:p>
    <w:p w14:paraId="7BCBF7B7">
      <w:pPr>
        <w:spacing w:line="360" w:lineRule="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 xml:space="preserve">五、公告期限 </w:t>
      </w:r>
    </w:p>
    <w:p w14:paraId="0B3861B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自本公告发布之日起5个工作日。</w:t>
      </w:r>
    </w:p>
    <w:p w14:paraId="762C029E">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六、其他补充事宜</w:t>
      </w:r>
    </w:p>
    <w:p w14:paraId="6A16183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3AB45F3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6370EC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5C3B78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4033115C">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七、对本次采购提出询问、质疑、投诉，请按以下方式联系</w:t>
      </w:r>
    </w:p>
    <w:p w14:paraId="2B2CA5E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1.采购人信息</w:t>
      </w:r>
    </w:p>
    <w:p w14:paraId="4A08A727">
      <w:pPr>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 xml:space="preserve">    名    称：</w:t>
      </w:r>
      <w:r>
        <w:rPr>
          <w:rFonts w:hint="eastAsia" w:ascii="仿宋" w:hAnsi="仿宋" w:eastAsia="仿宋" w:cs="仿宋"/>
          <w:color w:val="auto"/>
          <w:sz w:val="24"/>
          <w:highlight w:val="none"/>
          <w:lang w:eastAsia="zh-CN"/>
        </w:rPr>
        <w:t xml:space="preserve">杭州市余杭区杜甫中学                 </w:t>
      </w:r>
    </w:p>
    <w:p w14:paraId="6383E5AA">
      <w:pPr>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 xml:space="preserve">    地    址：</w:t>
      </w:r>
      <w:r>
        <w:rPr>
          <w:rFonts w:hint="eastAsia" w:ascii="仿宋" w:hAnsi="仿宋" w:eastAsia="仿宋" w:cs="仿宋"/>
          <w:color w:val="auto"/>
          <w:sz w:val="24"/>
          <w:highlight w:val="none"/>
          <w:lang w:eastAsia="zh-CN"/>
        </w:rPr>
        <w:t>余杭区杜甫中学</w:t>
      </w:r>
    </w:p>
    <w:p w14:paraId="2051D92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传    真： /</w:t>
      </w:r>
    </w:p>
    <w:p w14:paraId="17EE2B67">
      <w:pPr>
        <w:spacing w:line="360"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 xml:space="preserve">    项目联系人（询问）：徐磊</w:t>
      </w:r>
    </w:p>
    <w:p w14:paraId="00070447">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项目联系方式（询问）：0571-88775311</w:t>
      </w:r>
    </w:p>
    <w:p w14:paraId="40211FE2">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质疑联系人：俞华</w:t>
      </w:r>
    </w:p>
    <w:p w14:paraId="1882FC9D">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质疑联系方式：0571-88772180</w:t>
      </w:r>
    </w:p>
    <w:p w14:paraId="62E36DC8">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2.采购代理机构信息            </w:t>
      </w:r>
    </w:p>
    <w:p w14:paraId="3CD0E720">
      <w:pPr>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 xml:space="preserve">    名    称：</w:t>
      </w:r>
      <w:r>
        <w:rPr>
          <w:rFonts w:hint="eastAsia" w:ascii="仿宋" w:hAnsi="仿宋" w:eastAsia="仿宋" w:cs="仿宋"/>
          <w:color w:val="auto"/>
          <w:sz w:val="24"/>
          <w:highlight w:val="none"/>
          <w:lang w:eastAsia="zh-CN"/>
        </w:rPr>
        <w:t xml:space="preserve">杭州盛新项目管理咨询有限公司           </w:t>
      </w:r>
    </w:p>
    <w:p w14:paraId="0AED953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地    址：</w:t>
      </w:r>
      <w:r>
        <w:rPr>
          <w:rFonts w:hint="eastAsia" w:ascii="仿宋" w:hAnsi="仿宋" w:eastAsia="仿宋" w:cs="仿宋"/>
          <w:color w:val="auto"/>
          <w:sz w:val="24"/>
          <w:highlight w:val="none"/>
          <w:lang w:eastAsia="zh-CN"/>
        </w:rPr>
        <w:t>杭州市余杭区瓶窑瓶仓大道966号2号楼</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lang w:eastAsia="zh-CN"/>
        </w:rPr>
        <w:t>层</w:t>
      </w:r>
      <w:r>
        <w:rPr>
          <w:rFonts w:hint="eastAsia" w:ascii="仿宋" w:hAnsi="仿宋" w:eastAsia="仿宋" w:cs="仿宋"/>
          <w:color w:val="auto"/>
          <w:sz w:val="24"/>
          <w:highlight w:val="none"/>
          <w:lang w:val="en-US" w:eastAsia="zh-CN"/>
        </w:rPr>
        <w:t>506</w:t>
      </w:r>
      <w:r>
        <w:rPr>
          <w:rFonts w:hint="eastAsia" w:ascii="仿宋" w:hAnsi="仿宋" w:eastAsia="仿宋" w:cs="仿宋"/>
          <w:color w:val="auto"/>
          <w:sz w:val="24"/>
          <w:highlight w:val="none"/>
          <w:lang w:eastAsia="zh-CN"/>
        </w:rPr>
        <w:t>室</w:t>
      </w:r>
    </w:p>
    <w:p w14:paraId="169F02F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项目联系人（询问）： 江美娟 </w:t>
      </w:r>
    </w:p>
    <w:p w14:paraId="02DDC526">
      <w:pPr>
        <w:spacing w:line="360" w:lineRule="auto"/>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4"/>
          <w:highlight w:val="none"/>
        </w:rPr>
        <w:t xml:space="preserve">    项</w:t>
      </w:r>
      <w:r>
        <w:rPr>
          <w:rFonts w:hint="eastAsia" w:ascii="仿宋" w:hAnsi="仿宋" w:eastAsia="仿宋" w:cs="仿宋"/>
          <w:color w:val="auto"/>
          <w:sz w:val="21"/>
          <w:szCs w:val="21"/>
          <w:highlight w:val="none"/>
        </w:rPr>
        <w:t>目联系方式（询问）：</w:t>
      </w:r>
      <w:r>
        <w:rPr>
          <w:rFonts w:hint="eastAsia" w:ascii="仿宋" w:hAnsi="仿宋" w:eastAsia="仿宋" w:cs="仿宋"/>
          <w:color w:val="auto"/>
          <w:sz w:val="21"/>
          <w:szCs w:val="21"/>
          <w:highlight w:val="none"/>
          <w:lang w:val="en-US" w:eastAsia="zh-CN"/>
        </w:rPr>
        <w:t xml:space="preserve"> 13967165271</w:t>
      </w:r>
    </w:p>
    <w:p w14:paraId="5A64174F">
      <w:pPr>
        <w:spacing w:line="36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质疑联系人：</w:t>
      </w:r>
      <w:r>
        <w:rPr>
          <w:rFonts w:hint="eastAsia" w:ascii="仿宋" w:hAnsi="仿宋" w:eastAsia="仿宋" w:cs="仿宋"/>
          <w:color w:val="auto"/>
          <w:sz w:val="21"/>
          <w:szCs w:val="21"/>
          <w:highlight w:val="none"/>
          <w:lang w:val="en-US" w:eastAsia="zh-CN"/>
        </w:rPr>
        <w:t>徐杰</w:t>
      </w:r>
      <w:r>
        <w:rPr>
          <w:rFonts w:hint="eastAsia" w:ascii="仿宋" w:hAnsi="仿宋" w:eastAsia="仿宋" w:cs="仿宋"/>
          <w:color w:val="auto"/>
          <w:sz w:val="21"/>
          <w:szCs w:val="21"/>
          <w:highlight w:val="none"/>
        </w:rPr>
        <w:t xml:space="preserve">    </w:t>
      </w:r>
    </w:p>
    <w:p w14:paraId="7705122B">
      <w:pPr>
        <w:spacing w:line="360" w:lineRule="auto"/>
        <w:ind w:firstLine="48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质疑联系方式：0571-89089909</w:t>
      </w:r>
      <w:r>
        <w:rPr>
          <w:rFonts w:hint="eastAsia" w:ascii="仿宋" w:hAnsi="仿宋" w:eastAsia="仿宋" w:cs="仿宋"/>
          <w:color w:val="auto"/>
          <w:sz w:val="24"/>
          <w:highlight w:val="none"/>
          <w:lang w:val="en-US" w:eastAsia="zh-CN"/>
        </w:rPr>
        <w:t xml:space="preserve"> </w:t>
      </w:r>
    </w:p>
    <w:p w14:paraId="6915EFFA">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3.同级政府采购监督管理部门                </w:t>
      </w:r>
    </w:p>
    <w:p w14:paraId="684F081B">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名    称：杭州市财政局政府采购监管处 /浙江省政府采购行政裁决服务中心（杭州）</w:t>
      </w:r>
    </w:p>
    <w:p w14:paraId="05553BD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地    址：杭州市上城区清泰街549号城建综合大楼11楼（快递仅限ems或顺丰） </w:t>
      </w:r>
    </w:p>
    <w:p w14:paraId="314C468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传    真： /</w:t>
      </w:r>
    </w:p>
    <w:p w14:paraId="73A42B2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联系人 ：朱女士、王女士</w:t>
      </w:r>
    </w:p>
    <w:p w14:paraId="33A183B2">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监督投诉电话：电话：</w:t>
      </w:r>
      <w:r>
        <w:rPr>
          <w:rFonts w:hint="eastAsia" w:ascii="仿宋" w:hAnsi="仿宋" w:eastAsia="仿宋" w:cs="仿宋"/>
          <w:color w:val="auto"/>
          <w:sz w:val="24"/>
          <w:highlight w:val="none"/>
          <w:lang w:eastAsia="zh-CN"/>
        </w:rPr>
        <w:t>0571-87227671,0571-87800218</w:t>
      </w:r>
      <w:r>
        <w:rPr>
          <w:rFonts w:hint="eastAsia" w:ascii="仿宋" w:hAnsi="仿宋" w:eastAsia="仿宋" w:cs="仿宋"/>
          <w:color w:val="auto"/>
          <w:sz w:val="24"/>
          <w:highlight w:val="none"/>
        </w:rPr>
        <w:t xml:space="preserve">   </w:t>
      </w:r>
    </w:p>
    <w:p w14:paraId="58D56280">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425D24A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CA问题联系电话（人工）：汇信CA 400-888-4636；天谷CA 400-087-8198。</w:t>
      </w:r>
    </w:p>
    <w:p w14:paraId="66F8F759">
      <w:pPr>
        <w:widowControl/>
        <w:adjustRightInd/>
        <w:jc w:val="left"/>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14:paraId="1BDA8ECC">
      <w:pPr>
        <w:adjustRightInd/>
        <w:spacing w:line="36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第二部分</w:t>
      </w:r>
      <w:bookmarkEnd w:id="8"/>
      <w:r>
        <w:rPr>
          <w:rFonts w:hint="eastAsia" w:ascii="仿宋" w:hAnsi="仿宋" w:eastAsia="仿宋" w:cs="仿宋"/>
          <w:b/>
          <w:color w:val="auto"/>
          <w:sz w:val="36"/>
          <w:szCs w:val="20"/>
          <w:highlight w:val="none"/>
        </w:rPr>
        <w:t xml:space="preserve"> 投标人须知</w:t>
      </w:r>
      <w:bookmarkEnd w:id="9"/>
    </w:p>
    <w:p w14:paraId="3ACCBCD6">
      <w:pPr>
        <w:adjustRightInd/>
        <w:spacing w:line="360" w:lineRule="auto"/>
        <w:ind w:firstLine="3845" w:firstLineChars="1197"/>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前附表</w:t>
      </w:r>
    </w:p>
    <w:tbl>
      <w:tblPr>
        <w:tblStyle w:val="62"/>
        <w:tblW w:w="8567" w:type="dxa"/>
        <w:tblInd w:w="108"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28" w:type="dxa"/>
          <w:bottom w:w="0" w:type="dxa"/>
          <w:right w:w="28" w:type="dxa"/>
        </w:tblCellMar>
      </w:tblPr>
      <w:tblGrid>
        <w:gridCol w:w="629"/>
        <w:gridCol w:w="1843"/>
        <w:gridCol w:w="6095"/>
      </w:tblGrid>
      <w:tr w14:paraId="64B05AA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0" w:hRule="atLeast"/>
          <w:tblHeader/>
        </w:trPr>
        <w:tc>
          <w:tcPr>
            <w:tcW w:w="629" w:type="dxa"/>
            <w:tcBorders>
              <w:tl2br w:val="nil"/>
              <w:tr2bl w:val="nil"/>
            </w:tcBorders>
            <w:vAlign w:val="top"/>
          </w:tcPr>
          <w:p w14:paraId="58E51B4C">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843" w:type="dxa"/>
            <w:tcBorders>
              <w:tl2br w:val="nil"/>
              <w:tr2bl w:val="nil"/>
            </w:tcBorders>
            <w:vAlign w:val="center"/>
          </w:tcPr>
          <w:p w14:paraId="74111425">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事项</w:t>
            </w:r>
          </w:p>
        </w:tc>
        <w:tc>
          <w:tcPr>
            <w:tcW w:w="6095" w:type="dxa"/>
            <w:tcBorders>
              <w:tl2br w:val="nil"/>
              <w:tr2bl w:val="nil"/>
            </w:tcBorders>
            <w:vAlign w:val="center"/>
          </w:tcPr>
          <w:p w14:paraId="1230CB11">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本项目的特别规定</w:t>
            </w:r>
          </w:p>
        </w:tc>
      </w:tr>
      <w:tr w14:paraId="0035C49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1043" w:hRule="atLeast"/>
          <w:tblHeader/>
        </w:trPr>
        <w:tc>
          <w:tcPr>
            <w:tcW w:w="629" w:type="dxa"/>
            <w:tcBorders>
              <w:tl2br w:val="nil"/>
              <w:tr2bl w:val="nil"/>
            </w:tcBorders>
            <w:vAlign w:val="center"/>
          </w:tcPr>
          <w:p w14:paraId="5F904A95">
            <w:pPr>
              <w:snapToGrid w:val="0"/>
              <w:spacing w:line="360" w:lineRule="auto"/>
              <w:jc w:val="center"/>
              <w:rPr>
                <w:rFonts w:hint="eastAsia" w:ascii="宋体" w:hAnsi="宋体" w:eastAsia="宋体" w:cs="宋体"/>
                <w:color w:val="auto"/>
                <w:sz w:val="24"/>
                <w:highlight w:val="none"/>
              </w:rPr>
            </w:pPr>
          </w:p>
          <w:p w14:paraId="41AA95D3">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843" w:type="dxa"/>
            <w:tcBorders>
              <w:tl2br w:val="nil"/>
              <w:tr2bl w:val="nil"/>
            </w:tcBorders>
            <w:vAlign w:val="center"/>
          </w:tcPr>
          <w:p w14:paraId="7F316517">
            <w:pPr>
              <w:snapToGrid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项目属性</w:t>
            </w:r>
          </w:p>
        </w:tc>
        <w:tc>
          <w:tcPr>
            <w:tcW w:w="6095" w:type="dxa"/>
            <w:tcBorders>
              <w:tl2br w:val="nil"/>
              <w:tr2bl w:val="nil"/>
            </w:tcBorders>
            <w:vAlign w:val="center"/>
          </w:tcPr>
          <w:p w14:paraId="155295D9">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货物</w:t>
            </w:r>
            <w:r>
              <w:rPr>
                <w:rFonts w:hint="eastAsia" w:ascii="宋体" w:hAnsi="宋体" w:eastAsia="宋体" w:cs="宋体"/>
                <w:color w:val="auto"/>
                <w:sz w:val="24"/>
                <w:highlight w:val="none"/>
              </w:rPr>
              <w:t>类。</w:t>
            </w:r>
          </w:p>
        </w:tc>
      </w:tr>
      <w:tr w14:paraId="5F681C3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2105" w:hRule="atLeast"/>
          <w:tblHeader/>
        </w:trPr>
        <w:tc>
          <w:tcPr>
            <w:tcW w:w="629" w:type="dxa"/>
            <w:tcBorders>
              <w:tl2br w:val="nil"/>
              <w:tr2bl w:val="nil"/>
            </w:tcBorders>
            <w:vAlign w:val="top"/>
          </w:tcPr>
          <w:p w14:paraId="69264CDA">
            <w:pPr>
              <w:snapToGrid w:val="0"/>
              <w:spacing w:line="360" w:lineRule="auto"/>
              <w:jc w:val="center"/>
              <w:rPr>
                <w:rFonts w:hint="eastAsia" w:ascii="宋体" w:hAnsi="宋体" w:eastAsia="宋体" w:cs="宋体"/>
                <w:color w:val="auto"/>
                <w:sz w:val="24"/>
                <w:highlight w:val="none"/>
              </w:rPr>
            </w:pPr>
          </w:p>
          <w:p w14:paraId="47699DEB">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843" w:type="dxa"/>
            <w:tcBorders>
              <w:tl2br w:val="nil"/>
              <w:tr2bl w:val="nil"/>
            </w:tcBorders>
            <w:vAlign w:val="center"/>
          </w:tcPr>
          <w:p w14:paraId="5CC6EF6B">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采购标的及其对应的中小企业划分标准所属行业</w:t>
            </w:r>
          </w:p>
        </w:tc>
        <w:tc>
          <w:tcPr>
            <w:tcW w:w="6095" w:type="dxa"/>
            <w:tcBorders>
              <w:tl2br w:val="nil"/>
              <w:tr2bl w:val="nil"/>
            </w:tcBorders>
            <w:vAlign w:val="center"/>
          </w:tcPr>
          <w:p w14:paraId="2BEC3389">
            <w:pPr>
              <w:snapToGrid w:val="0"/>
              <w:spacing w:line="360" w:lineRule="auto"/>
              <w:rPr>
                <w:rFonts w:hint="eastAsia" w:ascii="宋体" w:hAnsi="宋体" w:eastAsia="宋体" w:cs="宋体"/>
                <w:color w:val="auto"/>
                <w:kern w:val="0"/>
                <w:sz w:val="24"/>
                <w:szCs w:val="20"/>
              </w:rPr>
            </w:pPr>
            <w:r>
              <w:rPr>
                <w:rFonts w:hint="eastAsia" w:ascii="宋体" w:hAnsi="宋体" w:eastAsia="宋体" w:cs="宋体"/>
                <w:color w:val="auto"/>
                <w:kern w:val="0"/>
                <w:sz w:val="24"/>
                <w:szCs w:val="20"/>
              </w:rPr>
              <w:t>（1）标的：</w:t>
            </w:r>
            <w:r>
              <w:rPr>
                <w:rFonts w:hint="eastAsia" w:ascii="宋体" w:hAnsi="宋体" w:eastAsia="宋体" w:cs="宋体"/>
                <w:color w:val="auto"/>
                <w:sz w:val="24"/>
                <w:u w:val="single"/>
              </w:rPr>
              <w:t>纸质图书</w:t>
            </w:r>
            <w:r>
              <w:rPr>
                <w:rFonts w:hint="eastAsia" w:ascii="宋体" w:hAnsi="宋体" w:eastAsia="宋体" w:cs="宋体"/>
                <w:color w:val="auto"/>
                <w:kern w:val="0"/>
                <w:sz w:val="24"/>
                <w:szCs w:val="20"/>
              </w:rPr>
              <w:t>，属于</w:t>
            </w:r>
            <w:r>
              <w:rPr>
                <w:rFonts w:hint="eastAsia" w:ascii="宋体" w:hAnsi="宋体" w:eastAsia="宋体" w:cs="宋体"/>
                <w:color w:val="auto"/>
                <w:sz w:val="24"/>
                <w:u w:val="single"/>
              </w:rPr>
              <w:t>批发和零售业</w:t>
            </w:r>
            <w:r>
              <w:rPr>
                <w:rFonts w:hint="eastAsia" w:ascii="宋体" w:hAnsi="宋体" w:eastAsia="宋体" w:cs="宋体"/>
                <w:color w:val="auto"/>
                <w:kern w:val="0"/>
                <w:sz w:val="24"/>
                <w:szCs w:val="20"/>
              </w:rPr>
              <w:t>行业；</w:t>
            </w:r>
          </w:p>
          <w:p w14:paraId="415AAC14">
            <w:pPr>
              <w:pStyle w:val="976"/>
              <w:adjustRightInd w:val="0"/>
              <w:spacing w:line="360" w:lineRule="auto"/>
              <w:jc w:val="both"/>
              <w:rPr>
                <w:rFonts w:hint="eastAsia" w:ascii="宋体" w:hAnsi="宋体" w:eastAsia="宋体" w:cs="宋体"/>
                <w:color w:val="auto"/>
                <w:kern w:val="0"/>
                <w:sz w:val="24"/>
              </w:rPr>
            </w:pPr>
            <w:r>
              <w:rPr>
                <w:rFonts w:hint="eastAsia" w:ascii="宋体" w:hAnsi="宋体" w:eastAsia="宋体" w:cs="宋体"/>
                <w:color w:val="auto"/>
                <w:kern w:val="0"/>
                <w:sz w:val="24"/>
              </w:rPr>
              <w:t>（2）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2E449D16">
            <w:pPr>
              <w:pStyle w:val="6"/>
              <w:rPr>
                <w:rFonts w:hint="eastAsia" w:ascii="宋体" w:hAnsi="宋体" w:eastAsia="宋体" w:cs="宋体"/>
                <w:color w:val="auto"/>
                <w:highlight w:val="none"/>
                <w:lang w:val="en-US"/>
              </w:rPr>
            </w:pPr>
            <w:r>
              <w:rPr>
                <w:rFonts w:hint="eastAsia" w:ascii="宋体" w:hAnsi="宋体" w:eastAsia="宋体" w:cs="宋体"/>
                <w:color w:val="auto"/>
                <w:kern w:val="0"/>
                <w:sz w:val="24"/>
              </w:rPr>
              <w:t>（3）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tc>
      </w:tr>
      <w:tr w14:paraId="3921EE9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2105" w:hRule="atLeast"/>
          <w:tblHeader/>
        </w:trPr>
        <w:tc>
          <w:tcPr>
            <w:tcW w:w="629" w:type="dxa"/>
            <w:tcBorders>
              <w:tl2br w:val="nil"/>
              <w:tr2bl w:val="nil"/>
            </w:tcBorders>
            <w:vAlign w:val="top"/>
          </w:tcPr>
          <w:p w14:paraId="4888957C">
            <w:pPr>
              <w:snapToGrid w:val="0"/>
              <w:spacing w:line="360" w:lineRule="auto"/>
              <w:jc w:val="center"/>
              <w:rPr>
                <w:rFonts w:hint="eastAsia" w:ascii="宋体" w:hAnsi="宋体" w:eastAsia="宋体" w:cs="宋体"/>
                <w:color w:val="auto"/>
                <w:sz w:val="24"/>
                <w:highlight w:val="none"/>
              </w:rPr>
            </w:pPr>
          </w:p>
          <w:p w14:paraId="3A61509E">
            <w:pPr>
              <w:snapToGrid w:val="0"/>
              <w:spacing w:line="360" w:lineRule="auto"/>
              <w:jc w:val="center"/>
              <w:rPr>
                <w:rFonts w:hint="eastAsia" w:ascii="宋体" w:hAnsi="宋体" w:eastAsia="宋体" w:cs="宋体"/>
                <w:color w:val="auto"/>
                <w:sz w:val="24"/>
                <w:highlight w:val="none"/>
              </w:rPr>
            </w:pPr>
          </w:p>
          <w:p w14:paraId="19D9C7D0">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1843" w:type="dxa"/>
            <w:tcBorders>
              <w:tl2br w:val="nil"/>
              <w:tr2bl w:val="nil"/>
            </w:tcBorders>
            <w:vAlign w:val="center"/>
          </w:tcPr>
          <w:p w14:paraId="680174B6">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是否允许采购进口产品</w:t>
            </w:r>
          </w:p>
        </w:tc>
        <w:tc>
          <w:tcPr>
            <w:tcW w:w="6095" w:type="dxa"/>
            <w:tcBorders>
              <w:tl2br w:val="nil"/>
              <w:tr2bl w:val="nil"/>
            </w:tcBorders>
            <w:vAlign w:val="center"/>
          </w:tcPr>
          <w:p w14:paraId="7FD15394">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sym w:font="Wingdings" w:char="F0FE"/>
            </w:r>
            <w:r>
              <w:rPr>
                <w:rFonts w:hint="eastAsia" w:ascii="宋体" w:hAnsi="宋体" w:eastAsia="宋体" w:cs="宋体"/>
                <w:color w:val="auto"/>
                <w:kern w:val="0"/>
                <w:sz w:val="24"/>
                <w:highlight w:val="none"/>
              </w:rPr>
              <w:t>本项目不允许采购进口产品。</w:t>
            </w:r>
          </w:p>
          <w:p w14:paraId="1DDB330F">
            <w:pPr>
              <w:spacing w:line="360" w:lineRule="auto"/>
              <w:rPr>
                <w:rFonts w:hint="eastAsia" w:ascii="宋体" w:hAnsi="宋体" w:eastAsia="宋体" w:cs="宋体"/>
                <w:color w:val="auto"/>
                <w:highlight w:val="none"/>
              </w:rPr>
            </w:pPr>
            <w:r>
              <w:rPr>
                <w:rFonts w:hint="eastAsia" w:ascii="宋体" w:hAnsi="宋体" w:eastAsia="宋体" w:cs="宋体"/>
                <w:color w:val="auto"/>
                <w:kern w:val="0"/>
                <w:sz w:val="24"/>
                <w:highlight w:val="none"/>
              </w:rPr>
              <w:t>☐可以就</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采购进口产品。</w:t>
            </w:r>
          </w:p>
        </w:tc>
      </w:tr>
      <w:tr w14:paraId="4B48466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2105" w:hRule="atLeast"/>
          <w:tblHeader/>
        </w:trPr>
        <w:tc>
          <w:tcPr>
            <w:tcW w:w="629" w:type="dxa"/>
            <w:tcBorders>
              <w:tl2br w:val="nil"/>
              <w:tr2bl w:val="nil"/>
            </w:tcBorders>
            <w:vAlign w:val="center"/>
          </w:tcPr>
          <w:p w14:paraId="7DB302E7">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1843" w:type="dxa"/>
            <w:tcBorders>
              <w:tl2br w:val="nil"/>
              <w:tr2bl w:val="nil"/>
            </w:tcBorders>
            <w:vAlign w:val="center"/>
          </w:tcPr>
          <w:p w14:paraId="37FA1E57">
            <w:pPr>
              <w:snapToGrid w:val="0"/>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分包</w:t>
            </w:r>
          </w:p>
        </w:tc>
        <w:tc>
          <w:tcPr>
            <w:tcW w:w="6095" w:type="dxa"/>
            <w:tcBorders>
              <w:tl2br w:val="nil"/>
              <w:tr2bl w:val="nil"/>
            </w:tcBorders>
            <w:vAlign w:val="center"/>
          </w:tcPr>
          <w:p w14:paraId="26DCC368">
            <w:pPr>
              <w:spacing w:line="360" w:lineRule="auto"/>
              <w:rPr>
                <w:rFonts w:hint="eastAsia" w:ascii="宋体" w:hAnsi="宋体" w:eastAsia="宋体" w:cs="宋体"/>
                <w:color w:val="auto"/>
                <w:sz w:val="24"/>
              </w:rPr>
            </w:pPr>
            <w:r>
              <w:rPr>
                <w:rFonts w:hint="eastAsia" w:ascii="宋体" w:hAnsi="宋体" w:eastAsia="宋体" w:cs="宋体"/>
                <w:color w:val="auto"/>
                <w:kern w:val="0"/>
                <w:sz w:val="24"/>
              </w:rPr>
              <w:t>☐ A</w:t>
            </w:r>
            <w:r>
              <w:rPr>
                <w:rFonts w:hint="eastAsia" w:ascii="宋体" w:hAnsi="宋体" w:eastAsia="宋体" w:cs="宋体"/>
                <w:color w:val="auto"/>
                <w:sz w:val="24"/>
              </w:rPr>
              <w:t>同意将非主体、</w:t>
            </w:r>
            <w:r>
              <w:rPr>
                <w:rFonts w:hint="eastAsia" w:ascii="宋体" w:hAnsi="宋体" w:eastAsia="宋体" w:cs="宋体"/>
                <w:color w:val="auto"/>
                <w:sz w:val="24"/>
              </w:rPr>
              <w:t>非关键性的</w:t>
            </w:r>
            <w:r>
              <w:rPr>
                <w:rFonts w:hint="eastAsia" w:ascii="宋体" w:hAnsi="宋体" w:eastAsia="宋体" w:cs="宋体"/>
                <w:color w:val="auto"/>
                <w:sz w:val="24"/>
                <w:u w:val="single"/>
              </w:rPr>
              <w:t xml:space="preserve">             </w:t>
            </w:r>
            <w:r>
              <w:rPr>
                <w:rFonts w:hint="eastAsia" w:ascii="宋体" w:hAnsi="宋体" w:eastAsia="宋体" w:cs="宋体"/>
                <w:color w:val="auto"/>
                <w:sz w:val="24"/>
              </w:rPr>
              <w:t>工作分包</w:t>
            </w:r>
            <w:r>
              <w:rPr>
                <w:rFonts w:hint="eastAsia" w:ascii="宋体" w:hAnsi="宋体" w:eastAsia="宋体" w:cs="宋体"/>
                <w:color w:val="auto"/>
                <w:sz w:val="24"/>
              </w:rPr>
              <w:t>。</w:t>
            </w:r>
            <w:r>
              <w:rPr>
                <w:rFonts w:hint="eastAsia" w:ascii="宋体" w:hAnsi="宋体" w:eastAsia="宋体" w:cs="宋体"/>
                <w:color w:val="auto"/>
                <w:kern w:val="0"/>
                <w:sz w:val="24"/>
              </w:rPr>
              <w:t> B</w:t>
            </w:r>
            <w:r>
              <w:rPr>
                <w:rFonts w:hint="eastAsia" w:ascii="宋体" w:hAnsi="宋体" w:eastAsia="宋体" w:cs="宋体"/>
                <w:color w:val="auto"/>
                <w:sz w:val="24"/>
              </w:rPr>
              <w:t>不同意分包。</w:t>
            </w:r>
          </w:p>
          <w:p w14:paraId="5B5F2FC5">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rPr>
              <w:t>注：不得限制大中型企业向小微企业合理分包。</w:t>
            </w:r>
          </w:p>
        </w:tc>
      </w:tr>
      <w:tr w14:paraId="69E1B0A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2105" w:hRule="atLeast"/>
          <w:tblHeader/>
        </w:trPr>
        <w:tc>
          <w:tcPr>
            <w:tcW w:w="629" w:type="dxa"/>
            <w:tcBorders>
              <w:tl2br w:val="nil"/>
              <w:tr2bl w:val="nil"/>
            </w:tcBorders>
            <w:vAlign w:val="top"/>
          </w:tcPr>
          <w:p w14:paraId="38344A84">
            <w:pPr>
              <w:snapToGrid w:val="0"/>
              <w:spacing w:line="360" w:lineRule="auto"/>
              <w:jc w:val="center"/>
              <w:rPr>
                <w:rFonts w:hint="eastAsia" w:ascii="宋体" w:hAnsi="宋体" w:eastAsia="宋体" w:cs="宋体"/>
                <w:color w:val="auto"/>
                <w:sz w:val="24"/>
                <w:highlight w:val="none"/>
              </w:rPr>
            </w:pPr>
          </w:p>
          <w:p w14:paraId="6F7A8FD3">
            <w:pPr>
              <w:snapToGrid w:val="0"/>
              <w:spacing w:line="360" w:lineRule="auto"/>
              <w:jc w:val="center"/>
              <w:rPr>
                <w:rFonts w:hint="eastAsia" w:ascii="宋体" w:hAnsi="宋体" w:eastAsia="宋体" w:cs="宋体"/>
                <w:color w:val="auto"/>
                <w:sz w:val="24"/>
                <w:highlight w:val="none"/>
              </w:rPr>
            </w:pPr>
          </w:p>
          <w:p w14:paraId="2883E883">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p>
        </w:tc>
        <w:tc>
          <w:tcPr>
            <w:tcW w:w="1843" w:type="dxa"/>
            <w:tcBorders>
              <w:tl2br w:val="nil"/>
              <w:tr2bl w:val="nil"/>
            </w:tcBorders>
            <w:vAlign w:val="center"/>
          </w:tcPr>
          <w:p w14:paraId="30103DAB">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开标前答疑会或现场考察</w:t>
            </w:r>
          </w:p>
        </w:tc>
        <w:tc>
          <w:tcPr>
            <w:tcW w:w="6095" w:type="dxa"/>
            <w:tcBorders>
              <w:tl2br w:val="nil"/>
              <w:tr2bl w:val="nil"/>
            </w:tcBorders>
            <w:vAlign w:val="center"/>
          </w:tcPr>
          <w:p w14:paraId="7EE4AE9E">
            <w:pPr>
              <w:spacing w:line="360" w:lineRule="auto"/>
              <w:rPr>
                <w:rFonts w:hint="eastAsia" w:ascii="宋体" w:hAnsi="宋体" w:eastAsia="宋体" w:cs="宋体"/>
                <w:color w:val="auto"/>
                <w:sz w:val="24"/>
                <w:highlight w:val="none"/>
              </w:rPr>
            </w:pPr>
            <w:r>
              <w:rPr>
                <w:rFonts w:hint="eastAsia" w:ascii="宋体" w:hAnsi="宋体" w:eastAsia="宋体" w:cs="宋体"/>
                <w:color w:val="auto"/>
                <w:kern w:val="0"/>
                <w:sz w:val="24"/>
              </w:rPr>
              <w:t></w:t>
            </w:r>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不组织。</w:t>
            </w:r>
          </w:p>
          <w:p w14:paraId="1CC2390B">
            <w:pPr>
              <w:spacing w:line="360" w:lineRule="auto"/>
              <w:rPr>
                <w:rFonts w:hint="eastAsia" w:ascii="宋体" w:hAnsi="宋体" w:eastAsia="宋体" w:cs="宋体"/>
                <w:color w:val="auto"/>
                <w:sz w:val="24"/>
                <w:szCs w:val="20"/>
                <w:highlight w:val="none"/>
              </w:rPr>
            </w:pPr>
            <w:r>
              <w:rPr>
                <w:rFonts w:hint="eastAsia" w:ascii="宋体" w:hAnsi="宋体" w:eastAsia="宋体" w:cs="宋体"/>
                <w:color w:val="auto"/>
                <w:kern w:val="0"/>
                <w:sz w:val="24"/>
                <w:highlight w:val="none"/>
              </w:rPr>
              <w:t>☐B组织，</w:t>
            </w:r>
            <w:r>
              <w:rPr>
                <w:rFonts w:hint="eastAsia" w:ascii="宋体" w:hAnsi="宋体" w:eastAsia="宋体" w:cs="宋体"/>
                <w:color w:val="auto"/>
                <w:sz w:val="24"/>
                <w:highlight w:val="none"/>
              </w:rPr>
              <w:t>时间：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,地点：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，联系方式：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szCs w:val="20"/>
                <w:highlight w:val="none"/>
              </w:rPr>
              <w:t>。</w:t>
            </w:r>
          </w:p>
        </w:tc>
      </w:tr>
      <w:tr w14:paraId="65BD9D2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2105" w:hRule="atLeast"/>
          <w:tblHeader/>
        </w:trPr>
        <w:tc>
          <w:tcPr>
            <w:tcW w:w="629" w:type="dxa"/>
            <w:tcBorders>
              <w:tl2br w:val="nil"/>
              <w:tr2bl w:val="nil"/>
            </w:tcBorders>
            <w:vAlign w:val="top"/>
          </w:tcPr>
          <w:p w14:paraId="54E513A7">
            <w:pPr>
              <w:snapToGrid w:val="0"/>
              <w:spacing w:line="360" w:lineRule="auto"/>
              <w:jc w:val="center"/>
              <w:rPr>
                <w:rFonts w:hint="eastAsia" w:ascii="宋体" w:hAnsi="宋体" w:eastAsia="宋体" w:cs="宋体"/>
                <w:color w:val="auto"/>
                <w:sz w:val="24"/>
                <w:highlight w:val="none"/>
              </w:rPr>
            </w:pPr>
          </w:p>
          <w:p w14:paraId="56227FFA">
            <w:pPr>
              <w:snapToGrid w:val="0"/>
              <w:spacing w:line="360" w:lineRule="auto"/>
              <w:jc w:val="center"/>
              <w:rPr>
                <w:rFonts w:hint="eastAsia" w:ascii="宋体" w:hAnsi="宋体" w:eastAsia="宋体" w:cs="宋体"/>
                <w:color w:val="auto"/>
                <w:sz w:val="24"/>
                <w:highlight w:val="none"/>
              </w:rPr>
            </w:pPr>
          </w:p>
          <w:p w14:paraId="6E303E13">
            <w:pPr>
              <w:snapToGrid w:val="0"/>
              <w:spacing w:line="360" w:lineRule="auto"/>
              <w:jc w:val="center"/>
              <w:rPr>
                <w:rFonts w:hint="eastAsia" w:ascii="宋体" w:hAnsi="宋体" w:eastAsia="宋体" w:cs="宋体"/>
                <w:color w:val="auto"/>
                <w:sz w:val="24"/>
                <w:highlight w:val="none"/>
              </w:rPr>
            </w:pPr>
          </w:p>
          <w:p w14:paraId="32C0F308">
            <w:pPr>
              <w:snapToGrid w:val="0"/>
              <w:spacing w:line="360" w:lineRule="auto"/>
              <w:jc w:val="center"/>
              <w:rPr>
                <w:rFonts w:hint="eastAsia" w:ascii="宋体" w:hAnsi="宋体" w:eastAsia="宋体" w:cs="宋体"/>
                <w:color w:val="auto"/>
                <w:sz w:val="24"/>
                <w:highlight w:val="none"/>
              </w:rPr>
            </w:pPr>
          </w:p>
          <w:p w14:paraId="66772B08">
            <w:pPr>
              <w:snapToGrid w:val="0"/>
              <w:spacing w:line="360" w:lineRule="auto"/>
              <w:jc w:val="center"/>
              <w:rPr>
                <w:rFonts w:hint="eastAsia" w:ascii="宋体" w:hAnsi="宋体" w:eastAsia="宋体" w:cs="宋体"/>
                <w:color w:val="auto"/>
                <w:sz w:val="24"/>
                <w:highlight w:val="none"/>
              </w:rPr>
            </w:pPr>
          </w:p>
          <w:p w14:paraId="72177B3B">
            <w:pPr>
              <w:snapToGrid w:val="0"/>
              <w:spacing w:line="360" w:lineRule="auto"/>
              <w:jc w:val="center"/>
              <w:rPr>
                <w:rFonts w:hint="eastAsia" w:ascii="宋体" w:hAnsi="宋体" w:eastAsia="宋体" w:cs="宋体"/>
                <w:color w:val="auto"/>
                <w:sz w:val="24"/>
                <w:highlight w:val="none"/>
              </w:rPr>
            </w:pPr>
          </w:p>
          <w:p w14:paraId="73B30EA4">
            <w:pPr>
              <w:snapToGrid w:val="0"/>
              <w:spacing w:line="360" w:lineRule="auto"/>
              <w:jc w:val="center"/>
              <w:rPr>
                <w:rFonts w:hint="eastAsia" w:ascii="宋体" w:hAnsi="宋体" w:eastAsia="宋体" w:cs="宋体"/>
                <w:color w:val="auto"/>
                <w:sz w:val="24"/>
                <w:highlight w:val="none"/>
              </w:rPr>
            </w:pPr>
          </w:p>
          <w:p w14:paraId="3BF180F2">
            <w:pPr>
              <w:snapToGrid w:val="0"/>
              <w:spacing w:line="360" w:lineRule="auto"/>
              <w:jc w:val="center"/>
              <w:rPr>
                <w:rFonts w:hint="eastAsia" w:ascii="宋体" w:hAnsi="宋体" w:eastAsia="宋体" w:cs="宋体"/>
                <w:color w:val="auto"/>
                <w:sz w:val="24"/>
                <w:highlight w:val="none"/>
              </w:rPr>
            </w:pPr>
          </w:p>
          <w:p w14:paraId="5B41767D">
            <w:pPr>
              <w:snapToGrid w:val="0"/>
              <w:spacing w:line="360" w:lineRule="auto"/>
              <w:jc w:val="center"/>
              <w:rPr>
                <w:rFonts w:hint="eastAsia" w:ascii="宋体" w:hAnsi="宋体" w:eastAsia="宋体" w:cs="宋体"/>
                <w:color w:val="auto"/>
                <w:sz w:val="24"/>
                <w:highlight w:val="none"/>
              </w:rPr>
            </w:pPr>
          </w:p>
          <w:p w14:paraId="15D63C9C">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6</w:t>
            </w:r>
          </w:p>
        </w:tc>
        <w:tc>
          <w:tcPr>
            <w:tcW w:w="1843" w:type="dxa"/>
            <w:tcBorders>
              <w:tl2br w:val="nil"/>
              <w:tr2bl w:val="nil"/>
            </w:tcBorders>
            <w:vAlign w:val="center"/>
          </w:tcPr>
          <w:p w14:paraId="165C573E">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样品提供</w:t>
            </w:r>
          </w:p>
        </w:tc>
        <w:tc>
          <w:tcPr>
            <w:tcW w:w="6095" w:type="dxa"/>
            <w:tcBorders>
              <w:tl2br w:val="nil"/>
              <w:tr2bl w:val="nil"/>
            </w:tcBorders>
            <w:vAlign w:val="center"/>
          </w:tcPr>
          <w:p w14:paraId="2ECDA7A3">
            <w:pPr>
              <w:spacing w:line="360" w:lineRule="auto"/>
              <w:rPr>
                <w:rFonts w:hint="eastAsia" w:ascii="宋体" w:hAnsi="宋体" w:eastAsia="宋体" w:cs="宋体"/>
                <w:color w:val="auto"/>
                <w:sz w:val="24"/>
                <w:highlight w:val="none"/>
              </w:rPr>
            </w:pPr>
            <w:r>
              <w:rPr>
                <w:rFonts w:hint="eastAsia" w:ascii="宋体" w:hAnsi="宋体" w:eastAsia="宋体" w:cs="宋体"/>
                <w:color w:val="auto"/>
                <w:kern w:val="0"/>
                <w:sz w:val="24"/>
              </w:rPr>
              <w:t></w:t>
            </w:r>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不要求提供。</w:t>
            </w:r>
          </w:p>
          <w:p w14:paraId="684DD947">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☐B要求提供，</w:t>
            </w:r>
          </w:p>
          <w:p w14:paraId="0066935A">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r>
              <w:rPr>
                <w:rFonts w:hint="eastAsia" w:ascii="宋体" w:hAnsi="宋体" w:eastAsia="宋体" w:cs="宋体"/>
                <w:snapToGrid w:val="0"/>
                <w:color w:val="auto"/>
                <w:kern w:val="28"/>
                <w:sz w:val="24"/>
                <w:highlight w:val="none"/>
              </w:rPr>
              <w:t>样品：</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w:t>
            </w:r>
          </w:p>
          <w:p w14:paraId="666719A3">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r>
              <w:rPr>
                <w:rFonts w:hint="eastAsia" w:ascii="宋体" w:hAnsi="宋体" w:eastAsia="宋体" w:cs="宋体"/>
                <w:snapToGrid w:val="0"/>
                <w:color w:val="auto"/>
                <w:kern w:val="28"/>
                <w:sz w:val="24"/>
                <w:highlight w:val="none"/>
              </w:rPr>
              <w:t>样品制作的标准和要求：</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w:t>
            </w:r>
          </w:p>
          <w:p w14:paraId="3AE7FE8D">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（3）样品的评审方法以及评审标准</w:t>
            </w:r>
            <w:r>
              <w:rPr>
                <w:rFonts w:hint="eastAsia" w:ascii="宋体" w:hAnsi="宋体" w:eastAsia="宋体" w:cs="宋体"/>
                <w:snapToGrid w:val="0"/>
                <w:color w:val="auto"/>
                <w:kern w:val="28"/>
                <w:sz w:val="24"/>
                <w:highlight w:val="none"/>
              </w:rPr>
              <w:t>：详见</w:t>
            </w:r>
            <w:r>
              <w:rPr>
                <w:rFonts w:hint="eastAsia" w:ascii="宋体" w:hAnsi="宋体" w:eastAsia="宋体" w:cs="宋体"/>
                <w:color w:val="auto"/>
                <w:sz w:val="24"/>
                <w:highlight w:val="none"/>
                <w:u w:val="single"/>
              </w:rPr>
              <w:t>评标办法</w:t>
            </w:r>
            <w:r>
              <w:rPr>
                <w:rFonts w:hint="eastAsia" w:ascii="宋体" w:hAnsi="宋体" w:eastAsia="宋体" w:cs="宋体"/>
                <w:color w:val="auto"/>
                <w:kern w:val="0"/>
                <w:sz w:val="24"/>
                <w:highlight w:val="none"/>
              </w:rPr>
              <w:t>；</w:t>
            </w:r>
          </w:p>
          <w:p w14:paraId="08A7176C">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（4）是否需要随样品提交检测报告：☐否；☐是，检测机构的要求</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；检测内容</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w:t>
            </w:r>
          </w:p>
          <w:p w14:paraId="6FD10CC2">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（5）提供样品的时间：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；地点：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；联系人</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28"/>
                <w:sz w:val="24"/>
                <w:highlight w:val="none"/>
              </w:rPr>
              <w:t>联系电话：</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。请投标人在上述时间内提供样品并按规定位置安装完毕。超过截止时间的，采购人或采购代理机构将不予接收，并将清场并封闭样品现场。</w:t>
            </w:r>
          </w:p>
          <w:p w14:paraId="24FEDEC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4E2107BA">
            <w:pPr>
              <w:spacing w:line="360" w:lineRule="auto"/>
              <w:rPr>
                <w:rFonts w:hint="eastAsia" w:ascii="宋体" w:hAnsi="宋体" w:eastAsia="宋体" w:cs="宋体"/>
                <w:b/>
                <w:color w:val="auto"/>
                <w:sz w:val="24"/>
                <w:highlight w:val="none"/>
              </w:rPr>
            </w:pPr>
            <w:r>
              <w:rPr>
                <w:rFonts w:hint="eastAsia" w:ascii="宋体" w:hAnsi="宋体" w:eastAsia="宋体" w:cs="宋体"/>
                <w:color w:val="auto"/>
                <w:sz w:val="24"/>
                <w:highlight w:val="none"/>
              </w:rPr>
              <w:t>（7）一切中标过程中产生的费用由投标人自理。</w:t>
            </w:r>
          </w:p>
        </w:tc>
      </w:tr>
      <w:tr w14:paraId="18D84F2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2105" w:hRule="atLeast"/>
          <w:tblHeader/>
        </w:trPr>
        <w:tc>
          <w:tcPr>
            <w:tcW w:w="629" w:type="dxa"/>
            <w:tcBorders>
              <w:tl2br w:val="nil"/>
              <w:tr2bl w:val="nil"/>
            </w:tcBorders>
            <w:vAlign w:val="top"/>
          </w:tcPr>
          <w:p w14:paraId="40FC99D3">
            <w:pPr>
              <w:snapToGrid w:val="0"/>
              <w:spacing w:line="360" w:lineRule="auto"/>
              <w:jc w:val="center"/>
              <w:rPr>
                <w:rFonts w:hint="eastAsia" w:ascii="宋体" w:hAnsi="宋体" w:eastAsia="宋体" w:cs="宋体"/>
                <w:color w:val="auto"/>
                <w:sz w:val="24"/>
                <w:highlight w:val="none"/>
              </w:rPr>
            </w:pPr>
          </w:p>
          <w:p w14:paraId="629EC059">
            <w:pPr>
              <w:snapToGrid w:val="0"/>
              <w:spacing w:line="360" w:lineRule="auto"/>
              <w:jc w:val="center"/>
              <w:rPr>
                <w:rFonts w:hint="eastAsia" w:ascii="宋体" w:hAnsi="宋体" w:eastAsia="宋体" w:cs="宋体"/>
                <w:color w:val="auto"/>
                <w:sz w:val="24"/>
                <w:highlight w:val="none"/>
              </w:rPr>
            </w:pPr>
          </w:p>
          <w:p w14:paraId="4CB746E2">
            <w:pPr>
              <w:snapToGrid w:val="0"/>
              <w:spacing w:line="360" w:lineRule="auto"/>
              <w:jc w:val="center"/>
              <w:rPr>
                <w:rFonts w:hint="eastAsia" w:ascii="宋体" w:hAnsi="宋体" w:eastAsia="宋体" w:cs="宋体"/>
                <w:color w:val="auto"/>
                <w:sz w:val="24"/>
                <w:highlight w:val="none"/>
              </w:rPr>
            </w:pPr>
          </w:p>
          <w:p w14:paraId="0FADA17F">
            <w:pPr>
              <w:snapToGrid w:val="0"/>
              <w:spacing w:line="360" w:lineRule="auto"/>
              <w:jc w:val="center"/>
              <w:rPr>
                <w:rFonts w:hint="eastAsia" w:ascii="宋体" w:hAnsi="宋体" w:eastAsia="宋体" w:cs="宋体"/>
                <w:color w:val="auto"/>
                <w:sz w:val="24"/>
                <w:highlight w:val="none"/>
              </w:rPr>
            </w:pPr>
          </w:p>
          <w:p w14:paraId="1790AA98">
            <w:pPr>
              <w:snapToGrid w:val="0"/>
              <w:spacing w:line="360" w:lineRule="auto"/>
              <w:jc w:val="center"/>
              <w:rPr>
                <w:rFonts w:hint="eastAsia" w:ascii="宋体" w:hAnsi="宋体" w:eastAsia="宋体" w:cs="宋体"/>
                <w:color w:val="auto"/>
                <w:sz w:val="24"/>
                <w:highlight w:val="none"/>
              </w:rPr>
            </w:pPr>
          </w:p>
          <w:p w14:paraId="044EDEE0">
            <w:pPr>
              <w:snapToGrid w:val="0"/>
              <w:spacing w:line="360" w:lineRule="auto"/>
              <w:jc w:val="center"/>
              <w:rPr>
                <w:rFonts w:hint="eastAsia" w:ascii="宋体" w:hAnsi="宋体" w:eastAsia="宋体" w:cs="宋体"/>
                <w:color w:val="auto"/>
                <w:sz w:val="24"/>
                <w:highlight w:val="none"/>
              </w:rPr>
            </w:pPr>
          </w:p>
          <w:p w14:paraId="03F07E32">
            <w:pPr>
              <w:snapToGrid w:val="0"/>
              <w:spacing w:line="360" w:lineRule="auto"/>
              <w:jc w:val="center"/>
              <w:rPr>
                <w:rFonts w:hint="eastAsia" w:ascii="宋体" w:hAnsi="宋体" w:eastAsia="宋体" w:cs="宋体"/>
                <w:color w:val="auto"/>
                <w:sz w:val="24"/>
                <w:highlight w:val="none"/>
              </w:rPr>
            </w:pPr>
          </w:p>
          <w:p w14:paraId="349C3288">
            <w:pPr>
              <w:snapToGrid w:val="0"/>
              <w:spacing w:line="360" w:lineRule="auto"/>
              <w:jc w:val="center"/>
              <w:rPr>
                <w:rFonts w:hint="eastAsia" w:ascii="宋体" w:hAnsi="宋体" w:eastAsia="宋体" w:cs="宋体"/>
                <w:color w:val="auto"/>
                <w:sz w:val="24"/>
                <w:highlight w:val="none"/>
              </w:rPr>
            </w:pPr>
          </w:p>
          <w:p w14:paraId="5AADF769">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7</w:t>
            </w:r>
          </w:p>
        </w:tc>
        <w:tc>
          <w:tcPr>
            <w:tcW w:w="1843" w:type="dxa"/>
            <w:tcBorders>
              <w:tl2br w:val="nil"/>
              <w:tr2bl w:val="nil"/>
            </w:tcBorders>
            <w:vAlign w:val="center"/>
          </w:tcPr>
          <w:p w14:paraId="4333BCB9">
            <w:pPr>
              <w:snapToGrid w:val="0"/>
              <w:spacing w:line="360" w:lineRule="auto"/>
              <w:jc w:val="center"/>
              <w:rPr>
                <w:rFonts w:hint="eastAsia" w:ascii="宋体" w:hAnsi="宋体" w:eastAsia="宋体" w:cs="宋体"/>
                <w:bCs/>
                <w:color w:val="auto"/>
                <w:sz w:val="24"/>
                <w:highlight w:val="none"/>
              </w:rPr>
            </w:pPr>
            <w:r>
              <w:rPr>
                <w:rFonts w:hint="eastAsia" w:ascii="宋体" w:hAnsi="宋体" w:eastAsia="宋体" w:cs="宋体"/>
                <w:b/>
                <w:color w:val="auto"/>
                <w:sz w:val="24"/>
                <w:highlight w:val="none"/>
              </w:rPr>
              <w:t>方案讲解演示</w:t>
            </w:r>
          </w:p>
        </w:tc>
        <w:tc>
          <w:tcPr>
            <w:tcW w:w="6095" w:type="dxa"/>
            <w:tcBorders>
              <w:tl2br w:val="nil"/>
              <w:tr2bl w:val="nil"/>
            </w:tcBorders>
            <w:vAlign w:val="center"/>
          </w:tcPr>
          <w:p w14:paraId="40184B65">
            <w:pPr>
              <w:spacing w:line="360" w:lineRule="auto"/>
              <w:rPr>
                <w:rFonts w:hint="eastAsia" w:ascii="宋体" w:hAnsi="宋体" w:eastAsia="宋体" w:cs="宋体"/>
                <w:color w:val="auto"/>
                <w:sz w:val="24"/>
                <w:highlight w:val="none"/>
              </w:rPr>
            </w:pPr>
            <w:r>
              <w:rPr>
                <w:rFonts w:hint="eastAsia" w:ascii="宋体" w:hAnsi="宋体" w:eastAsia="宋体" w:cs="宋体"/>
                <w:color w:val="auto"/>
                <w:kern w:val="0"/>
                <w:sz w:val="24"/>
              </w:rPr>
              <w:t></w:t>
            </w:r>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不组织。</w:t>
            </w:r>
          </w:p>
          <w:p w14:paraId="145280E9">
            <w:pPr>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☐B组织。</w:t>
            </w:r>
          </w:p>
          <w:p w14:paraId="37BAA642">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（1）在评标时安排每个投标人进行方案讲解演示。每个投标人时间不超过</w:t>
            </w:r>
            <w:r>
              <w:rPr>
                <w:rFonts w:hint="eastAsia" w:ascii="宋体" w:hAnsi="宋体" w:eastAsia="宋体" w:cs="宋体"/>
                <w:color w:val="auto"/>
                <w:kern w:val="0"/>
                <w:sz w:val="24"/>
                <w:highlight w:val="none"/>
                <w:u w:val="single"/>
              </w:rPr>
              <w:t>20（编制时可根据项目情况进行调整）</w:t>
            </w:r>
            <w:r>
              <w:rPr>
                <w:rFonts w:hint="eastAsia" w:ascii="宋体" w:hAnsi="宋体" w:eastAsia="宋体" w:cs="宋体"/>
                <w:color w:val="auto"/>
                <w:kern w:val="0"/>
                <w:sz w:val="24"/>
                <w:highlight w:val="none"/>
              </w:rPr>
              <w:t>分钟，讲解次序以投标文件解密时间先后次序为准，讲解演示人员不超过</w:t>
            </w:r>
            <w:r>
              <w:rPr>
                <w:rFonts w:hint="eastAsia" w:ascii="宋体" w:hAnsi="宋体" w:eastAsia="宋体" w:cs="宋体"/>
                <w:color w:val="auto"/>
                <w:kern w:val="0"/>
                <w:sz w:val="24"/>
                <w:highlight w:val="none"/>
                <w:u w:val="single"/>
              </w:rPr>
              <w:t>3（编制时可根据项目情况进行调整）</w:t>
            </w:r>
            <w:r>
              <w:rPr>
                <w:rFonts w:hint="eastAsia" w:ascii="宋体" w:hAnsi="宋体" w:eastAsia="宋体" w:cs="宋体"/>
                <w:color w:val="auto"/>
                <w:kern w:val="0"/>
                <w:sz w:val="24"/>
                <w:highlight w:val="none"/>
              </w:rPr>
              <w:t>人。讲解演示结束后按要求解答评标委员会提问。</w:t>
            </w:r>
          </w:p>
          <w:p w14:paraId="2CBCB9D1">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（2）方案讲解演示可选择以下其中一种方式：</w:t>
            </w:r>
          </w:p>
          <w:p w14:paraId="4F576F9A">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方式一：政采云平台在线讲解演示。政采云平台在线讲解需投标人根据政采云平台操作要求做好准备工作，提前完善软硬件配置环境。</w:t>
            </w:r>
          </w:p>
          <w:p w14:paraId="466ABC94">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方式二：交易中心现场讲解演示。现场讲解地点为</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78A51992">
            <w:pPr>
              <w:snapToGrid w:val="0"/>
              <w:spacing w:line="360" w:lineRule="auto"/>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18D3EBB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461" w:hRule="atLeast"/>
          <w:tblHeader/>
        </w:trPr>
        <w:tc>
          <w:tcPr>
            <w:tcW w:w="629" w:type="dxa"/>
            <w:vMerge w:val="restart"/>
            <w:tcBorders>
              <w:tl2br w:val="nil"/>
              <w:tr2bl w:val="nil"/>
            </w:tcBorders>
            <w:vAlign w:val="top"/>
          </w:tcPr>
          <w:p w14:paraId="589F9E58">
            <w:pPr>
              <w:snapToGrid w:val="0"/>
              <w:spacing w:line="360" w:lineRule="auto"/>
              <w:jc w:val="center"/>
              <w:rPr>
                <w:rFonts w:hint="eastAsia" w:ascii="宋体" w:hAnsi="宋体" w:eastAsia="宋体" w:cs="宋体"/>
                <w:color w:val="auto"/>
                <w:sz w:val="24"/>
                <w:highlight w:val="none"/>
              </w:rPr>
            </w:pPr>
          </w:p>
          <w:p w14:paraId="273797A0">
            <w:pPr>
              <w:snapToGrid w:val="0"/>
              <w:spacing w:line="360" w:lineRule="auto"/>
              <w:jc w:val="center"/>
              <w:rPr>
                <w:rFonts w:hint="eastAsia" w:ascii="宋体" w:hAnsi="宋体" w:eastAsia="宋体" w:cs="宋体"/>
                <w:color w:val="auto"/>
                <w:sz w:val="24"/>
                <w:highlight w:val="none"/>
              </w:rPr>
            </w:pPr>
          </w:p>
          <w:p w14:paraId="14161308">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8</w:t>
            </w:r>
          </w:p>
        </w:tc>
        <w:tc>
          <w:tcPr>
            <w:tcW w:w="1843" w:type="dxa"/>
            <w:vMerge w:val="restart"/>
            <w:tcBorders>
              <w:tl2br w:val="nil"/>
              <w:tr2bl w:val="nil"/>
            </w:tcBorders>
            <w:vAlign w:val="center"/>
          </w:tcPr>
          <w:p w14:paraId="7287A127">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投标人应当提供的资格、资信证明文件</w:t>
            </w:r>
          </w:p>
        </w:tc>
        <w:tc>
          <w:tcPr>
            <w:tcW w:w="6095" w:type="dxa"/>
            <w:tcBorders>
              <w:tl2br w:val="nil"/>
              <w:tr2bl w:val="nil"/>
            </w:tcBorders>
            <w:vAlign w:val="center"/>
          </w:tcPr>
          <w:p w14:paraId="0C703107">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（1）资格证明文件：见招标文件第二部分11.1。</w:t>
            </w:r>
          </w:p>
          <w:p w14:paraId="1F364A67">
            <w:pPr>
              <w:spacing w:line="360" w:lineRule="auto"/>
              <w:rPr>
                <w:rFonts w:hint="eastAsia" w:ascii="宋体" w:hAnsi="宋体" w:eastAsia="宋体" w:cs="宋体"/>
                <w:snapToGrid w:val="0"/>
                <w:color w:val="auto"/>
                <w:kern w:val="0"/>
                <w:szCs w:val="21"/>
                <w:highlight w:val="none"/>
              </w:rPr>
            </w:pPr>
            <w:r>
              <w:rPr>
                <w:rFonts w:hint="eastAsia" w:ascii="宋体" w:hAnsi="宋体" w:eastAsia="宋体" w:cs="宋体"/>
                <w:color w:val="auto"/>
                <w:kern w:val="0"/>
                <w:sz w:val="24"/>
                <w:highlight w:val="none"/>
                <w:lang w:val="zh-CN"/>
              </w:rPr>
              <w:t>投标人未提供有效的资格证明文件的，视为投标人不具备招标文件中规定的资格要求，投标无效。</w:t>
            </w:r>
          </w:p>
        </w:tc>
      </w:tr>
      <w:tr w14:paraId="274BD74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1031" w:hRule="atLeast"/>
          <w:tblHeader/>
        </w:trPr>
        <w:tc>
          <w:tcPr>
            <w:tcW w:w="629" w:type="dxa"/>
            <w:vMerge w:val="continue"/>
            <w:tcBorders>
              <w:tl2br w:val="nil"/>
              <w:tr2bl w:val="nil"/>
            </w:tcBorders>
            <w:vAlign w:val="top"/>
          </w:tcPr>
          <w:p w14:paraId="557DF2F7">
            <w:pPr>
              <w:snapToGrid w:val="0"/>
              <w:spacing w:line="360" w:lineRule="auto"/>
              <w:jc w:val="center"/>
              <w:rPr>
                <w:rFonts w:hint="eastAsia" w:ascii="宋体" w:hAnsi="宋体" w:eastAsia="宋体" w:cs="宋体"/>
                <w:color w:val="auto"/>
                <w:sz w:val="24"/>
                <w:highlight w:val="none"/>
              </w:rPr>
            </w:pPr>
          </w:p>
        </w:tc>
        <w:tc>
          <w:tcPr>
            <w:tcW w:w="1843" w:type="dxa"/>
            <w:vMerge w:val="continue"/>
            <w:tcBorders>
              <w:tl2br w:val="nil"/>
              <w:tr2bl w:val="nil"/>
            </w:tcBorders>
            <w:vAlign w:val="center"/>
          </w:tcPr>
          <w:p w14:paraId="671F4B7C">
            <w:pPr>
              <w:snapToGrid w:val="0"/>
              <w:spacing w:line="360" w:lineRule="auto"/>
              <w:jc w:val="center"/>
              <w:rPr>
                <w:rFonts w:hint="eastAsia" w:ascii="宋体" w:hAnsi="宋体" w:eastAsia="宋体" w:cs="宋体"/>
                <w:b/>
                <w:color w:val="auto"/>
                <w:sz w:val="24"/>
                <w:highlight w:val="none"/>
              </w:rPr>
            </w:pPr>
          </w:p>
        </w:tc>
        <w:tc>
          <w:tcPr>
            <w:tcW w:w="6095" w:type="dxa"/>
            <w:tcBorders>
              <w:tl2br w:val="nil"/>
              <w:tr2bl w:val="nil"/>
            </w:tcBorders>
            <w:vAlign w:val="center"/>
          </w:tcPr>
          <w:p w14:paraId="00490BE1">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（2）资信证明文件：根据招标文件第四部分评标标准提供。</w:t>
            </w:r>
          </w:p>
        </w:tc>
      </w:tr>
      <w:tr w14:paraId="7A41B47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86" w:hRule="atLeast"/>
          <w:tblHeader/>
        </w:trPr>
        <w:tc>
          <w:tcPr>
            <w:tcW w:w="629" w:type="dxa"/>
            <w:tcBorders>
              <w:tl2br w:val="nil"/>
              <w:tr2bl w:val="nil"/>
            </w:tcBorders>
            <w:vAlign w:val="top"/>
          </w:tcPr>
          <w:p w14:paraId="7C16D09A">
            <w:pPr>
              <w:snapToGrid w:val="0"/>
              <w:spacing w:line="360" w:lineRule="auto"/>
              <w:jc w:val="center"/>
              <w:rPr>
                <w:rFonts w:hint="eastAsia" w:ascii="宋体" w:hAnsi="宋体" w:eastAsia="宋体" w:cs="宋体"/>
                <w:color w:val="auto"/>
                <w:sz w:val="24"/>
                <w:highlight w:val="none"/>
              </w:rPr>
            </w:pPr>
          </w:p>
          <w:p w14:paraId="7A92F183">
            <w:pPr>
              <w:snapToGrid w:val="0"/>
              <w:spacing w:line="360" w:lineRule="auto"/>
              <w:jc w:val="center"/>
              <w:rPr>
                <w:rFonts w:hint="eastAsia" w:ascii="宋体" w:hAnsi="宋体" w:eastAsia="宋体" w:cs="宋体"/>
                <w:color w:val="auto"/>
                <w:sz w:val="24"/>
                <w:highlight w:val="none"/>
              </w:rPr>
            </w:pPr>
          </w:p>
          <w:p w14:paraId="589C2B15">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9</w:t>
            </w:r>
          </w:p>
        </w:tc>
        <w:tc>
          <w:tcPr>
            <w:tcW w:w="1843" w:type="dxa"/>
            <w:tcBorders>
              <w:tl2br w:val="nil"/>
              <w:tr2bl w:val="nil"/>
            </w:tcBorders>
            <w:vAlign w:val="center"/>
          </w:tcPr>
          <w:p w14:paraId="039552D7">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节能产品、环境标志产品</w:t>
            </w:r>
          </w:p>
        </w:tc>
        <w:tc>
          <w:tcPr>
            <w:tcW w:w="6095" w:type="dxa"/>
            <w:tcBorders>
              <w:tl2br w:val="nil"/>
              <w:tr2bl w:val="nil"/>
            </w:tcBorders>
            <w:vAlign w:val="center"/>
          </w:tcPr>
          <w:p w14:paraId="386776FB">
            <w:pPr>
              <w:snapToGrid w:val="0"/>
              <w:spacing w:line="360" w:lineRule="auto"/>
              <w:rPr>
                <w:rFonts w:hint="eastAsia" w:ascii="宋体" w:hAnsi="宋体" w:eastAsia="宋体" w:cs="宋体"/>
                <w:color w:val="auto"/>
                <w:highlight w:val="none"/>
              </w:rPr>
            </w:pPr>
            <w:r>
              <w:rPr>
                <w:rFonts w:hint="eastAsia" w:ascii="宋体" w:hAnsi="宋体" w:eastAsia="宋体" w:cs="宋体"/>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13ABD57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86" w:hRule="atLeast"/>
          <w:tblHeader/>
        </w:trPr>
        <w:tc>
          <w:tcPr>
            <w:tcW w:w="629" w:type="dxa"/>
            <w:tcBorders>
              <w:tl2br w:val="nil"/>
              <w:tr2bl w:val="nil"/>
            </w:tcBorders>
            <w:vAlign w:val="top"/>
          </w:tcPr>
          <w:p w14:paraId="221D1405">
            <w:pPr>
              <w:snapToGrid w:val="0"/>
              <w:spacing w:line="360" w:lineRule="auto"/>
              <w:jc w:val="center"/>
              <w:rPr>
                <w:rFonts w:hint="eastAsia" w:ascii="宋体" w:hAnsi="宋体" w:eastAsia="宋体" w:cs="宋体"/>
                <w:color w:val="auto"/>
                <w:sz w:val="24"/>
                <w:highlight w:val="none"/>
              </w:rPr>
            </w:pPr>
          </w:p>
          <w:p w14:paraId="4EE24A90">
            <w:pPr>
              <w:snapToGrid w:val="0"/>
              <w:spacing w:line="360" w:lineRule="auto"/>
              <w:jc w:val="center"/>
              <w:rPr>
                <w:rFonts w:hint="eastAsia" w:ascii="宋体" w:hAnsi="宋体" w:eastAsia="宋体" w:cs="宋体"/>
                <w:color w:val="auto"/>
                <w:sz w:val="24"/>
                <w:highlight w:val="none"/>
              </w:rPr>
            </w:pPr>
          </w:p>
          <w:p w14:paraId="6912B5AD">
            <w:pPr>
              <w:snapToGrid w:val="0"/>
              <w:spacing w:line="360" w:lineRule="auto"/>
              <w:jc w:val="center"/>
              <w:rPr>
                <w:rFonts w:hint="eastAsia" w:ascii="宋体" w:hAnsi="宋体" w:eastAsia="宋体" w:cs="宋体"/>
                <w:color w:val="auto"/>
                <w:sz w:val="24"/>
                <w:highlight w:val="none"/>
              </w:rPr>
            </w:pPr>
          </w:p>
          <w:p w14:paraId="6933FFFD">
            <w:pPr>
              <w:snapToGrid w:val="0"/>
              <w:spacing w:line="360" w:lineRule="auto"/>
              <w:jc w:val="center"/>
              <w:rPr>
                <w:rFonts w:hint="eastAsia" w:ascii="宋体" w:hAnsi="宋体" w:eastAsia="宋体" w:cs="宋体"/>
                <w:color w:val="auto"/>
                <w:sz w:val="24"/>
                <w:highlight w:val="none"/>
              </w:rPr>
            </w:pPr>
          </w:p>
          <w:p w14:paraId="1BF35838">
            <w:pPr>
              <w:snapToGrid w:val="0"/>
              <w:spacing w:line="360" w:lineRule="auto"/>
              <w:jc w:val="center"/>
              <w:rPr>
                <w:rFonts w:hint="eastAsia" w:ascii="宋体" w:hAnsi="宋体" w:eastAsia="宋体" w:cs="宋体"/>
                <w:color w:val="auto"/>
                <w:sz w:val="24"/>
                <w:highlight w:val="none"/>
              </w:rPr>
            </w:pPr>
          </w:p>
          <w:p w14:paraId="4FAC6E11">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10</w:t>
            </w:r>
          </w:p>
        </w:tc>
        <w:tc>
          <w:tcPr>
            <w:tcW w:w="1843" w:type="dxa"/>
            <w:tcBorders>
              <w:tl2br w:val="nil"/>
              <w:tr2bl w:val="nil"/>
            </w:tcBorders>
            <w:vAlign w:val="center"/>
          </w:tcPr>
          <w:p w14:paraId="039FEF17">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报价要求</w:t>
            </w:r>
          </w:p>
        </w:tc>
        <w:tc>
          <w:tcPr>
            <w:tcW w:w="6095" w:type="dxa"/>
            <w:tcBorders>
              <w:tl2br w:val="nil"/>
              <w:tr2bl w:val="nil"/>
            </w:tcBorders>
            <w:vAlign w:val="center"/>
          </w:tcPr>
          <w:p w14:paraId="4A2F0C28">
            <w:pPr>
              <w:snapToGrid w:val="0"/>
              <w:spacing w:line="360" w:lineRule="auto"/>
              <w:jc w:val="left"/>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lang w:val="zh-CN"/>
              </w:rPr>
              <w:t>有关本项目实施所需的所有费用（含税费）均计入报价。</w:t>
            </w:r>
            <w:r>
              <w:rPr>
                <w:rFonts w:hint="eastAsia" w:ascii="宋体" w:hAnsi="宋体" w:eastAsia="宋体" w:cs="宋体"/>
                <w:b/>
                <w:bCs/>
                <w:color w:val="auto"/>
                <w:kern w:val="0"/>
                <w:sz w:val="24"/>
                <w:highlight w:val="none"/>
                <w:lang w:val="zh-CN"/>
              </w:rPr>
              <w:t>投标文件</w:t>
            </w:r>
            <w:r>
              <w:rPr>
                <w:rFonts w:hint="eastAsia" w:ascii="宋体" w:hAnsi="宋体" w:eastAsia="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eastAsia="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eastAsia="宋体" w:cs="宋体"/>
                <w:b/>
                <w:color w:val="auto"/>
                <w:kern w:val="0"/>
                <w:sz w:val="24"/>
                <w:highlight w:val="none"/>
                <w:lang w:val="zh-CN"/>
              </w:rPr>
              <w:t>提醒：验收时检测费用由采购人承担，不包含在投标总价中。</w:t>
            </w:r>
          </w:p>
          <w:p w14:paraId="718679A9">
            <w:pPr>
              <w:snapToGrid w:val="0"/>
              <w:spacing w:line="360" w:lineRule="auto"/>
              <w:jc w:val="left"/>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投标报价出现下列情形的，投标无效：</w:t>
            </w:r>
          </w:p>
          <w:p w14:paraId="534FCB61">
            <w:pPr>
              <w:snapToGrid w:val="0"/>
              <w:spacing w:line="360" w:lineRule="auto"/>
              <w:ind w:firstLine="241" w:firstLineChars="100"/>
              <w:jc w:val="left"/>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投标文件出现不是唯一的、有选择性投标报价的；</w:t>
            </w:r>
          </w:p>
          <w:p w14:paraId="1126C27E">
            <w:pPr>
              <w:snapToGrid w:val="0"/>
              <w:spacing w:line="360" w:lineRule="auto"/>
              <w:ind w:firstLine="241" w:firstLineChars="100"/>
              <w:jc w:val="left"/>
              <w:rPr>
                <w:rFonts w:hint="eastAsia" w:ascii="宋体" w:hAnsi="宋体" w:eastAsia="宋体" w:cs="宋体"/>
                <w:color w:val="auto"/>
                <w:kern w:val="0"/>
                <w:sz w:val="24"/>
                <w:highlight w:val="none"/>
                <w:lang w:val="zh-CN"/>
              </w:rPr>
            </w:pPr>
            <w:r>
              <w:rPr>
                <w:rFonts w:hint="eastAsia" w:ascii="宋体" w:hAnsi="宋体" w:eastAsia="宋体" w:cs="宋体"/>
                <w:b/>
                <w:color w:val="auto"/>
                <w:kern w:val="0"/>
                <w:sz w:val="24"/>
                <w:highlight w:val="none"/>
                <w:lang w:val="zh-CN"/>
              </w:rPr>
              <w:t>投标报价超过招标文件中规定的预算金额或者最高限价的;</w:t>
            </w:r>
          </w:p>
          <w:p w14:paraId="48414CF6">
            <w:pPr>
              <w:spacing w:line="360" w:lineRule="auto"/>
              <w:ind w:firstLine="241" w:firstLineChars="100"/>
              <w:rPr>
                <w:rFonts w:hint="eastAsia" w:ascii="宋体" w:hAnsi="宋体" w:eastAsia="宋体" w:cs="宋体"/>
                <w:b/>
                <w:color w:val="auto"/>
                <w:sz w:val="24"/>
                <w:highlight w:val="none"/>
              </w:rPr>
            </w:pPr>
            <w:r>
              <w:rPr>
                <w:rFonts w:hint="eastAsia" w:ascii="宋体" w:hAnsi="宋体" w:eastAsia="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eastAsia="宋体" w:cs="宋体"/>
                <w:b/>
                <w:color w:val="auto"/>
                <w:sz w:val="24"/>
                <w:szCs w:val="21"/>
                <w:highlight w:val="none"/>
              </w:rPr>
              <w:t>;</w:t>
            </w:r>
          </w:p>
          <w:p w14:paraId="5A13586C">
            <w:pPr>
              <w:spacing w:line="360" w:lineRule="auto"/>
              <w:ind w:firstLine="241" w:firstLineChars="100"/>
              <w:rPr>
                <w:rFonts w:hint="eastAsia" w:ascii="宋体" w:hAnsi="宋体" w:eastAsia="宋体" w:cs="宋体"/>
                <w:color w:val="auto"/>
                <w:sz w:val="24"/>
                <w:highlight w:val="none"/>
              </w:rPr>
            </w:pPr>
            <w:r>
              <w:rPr>
                <w:rFonts w:hint="eastAsia" w:ascii="宋体" w:hAnsi="宋体" w:eastAsia="宋体" w:cs="宋体"/>
                <w:b/>
                <w:color w:val="auto"/>
                <w:kern w:val="0"/>
                <w:sz w:val="24"/>
                <w:highlight w:val="none"/>
              </w:rPr>
              <w:t>投标人对根据修正原则修正后的报价不确认的</w:t>
            </w:r>
            <w:r>
              <w:rPr>
                <w:rFonts w:hint="eastAsia" w:ascii="宋体" w:hAnsi="宋体" w:eastAsia="宋体" w:cs="宋体"/>
                <w:b/>
                <w:color w:val="auto"/>
                <w:sz w:val="24"/>
                <w:highlight w:val="none"/>
              </w:rPr>
              <w:t>。</w:t>
            </w:r>
          </w:p>
        </w:tc>
      </w:tr>
      <w:tr w14:paraId="7BCD6D0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2363" w:hRule="atLeast"/>
          <w:tblHeader/>
        </w:trPr>
        <w:tc>
          <w:tcPr>
            <w:tcW w:w="629" w:type="dxa"/>
            <w:tcBorders>
              <w:tl2br w:val="nil"/>
              <w:tr2bl w:val="nil"/>
            </w:tcBorders>
            <w:vAlign w:val="top"/>
          </w:tcPr>
          <w:p w14:paraId="0F9BF4EC">
            <w:pPr>
              <w:snapToGrid w:val="0"/>
              <w:spacing w:line="360" w:lineRule="auto"/>
              <w:jc w:val="center"/>
              <w:rPr>
                <w:rFonts w:hint="eastAsia" w:ascii="宋体" w:hAnsi="宋体" w:eastAsia="宋体" w:cs="宋体"/>
                <w:color w:val="auto"/>
                <w:sz w:val="24"/>
                <w:highlight w:val="none"/>
              </w:rPr>
            </w:pPr>
          </w:p>
          <w:p w14:paraId="140DC8E1">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11</w:t>
            </w:r>
          </w:p>
        </w:tc>
        <w:tc>
          <w:tcPr>
            <w:tcW w:w="1843" w:type="dxa"/>
            <w:tcBorders>
              <w:tl2br w:val="nil"/>
              <w:tr2bl w:val="nil"/>
            </w:tcBorders>
            <w:vAlign w:val="center"/>
          </w:tcPr>
          <w:p w14:paraId="148C6F87">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中小企业信用融资</w:t>
            </w:r>
          </w:p>
        </w:tc>
        <w:tc>
          <w:tcPr>
            <w:tcW w:w="6095" w:type="dxa"/>
            <w:tcBorders>
              <w:tl2br w:val="nil"/>
              <w:tr2bl w:val="nil"/>
            </w:tcBorders>
            <w:vAlign w:val="center"/>
          </w:tcPr>
          <w:p w14:paraId="590E6F71">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4853D92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1806" w:hRule="atLeast"/>
          <w:tblHeader/>
        </w:trPr>
        <w:tc>
          <w:tcPr>
            <w:tcW w:w="629" w:type="dxa"/>
            <w:tcBorders>
              <w:tl2br w:val="nil"/>
              <w:tr2bl w:val="nil"/>
            </w:tcBorders>
            <w:vAlign w:val="top"/>
          </w:tcPr>
          <w:p w14:paraId="1E3D8413">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12</w:t>
            </w:r>
          </w:p>
        </w:tc>
        <w:tc>
          <w:tcPr>
            <w:tcW w:w="1843" w:type="dxa"/>
            <w:tcBorders>
              <w:tl2br w:val="nil"/>
              <w:tr2bl w:val="nil"/>
            </w:tcBorders>
            <w:vAlign w:val="center"/>
          </w:tcPr>
          <w:p w14:paraId="7D0663D0">
            <w:pPr>
              <w:spacing w:line="360" w:lineRule="auto"/>
              <w:ind w:firstLine="480" w:firstLineChars="200"/>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 xml:space="preserve">备份投标文件送达地点和签收人员 </w:t>
            </w:r>
          </w:p>
        </w:tc>
        <w:tc>
          <w:tcPr>
            <w:tcW w:w="6095" w:type="dxa"/>
            <w:tcBorders>
              <w:tl2br w:val="nil"/>
              <w:tr2bl w:val="nil"/>
            </w:tcBorders>
            <w:shd w:val="clear" w:color="auto" w:fill="auto"/>
            <w:vAlign w:val="center"/>
          </w:tcPr>
          <w:p w14:paraId="2D0DFD02">
            <w:pPr>
              <w:spacing w:line="360" w:lineRule="auto"/>
              <w:ind w:firstLine="480" w:firstLineChars="200"/>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备份投标文件送达地点：</w:t>
            </w:r>
            <w:r>
              <w:rPr>
                <w:rFonts w:hint="eastAsia" w:ascii="宋体" w:hAnsi="宋体" w:eastAsia="宋体" w:cs="宋体"/>
                <w:snapToGrid w:val="0"/>
                <w:color w:val="auto"/>
                <w:kern w:val="28"/>
                <w:sz w:val="24"/>
                <w:highlight w:val="none"/>
                <w:lang w:eastAsia="zh-CN"/>
              </w:rPr>
              <w:t>杭州市余杭区瓶窑瓶仓大道966号2号楼</w:t>
            </w:r>
            <w:r>
              <w:rPr>
                <w:rFonts w:hint="eastAsia" w:ascii="宋体" w:hAnsi="宋体" w:eastAsia="宋体" w:cs="宋体"/>
                <w:snapToGrid w:val="0"/>
                <w:color w:val="auto"/>
                <w:kern w:val="28"/>
                <w:sz w:val="24"/>
                <w:highlight w:val="none"/>
                <w:lang w:val="en-US" w:eastAsia="zh-CN"/>
              </w:rPr>
              <w:t>5</w:t>
            </w:r>
            <w:r>
              <w:rPr>
                <w:rFonts w:hint="eastAsia" w:ascii="宋体" w:hAnsi="宋体" w:eastAsia="宋体" w:cs="宋体"/>
                <w:snapToGrid w:val="0"/>
                <w:color w:val="auto"/>
                <w:kern w:val="28"/>
                <w:sz w:val="24"/>
                <w:highlight w:val="none"/>
                <w:lang w:eastAsia="zh-CN"/>
              </w:rPr>
              <w:t>层</w:t>
            </w:r>
            <w:r>
              <w:rPr>
                <w:rFonts w:hint="eastAsia" w:ascii="宋体" w:hAnsi="宋体" w:eastAsia="宋体" w:cs="宋体"/>
                <w:snapToGrid w:val="0"/>
                <w:color w:val="auto"/>
                <w:kern w:val="28"/>
                <w:sz w:val="24"/>
                <w:highlight w:val="none"/>
                <w:lang w:val="en-US" w:eastAsia="zh-CN"/>
              </w:rPr>
              <w:t>506</w:t>
            </w:r>
            <w:r>
              <w:rPr>
                <w:rFonts w:hint="eastAsia" w:ascii="宋体" w:hAnsi="宋体" w:eastAsia="宋体" w:cs="宋体"/>
                <w:snapToGrid w:val="0"/>
                <w:color w:val="auto"/>
                <w:kern w:val="28"/>
                <w:sz w:val="24"/>
                <w:highlight w:val="none"/>
                <w:lang w:eastAsia="zh-CN"/>
              </w:rPr>
              <w:t>室</w:t>
            </w:r>
            <w:r>
              <w:rPr>
                <w:rFonts w:hint="eastAsia" w:ascii="宋体" w:hAnsi="宋体" w:eastAsia="宋体" w:cs="宋体"/>
                <w:snapToGrid w:val="0"/>
                <w:color w:val="auto"/>
                <w:kern w:val="28"/>
                <w:sz w:val="24"/>
                <w:highlight w:val="none"/>
              </w:rPr>
              <w:t xml:space="preserve"> ；备份投标文件签收人员联系电话</w:t>
            </w:r>
            <w:r>
              <w:rPr>
                <w:rFonts w:hint="eastAsia" w:ascii="宋体" w:hAnsi="宋体" w:cs="宋体"/>
                <w:snapToGrid w:val="0"/>
                <w:color w:val="auto"/>
                <w:kern w:val="28"/>
                <w:sz w:val="24"/>
                <w:highlight w:val="none"/>
                <w:lang w:eastAsia="zh-CN"/>
              </w:rPr>
              <w:t>：</w:t>
            </w:r>
            <w:r>
              <w:rPr>
                <w:rFonts w:hint="eastAsia" w:ascii="宋体" w:hAnsi="宋体" w:eastAsia="宋体" w:cs="宋体"/>
                <w:snapToGrid w:val="0"/>
                <w:color w:val="auto"/>
                <w:kern w:val="28"/>
                <w:sz w:val="24"/>
                <w:highlight w:val="none"/>
                <w:lang w:val="en-US" w:eastAsia="zh-CN"/>
              </w:rPr>
              <w:t>李云婷15267164667</w:t>
            </w:r>
            <w:r>
              <w:rPr>
                <w:rFonts w:hint="eastAsia" w:ascii="宋体" w:hAnsi="宋体" w:eastAsia="宋体" w:cs="宋体"/>
                <w:snapToGrid w:val="0"/>
                <w:color w:val="auto"/>
                <w:kern w:val="28"/>
                <w:sz w:val="24"/>
                <w:highlight w:val="none"/>
              </w:rPr>
              <w:t>。</w:t>
            </w:r>
          </w:p>
          <w:p w14:paraId="065D80F3">
            <w:pPr>
              <w:spacing w:line="360" w:lineRule="auto"/>
              <w:ind w:firstLine="480" w:firstLineChars="200"/>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备份文件请密封后标注项目名称以及投标单位名称并加盖公章；</w:t>
            </w:r>
          </w:p>
          <w:p w14:paraId="0B81BBED">
            <w:pPr>
              <w:spacing w:line="360" w:lineRule="auto"/>
              <w:ind w:firstLine="480" w:firstLineChars="200"/>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采购人、采购代理机构不强制或变相强制投标人提交备份投标文件。</w:t>
            </w:r>
          </w:p>
        </w:tc>
      </w:tr>
      <w:tr w14:paraId="74A7490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35" w:hRule="atLeast"/>
          <w:tblHeader/>
        </w:trPr>
        <w:tc>
          <w:tcPr>
            <w:tcW w:w="629" w:type="dxa"/>
            <w:vMerge w:val="restart"/>
            <w:tcBorders>
              <w:tl2br w:val="nil"/>
              <w:tr2bl w:val="nil"/>
            </w:tcBorders>
            <w:vAlign w:val="top"/>
          </w:tcPr>
          <w:p w14:paraId="1DCDE4ED">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13</w:t>
            </w:r>
          </w:p>
        </w:tc>
        <w:tc>
          <w:tcPr>
            <w:tcW w:w="1843" w:type="dxa"/>
            <w:vMerge w:val="restart"/>
            <w:tcBorders>
              <w:tl2br w:val="nil"/>
              <w:tr2bl w:val="nil"/>
            </w:tcBorders>
            <w:vAlign w:val="center"/>
          </w:tcPr>
          <w:p w14:paraId="0374D706">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特别说明</w:t>
            </w:r>
          </w:p>
        </w:tc>
        <w:tc>
          <w:tcPr>
            <w:tcW w:w="6095" w:type="dxa"/>
            <w:tcBorders>
              <w:tl2br w:val="nil"/>
              <w:tr2bl w:val="nil"/>
            </w:tcBorders>
            <w:vAlign w:val="center"/>
          </w:tcPr>
          <w:p w14:paraId="6F02B908">
            <w:pPr>
              <w:spacing w:line="360" w:lineRule="auto"/>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10F612D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auto" w:sz="4" w:space="0"/>
              <w:right w:val="single" w:color="000000" w:sz="2" w:space="0"/>
              <w:tl2br w:val="nil"/>
              <w:tr2bl w:val="nil"/>
            </w:tcBorders>
            <w:vAlign w:val="top"/>
          </w:tcPr>
          <w:p w14:paraId="6291A3AD">
            <w:pPr>
              <w:snapToGrid w:val="0"/>
              <w:spacing w:line="360" w:lineRule="auto"/>
              <w:jc w:val="center"/>
              <w:rPr>
                <w:rFonts w:hint="eastAsia" w:ascii="宋体" w:hAnsi="宋体" w:eastAsia="宋体" w:cs="宋体"/>
                <w:color w:val="auto"/>
                <w:sz w:val="24"/>
                <w:highlight w:val="none"/>
              </w:rPr>
            </w:pPr>
          </w:p>
        </w:tc>
        <w:tc>
          <w:tcPr>
            <w:tcW w:w="1843" w:type="dxa"/>
            <w:vMerge w:val="continue"/>
            <w:tcBorders>
              <w:left w:val="single" w:color="000000" w:sz="2" w:space="0"/>
              <w:bottom w:val="single" w:color="000000" w:sz="8" w:space="0"/>
              <w:right w:val="single" w:color="000000" w:sz="8" w:space="0"/>
              <w:tl2br w:val="nil"/>
              <w:tr2bl w:val="nil"/>
            </w:tcBorders>
            <w:vAlign w:val="center"/>
          </w:tcPr>
          <w:p w14:paraId="5A051B1A">
            <w:pPr>
              <w:snapToGrid w:val="0"/>
              <w:spacing w:line="360" w:lineRule="auto"/>
              <w:jc w:val="center"/>
              <w:rPr>
                <w:rFonts w:hint="eastAsia" w:ascii="宋体" w:hAnsi="宋体" w:eastAsia="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l2br w:val="nil"/>
              <w:tr2bl w:val="nil"/>
            </w:tcBorders>
            <w:vAlign w:val="center"/>
          </w:tcPr>
          <w:p w14:paraId="31B86589">
            <w:pPr>
              <w:spacing w:line="360" w:lineRule="auto"/>
              <w:rPr>
                <w:rFonts w:hint="eastAsia" w:ascii="宋体" w:hAnsi="宋体" w:eastAsia="宋体" w:cs="宋体"/>
                <w:snapToGrid w:val="0"/>
                <w:color w:val="auto"/>
                <w:kern w:val="28"/>
                <w:sz w:val="24"/>
                <w:highlight w:val="none"/>
              </w:rPr>
            </w:pPr>
            <w:r>
              <w:rPr>
                <w:rFonts w:hint="eastAsia" w:ascii="宋体" w:hAnsi="宋体" w:eastAsia="宋体" w:cs="宋体"/>
                <w:color w:val="auto"/>
                <w:kern w:val="0"/>
                <w:sz w:val="24"/>
                <w:highlight w:val="none"/>
              </w:rPr>
              <w:sym w:font="Wingdings" w:char="00FE"/>
            </w:r>
            <w:r>
              <w:rPr>
                <w:rFonts w:hint="eastAsia" w:ascii="宋体" w:hAnsi="宋体" w:eastAsia="宋体" w:cs="宋体"/>
                <w:snapToGrid w:val="0"/>
                <w:color w:val="auto"/>
                <w:kern w:val="28"/>
                <w:sz w:val="24"/>
                <w:highlight w:val="none"/>
              </w:rPr>
              <w:t>联合体投标的，联合体各方均需按招标文件第四部分评标标准要求提供证明文件，否则视为不符合相关要求。</w:t>
            </w:r>
          </w:p>
          <w:p w14:paraId="4861DF16">
            <w:pPr>
              <w:spacing w:line="360" w:lineRule="auto"/>
              <w:rPr>
                <w:rFonts w:hint="eastAsia" w:ascii="宋体" w:hAnsi="宋体" w:eastAsia="宋体" w:cs="宋体"/>
                <w:snapToGrid w:val="0"/>
                <w:color w:val="auto"/>
                <w:kern w:val="28"/>
                <w:sz w:val="24"/>
                <w:highlight w:val="none"/>
              </w:rPr>
            </w:pPr>
            <w:r>
              <w:rPr>
                <w:rFonts w:hint="eastAsia" w:ascii="宋体" w:hAnsi="宋体" w:eastAsia="宋体" w:cs="宋体"/>
                <w:color w:val="auto"/>
                <w:kern w:val="0"/>
                <w:sz w:val="24"/>
                <w:highlight w:val="none"/>
              </w:rPr>
              <w:t>☐</w:t>
            </w:r>
            <w:r>
              <w:rPr>
                <w:rFonts w:hint="eastAsia" w:ascii="宋体" w:hAnsi="宋体" w:eastAsia="宋体" w:cs="宋体"/>
                <w:snapToGrid w:val="0"/>
                <w:color w:val="auto"/>
                <w:kern w:val="28"/>
                <w:sz w:val="24"/>
                <w:highlight w:val="none"/>
              </w:rPr>
              <w:t>联合体投标的，联合体中有一方或者联合体成员根据分工按招标文件第四部分评标标准要求提供证明文件的，视为符合了相关要求。</w:t>
            </w:r>
          </w:p>
        </w:tc>
      </w:tr>
      <w:tr w14:paraId="5677744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35" w:hRule="atLeast"/>
          <w:tblHeader/>
        </w:trPr>
        <w:tc>
          <w:tcPr>
            <w:tcW w:w="629" w:type="dxa"/>
            <w:tcBorders>
              <w:left w:val="single" w:color="000000" w:sz="8" w:space="0"/>
              <w:bottom w:val="single" w:color="auto" w:sz="4" w:space="0"/>
              <w:right w:val="single" w:color="000000" w:sz="2" w:space="0"/>
              <w:tl2br w:val="nil"/>
              <w:tr2bl w:val="nil"/>
            </w:tcBorders>
            <w:vAlign w:val="top"/>
          </w:tcPr>
          <w:p w14:paraId="1EA07A2F">
            <w:pPr>
              <w:spacing w:line="360" w:lineRule="auto"/>
              <w:rPr>
                <w:rFonts w:hint="eastAsia" w:ascii="宋体" w:hAnsi="宋体" w:eastAsia="宋体" w:cs="宋体"/>
                <w:snapToGrid w:val="0"/>
                <w:color w:val="auto"/>
                <w:kern w:val="28"/>
                <w:sz w:val="24"/>
                <w:highlight w:val="none"/>
              </w:rPr>
            </w:pPr>
          </w:p>
          <w:p w14:paraId="25D42D60">
            <w:pPr>
              <w:spacing w:line="360" w:lineRule="auto"/>
              <w:rPr>
                <w:rFonts w:hint="eastAsia" w:ascii="宋体" w:hAnsi="宋体" w:eastAsia="宋体" w:cs="宋体"/>
                <w:snapToGrid w:val="0"/>
                <w:color w:val="auto"/>
                <w:kern w:val="28"/>
                <w:sz w:val="24"/>
                <w:highlight w:val="none"/>
              </w:rPr>
            </w:pPr>
          </w:p>
          <w:p w14:paraId="0E55395F">
            <w:pPr>
              <w:spacing w:line="360" w:lineRule="auto"/>
              <w:rPr>
                <w:rFonts w:hint="eastAsia" w:ascii="宋体" w:hAnsi="宋体" w:eastAsia="宋体" w:cs="宋体"/>
                <w:snapToGrid w:val="0"/>
                <w:color w:val="auto"/>
                <w:kern w:val="28"/>
                <w:sz w:val="24"/>
                <w:highlight w:val="none"/>
              </w:rPr>
            </w:pPr>
          </w:p>
          <w:p w14:paraId="1484AFFD">
            <w:pPr>
              <w:spacing w:line="360" w:lineRule="auto"/>
              <w:rPr>
                <w:rFonts w:hint="eastAsia" w:ascii="宋体" w:hAnsi="宋体" w:eastAsia="宋体" w:cs="宋体"/>
                <w:snapToGrid w:val="0"/>
                <w:color w:val="auto"/>
                <w:kern w:val="28"/>
                <w:sz w:val="24"/>
                <w:highlight w:val="none"/>
              </w:rPr>
            </w:pPr>
          </w:p>
          <w:p w14:paraId="4E79D29A">
            <w:pPr>
              <w:spacing w:line="360" w:lineRule="auto"/>
              <w:rPr>
                <w:rFonts w:hint="eastAsia" w:ascii="宋体" w:hAnsi="宋体" w:eastAsia="宋体" w:cs="宋体"/>
                <w:color w:val="auto"/>
                <w:sz w:val="24"/>
                <w:highlight w:val="none"/>
              </w:rPr>
            </w:pPr>
            <w:r>
              <w:rPr>
                <w:rFonts w:hint="eastAsia" w:ascii="宋体" w:hAnsi="宋体" w:eastAsia="宋体" w:cs="宋体"/>
                <w:snapToGrid w:val="0"/>
                <w:color w:val="auto"/>
                <w:kern w:val="28"/>
                <w:sz w:val="24"/>
                <w:highlight w:val="none"/>
              </w:rPr>
              <w:t>13</w:t>
            </w:r>
          </w:p>
        </w:tc>
        <w:tc>
          <w:tcPr>
            <w:tcW w:w="1843" w:type="dxa"/>
            <w:tcBorders>
              <w:left w:val="single" w:color="000000" w:sz="2" w:space="0"/>
              <w:bottom w:val="single" w:color="000000" w:sz="8" w:space="0"/>
              <w:right w:val="single" w:color="000000" w:sz="8" w:space="0"/>
              <w:tl2br w:val="nil"/>
              <w:tr2bl w:val="nil"/>
            </w:tcBorders>
            <w:vAlign w:val="center"/>
          </w:tcPr>
          <w:p w14:paraId="14798575">
            <w:pPr>
              <w:spacing w:line="360" w:lineRule="auto"/>
              <w:rPr>
                <w:rFonts w:hint="eastAsia" w:ascii="宋体" w:hAnsi="宋体" w:eastAsia="宋体" w:cs="宋体"/>
                <w:b/>
                <w:color w:val="auto"/>
                <w:sz w:val="24"/>
                <w:highlight w:val="none"/>
              </w:rPr>
            </w:pPr>
            <w:r>
              <w:rPr>
                <w:rFonts w:hint="eastAsia" w:ascii="宋体" w:hAnsi="宋体" w:eastAsia="宋体" w:cs="宋体"/>
                <w:snapToGrid w:val="0"/>
                <w:color w:val="auto"/>
                <w:kern w:val="28"/>
                <w:sz w:val="24"/>
                <w:highlight w:val="none"/>
              </w:rPr>
              <w:t>代理服务费</w:t>
            </w:r>
          </w:p>
        </w:tc>
        <w:tc>
          <w:tcPr>
            <w:tcW w:w="6095" w:type="dxa"/>
            <w:tcBorders>
              <w:top w:val="single" w:color="000000" w:sz="8" w:space="0"/>
              <w:left w:val="single" w:color="000000" w:sz="2" w:space="0"/>
              <w:bottom w:val="single" w:color="000000" w:sz="8" w:space="0"/>
              <w:right w:val="single" w:color="000000" w:sz="8" w:space="0"/>
              <w:tl2br w:val="nil"/>
              <w:tr2bl w:val="nil"/>
            </w:tcBorders>
            <w:vAlign w:val="center"/>
          </w:tcPr>
          <w:p w14:paraId="304491AD">
            <w:pPr>
              <w:pStyle w:val="3"/>
              <w:ind w:firstLine="0" w:firstLineChars="0"/>
              <w:rPr>
                <w:rFonts w:hint="eastAsia" w:ascii="宋体" w:hAnsi="宋体" w:eastAsia="宋体" w:cs="宋体"/>
                <w:color w:val="auto"/>
                <w:kern w:val="0"/>
                <w:highlight w:val="none"/>
              </w:rPr>
            </w:pPr>
            <w:r>
              <w:rPr>
                <w:rFonts w:hint="eastAsia" w:ascii="宋体" w:hAnsi="宋体" w:eastAsia="宋体" w:cs="宋体"/>
                <w:color w:val="auto"/>
                <w:highlight w:val="none"/>
              </w:rPr>
              <w:t>本次招标代理服务费由中标人支付，招标代理服务费按照国家计委印发的《招标代理服务收费管理暂行办法》计价格[2002]1980号文件收取，评标过程中产生的评标费不包含在代理费中，需中标单位另行支付，各投标人应在投标报价中予以考虑。。</w:t>
            </w:r>
          </w:p>
        </w:tc>
      </w:tr>
      <w:tr w14:paraId="70BAEFA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35" w:hRule="atLeast"/>
          <w:tblHeader/>
        </w:trPr>
        <w:tc>
          <w:tcPr>
            <w:tcW w:w="629" w:type="dxa"/>
            <w:tcBorders>
              <w:tl2br w:val="nil"/>
              <w:tr2bl w:val="nil"/>
            </w:tcBorders>
            <w:vAlign w:val="top"/>
          </w:tcPr>
          <w:p w14:paraId="3DE9C7F5">
            <w:pPr>
              <w:spacing w:line="360" w:lineRule="auto"/>
              <w:rPr>
                <w:rFonts w:hint="eastAsia" w:ascii="宋体" w:hAnsi="宋体" w:eastAsia="宋体" w:cs="宋体"/>
                <w:snapToGrid w:val="0"/>
                <w:color w:val="auto"/>
                <w:kern w:val="28"/>
                <w:sz w:val="24"/>
                <w:highlight w:val="none"/>
              </w:rPr>
            </w:pPr>
          </w:p>
          <w:p w14:paraId="571FD4F2">
            <w:pPr>
              <w:spacing w:line="360" w:lineRule="auto"/>
              <w:rPr>
                <w:rFonts w:hint="eastAsia" w:ascii="宋体" w:hAnsi="宋体" w:eastAsia="宋体" w:cs="宋体"/>
                <w:snapToGrid w:val="0"/>
                <w:color w:val="auto"/>
                <w:kern w:val="28"/>
                <w:sz w:val="24"/>
                <w:highlight w:val="none"/>
              </w:rPr>
            </w:pPr>
          </w:p>
          <w:p w14:paraId="26BA0CAC">
            <w:pPr>
              <w:spacing w:line="360" w:lineRule="auto"/>
              <w:rPr>
                <w:rFonts w:hint="eastAsia" w:ascii="宋体" w:hAnsi="宋体" w:eastAsia="宋体" w:cs="宋体"/>
                <w:color w:val="auto"/>
                <w:sz w:val="24"/>
                <w:highlight w:val="none"/>
              </w:rPr>
            </w:pPr>
            <w:r>
              <w:rPr>
                <w:rFonts w:hint="eastAsia" w:ascii="宋体" w:hAnsi="宋体" w:eastAsia="宋体" w:cs="宋体"/>
                <w:snapToGrid w:val="0"/>
                <w:color w:val="auto"/>
                <w:kern w:val="28"/>
                <w:sz w:val="24"/>
                <w:highlight w:val="none"/>
              </w:rPr>
              <w:t>14</w:t>
            </w:r>
          </w:p>
        </w:tc>
        <w:tc>
          <w:tcPr>
            <w:tcW w:w="1843" w:type="dxa"/>
            <w:tcBorders>
              <w:tl2br w:val="nil"/>
              <w:tr2bl w:val="nil"/>
            </w:tcBorders>
            <w:vAlign w:val="center"/>
          </w:tcPr>
          <w:p w14:paraId="6A7382EB">
            <w:pPr>
              <w:spacing w:line="360" w:lineRule="auto"/>
              <w:rPr>
                <w:rFonts w:hint="eastAsia" w:ascii="宋体" w:hAnsi="宋体" w:eastAsia="宋体" w:cs="宋体"/>
                <w:b/>
                <w:color w:val="auto"/>
                <w:sz w:val="24"/>
                <w:highlight w:val="none"/>
              </w:rPr>
            </w:pPr>
            <w:r>
              <w:rPr>
                <w:rFonts w:hint="eastAsia" w:ascii="宋体" w:hAnsi="宋体" w:eastAsia="宋体" w:cs="宋体"/>
                <w:snapToGrid w:val="0"/>
                <w:color w:val="auto"/>
                <w:kern w:val="28"/>
                <w:sz w:val="24"/>
                <w:highlight w:val="none"/>
              </w:rPr>
              <w:t>书面投标文件</w:t>
            </w:r>
          </w:p>
        </w:tc>
        <w:tc>
          <w:tcPr>
            <w:tcW w:w="6095" w:type="dxa"/>
            <w:tcBorders>
              <w:tl2br w:val="nil"/>
              <w:tr2bl w:val="nil"/>
            </w:tcBorders>
            <w:vAlign w:val="center"/>
          </w:tcPr>
          <w:p w14:paraId="456AF17B">
            <w:pPr>
              <w:spacing w:line="360" w:lineRule="auto"/>
              <w:rPr>
                <w:rFonts w:hint="eastAsia" w:ascii="宋体" w:hAnsi="宋体" w:eastAsia="宋体" w:cs="宋体"/>
                <w:color w:val="auto"/>
                <w:kern w:val="0"/>
                <w:sz w:val="24"/>
                <w:highlight w:val="none"/>
              </w:rPr>
            </w:pPr>
            <w:r>
              <w:rPr>
                <w:rFonts w:hint="eastAsia" w:ascii="宋体" w:hAnsi="宋体" w:eastAsia="宋体" w:cs="宋体"/>
                <w:snapToGrid w:val="0"/>
                <w:color w:val="auto"/>
                <w:kern w:val="28"/>
                <w:sz w:val="24"/>
                <w:highlight w:val="none"/>
              </w:rPr>
              <w:t>中标单位需在中标公示结束之后三日内，提供本项目纸质投标文件（资格文件”、“报价文件”和“商务技术文件”）三份（正本一份，副本二份）并提供电子投标文件与纸质投标文件内容一致承诺书三份，送至代理公司。</w:t>
            </w:r>
          </w:p>
        </w:tc>
      </w:tr>
    </w:tbl>
    <w:p w14:paraId="2C176964">
      <w:pPr>
        <w:snapToGrid w:val="0"/>
        <w:spacing w:line="360" w:lineRule="auto"/>
        <w:jc w:val="center"/>
        <w:rPr>
          <w:rFonts w:hint="eastAsia" w:ascii="仿宋" w:hAnsi="仿宋" w:eastAsia="仿宋" w:cs="仿宋"/>
          <w:b/>
          <w:color w:val="auto"/>
          <w:sz w:val="32"/>
          <w:szCs w:val="20"/>
          <w:highlight w:val="none"/>
        </w:rPr>
      </w:pPr>
    </w:p>
    <w:bookmarkEnd w:id="10"/>
    <w:p w14:paraId="53C76EE2">
      <w:pPr>
        <w:adjustRightInd/>
        <w:spacing w:line="360" w:lineRule="auto"/>
        <w:ind w:firstLine="3845" w:firstLineChars="1197"/>
        <w:outlineLvl w:val="0"/>
        <w:rPr>
          <w:rFonts w:hint="eastAsia" w:ascii="仿宋" w:hAnsi="仿宋" w:eastAsia="仿宋" w:cs="仿宋"/>
          <w:b/>
          <w:color w:val="auto"/>
          <w:sz w:val="32"/>
          <w:szCs w:val="20"/>
          <w:highlight w:val="none"/>
        </w:rPr>
      </w:pPr>
      <w:bookmarkStart w:id="11" w:name="_Toc164416483"/>
      <w:bookmarkStart w:id="12" w:name="第三部分"/>
      <w:r>
        <w:rPr>
          <w:rFonts w:hint="eastAsia" w:ascii="仿宋" w:hAnsi="仿宋" w:eastAsia="仿宋" w:cs="仿宋"/>
          <w:b/>
          <w:color w:val="auto"/>
          <w:sz w:val="32"/>
          <w:szCs w:val="20"/>
          <w:highlight w:val="none"/>
        </w:rPr>
        <w:t>一、总则</w:t>
      </w:r>
    </w:p>
    <w:p w14:paraId="034B0629">
      <w:pPr>
        <w:snapToGrid w:val="0"/>
        <w:spacing w:line="360" w:lineRule="auto"/>
        <w:ind w:firstLine="361" w:firstLineChars="150"/>
        <w:jc w:val="left"/>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 适用范围</w:t>
      </w:r>
    </w:p>
    <w:p w14:paraId="15EF6A5C">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本招标文件适用于该项目的招标、投标、开标、资格审查及信用信息查询、评标、定标、合同、验收等行为（法律、法规另有规定的，从其规定）。</w:t>
      </w:r>
    </w:p>
    <w:p w14:paraId="070DC0DC">
      <w:pPr>
        <w:adjustRightInd/>
        <w:spacing w:line="360" w:lineRule="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   2.定义</w:t>
      </w:r>
    </w:p>
    <w:p w14:paraId="7FE05EC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 “采购人”系指招标公告中载明的本项目的采购人。</w:t>
      </w:r>
    </w:p>
    <w:p w14:paraId="1798996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 “采购代理机构”系指招标公告中载明的本项目的采购代理机构。</w:t>
      </w:r>
    </w:p>
    <w:p w14:paraId="2F48FBF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 “投标人”系指是指响应招标、参加投标竞争的法人、其他组织或者自然人。</w:t>
      </w:r>
    </w:p>
    <w:p w14:paraId="187380B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 “负责人”系指法人企业的法定负责人，或其他组织为法律、行政法规规定代表单位行使职权的主要负责人，或自然人本人。</w:t>
      </w:r>
    </w:p>
    <w:p w14:paraId="0DB1591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740F72D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2.6“电子交易平台”系指本项目政府采购活动所依托的政府采购云平台（https://www.zcygov.cn/）。</w:t>
      </w:r>
    </w:p>
    <w:p w14:paraId="38049F6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 “▲” 系指实质性要求条款，“</w:t>
      </w: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 系指适用本项目的要求，“</w:t>
      </w: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 系指不适用本项目的要求。</w:t>
      </w:r>
    </w:p>
    <w:p w14:paraId="4CFFB710">
      <w:pPr>
        <w:spacing w:line="360" w:lineRule="auto"/>
        <w:ind w:firstLine="241" w:firstLineChars="1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w:t>
      </w:r>
      <w:r>
        <w:rPr>
          <w:rFonts w:hint="eastAsia" w:ascii="仿宋" w:hAnsi="仿宋" w:eastAsia="仿宋" w:cs="仿宋"/>
          <w:color w:val="auto"/>
          <w:highlight w:val="none"/>
        </w:rPr>
        <w:t xml:space="preserve"> </w:t>
      </w:r>
      <w:r>
        <w:rPr>
          <w:rFonts w:hint="eastAsia" w:ascii="仿宋" w:hAnsi="仿宋" w:eastAsia="仿宋" w:cs="仿宋"/>
          <w:b/>
          <w:color w:val="auto"/>
          <w:sz w:val="24"/>
          <w:highlight w:val="none"/>
        </w:rPr>
        <w:t>采购项目需要落实的政府采购政策</w:t>
      </w:r>
    </w:p>
    <w:p w14:paraId="7F9891D4">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仿宋" w:hAnsi="仿宋" w:eastAsia="仿宋" w:cs="仿宋"/>
          <w:color w:val="auto"/>
          <w:kern w:val="0"/>
          <w:sz w:val="24"/>
          <w:highlight w:val="none"/>
        </w:rPr>
        <w:t>优先采购向我国企业转让技术、与我国企业签订消化吸收再创新方案的供应商的进口产品</w:t>
      </w:r>
      <w:r>
        <w:rPr>
          <w:rFonts w:hint="eastAsia" w:ascii="仿宋" w:hAnsi="仿宋" w:eastAsia="仿宋" w:cs="仿宋"/>
          <w:color w:val="auto"/>
          <w:sz w:val="24"/>
          <w:highlight w:val="none"/>
        </w:rPr>
        <w:t>。</w:t>
      </w:r>
    </w:p>
    <w:p w14:paraId="7819875A">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3.2 支持绿色发展</w:t>
      </w:r>
    </w:p>
    <w:p w14:paraId="12F6EE93">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16AFBC6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3.2.2 修缮、装修类项目采购建材的，采购人应将绿色建筑和绿色建材性能、指标等作为实质性条件纳入招标文件和合同。</w:t>
      </w:r>
    </w:p>
    <w:p w14:paraId="1028141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413EA34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14:paraId="36B54F7E">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3.3支持中小企业发展</w:t>
      </w:r>
    </w:p>
    <w:p w14:paraId="520A864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0CF2E26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符合中小企业划分标准的个体工商户，在政府采购活动中视同中小企业。</w:t>
      </w:r>
    </w:p>
    <w:p w14:paraId="6028B785">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bCs/>
          <w:color w:val="auto"/>
          <w:sz w:val="24"/>
          <w:highlight w:val="none"/>
        </w:rPr>
        <w:t>3.3.2</w:t>
      </w:r>
      <w:r>
        <w:rPr>
          <w:rFonts w:hint="eastAsia" w:ascii="仿宋" w:hAnsi="仿宋" w:eastAsia="仿宋" w:cs="仿宋"/>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668F2590">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以联合体形式参加政府采购活动，联合体各方均为中小企业的，联合体视同中小企业。其中，联合体各方均为小微企业的，联合体视同小微企业。</w:t>
      </w:r>
    </w:p>
    <w:p w14:paraId="35B44EF3">
      <w:pPr>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3.3.3对于未预留份额专门面向中小企业的政府采购货物项目，以及预留份额政府采购货物项目中的非预留部分标项，对小型和微型企业的投标报价给予10%—20%的扣除（招标文件第四部分评标办法明确具体的扣除比例，未明确的，给予20%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6%（招标文件第四部分评标办法明确具体的扣除比例，未明确的，给予6%的扣除）的扣除，用扣除后的价格参加评审。组成联合体或者接受分包的小微企业与联合体内其他企业、分包企业之间存在直接控股、管理关系的，不享受价格扣除优惠政策</w:t>
      </w:r>
      <w:r>
        <w:rPr>
          <w:rFonts w:hint="eastAsia" w:ascii="仿宋" w:hAnsi="仿宋" w:eastAsia="仿宋" w:cs="仿宋"/>
          <w:color w:val="auto"/>
          <w:sz w:val="24"/>
          <w:highlight w:val="none"/>
          <w:lang w:eastAsia="zh-CN"/>
        </w:rPr>
        <w:t>。</w:t>
      </w:r>
    </w:p>
    <w:p w14:paraId="7760E8B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3.3.4符合《关于促进残疾人就业政府采购政策的通知》（财库〔2017〕141号）规定的条件并提供《残疾人福利性单位声明函》（附件1）的残疾人福利性单位视同小型、微型企业；</w:t>
      </w:r>
    </w:p>
    <w:p w14:paraId="68FB937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134AAB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0F7CF99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3.3.7中小企业享受扶持政策获得政府采购合同的，小微企业不得将合同分包给大中型企业，中型企业不得将合同分包给大型企业。</w:t>
      </w:r>
    </w:p>
    <w:p w14:paraId="044DA4C4">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3.4</w:t>
      </w:r>
      <w:r>
        <w:rPr>
          <w:rFonts w:hint="eastAsia" w:ascii="仿宋" w:hAnsi="仿宋" w:eastAsia="仿宋" w:cs="仿宋"/>
          <w:bCs/>
          <w:color w:val="auto"/>
          <w:sz w:val="24"/>
          <w:highlight w:val="none"/>
        </w:rPr>
        <w:t>支持创新发展</w:t>
      </w:r>
    </w:p>
    <w:p w14:paraId="67A6DBE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3.4.1 采购人优先采购被认定为首台套产品和“制造精品”的自主创新产品。</w:t>
      </w:r>
    </w:p>
    <w:p w14:paraId="3E62AD8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5D77DD72">
      <w:pPr>
        <w:pStyle w:val="6"/>
        <w:adjustRightInd w:val="0"/>
        <w:ind w:left="0" w:firstLine="480" w:firstLineChars="200"/>
        <w:rPr>
          <w:rFonts w:hint="eastAsia" w:ascii="仿宋" w:hAnsi="仿宋" w:eastAsia="仿宋" w:cs="仿宋"/>
          <w:color w:val="auto"/>
          <w:highlight w:val="none"/>
        </w:rPr>
      </w:pPr>
      <w:r>
        <w:rPr>
          <w:rFonts w:hint="eastAsia" w:ascii="仿宋" w:hAnsi="仿宋" w:eastAsia="仿宋" w:cs="仿宋"/>
          <w:b w:val="0"/>
          <w:bCs w:val="0"/>
          <w:color w:val="auto"/>
          <w:sz w:val="24"/>
          <w:szCs w:val="24"/>
          <w:highlight w:val="none"/>
          <w:lang w:val="en-US"/>
        </w:rPr>
        <w:t>3.4.3 采购人应当贯彻落实知识产权保护相关法律法规，应当采购使用正版软件。</w:t>
      </w:r>
    </w:p>
    <w:p w14:paraId="4C9E2E4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3.5平等对待内外资企业和符合条件的破产重整企业</w:t>
      </w:r>
    </w:p>
    <w:p w14:paraId="28012077">
      <w:pPr>
        <w:spacing w:line="360" w:lineRule="auto"/>
        <w:ind w:firstLine="240" w:firstLineChars="100"/>
        <w:rPr>
          <w:rFonts w:hint="eastAsia" w:ascii="仿宋" w:hAnsi="仿宋" w:eastAsia="仿宋" w:cs="仿宋"/>
          <w:b/>
          <w:color w:val="auto"/>
          <w:sz w:val="24"/>
          <w:highlight w:val="none"/>
        </w:rPr>
      </w:pPr>
      <w:r>
        <w:rPr>
          <w:rFonts w:hint="eastAsia" w:ascii="仿宋" w:hAnsi="仿宋" w:eastAsia="仿宋" w:cs="仿宋"/>
          <w:color w:val="auto"/>
          <w:sz w:val="24"/>
          <w:highlight w:val="none"/>
        </w:rPr>
        <w:t>平等对待内外资企业和符合条件的破产重整企业，切实保障企业公平竞争，平等维护企业的合法利益。</w:t>
      </w:r>
      <w:r>
        <w:rPr>
          <w:rFonts w:hint="eastAsia" w:ascii="仿宋" w:hAnsi="仿宋" w:eastAsia="仿宋" w:cs="仿宋"/>
          <w:color w:val="auto"/>
          <w:sz w:val="24"/>
          <w:highlight w:val="none"/>
        </w:rPr>
        <w:cr/>
      </w:r>
      <w:r>
        <w:rPr>
          <w:rFonts w:hint="eastAsia" w:ascii="仿宋" w:hAnsi="仿宋" w:eastAsia="仿宋" w:cs="仿宋"/>
          <w:b/>
          <w:color w:val="auto"/>
          <w:sz w:val="24"/>
          <w:highlight w:val="none"/>
        </w:rPr>
        <w:t>4. 询问、质疑、投诉</w:t>
      </w:r>
      <w:r>
        <w:rPr>
          <w:rFonts w:hint="eastAsia" w:ascii="仿宋" w:hAnsi="仿宋" w:eastAsia="仿宋" w:cs="仿宋"/>
          <w:color w:val="auto"/>
          <w:sz w:val="24"/>
          <w:highlight w:val="none"/>
        </w:rPr>
        <w:t>、补偿救济</w:t>
      </w:r>
    </w:p>
    <w:p w14:paraId="3066F01C">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2E3ECC0">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4.2供应商询问</w:t>
      </w:r>
    </w:p>
    <w:p w14:paraId="084771F8">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446A502">
      <w:pPr>
        <w:autoSpaceDE w:val="0"/>
        <w:autoSpaceDN w:val="0"/>
        <w:spacing w:line="360" w:lineRule="auto"/>
        <w:ind w:firstLine="240" w:firstLineChars="1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4.3供应商质疑</w:t>
      </w:r>
    </w:p>
    <w:p w14:paraId="49C54A76">
      <w:pPr>
        <w:pStyle w:val="34"/>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4.3</w:t>
      </w:r>
      <w:r>
        <w:rPr>
          <w:rFonts w:hint="eastAsia" w:ascii="仿宋" w:hAnsi="仿宋" w:eastAsia="仿宋" w:cs="仿宋"/>
          <w:color w:val="auto"/>
          <w:sz w:val="24"/>
          <w:highlight w:val="none"/>
        </w:rPr>
        <w:t>.1提出质疑的供应商应当是参与所质疑项目采购活动的供应商。潜在供应商已依法获取其可质疑的招标文件的，可以对该文件提出质疑。</w:t>
      </w:r>
    </w:p>
    <w:p w14:paraId="3368DB22">
      <w:pPr>
        <w:pStyle w:val="34"/>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4.3</w:t>
      </w:r>
      <w:r>
        <w:rPr>
          <w:rFonts w:hint="eastAsia" w:ascii="仿宋" w:hAnsi="仿宋" w:eastAsia="仿宋" w:cs="仿宋"/>
          <w:color w:val="auto"/>
          <w:sz w:val="24"/>
          <w:highlight w:val="none"/>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14B91278">
      <w:pPr>
        <w:pStyle w:val="4"/>
        <w:spacing w:line="360" w:lineRule="auto"/>
        <w:ind w:firstLine="480" w:firstLineChars="200"/>
        <w:rPr>
          <w:rFonts w:hint="eastAsia" w:ascii="仿宋" w:hAnsi="仿宋" w:eastAsia="仿宋" w:cs="仿宋"/>
          <w:color w:val="auto"/>
          <w:kern w:val="2"/>
          <w:sz w:val="24"/>
          <w:highlight w:val="none"/>
        </w:rPr>
      </w:pPr>
      <w:r>
        <w:rPr>
          <w:rFonts w:hint="eastAsia" w:ascii="仿宋" w:hAnsi="仿宋" w:eastAsia="仿宋" w:cs="仿宋"/>
          <w:color w:val="auto"/>
          <w:kern w:val="2"/>
          <w:sz w:val="24"/>
          <w:highlight w:val="none"/>
        </w:rPr>
        <w:t>4.3.2.1对招标文件提出质疑的，质疑期限为供应商获得招标文件之日或者招标文件公告期限届满之日起计算。</w:t>
      </w:r>
    </w:p>
    <w:p w14:paraId="7F704FCC">
      <w:pPr>
        <w:pStyle w:val="34"/>
        <w:spacing w:line="360" w:lineRule="auto"/>
        <w:ind w:left="479" w:leftChars="228"/>
        <w:rPr>
          <w:rFonts w:hint="eastAsia" w:ascii="仿宋" w:hAnsi="仿宋" w:eastAsia="仿宋" w:cs="仿宋"/>
          <w:color w:val="auto"/>
          <w:sz w:val="24"/>
          <w:highlight w:val="none"/>
        </w:rPr>
      </w:pPr>
      <w:r>
        <w:rPr>
          <w:rFonts w:hint="eastAsia" w:ascii="仿宋" w:hAnsi="仿宋" w:eastAsia="仿宋" w:cs="仿宋"/>
          <w:color w:val="auto"/>
          <w:sz w:val="24"/>
          <w:highlight w:val="none"/>
        </w:rPr>
        <w:t>4.3.2.2对采购过程提出质疑的，质疑期限为各采购程序环节结束之日起计算。4.3.2.3对采购结果提出质疑的，质疑期限自采购结果公告期限届满之日起计算。</w:t>
      </w:r>
    </w:p>
    <w:p w14:paraId="4DD892BD">
      <w:pPr>
        <w:pStyle w:val="34"/>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4.3.3</w:t>
      </w:r>
      <w:r>
        <w:rPr>
          <w:rFonts w:hint="eastAsia" w:ascii="仿宋" w:hAnsi="仿宋" w:eastAsia="仿宋" w:cs="仿宋"/>
          <w:color w:val="auto"/>
          <w:sz w:val="24"/>
          <w:highlight w:val="none"/>
        </w:rPr>
        <w:t>供应商提出质疑应当提交质疑函和必要的证明材料。质疑函应当包括下列内容：</w:t>
      </w:r>
    </w:p>
    <w:p w14:paraId="1F1C6413">
      <w:pPr>
        <w:pStyle w:val="34"/>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4.3.3.1供应商的姓名或者名称、地址、邮编、联系人及联系电话；</w:t>
      </w:r>
    </w:p>
    <w:p w14:paraId="777FC50D">
      <w:pPr>
        <w:pStyle w:val="34"/>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4.3.3.2质疑项目的名称、编号；</w:t>
      </w:r>
    </w:p>
    <w:p w14:paraId="12EC3054">
      <w:pPr>
        <w:pStyle w:val="34"/>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4.3.3.3具体、明确的质疑事项和与质疑事项相关的请求；</w:t>
      </w:r>
    </w:p>
    <w:p w14:paraId="075C78A1">
      <w:pPr>
        <w:pStyle w:val="34"/>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4.3.3.4事实依据；</w:t>
      </w:r>
    </w:p>
    <w:p w14:paraId="6BDB99F6">
      <w:pPr>
        <w:pStyle w:val="34"/>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4.3.3.5必要的法律依据；</w:t>
      </w:r>
    </w:p>
    <w:p w14:paraId="42D904A1">
      <w:pPr>
        <w:pStyle w:val="34"/>
        <w:spacing w:line="360" w:lineRule="auto"/>
        <w:ind w:firstLine="960" w:firstLineChars="4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4.3.3.6提出质疑的日期。</w:t>
      </w:r>
    </w:p>
    <w:p w14:paraId="6C110A0D">
      <w:pPr>
        <w:pStyle w:val="246"/>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3F1A4AB9">
      <w:pPr>
        <w:pStyle w:val="246"/>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质疑函范本及制作说明详见附件2。</w:t>
      </w:r>
    </w:p>
    <w:p w14:paraId="1034FE1A">
      <w:pPr>
        <w:pStyle w:val="246"/>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4.3.4对同一采购程序环节的质疑，供应商须在法定质疑期内一次性提出。</w:t>
      </w:r>
    </w:p>
    <w:p w14:paraId="477FEBBC">
      <w:pPr>
        <w:pStyle w:val="246"/>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lang w:val="zh-CN"/>
        </w:rPr>
        <w:t>4.3</w:t>
      </w:r>
      <w:r>
        <w:rPr>
          <w:rFonts w:hint="eastAsia" w:ascii="仿宋" w:hAnsi="仿宋" w:eastAsia="仿宋" w:cs="仿宋"/>
          <w:color w:val="auto"/>
          <w:highlight w:val="none"/>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5C4CC9C0">
      <w:pPr>
        <w:pStyle w:val="246"/>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lang w:val="zh-CN"/>
        </w:rPr>
        <w:t>4.3</w:t>
      </w:r>
      <w:r>
        <w:rPr>
          <w:rFonts w:hint="eastAsia" w:ascii="仿宋" w:hAnsi="仿宋" w:eastAsia="仿宋" w:cs="仿宋"/>
          <w:color w:val="auto"/>
          <w:highlight w:val="none"/>
        </w:rPr>
        <w:t>.6询问或者质疑事项可能影响采购结果的，采购人应当暂停签订合同，已经签订合同的，应当中止履行合同。</w:t>
      </w:r>
    </w:p>
    <w:p w14:paraId="3F446050">
      <w:pPr>
        <w:pStyle w:val="246"/>
        <w:shd w:val="clear" w:color="auto" w:fill="FFFFFF"/>
        <w:snapToGrid w:val="0"/>
        <w:spacing w:after="240" w:afterAutospacing="0" w:line="360" w:lineRule="auto"/>
        <w:ind w:firstLine="480" w:firstLineChars="200"/>
        <w:contextualSpacing/>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4.4供应商投诉</w:t>
      </w:r>
    </w:p>
    <w:p w14:paraId="0665473E">
      <w:pPr>
        <w:pStyle w:val="246"/>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4.4.1质疑供应商对采购人、采购代理机构的答复不满意或者采购人、采购代理机构未在规定的时间内作出答复的，可以在答复期满后十五个工作日内向同级政府采购监督管理部门提出投诉。</w:t>
      </w:r>
    </w:p>
    <w:p w14:paraId="28F79ABC">
      <w:pPr>
        <w:pStyle w:val="246"/>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w:t>
      </w:r>
      <w:r>
        <w:rPr>
          <w:rFonts w:hint="eastAsia" w:ascii="仿宋" w:hAnsi="仿宋" w:eastAsia="仿宋" w:cs="仿宋"/>
          <w:color w:val="auto"/>
          <w:highlight w:val="none"/>
          <w:lang w:val="zh-CN"/>
        </w:rPr>
        <w:t>2</w:t>
      </w:r>
      <w:r>
        <w:rPr>
          <w:rFonts w:hint="eastAsia" w:ascii="仿宋" w:hAnsi="仿宋" w:eastAsia="仿宋" w:cs="仿宋"/>
          <w:color w:val="auto"/>
          <w:highlight w:val="none"/>
        </w:rPr>
        <w:t>供应商投诉的事项不得超出已质疑事项的范围，基于质疑答复内容提出的投诉事项除外。</w:t>
      </w:r>
    </w:p>
    <w:p w14:paraId="3F2386BC">
      <w:pPr>
        <w:pStyle w:val="246"/>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4.4.3供应商投诉应当有明确的请求和必要的证明材料。</w:t>
      </w:r>
    </w:p>
    <w:p w14:paraId="05B16016">
      <w:pPr>
        <w:pStyle w:val="246"/>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4.4.4以联合体形式参加政府采购活动的，其投诉应当由组成联合体的所有供应商共同提出。</w:t>
      </w:r>
    </w:p>
    <w:p w14:paraId="3789F00E">
      <w:pPr>
        <w:pStyle w:val="246"/>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4.4.5根据政府采购行政裁决省市区三级联动试点工作安排，杭州市本级、拱墅区、富阳区政府采购项目投诉材料可寄送至浙江省政府采购行政裁决服务中心（杭州），地址：杭州市上城区清泰街549号城建综合大楼11楼（快递仅限ems或顺丰），收件人：朱女士、王女士，电话：</w:t>
      </w:r>
      <w:r>
        <w:rPr>
          <w:rFonts w:hint="eastAsia" w:ascii="仿宋" w:hAnsi="仿宋" w:eastAsia="仿宋" w:cs="仿宋"/>
          <w:color w:val="auto"/>
          <w:highlight w:val="none"/>
          <w:lang w:eastAsia="zh-CN"/>
        </w:rPr>
        <w:t>0571-87227671,0571-87800218</w:t>
      </w:r>
      <w:r>
        <w:rPr>
          <w:rFonts w:hint="eastAsia" w:ascii="仿宋" w:hAnsi="仿宋" w:eastAsia="仿宋" w:cs="仿宋"/>
          <w:color w:val="auto"/>
          <w:highlight w:val="none"/>
        </w:rPr>
        <w:t>。</w:t>
      </w:r>
    </w:p>
    <w:p w14:paraId="33A59DAC">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4.5 补偿救济</w:t>
      </w:r>
    </w:p>
    <w:p w14:paraId="28BCDFF6">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采购人（行政机关）因政策变化、规划调整而不履行政府采购合同的，供应商可依据《杭州市涉企补偿救济实施办法（试行）》向采购人（行政机关）提起补偿申请。</w:t>
      </w:r>
    </w:p>
    <w:p w14:paraId="1E677CD5">
      <w:pPr>
        <w:pStyle w:val="246"/>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p>
    <w:p w14:paraId="0ECB903B">
      <w:pPr>
        <w:pStyle w:val="246"/>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投诉书范本及制作说明详见附件3。</w:t>
      </w:r>
    </w:p>
    <w:p w14:paraId="3ECE85C0">
      <w:pPr>
        <w:pStyle w:val="233"/>
        <w:snapToGrid w:val="0"/>
        <w:spacing w:before="0"/>
        <w:ind w:firstLine="360"/>
        <w:rPr>
          <w:rFonts w:hint="eastAsia" w:ascii="仿宋" w:hAnsi="仿宋" w:eastAsia="仿宋" w:cs="仿宋"/>
          <w:color w:val="auto"/>
          <w:sz w:val="18"/>
          <w:szCs w:val="18"/>
          <w:highlight w:val="none"/>
        </w:rPr>
      </w:pPr>
    </w:p>
    <w:p w14:paraId="4B8905C8">
      <w:pPr>
        <w:adjustRightInd/>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 xml:space="preserve">      二、招标文件的构成、澄清、修改</w:t>
      </w:r>
    </w:p>
    <w:p w14:paraId="09642630">
      <w:pPr>
        <w:pStyle w:val="34"/>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5．招标文件的构成</w:t>
      </w:r>
    </w:p>
    <w:p w14:paraId="7DD5BE9B">
      <w:pPr>
        <w:pStyle w:val="34"/>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 招标文件包括下列文件及附件：</w:t>
      </w:r>
    </w:p>
    <w:p w14:paraId="407A1CCD">
      <w:pPr>
        <w:pStyle w:val="34"/>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5.1.1招标公告；</w:t>
      </w:r>
    </w:p>
    <w:p w14:paraId="2C116EB1">
      <w:pPr>
        <w:pStyle w:val="34"/>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5.1.2投标人须知；</w:t>
      </w:r>
    </w:p>
    <w:p w14:paraId="1CCEABFC">
      <w:pPr>
        <w:pStyle w:val="34"/>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5.1.3采购需求；</w:t>
      </w:r>
    </w:p>
    <w:p w14:paraId="36B8B21F">
      <w:pPr>
        <w:pStyle w:val="34"/>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5.1.4评标办法；</w:t>
      </w:r>
    </w:p>
    <w:p w14:paraId="0B744B3F">
      <w:pPr>
        <w:pStyle w:val="34"/>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5.1.5拟签订的合同文本；</w:t>
      </w:r>
    </w:p>
    <w:p w14:paraId="216C872D">
      <w:pPr>
        <w:pStyle w:val="34"/>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5.1.6</w:t>
      </w:r>
      <w:r>
        <w:rPr>
          <w:rFonts w:hint="eastAsia" w:ascii="仿宋" w:hAnsi="仿宋" w:eastAsia="仿宋" w:cs="仿宋"/>
          <w:color w:val="auto"/>
          <w:sz w:val="24"/>
          <w:szCs w:val="24"/>
          <w:highlight w:val="none"/>
        </w:rPr>
        <w:t>应提交的有关格式范例。</w:t>
      </w:r>
    </w:p>
    <w:p w14:paraId="660D296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5.2与本项目有关的</w:t>
      </w:r>
      <w:r>
        <w:rPr>
          <w:rFonts w:hint="eastAsia" w:ascii="仿宋" w:hAnsi="仿宋" w:eastAsia="仿宋" w:cs="仿宋"/>
          <w:bCs/>
          <w:color w:val="auto"/>
          <w:sz w:val="24"/>
          <w:highlight w:val="none"/>
        </w:rPr>
        <w:t>澄清或者修改的内容为招标文件的组成部分</w:t>
      </w:r>
      <w:r>
        <w:rPr>
          <w:rFonts w:hint="eastAsia" w:ascii="仿宋" w:hAnsi="仿宋" w:eastAsia="仿宋" w:cs="仿宋"/>
          <w:color w:val="auto"/>
          <w:sz w:val="24"/>
          <w:highlight w:val="none"/>
        </w:rPr>
        <w:t>。</w:t>
      </w:r>
    </w:p>
    <w:p w14:paraId="2BEB211C">
      <w:pPr>
        <w:pStyle w:val="34"/>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 招标文件的澄清、修改</w:t>
      </w:r>
    </w:p>
    <w:p w14:paraId="59F186E7">
      <w:pPr>
        <w:pStyle w:val="233"/>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6.1已获取招标文件的潜在投标人，若有问题需要澄清，应于投标截止时间前，以书面形式向采购代理机构提出。</w:t>
      </w:r>
    </w:p>
    <w:p w14:paraId="39B66CFE">
      <w:pPr>
        <w:pStyle w:val="233"/>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09CD8139">
      <w:pPr>
        <w:pStyle w:val="25"/>
        <w:rPr>
          <w:rFonts w:hint="eastAsia" w:ascii="仿宋" w:hAnsi="仿宋" w:eastAsia="仿宋" w:cs="仿宋"/>
          <w:color w:val="auto"/>
          <w:sz w:val="18"/>
          <w:szCs w:val="18"/>
          <w:highlight w:val="none"/>
          <w:lang w:val="en-US"/>
        </w:rPr>
      </w:pPr>
      <w:r>
        <w:rPr>
          <w:rFonts w:hint="eastAsia" w:ascii="仿宋" w:hAnsi="仿宋" w:eastAsia="仿宋" w:cs="仿宋"/>
          <w:color w:val="auto"/>
          <w:szCs w:val="24"/>
          <w:highlight w:val="none"/>
          <w:lang w:val="en-US"/>
        </w:rPr>
        <w:t xml:space="preserve">    </w:t>
      </w:r>
    </w:p>
    <w:p w14:paraId="65E66C1A">
      <w:pPr>
        <w:adjustRightInd/>
        <w:spacing w:line="360" w:lineRule="auto"/>
        <w:jc w:val="center"/>
        <w:outlineLvl w:val="0"/>
        <w:rPr>
          <w:rFonts w:hint="eastAsia" w:ascii="仿宋" w:hAnsi="仿宋" w:eastAsia="仿宋" w:cs="仿宋"/>
          <w:b/>
          <w:color w:val="auto"/>
          <w:sz w:val="30"/>
          <w:szCs w:val="20"/>
          <w:highlight w:val="none"/>
        </w:rPr>
      </w:pPr>
      <w:r>
        <w:rPr>
          <w:rFonts w:hint="eastAsia" w:ascii="仿宋" w:hAnsi="仿宋" w:eastAsia="仿宋" w:cs="仿宋"/>
          <w:b/>
          <w:color w:val="auto"/>
          <w:sz w:val="30"/>
          <w:szCs w:val="20"/>
          <w:highlight w:val="none"/>
        </w:rPr>
        <w:t>三、投标</w:t>
      </w:r>
    </w:p>
    <w:p w14:paraId="3C96784E">
      <w:pPr>
        <w:pStyle w:val="34"/>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 招标文件的获取</w:t>
      </w:r>
    </w:p>
    <w:p w14:paraId="76A43F2F">
      <w:pPr>
        <w:spacing w:line="360" w:lineRule="auto"/>
        <w:ind w:firstLine="480" w:firstLineChars="20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详见招标公告中获取招标文件的时间期限、地点、方式及招标文件售价。</w:t>
      </w:r>
    </w:p>
    <w:p w14:paraId="795477DE">
      <w:pPr>
        <w:pStyle w:val="34"/>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8.开标前答疑会或现场考察</w:t>
      </w:r>
    </w:p>
    <w:p w14:paraId="0F433FFC">
      <w:pPr>
        <w:pStyle w:val="34"/>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采购人组织潜在投标人现场考察或者召开开标前答疑会的，潜在投标人按第二部分投标人须知前附表的规定参加现场考察或者开标前答疑会。</w:t>
      </w:r>
    </w:p>
    <w:p w14:paraId="52F024A5">
      <w:pPr>
        <w:pStyle w:val="34"/>
        <w:spacing w:line="360" w:lineRule="auto"/>
        <w:rPr>
          <w:rFonts w:hint="eastAsia" w:ascii="仿宋" w:hAnsi="仿宋" w:eastAsia="仿宋" w:cs="仿宋"/>
          <w:b/>
          <w:color w:val="auto"/>
          <w:szCs w:val="24"/>
          <w:highlight w:val="none"/>
        </w:rPr>
      </w:pPr>
      <w:r>
        <w:rPr>
          <w:rFonts w:hint="eastAsia" w:ascii="仿宋" w:hAnsi="仿宋" w:eastAsia="仿宋" w:cs="仿宋"/>
          <w:b/>
          <w:color w:val="auto"/>
          <w:kern w:val="28"/>
          <w:sz w:val="24"/>
          <w:szCs w:val="24"/>
          <w:highlight w:val="none"/>
        </w:rPr>
        <w:t>9.投标保证金</w:t>
      </w:r>
    </w:p>
    <w:p w14:paraId="12F7E44B">
      <w:pPr>
        <w:pStyle w:val="4"/>
        <w:spacing w:line="360" w:lineRule="auto"/>
        <w:ind w:firstLine="470" w:firstLineChars="196"/>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本项目不需缴纳投标保证金。</w:t>
      </w:r>
    </w:p>
    <w:p w14:paraId="565C5D9A">
      <w:pPr>
        <w:pStyle w:val="34"/>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10. 投标文件的语言</w:t>
      </w:r>
    </w:p>
    <w:p w14:paraId="1BC4B8BA">
      <w:pPr>
        <w:autoSpaceDE w:val="0"/>
        <w:autoSpaceDN w:val="0"/>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投标文件及投标人与采购有关的来往通知、函件和文件均应使用中文。</w:t>
      </w:r>
    </w:p>
    <w:p w14:paraId="57DBAE64">
      <w:pPr>
        <w:pStyle w:val="34"/>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11. 投标文件的组成</w:t>
      </w:r>
    </w:p>
    <w:p w14:paraId="23C4CC3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w:t>
      </w:r>
      <w:r>
        <w:rPr>
          <w:rFonts w:hint="eastAsia" w:ascii="仿宋" w:hAnsi="仿宋" w:eastAsia="仿宋" w:cs="仿宋"/>
          <w:b/>
          <w:color w:val="auto"/>
          <w:sz w:val="24"/>
          <w:highlight w:val="none"/>
        </w:rPr>
        <w:t>资格文件</w:t>
      </w:r>
      <w:r>
        <w:rPr>
          <w:rFonts w:hint="eastAsia" w:ascii="仿宋" w:hAnsi="仿宋" w:eastAsia="仿宋" w:cs="仿宋"/>
          <w:color w:val="auto"/>
          <w:sz w:val="24"/>
          <w:highlight w:val="none"/>
        </w:rPr>
        <w:t>：</w:t>
      </w:r>
    </w:p>
    <w:p w14:paraId="6DCF0953">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11.1.1符合参加政府采购活动应当具备的一般条件的承诺函；</w:t>
      </w:r>
    </w:p>
    <w:p w14:paraId="77227443">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11.1.2</w:t>
      </w:r>
      <w:r>
        <w:rPr>
          <w:rFonts w:hint="eastAsia" w:ascii="仿宋" w:hAnsi="仿宋" w:eastAsia="仿宋" w:cs="仿宋"/>
          <w:snapToGrid w:val="0"/>
          <w:color w:val="auto"/>
          <w:kern w:val="28"/>
          <w:sz w:val="24"/>
          <w:szCs w:val="20"/>
          <w:highlight w:val="none"/>
        </w:rPr>
        <w:t>联合协议（如果有)；</w:t>
      </w:r>
    </w:p>
    <w:p w14:paraId="5466C643">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11.1.3落实政府采购政策需满足的资格要求</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74CB728E">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11.1.4本项目的特定资格要求</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0BDF45F5">
      <w:pPr>
        <w:snapToGrid w:val="0"/>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商务技术</w:t>
      </w:r>
      <w:r>
        <w:rPr>
          <w:rFonts w:hint="eastAsia" w:ascii="仿宋" w:hAnsi="仿宋" w:eastAsia="仿宋" w:cs="仿宋"/>
          <w:color w:val="auto"/>
          <w:sz w:val="24"/>
          <w:highlight w:val="none"/>
          <w:lang w:val="zh-CN"/>
        </w:rPr>
        <w:t>文件：</w:t>
      </w:r>
    </w:p>
    <w:p w14:paraId="75CE740B">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11.2.1投标函；</w:t>
      </w:r>
      <w:r>
        <w:rPr>
          <w:rFonts w:hint="eastAsia" w:ascii="仿宋" w:hAnsi="仿宋" w:eastAsia="仿宋" w:cs="仿宋"/>
          <w:color w:val="auto"/>
          <w:sz w:val="24"/>
          <w:highlight w:val="none"/>
          <w:lang w:val="zh-CN"/>
        </w:rPr>
        <w:t xml:space="preserve"> </w:t>
      </w:r>
    </w:p>
    <w:p w14:paraId="3DBF4819">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11.2.2授权委托书或法定代表人（单位负责人、自然人本人）身份证明；</w:t>
      </w:r>
    </w:p>
    <w:p w14:paraId="2C0CD71F">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11.2.3分包意向协议</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53CE38F2">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11.2.4符合性审查资料；</w:t>
      </w:r>
    </w:p>
    <w:p w14:paraId="59CAA056">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11.2.5评标标准相应的商务技术资料；</w:t>
      </w:r>
    </w:p>
    <w:p w14:paraId="626A79DF">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11.2.6投标标的清单；</w:t>
      </w:r>
    </w:p>
    <w:p w14:paraId="5D2913FD">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11.2.7商务技术偏离表；</w:t>
      </w:r>
    </w:p>
    <w:p w14:paraId="79DB5C84">
      <w:pPr>
        <w:snapToGrid w:val="0"/>
        <w:spacing w:line="360" w:lineRule="auto"/>
        <w:ind w:firstLine="960" w:firstLineChars="4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p>
    <w:p w14:paraId="0C7DBF2D">
      <w:pPr>
        <w:snapToGrid w:val="0"/>
        <w:spacing w:line="360" w:lineRule="auto"/>
        <w:ind w:firstLine="480" w:firstLineChars="200"/>
        <w:rPr>
          <w:rFonts w:hint="eastAsia" w:ascii="仿宋" w:hAnsi="仿宋" w:eastAsia="仿宋" w:cs="仿宋"/>
          <w:color w:val="auto"/>
          <w:sz w:val="24"/>
          <w:highlight w:val="none"/>
          <w:u w:val="single"/>
          <w:lang w:val="zh-CN"/>
        </w:rPr>
      </w:pPr>
      <w:r>
        <w:rPr>
          <w:rFonts w:hint="eastAsia" w:ascii="仿宋" w:hAnsi="仿宋" w:eastAsia="仿宋" w:cs="仿宋"/>
          <w:color w:val="auto"/>
          <w:kern w:val="0"/>
          <w:sz w:val="24"/>
          <w:highlight w:val="none"/>
          <w:lang w:val="zh-CN"/>
        </w:rPr>
        <w:t>11.</w:t>
      </w:r>
      <w:r>
        <w:rPr>
          <w:rFonts w:hint="eastAsia" w:ascii="仿宋" w:hAnsi="仿宋" w:eastAsia="仿宋" w:cs="仿宋"/>
          <w:color w:val="auto"/>
          <w:kern w:val="0"/>
          <w:sz w:val="24"/>
          <w:highlight w:val="none"/>
        </w:rPr>
        <w:t>3</w:t>
      </w:r>
      <w:r>
        <w:rPr>
          <w:rFonts w:hint="eastAsia" w:ascii="仿宋" w:hAnsi="仿宋" w:eastAsia="仿宋" w:cs="仿宋"/>
          <w:b/>
          <w:color w:val="auto"/>
          <w:sz w:val="24"/>
          <w:highlight w:val="none"/>
        </w:rPr>
        <w:t>报价文件：</w:t>
      </w:r>
      <w:r>
        <w:rPr>
          <w:rFonts w:hint="eastAsia" w:ascii="仿宋" w:hAnsi="仿宋" w:eastAsia="仿宋" w:cs="仿宋"/>
          <w:color w:val="auto"/>
          <w:sz w:val="24"/>
          <w:highlight w:val="none"/>
        </w:rPr>
        <w:t xml:space="preserve"> </w:t>
      </w:r>
    </w:p>
    <w:p w14:paraId="7D379F5A">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11.3.1开标一览表（报价表）；</w:t>
      </w:r>
    </w:p>
    <w:p w14:paraId="4C99AA7C">
      <w:pPr>
        <w:pStyle w:val="6"/>
        <w:adjustRightInd w:val="0"/>
        <w:ind w:left="0" w:firstLine="960" w:firstLineChars="400"/>
        <w:rPr>
          <w:rFonts w:hint="eastAsia" w:ascii="仿宋" w:hAnsi="仿宋" w:eastAsia="仿宋" w:cs="仿宋"/>
          <w:color w:val="auto"/>
          <w:highlight w:val="none"/>
        </w:rPr>
      </w:pPr>
      <w:r>
        <w:rPr>
          <w:rFonts w:hint="eastAsia" w:ascii="仿宋" w:hAnsi="仿宋" w:eastAsia="仿宋" w:cs="仿宋"/>
          <w:b w:val="0"/>
          <w:bCs w:val="0"/>
          <w:color w:val="auto"/>
          <w:sz w:val="24"/>
          <w:szCs w:val="24"/>
          <w:highlight w:val="none"/>
          <w:lang w:val="en-US"/>
        </w:rPr>
        <w:t>11.3.2 报价情况说明（如供应商报价低于项目预算50%的，应当提交本文档，详细阐述不影响产品质量或者诚信履约的具体原因）；</w:t>
      </w:r>
    </w:p>
    <w:p w14:paraId="119A7442">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11.3.3中小企业声明函。</w:t>
      </w:r>
    </w:p>
    <w:p w14:paraId="17D0B997">
      <w:pPr>
        <w:spacing w:line="360" w:lineRule="auto"/>
        <w:ind w:firstLine="723" w:firstLineChars="3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投标文件含有采购人不能接受的附加条件的，投标无效；</w:t>
      </w:r>
    </w:p>
    <w:p w14:paraId="2A91F205">
      <w:pPr>
        <w:spacing w:line="360" w:lineRule="auto"/>
        <w:ind w:firstLine="723" w:firstLineChars="3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投标人提供虚假材料投标的，投标无效。</w:t>
      </w:r>
    </w:p>
    <w:p w14:paraId="6E481C20">
      <w:pPr>
        <w:spacing w:line="360" w:lineRule="auto"/>
        <w:ind w:firstLine="720" w:firstLineChars="300"/>
        <w:rPr>
          <w:rFonts w:hint="eastAsia" w:ascii="仿宋" w:hAnsi="仿宋" w:eastAsia="仿宋" w:cs="仿宋"/>
          <w:color w:val="auto"/>
          <w:highlight w:val="none"/>
        </w:rPr>
      </w:pPr>
      <w:r>
        <w:rPr>
          <w:rFonts w:hint="eastAsia" w:ascii="仿宋" w:hAnsi="仿宋" w:eastAsia="仿宋" w:cs="仿宋"/>
          <w:color w:val="auto"/>
          <w:sz w:val="24"/>
          <w:highlight w:val="none"/>
          <w:shd w:val="clear" w:color="auto" w:fill="FFFFFF"/>
        </w:rPr>
        <w:t>投标人应对投标文件中材料的真实性、合法性负责。</w:t>
      </w:r>
    </w:p>
    <w:p w14:paraId="4D346B7B">
      <w:pPr>
        <w:pStyle w:val="233"/>
        <w:snapToGrid w:val="0"/>
        <w:spacing w:before="0"/>
        <w:ind w:firstLine="0" w:firstLineChars="0"/>
        <w:outlineLvl w:val="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12</w:t>
      </w:r>
      <w:r>
        <w:rPr>
          <w:rFonts w:hint="eastAsia" w:ascii="仿宋" w:hAnsi="仿宋" w:eastAsia="仿宋" w:cs="仿宋"/>
          <w:b/>
          <w:color w:val="auto"/>
          <w:kern w:val="0"/>
          <w:szCs w:val="24"/>
          <w:highlight w:val="none"/>
          <w:lang w:val="zh-CN"/>
        </w:rPr>
        <w:t xml:space="preserve">. </w:t>
      </w:r>
      <w:r>
        <w:rPr>
          <w:rFonts w:hint="eastAsia" w:ascii="仿宋" w:hAnsi="仿宋" w:eastAsia="仿宋" w:cs="仿宋"/>
          <w:b/>
          <w:color w:val="auto"/>
          <w:szCs w:val="24"/>
          <w:highlight w:val="none"/>
        </w:rPr>
        <w:t>投标文件的编制</w:t>
      </w:r>
    </w:p>
    <w:p w14:paraId="6CD0A7F8">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5DB35ED5">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061D5F5F">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15925416">
      <w:pPr>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13.投标文件的签署、盖章</w:t>
      </w:r>
    </w:p>
    <w:p w14:paraId="219C7491">
      <w:pPr>
        <w:pStyle w:val="233"/>
        <w:snapToGrid w:val="0"/>
        <w:spacing w:before="0"/>
        <w:ind w:firstLine="480"/>
        <w:rPr>
          <w:rFonts w:hint="eastAsia" w:ascii="仿宋" w:hAnsi="仿宋" w:eastAsia="仿宋" w:cs="仿宋"/>
          <w:b/>
          <w:color w:val="auto"/>
          <w:highlight w:val="none"/>
        </w:rPr>
      </w:pPr>
      <w:r>
        <w:rPr>
          <w:rFonts w:hint="eastAsia" w:ascii="仿宋" w:hAnsi="仿宋" w:eastAsia="仿宋" w:cs="仿宋"/>
          <w:color w:val="auto"/>
          <w:szCs w:val="24"/>
          <w:highlight w:val="none"/>
        </w:rPr>
        <w:t>13.1投标文件按照招标文件第六部分格式要</w:t>
      </w:r>
      <w:r>
        <w:rPr>
          <w:rFonts w:hint="eastAsia" w:ascii="仿宋" w:hAnsi="仿宋" w:eastAsia="仿宋" w:cs="仿宋"/>
          <w:color w:val="auto"/>
          <w:highlight w:val="none"/>
        </w:rPr>
        <w:t>求进行签署、盖章。</w:t>
      </w:r>
      <w:r>
        <w:rPr>
          <w:rFonts w:hint="eastAsia" w:ascii="仿宋" w:hAnsi="仿宋" w:eastAsia="仿宋" w:cs="仿宋"/>
          <w:b/>
          <w:color w:val="auto"/>
          <w:highlight w:val="none"/>
        </w:rPr>
        <w:t>▲投标人的投标文件未按照招标文件要求签署、盖章的，其投标无效</w:t>
      </w:r>
      <w:r>
        <w:rPr>
          <w:rFonts w:hint="eastAsia" w:ascii="仿宋" w:hAnsi="仿宋" w:eastAsia="仿宋" w:cs="仿宋"/>
          <w:color w:val="auto"/>
          <w:szCs w:val="24"/>
          <w:highlight w:val="none"/>
        </w:rPr>
        <w:t>。</w:t>
      </w:r>
    </w:p>
    <w:p w14:paraId="3E0B5204">
      <w:pPr>
        <w:pStyle w:val="233"/>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5338D7D1">
      <w:pPr>
        <w:pStyle w:val="233"/>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highlight w:val="none"/>
        </w:rPr>
        <w:t>13.3招标文件对投标文件签署、盖章的要求适用于电子签名。</w:t>
      </w:r>
    </w:p>
    <w:p w14:paraId="30BE051C">
      <w:pPr>
        <w:pStyle w:val="233"/>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14. 投标文件的提交、补充、修改、撤回</w:t>
      </w:r>
    </w:p>
    <w:p w14:paraId="3EAA71AE">
      <w:pPr>
        <w:pStyle w:val="233"/>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6346C897">
      <w:pPr>
        <w:pStyle w:val="233"/>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4F5BAB8A">
      <w:pPr>
        <w:pStyle w:val="233"/>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14.3采购人、采购代理机构可以视情况延长投标文件提交的截止时间。在上述情况下，采购代理机构与投标人以前在投标截止期方面的全部权利、责任和义务，将适用于延长至新的投标截止期。</w:t>
      </w:r>
    </w:p>
    <w:p w14:paraId="63C388EA">
      <w:pPr>
        <w:pStyle w:val="34"/>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15.备份投标文件</w:t>
      </w:r>
    </w:p>
    <w:p w14:paraId="61A6BB3D">
      <w:pPr>
        <w:pStyle w:val="34"/>
        <w:spacing w:line="360" w:lineRule="auto"/>
        <w:ind w:firstLine="360" w:firstLineChars="15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ascii="仿宋" w:hAnsi="仿宋" w:eastAsia="仿宋" w:cs="仿宋"/>
          <w:b/>
          <w:color w:val="auto"/>
          <w:sz w:val="24"/>
          <w:szCs w:val="24"/>
          <w:highlight w:val="none"/>
        </w:rPr>
        <w:t>但采购人、采购代理机构不强制或变相强制投标人提交备份投标文件。</w:t>
      </w:r>
    </w:p>
    <w:p w14:paraId="3BF736DA">
      <w:pPr>
        <w:pStyle w:val="34"/>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15.2备份投标文件须在“政采云投标客户端”制作生成，并储存在</w:t>
      </w:r>
      <w:r>
        <w:rPr>
          <w:rFonts w:hint="eastAsia" w:ascii="仿宋" w:hAnsi="仿宋" w:eastAsia="仿宋" w:cs="仿宋"/>
          <w:color w:val="auto"/>
          <w:sz w:val="24"/>
          <w:highlight w:val="none"/>
        </w:rPr>
        <w:t>DVD光盘等存储介质</w:t>
      </w:r>
      <w:r>
        <w:rPr>
          <w:rFonts w:hint="eastAsia" w:ascii="仿宋" w:hAnsi="仿宋" w:eastAsia="仿宋" w:cs="仿宋"/>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仿宋"/>
          <w:b/>
          <w:color w:val="auto"/>
          <w:sz w:val="24"/>
          <w:highlight w:val="none"/>
        </w:rPr>
        <w:t>不符合上述制作、</w:t>
      </w:r>
      <w:r>
        <w:rPr>
          <w:rFonts w:hint="eastAsia" w:ascii="仿宋" w:hAnsi="仿宋" w:eastAsia="仿宋" w:cs="仿宋"/>
          <w:b/>
          <w:color w:val="auto"/>
          <w:sz w:val="24"/>
          <w:szCs w:val="24"/>
          <w:highlight w:val="none"/>
        </w:rPr>
        <w:t>存储、密封规定的备份投标文件将被视为无效或者被拒绝接收。</w:t>
      </w:r>
    </w:p>
    <w:p w14:paraId="3338400F">
      <w:pPr>
        <w:pStyle w:val="34"/>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15.3直接提交备份投标文件的，投标人应于投标截止时间前在招标公告中载明的开标地点将备份投标文件提交给采购代理机构，采购代理机构将拒绝接受逾期送达的备份投标文件。</w:t>
      </w:r>
    </w:p>
    <w:p w14:paraId="10FF2424">
      <w:pPr>
        <w:pStyle w:val="34"/>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代理机构将拒绝接受逾期送达的备份投标文件。邮寄过程中，电子备份投标文件发生泄露、遗失、损坏或延期送达等情况的，由投标人自行负责。</w:t>
      </w:r>
    </w:p>
    <w:p w14:paraId="6F3D1AEE">
      <w:pPr>
        <w:pStyle w:val="34"/>
        <w:spacing w:line="360" w:lineRule="auto"/>
        <w:ind w:firstLine="479" w:firstLineChars="19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15.5投标人仅提交备份投标文件，未在电子交易平台传输递交投标文件的，投标无效。</w:t>
      </w:r>
    </w:p>
    <w:p w14:paraId="379047E3">
      <w:pPr>
        <w:pStyle w:val="233"/>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16.投标文件的无效处理</w:t>
      </w:r>
    </w:p>
    <w:p w14:paraId="616B2A63">
      <w:pPr>
        <w:pStyle w:val="3"/>
        <w:spacing w:line="360" w:lineRule="auto"/>
        <w:ind w:firstLine="360"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16.1</w:t>
      </w:r>
      <w:r>
        <w:rPr>
          <w:rFonts w:hint="eastAsia" w:ascii="仿宋" w:hAnsi="仿宋" w:eastAsia="仿宋" w:cs="仿宋"/>
          <w:color w:val="auto"/>
          <w:szCs w:val="21"/>
          <w:highlight w:val="none"/>
        </w:rPr>
        <w:t>有招标文件第四部分4.2规定的情形之一的，投标无效：</w:t>
      </w:r>
    </w:p>
    <w:p w14:paraId="6D8CA326">
      <w:pPr>
        <w:pStyle w:val="34"/>
        <w:spacing w:line="360" w:lineRule="auto"/>
        <w:ind w:firstLine="477" w:firstLineChars="19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val="en-US" w:eastAsia="zh-CN"/>
        </w:rPr>
        <w:t>16.2如果开标、评标过程中发现IP地址或者MAC地址一致的情况，本次开标做无效响应。</w:t>
      </w:r>
    </w:p>
    <w:p w14:paraId="36A77104">
      <w:pPr>
        <w:pStyle w:val="233"/>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17.投标有效期</w:t>
      </w:r>
    </w:p>
    <w:p w14:paraId="522B8897">
      <w:pPr>
        <w:spacing w:line="360" w:lineRule="auto"/>
        <w:ind w:firstLine="480" w:firstLineChars="200"/>
        <w:rPr>
          <w:rFonts w:hint="eastAsia" w:ascii="仿宋" w:hAnsi="仿宋" w:eastAsia="仿宋" w:cs="仿宋"/>
          <w:b/>
          <w:color w:val="auto"/>
          <w:sz w:val="24"/>
          <w:szCs w:val="21"/>
          <w:highlight w:val="none"/>
        </w:rPr>
      </w:pPr>
      <w:r>
        <w:rPr>
          <w:rFonts w:hint="eastAsia" w:ascii="仿宋" w:hAnsi="仿宋" w:eastAsia="仿宋" w:cs="仿宋"/>
          <w:color w:val="auto"/>
          <w:sz w:val="24"/>
          <w:szCs w:val="20"/>
          <w:highlight w:val="none"/>
        </w:rPr>
        <w:t>17.1投标有效期为从提交投标文件的截止之日起90天。▲</w:t>
      </w:r>
      <w:r>
        <w:rPr>
          <w:rFonts w:hint="eastAsia" w:ascii="仿宋" w:hAnsi="仿宋" w:eastAsia="仿宋" w:cs="仿宋"/>
          <w:b/>
          <w:color w:val="auto"/>
          <w:sz w:val="24"/>
          <w:szCs w:val="20"/>
          <w:highlight w:val="none"/>
        </w:rPr>
        <w:t>投标人的投标文件中承</w:t>
      </w:r>
      <w:r>
        <w:rPr>
          <w:rFonts w:hint="eastAsia" w:ascii="仿宋" w:hAnsi="仿宋" w:eastAsia="仿宋" w:cs="仿宋"/>
          <w:b/>
          <w:color w:val="auto"/>
          <w:sz w:val="24"/>
          <w:szCs w:val="21"/>
          <w:highlight w:val="none"/>
        </w:rPr>
        <w:t>诺的投标有效期少于招标文件中载明的投标有效期的，投标无效。</w:t>
      </w:r>
    </w:p>
    <w:p w14:paraId="19115FB0">
      <w:pPr>
        <w:pStyle w:val="233"/>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17.2投标文件合格投递后，自投标截止日期起，在投标有效期内有效。</w:t>
      </w:r>
    </w:p>
    <w:p w14:paraId="37455387">
      <w:pPr>
        <w:pStyle w:val="233"/>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17.3在原定投标有效期满之前，如果出现特殊情况，采购代理机构可以以书面形式通知投标人延长投标有效期。投标人同意延长的，不得要求或被允许修改其投标文件，投标人拒绝延长的，其投标无效。</w:t>
      </w:r>
    </w:p>
    <w:p w14:paraId="188D3686">
      <w:pPr>
        <w:pStyle w:val="233"/>
        <w:spacing w:before="0"/>
        <w:ind w:firstLine="643"/>
        <w:rPr>
          <w:rFonts w:hint="eastAsia" w:ascii="仿宋" w:hAnsi="仿宋" w:eastAsia="仿宋" w:cs="仿宋"/>
          <w:b/>
          <w:color w:val="auto"/>
          <w:sz w:val="32"/>
          <w:highlight w:val="none"/>
        </w:rPr>
      </w:pPr>
    </w:p>
    <w:p w14:paraId="6963F2EF">
      <w:pPr>
        <w:pStyle w:val="233"/>
        <w:spacing w:before="0"/>
        <w:ind w:firstLine="1928" w:firstLineChars="600"/>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四、开标、资格审查与信用信息查询</w:t>
      </w:r>
    </w:p>
    <w:p w14:paraId="29EC4863">
      <w:pPr>
        <w:pStyle w:val="322"/>
        <w:spacing w:before="0" w:line="360" w:lineRule="auto"/>
        <w:ind w:left="0" w:firstLine="241" w:firstLineChars="100"/>
        <w:contextualSpacing/>
        <w:rPr>
          <w:rFonts w:hint="eastAsia" w:ascii="仿宋" w:hAnsi="仿宋" w:eastAsia="仿宋" w:cs="仿宋"/>
          <w:color w:val="auto"/>
          <w:sz w:val="24"/>
          <w:highlight w:val="none"/>
        </w:rPr>
      </w:pPr>
      <w:r>
        <w:rPr>
          <w:rFonts w:hint="eastAsia" w:ascii="仿宋" w:hAnsi="仿宋" w:eastAsia="仿宋" w:cs="仿宋"/>
          <w:b/>
          <w:color w:val="auto"/>
          <w:sz w:val="24"/>
          <w:szCs w:val="24"/>
          <w:highlight w:val="none"/>
        </w:rPr>
        <w:t>18.开标</w:t>
      </w:r>
      <w:r>
        <w:rPr>
          <w:rFonts w:hint="eastAsia" w:ascii="仿宋" w:hAnsi="仿宋" w:eastAsia="仿宋" w:cs="仿宋"/>
          <w:color w:val="auto"/>
          <w:sz w:val="24"/>
          <w:highlight w:val="none"/>
        </w:rPr>
        <w:t xml:space="preserve"> </w:t>
      </w:r>
    </w:p>
    <w:p w14:paraId="6901954B">
      <w:pPr>
        <w:pStyle w:val="322"/>
        <w:spacing w:before="0" w:line="360" w:lineRule="auto"/>
        <w:ind w:left="0" w:firstLine="480" w:firstLineChars="200"/>
        <w:contextualSpacing/>
        <w:rPr>
          <w:rFonts w:hint="eastAsia" w:ascii="仿宋" w:hAnsi="仿宋" w:eastAsia="仿宋" w:cs="仿宋"/>
          <w:color w:val="auto"/>
          <w:sz w:val="24"/>
          <w:highlight w:val="none"/>
        </w:rPr>
      </w:pPr>
      <w:r>
        <w:rPr>
          <w:rFonts w:hint="eastAsia" w:ascii="仿宋" w:hAnsi="仿宋" w:eastAsia="仿宋" w:cs="仿宋"/>
          <w:color w:val="auto"/>
          <w:sz w:val="24"/>
          <w:highlight w:val="none"/>
        </w:rPr>
        <w:t>18.1采购代理机构按照招标文件规定的时间通过电子交易平台组织开标，所有投标人均应当准时在线参加。投标人不足3家的，不得开标。</w:t>
      </w:r>
    </w:p>
    <w:p w14:paraId="4E43A87B">
      <w:pPr>
        <w:pStyle w:val="322"/>
        <w:spacing w:before="0" w:line="360" w:lineRule="auto"/>
        <w:ind w:left="0" w:firstLine="240" w:firstLineChars="100"/>
        <w:contextualSpacing/>
        <w:rPr>
          <w:rFonts w:hint="eastAsia" w:ascii="仿宋" w:hAnsi="仿宋" w:eastAsia="仿宋" w:cs="仿宋"/>
          <w:color w:val="auto"/>
          <w:sz w:val="24"/>
          <w:highlight w:val="none"/>
        </w:rPr>
      </w:pPr>
      <w:r>
        <w:rPr>
          <w:rFonts w:hint="eastAsia" w:ascii="仿宋" w:hAnsi="仿宋" w:eastAsia="仿宋" w:cs="仿宋"/>
          <w:color w:val="auto"/>
          <w:sz w:val="24"/>
          <w:highlight w:val="none"/>
        </w:rPr>
        <w:t>　18.2开标时，电子交易平台按开标时间自动提取所有投标文件。采购代理机构依托电子交易平台发起开始解密指令，投标人按照平台提示和招标文件的规定在半小时内完成在线解密。</w:t>
      </w:r>
    </w:p>
    <w:p w14:paraId="61CEB152">
      <w:pPr>
        <w:pStyle w:val="322"/>
        <w:spacing w:before="0" w:line="360" w:lineRule="auto"/>
        <w:ind w:left="0" w:firstLine="240" w:firstLineChars="100"/>
        <w:contextualSpacing/>
        <w:rPr>
          <w:rFonts w:hint="eastAsia" w:ascii="仿宋" w:hAnsi="仿宋" w:eastAsia="仿宋" w:cs="仿宋"/>
          <w:b/>
          <w:color w:val="auto"/>
          <w:sz w:val="24"/>
          <w:highlight w:val="none"/>
        </w:rPr>
      </w:pPr>
      <w:r>
        <w:rPr>
          <w:rFonts w:hint="eastAsia" w:ascii="仿宋" w:hAnsi="仿宋" w:eastAsia="仿宋" w:cs="仿宋"/>
          <w:color w:val="auto"/>
          <w:sz w:val="24"/>
          <w:highlight w:val="none"/>
        </w:rPr>
        <w:t>　18.3</w:t>
      </w:r>
      <w:r>
        <w:rPr>
          <w:rFonts w:hint="eastAsia" w:ascii="仿宋" w:hAnsi="仿宋" w:eastAsia="仿宋" w:cs="仿宋"/>
          <w:b/>
          <w:color w:val="auto"/>
          <w:sz w:val="24"/>
          <w:highlight w:val="none"/>
        </w:rPr>
        <w:t>投标文件未按时解密，投标人提供了备份投标文件的，以备份投标文件作为依据，否则视为投标文件撤回。投标文件已按时解密的，备份投标文件自动失效。</w:t>
      </w:r>
    </w:p>
    <w:p w14:paraId="346FBA20">
      <w:pPr>
        <w:widowControl/>
        <w:spacing w:before="100" w:beforeAutospacing="1" w:after="240" w:line="360" w:lineRule="auto"/>
        <w:jc w:val="left"/>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　19、资格审查</w:t>
      </w:r>
    </w:p>
    <w:p w14:paraId="0F6AEA5E">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19.1</w:t>
      </w:r>
      <w:r>
        <w:rPr>
          <w:rFonts w:hint="eastAsia" w:ascii="仿宋" w:hAnsi="仿宋" w:eastAsia="仿宋" w:cs="仿宋"/>
          <w:color w:val="auto"/>
          <w:sz w:val="24"/>
          <w:highlight w:val="none"/>
        </w:rPr>
        <w:t>采购人或采购代理机构依据法律法规和招标文件的规定，对投标人的资格进行审查。</w:t>
      </w:r>
    </w:p>
    <w:p w14:paraId="50DB4B2E">
      <w:pPr>
        <w:pStyle w:val="233"/>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19.2投标人未按照招标文件要求提供与</w:t>
      </w:r>
      <w:r>
        <w:rPr>
          <w:rFonts w:hint="eastAsia" w:ascii="仿宋" w:hAnsi="仿宋" w:eastAsia="仿宋" w:cs="仿宋"/>
          <w:color w:val="auto"/>
          <w:highlight w:val="none"/>
        </w:rPr>
        <w:t>资格条件相应的</w:t>
      </w:r>
      <w:r>
        <w:rPr>
          <w:rFonts w:hint="eastAsia" w:ascii="仿宋" w:hAnsi="仿宋" w:eastAsia="仿宋" w:cs="仿宋"/>
          <w:color w:val="auto"/>
          <w:kern w:val="0"/>
          <w:szCs w:val="24"/>
          <w:highlight w:val="none"/>
        </w:rPr>
        <w:t>有效资格证明材料的，视为</w:t>
      </w:r>
      <w:r>
        <w:rPr>
          <w:rFonts w:hint="eastAsia" w:ascii="仿宋" w:hAnsi="仿宋" w:eastAsia="仿宋" w:cs="仿宋"/>
          <w:color w:val="auto"/>
          <w:highlight w:val="none"/>
        </w:rPr>
        <w:t>投标人不具备招标文件中规定的资格要求，其投标无效。</w:t>
      </w:r>
    </w:p>
    <w:p w14:paraId="3DD760B8">
      <w:pPr>
        <w:pStyle w:val="233"/>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rPr>
        <w:t>3对未通过资格审查的投标人，采购人或采购代理机构告知其未通过的原因。</w:t>
      </w:r>
    </w:p>
    <w:p w14:paraId="0A0266D0">
      <w:pPr>
        <w:pStyle w:val="233"/>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rPr>
        <w:t>4合格投标人不足3家的，不再评标。</w:t>
      </w:r>
    </w:p>
    <w:p w14:paraId="336CEE27">
      <w:pPr>
        <w:pStyle w:val="233"/>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19.5金融、保险、通讯等特定行业的全国性企业所设立的区域性分支机构，以及个体工商户、个人独资企业、合伙企业，如果已经依法办理了工商、税务和社保登记手续，并且获得总机构授权或能够提供房产权证或其他有效财产证明材料，证明其具备实际承担责任的能力和法定的缔结合同能力，可以允许其独立参加政府采购活动。</w:t>
      </w:r>
    </w:p>
    <w:p w14:paraId="37A4E112">
      <w:pPr>
        <w:pStyle w:val="233"/>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20、信用信息查询</w:t>
      </w:r>
    </w:p>
    <w:p w14:paraId="2E957CE3">
      <w:pPr>
        <w:pStyle w:val="233"/>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20.1信用信息查询渠道及截止时间：采购代理机构将在资格审查时通过“信用中国”网站(www.creditchina.gov.cn)、中国政府采购网(www.ccgp.gov.cn)渠道查询投标人接受资格时的信用记录。</w:t>
      </w:r>
    </w:p>
    <w:p w14:paraId="3C84C855">
      <w:pPr>
        <w:pStyle w:val="233"/>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20.2信用信息查询记录和证据留存的具体方式：现场查询的投标人的信用记录、查询结果经确认后将与采购文件一起存档。</w:t>
      </w:r>
    </w:p>
    <w:p w14:paraId="179F93AE">
      <w:pPr>
        <w:pStyle w:val="233"/>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3A9CC780">
      <w:pPr>
        <w:pStyle w:val="233"/>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highlight w:val="none"/>
        </w:rPr>
        <w:t>。</w:t>
      </w:r>
    </w:p>
    <w:p w14:paraId="55750750">
      <w:pPr>
        <w:pStyle w:val="233"/>
        <w:spacing w:before="0"/>
        <w:ind w:firstLine="0" w:firstLineChars="0"/>
        <w:rPr>
          <w:rFonts w:hint="eastAsia" w:ascii="仿宋" w:hAnsi="仿宋" w:eastAsia="仿宋" w:cs="仿宋"/>
          <w:color w:val="auto"/>
          <w:kern w:val="0"/>
          <w:szCs w:val="24"/>
          <w:highlight w:val="none"/>
        </w:rPr>
      </w:pPr>
    </w:p>
    <w:p w14:paraId="1C7D8777">
      <w:pPr>
        <w:snapToGrid w:val="0"/>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五、评标</w:t>
      </w:r>
    </w:p>
    <w:p w14:paraId="6F6AFD27">
      <w:pPr>
        <w:spacing w:line="360" w:lineRule="auto"/>
        <w:rPr>
          <w:rFonts w:hint="eastAsia" w:ascii="仿宋" w:hAnsi="仿宋" w:eastAsia="仿宋" w:cs="仿宋"/>
          <w:b/>
          <w:color w:val="auto"/>
          <w:sz w:val="24"/>
          <w:highlight w:val="none"/>
        </w:rPr>
      </w:pPr>
      <w:bookmarkStart w:id="13" w:name="_Toc91899903"/>
      <w:r>
        <w:rPr>
          <w:rFonts w:hint="eastAsia" w:ascii="仿宋" w:hAnsi="仿宋" w:eastAsia="仿宋" w:cs="仿宋"/>
          <w:b/>
          <w:color w:val="auto"/>
          <w:sz w:val="24"/>
          <w:highlight w:val="none"/>
        </w:rPr>
        <w:t>21.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color w:val="auto"/>
          <w:sz w:val="24"/>
          <w:highlight w:val="none"/>
        </w:rPr>
        <w:t>详见招标文件第四部分评标办法。</w:t>
      </w:r>
    </w:p>
    <w:p w14:paraId="3C5DE3F3">
      <w:pPr>
        <w:spacing w:line="360" w:lineRule="auto"/>
        <w:rPr>
          <w:rFonts w:hint="eastAsia" w:ascii="仿宋" w:hAnsi="仿宋" w:eastAsia="仿宋" w:cs="仿宋"/>
          <w:b/>
          <w:color w:val="auto"/>
          <w:sz w:val="24"/>
          <w:highlight w:val="none"/>
        </w:rPr>
      </w:pPr>
    </w:p>
    <w:p w14:paraId="5588CF22">
      <w:pPr>
        <w:snapToGrid w:val="0"/>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六、定 标</w:t>
      </w:r>
    </w:p>
    <w:p w14:paraId="77621767">
      <w:pPr>
        <w:pStyle w:val="3"/>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22. 确定中标供应商</w:t>
      </w:r>
    </w:p>
    <w:p w14:paraId="5E6C8520">
      <w:pPr>
        <w:pStyle w:val="233"/>
        <w:snapToGrid w:val="0"/>
        <w:spacing w:before="0"/>
        <w:ind w:firstLine="480"/>
        <w:rPr>
          <w:rFonts w:hint="eastAsia" w:ascii="仿宋" w:hAnsi="仿宋" w:eastAsia="仿宋" w:cs="仿宋"/>
          <w:b/>
          <w:color w:val="auto"/>
          <w:szCs w:val="24"/>
          <w:highlight w:val="none"/>
        </w:rPr>
      </w:pPr>
      <w:r>
        <w:rPr>
          <w:rFonts w:hint="eastAsia" w:ascii="仿宋" w:hAnsi="仿宋" w:eastAsia="仿宋" w:cs="仿宋"/>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鼓励在收到评审报告当天在线确定中标或者成交供应商。中标、成交通知书和中标、成交结果公告应当在规定时间内同时发出。</w:t>
      </w:r>
    </w:p>
    <w:p w14:paraId="303C75B0">
      <w:pPr>
        <w:pStyle w:val="233"/>
        <w:snapToGrid w:val="0"/>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23. 中标通知与中标结果公告</w:t>
      </w:r>
    </w:p>
    <w:p w14:paraId="1583A187">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23.1自中标人确定之日起2个工作日内，采购代理机构通过电子交易平台向中标人发出中标通知书，同时编制发布采购结果公告。采购代理机构也可以以纸质形式进行中标通知。</w:t>
      </w:r>
    </w:p>
    <w:p w14:paraId="49704063">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23.2中标结果公告内容包括采购人及其委托的采购代理机构的名称、地址、联系方式，项目名称和项目编号，中标人名称、地址和中标金额，主要中标标的的名称、规格型号、数量、单价、服务要求，开标记录、</w:t>
      </w:r>
      <w:bookmarkStart w:id="14" w:name="_Hlk101184471"/>
      <w:r>
        <w:rPr>
          <w:rFonts w:hint="eastAsia" w:ascii="仿宋" w:hAnsi="仿宋" w:eastAsia="仿宋" w:cs="仿宋"/>
          <w:color w:val="auto"/>
          <w:sz w:val="24"/>
          <w:highlight w:val="none"/>
        </w:rPr>
        <w:t>资格审查情况、评审专家抽取规则、符合性审查情况、</w:t>
      </w:r>
      <w:bookmarkEnd w:id="14"/>
      <w:r>
        <w:rPr>
          <w:rFonts w:hint="eastAsia" w:ascii="仿宋" w:hAnsi="仿宋" w:eastAsia="仿宋" w:cs="仿宋"/>
          <w:color w:val="auto"/>
          <w:sz w:val="24"/>
          <w:highlight w:val="none"/>
        </w:rPr>
        <w:t>未中标情况说明、中标公告期限以及评审专家名单、评分汇总及明细。</w:t>
      </w:r>
    </w:p>
    <w:p w14:paraId="7620DB02">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23.3公告期限为1个工作日。</w:t>
      </w:r>
    </w:p>
    <w:p w14:paraId="52393865">
      <w:pPr>
        <w:pStyle w:val="233"/>
        <w:snapToGrid w:val="0"/>
        <w:spacing w:before="0"/>
        <w:ind w:firstLine="482"/>
        <w:rPr>
          <w:rStyle w:val="78"/>
          <w:rFonts w:hint="eastAsia" w:ascii="仿宋" w:hAnsi="仿宋" w:eastAsia="仿宋" w:cs="仿宋"/>
          <w:color w:val="auto"/>
          <w:highlight w:val="none"/>
        </w:rPr>
      </w:pPr>
      <w:r>
        <w:rPr>
          <w:rFonts w:hint="eastAsia" w:ascii="仿宋" w:hAnsi="仿宋" w:eastAsia="仿宋" w:cs="仿宋"/>
          <w:b/>
          <w:color w:val="auto"/>
          <w:szCs w:val="24"/>
          <w:highlight w:val="none"/>
        </w:rPr>
        <w:t xml:space="preserve">23.4 </w:t>
      </w:r>
      <w:r>
        <w:rPr>
          <w:rFonts w:hint="eastAsia" w:ascii="仿宋" w:hAnsi="仿宋" w:eastAsia="仿宋" w:cs="仿宋"/>
          <w:bCs/>
          <w:color w:val="auto"/>
          <w:szCs w:val="24"/>
          <w:highlight w:val="none"/>
        </w:rPr>
        <w:t>由于中标、成交供应商原因导致重新采购的，应当承担支付代理费和专家评审费等费用在内的赔偿责任。</w:t>
      </w:r>
    </w:p>
    <w:p w14:paraId="51C8B3BA">
      <w:pPr>
        <w:snapToGrid w:val="0"/>
        <w:spacing w:line="360" w:lineRule="auto"/>
        <w:ind w:left="120" w:leftChars="57" w:firstLine="482" w:firstLineChars="150"/>
        <w:jc w:val="center"/>
        <w:rPr>
          <w:rFonts w:hint="eastAsia" w:ascii="仿宋" w:hAnsi="仿宋" w:eastAsia="仿宋" w:cs="仿宋"/>
          <w:b/>
          <w:color w:val="auto"/>
          <w:sz w:val="32"/>
          <w:highlight w:val="none"/>
        </w:rPr>
      </w:pPr>
    </w:p>
    <w:p w14:paraId="70732AE2">
      <w:pPr>
        <w:snapToGrid w:val="0"/>
        <w:spacing w:line="360" w:lineRule="auto"/>
        <w:ind w:left="120" w:leftChars="57" w:firstLine="482" w:firstLineChars="150"/>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七、合同授予</w:t>
      </w:r>
    </w:p>
    <w:p w14:paraId="50F1FFED">
      <w:pPr>
        <w:pStyle w:val="3"/>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 xml:space="preserve">24. </w:t>
      </w:r>
      <w:r>
        <w:rPr>
          <w:rFonts w:hint="eastAsia" w:ascii="仿宋" w:hAnsi="仿宋" w:eastAsia="仿宋" w:cs="仿宋"/>
          <w:color w:val="auto"/>
          <w:highlight w:val="none"/>
        </w:rPr>
        <w:t>合同主要条款详见第五部分拟签订的合同文本。</w:t>
      </w:r>
    </w:p>
    <w:p w14:paraId="586E73EA">
      <w:pPr>
        <w:pStyle w:val="3"/>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25. 合同的签订</w:t>
      </w:r>
    </w:p>
    <w:p w14:paraId="7705AADC">
      <w:pPr>
        <w:widowControl/>
        <w:shd w:val="clear" w:color="auto" w:fill="FFFFFF"/>
        <w:spacing w:line="360" w:lineRule="auto"/>
        <w:ind w:firstLine="48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25.1</w:t>
      </w:r>
      <w:r>
        <w:rPr>
          <w:rFonts w:hint="eastAsia" w:ascii="仿宋" w:hAnsi="仿宋" w:eastAsia="仿宋" w:cs="仿宋"/>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6536ECDE">
      <w:pPr>
        <w:pStyle w:val="233"/>
        <w:snapToGrid w:val="0"/>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7D95644F">
      <w:pPr>
        <w:pStyle w:val="233"/>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25.3如签订合同并生效后，供应商无故拒绝或延期，除按照合同条款处理外，列入不良行为记录一次，并给予通报。</w:t>
      </w:r>
    </w:p>
    <w:p w14:paraId="561DD1C4">
      <w:pPr>
        <w:pStyle w:val="233"/>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25.4中标供应商拒绝与采购人签订合同的，采购人可以按照评审报告推荐的中标或者成交候选人名单排序，确定下一候选人为中标供应商，也可以重新开展政府采购活动。</w:t>
      </w:r>
    </w:p>
    <w:p w14:paraId="76637A3E">
      <w:pPr>
        <w:pStyle w:val="233"/>
        <w:snapToGrid w:val="0"/>
        <w:spacing w:before="0" w:after="120"/>
        <w:ind w:firstLine="480"/>
        <w:rPr>
          <w:rFonts w:hint="eastAsia" w:ascii="仿宋" w:hAnsi="仿宋" w:eastAsia="仿宋" w:cs="仿宋"/>
          <w:color w:val="auto"/>
          <w:highlight w:val="none"/>
        </w:rPr>
      </w:pPr>
      <w:r>
        <w:rPr>
          <w:rFonts w:hint="eastAsia" w:ascii="仿宋" w:hAnsi="仿宋" w:eastAsia="仿宋" w:cs="仿宋"/>
          <w:color w:val="auto"/>
          <w:highlight w:val="none"/>
        </w:rPr>
        <w:t>25.5采购合同由采购人与中标供应商根据招标文件、投标文件等内容通过政府采购电子交易平台在线签订，自动备案。</w:t>
      </w:r>
    </w:p>
    <w:p w14:paraId="52F8FAB9">
      <w:pPr>
        <w:pStyle w:val="3"/>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26. 履约保证金</w:t>
      </w:r>
    </w:p>
    <w:p w14:paraId="39C1226C">
      <w:pPr>
        <w:tabs>
          <w:tab w:val="left" w:pos="0"/>
        </w:tabs>
        <w:spacing w:line="360" w:lineRule="auto"/>
        <w:ind w:firstLine="482"/>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仿宋" w:hAnsi="仿宋" w:eastAsia="仿宋" w:cs="仿宋"/>
          <w:color w:val="auto"/>
          <w:sz w:val="24"/>
          <w:highlight w:val="none"/>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1EFBF65C">
      <w:pPr>
        <w:pStyle w:val="6"/>
        <w:ind w:left="0" w:firstLine="480" w:firstLineChars="200"/>
        <w:rPr>
          <w:rFonts w:hint="eastAsia" w:ascii="仿宋" w:hAnsi="仿宋" w:eastAsia="仿宋" w:cs="仿宋"/>
          <w:b w:val="0"/>
          <w:bCs w:val="0"/>
          <w:snapToGrid w:val="0"/>
          <w:color w:val="auto"/>
          <w:kern w:val="28"/>
          <w:sz w:val="24"/>
          <w:highlight w:val="none"/>
        </w:rPr>
      </w:pPr>
      <w:r>
        <w:rPr>
          <w:rFonts w:hint="eastAsia" w:ascii="仿宋" w:hAnsi="仿宋" w:eastAsia="仿宋" w:cs="仿宋"/>
          <w:b w:val="0"/>
          <w:bCs w:val="0"/>
          <w:snapToGrid w:val="0"/>
          <w:color w:val="auto"/>
          <w:kern w:val="28"/>
          <w:sz w:val="24"/>
          <w:highlight w:val="none"/>
        </w:rPr>
        <w:t>供应商</w:t>
      </w:r>
      <w:r>
        <w:rPr>
          <w:rFonts w:hint="eastAsia" w:ascii="仿宋" w:hAnsi="仿宋" w:eastAsia="仿宋" w:cs="仿宋"/>
          <w:b w:val="0"/>
          <w:bCs w:val="0"/>
          <w:snapToGrid w:val="0"/>
          <w:color w:val="auto"/>
          <w:kern w:val="28"/>
          <w:sz w:val="24"/>
          <w:highlight w:val="none"/>
          <w:lang w:val="en-US"/>
        </w:rPr>
        <w:t>可</w:t>
      </w:r>
      <w:r>
        <w:rPr>
          <w:rFonts w:hint="eastAsia" w:ascii="仿宋" w:hAnsi="仿宋" w:eastAsia="仿宋" w:cs="仿宋"/>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38D9D59D">
      <w:pPr>
        <w:pStyle w:val="6"/>
        <w:rPr>
          <w:rFonts w:hint="eastAsia" w:ascii="仿宋" w:hAnsi="仿宋" w:eastAsia="仿宋" w:cs="仿宋"/>
          <w:color w:val="auto"/>
          <w:highlight w:val="none"/>
        </w:rPr>
      </w:pPr>
      <w:r>
        <w:rPr>
          <w:rFonts w:hint="eastAsia" w:ascii="仿宋" w:hAnsi="仿宋" w:eastAsia="仿宋" w:cs="仿宋"/>
          <w:color w:val="auto"/>
          <w:sz w:val="24"/>
          <w:highlight w:val="none"/>
          <w:lang w:val="en-US"/>
        </w:rPr>
        <w:t>27.预付款</w:t>
      </w:r>
    </w:p>
    <w:p w14:paraId="7527EFE9">
      <w:pPr>
        <w:adjustRightInd/>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14:paraId="40FD7AC6">
      <w:pPr>
        <w:rPr>
          <w:rFonts w:hint="eastAsia" w:ascii="仿宋" w:hAnsi="仿宋" w:eastAsia="仿宋" w:cs="仿宋"/>
          <w:color w:val="auto"/>
          <w:highlight w:val="none"/>
        </w:rPr>
      </w:pPr>
    </w:p>
    <w:p w14:paraId="753F9A07">
      <w:pPr>
        <w:snapToGrid w:val="0"/>
        <w:spacing w:line="360" w:lineRule="auto"/>
        <w:ind w:firstLine="3357" w:firstLineChars="1045"/>
        <w:rPr>
          <w:rFonts w:hint="eastAsia" w:ascii="仿宋" w:hAnsi="仿宋" w:eastAsia="仿宋" w:cs="仿宋"/>
          <w:b/>
          <w:color w:val="auto"/>
          <w:sz w:val="32"/>
          <w:highlight w:val="none"/>
        </w:rPr>
      </w:pPr>
    </w:p>
    <w:p w14:paraId="00ED28F7">
      <w:pPr>
        <w:snapToGrid w:val="0"/>
        <w:spacing w:line="360" w:lineRule="auto"/>
        <w:ind w:firstLine="3357" w:firstLineChars="1045"/>
        <w:rPr>
          <w:rFonts w:hint="eastAsia" w:ascii="仿宋" w:hAnsi="仿宋" w:eastAsia="仿宋" w:cs="仿宋"/>
          <w:b/>
          <w:color w:val="auto"/>
          <w:sz w:val="24"/>
          <w:highlight w:val="none"/>
        </w:rPr>
      </w:pPr>
      <w:r>
        <w:rPr>
          <w:rFonts w:hint="eastAsia" w:ascii="仿宋" w:hAnsi="仿宋" w:eastAsia="仿宋" w:cs="仿宋"/>
          <w:b/>
          <w:color w:val="auto"/>
          <w:sz w:val="32"/>
          <w:highlight w:val="none"/>
        </w:rPr>
        <w:t>八、电子交易活动的中止</w:t>
      </w:r>
    </w:p>
    <w:p w14:paraId="4222D38B">
      <w:pPr>
        <w:pStyle w:val="233"/>
        <w:snapToGrid w:val="0"/>
        <w:spacing w:before="0"/>
        <w:ind w:firstLine="0" w:firstLineChars="0"/>
        <w:rPr>
          <w:rFonts w:hint="eastAsia" w:ascii="仿宋" w:hAnsi="仿宋" w:eastAsia="仿宋" w:cs="仿宋"/>
          <w:color w:val="auto"/>
          <w:highlight w:val="none"/>
        </w:rPr>
      </w:pPr>
      <w:r>
        <w:rPr>
          <w:rFonts w:hint="eastAsia" w:ascii="仿宋" w:hAnsi="仿宋" w:eastAsia="仿宋" w:cs="仿宋"/>
          <w:b/>
          <w:bCs/>
          <w:color w:val="auto"/>
          <w:highlight w:val="none"/>
        </w:rPr>
        <w:t>2</w:t>
      </w:r>
      <w:r>
        <w:rPr>
          <w:rFonts w:hint="eastAsia" w:ascii="仿宋" w:hAnsi="仿宋" w:eastAsia="仿宋" w:cs="仿宋"/>
          <w:b/>
          <w:bCs/>
          <w:color w:val="auto"/>
          <w:szCs w:val="24"/>
          <w:highlight w:val="none"/>
        </w:rPr>
        <w:t>8</w:t>
      </w:r>
      <w:r>
        <w:rPr>
          <w:rFonts w:hint="eastAsia" w:ascii="仿宋" w:hAnsi="仿宋" w:eastAsia="仿宋" w:cs="仿宋"/>
          <w:b/>
          <w:color w:val="auto"/>
          <w:szCs w:val="24"/>
          <w:highlight w:val="none"/>
        </w:rPr>
        <w:t>. 电子交易活动的中止。</w:t>
      </w:r>
      <w:r>
        <w:rPr>
          <w:rFonts w:hint="eastAsia" w:ascii="仿宋" w:hAnsi="仿宋" w:eastAsia="仿宋" w:cs="仿宋"/>
          <w:color w:val="auto"/>
          <w:highlight w:val="none"/>
        </w:rPr>
        <w:t>采购过程中出现以下情形，导致电子交易平台无法正常运行，或者无法保证电子交易的公平、公正和安全时，采购代理机构可中止电子交易活动：</w:t>
      </w:r>
    </w:p>
    <w:p w14:paraId="7FA6B294">
      <w:pPr>
        <w:pStyle w:val="233"/>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 xml:space="preserve">28.1电子交易平台发生故障而无法登录访问的； </w:t>
      </w:r>
    </w:p>
    <w:p w14:paraId="66DFE044">
      <w:pPr>
        <w:pStyle w:val="233"/>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28.2电子交易平台应用或数据库出现错误，不能进行正常操作的；</w:t>
      </w:r>
    </w:p>
    <w:p w14:paraId="72EAB22F">
      <w:pPr>
        <w:pStyle w:val="233"/>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28.3电子交易平台发现严重安全漏洞，有潜在泄密危险的；</w:t>
      </w:r>
    </w:p>
    <w:p w14:paraId="7B26ED70">
      <w:pPr>
        <w:pStyle w:val="233"/>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 xml:space="preserve">28.4病毒发作导致不能进行正常操作的； </w:t>
      </w:r>
    </w:p>
    <w:p w14:paraId="0D1C8F0E">
      <w:pPr>
        <w:pStyle w:val="233"/>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28.5其他无法保证电子交易的公平、公正和安全的情况。</w:t>
      </w:r>
    </w:p>
    <w:p w14:paraId="39D81039">
      <w:pPr>
        <w:pStyle w:val="233"/>
        <w:snapToGrid w:val="0"/>
        <w:spacing w:before="0"/>
        <w:ind w:firstLine="0" w:firstLineChars="0"/>
        <w:rPr>
          <w:rFonts w:hint="eastAsia" w:ascii="仿宋" w:hAnsi="仿宋" w:eastAsia="仿宋" w:cs="仿宋"/>
          <w:color w:val="auto"/>
          <w:highlight w:val="none"/>
        </w:rPr>
      </w:pPr>
      <w:r>
        <w:rPr>
          <w:rFonts w:hint="eastAsia" w:ascii="仿宋" w:hAnsi="仿宋" w:eastAsia="仿宋" w:cs="仿宋"/>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740A5776">
      <w:pPr>
        <w:tabs>
          <w:tab w:val="left" w:pos="0"/>
        </w:tabs>
        <w:spacing w:line="360" w:lineRule="auto"/>
        <w:ind w:firstLine="480"/>
        <w:rPr>
          <w:rFonts w:hint="eastAsia" w:ascii="仿宋" w:hAnsi="仿宋" w:eastAsia="仿宋" w:cs="仿宋"/>
          <w:color w:val="auto"/>
          <w:sz w:val="24"/>
          <w:highlight w:val="none"/>
        </w:rPr>
      </w:pPr>
    </w:p>
    <w:p w14:paraId="7ADB933A">
      <w:pPr>
        <w:snapToGrid w:val="0"/>
        <w:spacing w:line="360" w:lineRule="auto"/>
        <w:ind w:left="120" w:leftChars="57" w:firstLine="482" w:firstLineChars="150"/>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九、验收</w:t>
      </w:r>
    </w:p>
    <w:p w14:paraId="321C282B">
      <w:pPr>
        <w:pStyle w:val="3"/>
        <w:spacing w:line="360" w:lineRule="auto"/>
        <w:ind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30.验收</w:t>
      </w:r>
    </w:p>
    <w:p w14:paraId="724141FD">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10C8AB9E">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30.2采购人可以邀请参加本项目的其他投标人或者第三方机构参与验收。参与验收的投标人或者第三方机构的意见作为验收书的参考资料一并存档。</w:t>
      </w:r>
    </w:p>
    <w:p w14:paraId="31BF9C4F">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165348B4">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2240FBCF">
      <w:pPr>
        <w:pStyle w:val="6"/>
        <w:adjustRightInd w:val="0"/>
        <w:snapToGrid w:val="0"/>
        <w:ind w:left="0" w:firstLine="480" w:firstLineChars="200"/>
        <w:rPr>
          <w:rFonts w:hint="eastAsia" w:ascii="仿宋" w:hAnsi="仿宋" w:eastAsia="仿宋" w:cs="仿宋"/>
          <w:b w:val="0"/>
          <w:bCs w:val="0"/>
          <w:color w:val="auto"/>
          <w:kern w:val="0"/>
          <w:sz w:val="24"/>
          <w:szCs w:val="24"/>
          <w:highlight w:val="none"/>
          <w:lang w:val="en-US"/>
        </w:rPr>
      </w:pPr>
      <w:r>
        <w:rPr>
          <w:rFonts w:hint="eastAsia" w:ascii="仿宋" w:hAnsi="仿宋" w:eastAsia="仿宋" w:cs="仿宋"/>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14:paraId="097092B9">
      <w:pPr>
        <w:pStyle w:val="135"/>
        <w:rPr>
          <w:rFonts w:hint="eastAsia" w:ascii="仿宋" w:hAnsi="仿宋" w:eastAsia="仿宋" w:cs="仿宋"/>
          <w:color w:val="auto"/>
          <w:highlight w:val="none"/>
        </w:rPr>
      </w:pPr>
    </w:p>
    <w:bookmarkEnd w:id="13"/>
    <w:p w14:paraId="2CF3914C">
      <w:pPr>
        <w:tabs>
          <w:tab w:val="left" w:pos="0"/>
        </w:tabs>
        <w:spacing w:line="360" w:lineRule="auto"/>
        <w:ind w:firstLine="480"/>
        <w:rPr>
          <w:rFonts w:hint="eastAsia" w:ascii="仿宋" w:hAnsi="仿宋" w:eastAsia="仿宋" w:cs="仿宋"/>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pgBorders>
            <w:top w:val="none" w:sz="0" w:space="0"/>
            <w:left w:val="none" w:sz="0" w:space="0"/>
            <w:bottom w:val="none" w:sz="0" w:space="0"/>
            <w:right w:val="none" w:sz="0" w:space="0"/>
          </w:pgBorders>
          <w:cols w:space="720" w:num="1"/>
          <w:titlePg/>
          <w:docGrid w:linePitch="312" w:charSpace="0"/>
        </w:sectPr>
      </w:pPr>
      <w:bookmarkStart w:id="15" w:name="_Hlt74729768"/>
      <w:bookmarkEnd w:id="15"/>
      <w:bookmarkStart w:id="16" w:name="_Hlt74714665"/>
      <w:bookmarkEnd w:id="16"/>
      <w:bookmarkStart w:id="17" w:name="_Hlt68073093"/>
      <w:bookmarkEnd w:id="17"/>
      <w:bookmarkStart w:id="18" w:name="_Hlt68057669"/>
      <w:bookmarkEnd w:id="18"/>
      <w:bookmarkStart w:id="19" w:name="_Hlt74707468"/>
      <w:bookmarkEnd w:id="19"/>
      <w:bookmarkStart w:id="20" w:name="_Hlt74730295"/>
      <w:bookmarkEnd w:id="20"/>
      <w:bookmarkStart w:id="21" w:name="_Hlt75236290"/>
      <w:bookmarkEnd w:id="21"/>
      <w:bookmarkStart w:id="22" w:name="_Hlt75236011"/>
      <w:bookmarkEnd w:id="22"/>
      <w:bookmarkStart w:id="23" w:name="_Hlt75236101"/>
      <w:bookmarkEnd w:id="23"/>
      <w:bookmarkStart w:id="24" w:name="_Hlt68403820"/>
      <w:bookmarkEnd w:id="24"/>
      <w:bookmarkStart w:id="25" w:name="_Hlt68072998"/>
      <w:bookmarkEnd w:id="25"/>
      <w:bookmarkStart w:id="26" w:name="_Hlt68072990"/>
      <w:bookmarkEnd w:id="26"/>
    </w:p>
    <w:bookmarkEnd w:id="11"/>
    <w:bookmarkEnd w:id="12"/>
    <w:p w14:paraId="0CB26206">
      <w:pPr>
        <w:spacing w:line="360" w:lineRule="auto"/>
        <w:jc w:val="center"/>
        <w:outlineLvl w:val="0"/>
        <w:rPr>
          <w:rFonts w:hint="eastAsia" w:ascii="仿宋" w:hAnsi="仿宋" w:eastAsia="仿宋" w:cs="仿宋"/>
          <w:b/>
          <w:color w:val="auto"/>
          <w:sz w:val="36"/>
          <w:szCs w:val="36"/>
          <w:highlight w:val="none"/>
        </w:rPr>
      </w:pPr>
      <w:bookmarkStart w:id="27" w:name="第四部分"/>
      <w:r>
        <w:rPr>
          <w:rFonts w:hint="eastAsia" w:ascii="仿宋" w:hAnsi="仿宋" w:eastAsia="仿宋" w:cs="仿宋"/>
          <w:b/>
          <w:color w:val="auto"/>
          <w:sz w:val="36"/>
          <w:szCs w:val="36"/>
          <w:highlight w:val="none"/>
        </w:rPr>
        <w:t>第三部分   采购需求</w:t>
      </w:r>
    </w:p>
    <w:p w14:paraId="03C483F3">
      <w:pPr>
        <w:autoSpaceDE w:val="0"/>
        <w:spacing w:line="360" w:lineRule="auto"/>
        <w:jc w:val="left"/>
        <w:rPr>
          <w:rFonts w:ascii="宋体" w:hAnsi="宋体" w:cs="宋体"/>
          <w:b/>
          <w:color w:val="auto"/>
          <w:szCs w:val="21"/>
        </w:rPr>
      </w:pPr>
      <w:r>
        <w:rPr>
          <w:rFonts w:hint="eastAsia" w:ascii="宋体" w:hAnsi="宋体" w:cs="宋体"/>
          <w:b/>
          <w:color w:val="auto"/>
          <w:szCs w:val="21"/>
          <w:lang w:bidi="ar"/>
        </w:rPr>
        <w:t>一、项目概况</w:t>
      </w:r>
    </w:p>
    <w:p w14:paraId="15F41FD3">
      <w:pPr>
        <w:pStyle w:val="80"/>
        <w:keepNext w:val="0"/>
        <w:keepLines w:val="0"/>
        <w:pageBreakBefore w:val="0"/>
        <w:widowControl w:val="0"/>
        <w:kinsoku/>
        <w:wordWrap/>
        <w:overflowPunct/>
        <w:topLinePunct w:val="0"/>
        <w:autoSpaceDE/>
        <w:autoSpaceDN/>
        <w:bidi w:val="0"/>
        <w:adjustRightInd/>
        <w:snapToGrid/>
        <w:spacing w:line="360" w:lineRule="auto"/>
        <w:textAlignment w:val="auto"/>
        <w:rPr>
          <w:color w:val="auto"/>
        </w:rPr>
      </w:pPr>
      <w:r>
        <w:rPr>
          <w:rFonts w:hint="eastAsia" w:ascii="仿宋" w:hAnsi="仿宋" w:eastAsia="仿宋" w:cs="仿宋"/>
          <w:color w:val="auto"/>
          <w:spacing w:val="0"/>
          <w:kern w:val="2"/>
          <w:sz w:val="24"/>
          <w:szCs w:val="24"/>
          <w:lang w:val="en-US" w:eastAsia="zh-CN" w:bidi="ar"/>
        </w:rPr>
        <w:t>本项目为杭州市余杭区杜甫中学关于图书采购项目，内容包括纸质图书的供货、编目、</w:t>
      </w:r>
      <w:r>
        <w:rPr>
          <w:rFonts w:hint="eastAsia" w:ascii="仿宋" w:hAnsi="仿宋" w:eastAsia="仿宋" w:cs="仿宋"/>
          <w:color w:val="auto"/>
          <w:spacing w:val="0"/>
          <w:kern w:val="2"/>
          <w:sz w:val="24"/>
          <w:szCs w:val="24"/>
          <w:lang w:val="en-US" w:eastAsia="zh-CN" w:bidi="ar"/>
        </w:rPr>
        <w:t>加工（含芯片等材料）、包</w:t>
      </w:r>
      <w:r>
        <w:rPr>
          <w:rFonts w:hint="eastAsia" w:ascii="仿宋" w:hAnsi="仿宋" w:eastAsia="仿宋" w:cs="仿宋"/>
          <w:color w:val="auto"/>
          <w:spacing w:val="0"/>
          <w:kern w:val="2"/>
          <w:sz w:val="24"/>
          <w:szCs w:val="24"/>
          <w:lang w:val="en-US" w:eastAsia="zh-CN" w:bidi="ar"/>
        </w:rPr>
        <w:t>装、运输、上架以及质保期内的售后服务等。招标需求中未提到，但在实际采购过程中需要的各种设备、材料、政策性文件规定及合同包含的所有风险、责任等各项费用均应计入本次报价。</w:t>
      </w:r>
    </w:p>
    <w:p w14:paraId="7D05BD23">
      <w:pPr>
        <w:autoSpaceDE w:val="0"/>
        <w:spacing w:line="360" w:lineRule="auto"/>
        <w:jc w:val="left"/>
        <w:rPr>
          <w:rFonts w:ascii="宋体" w:hAnsi="宋体" w:cs="宋体"/>
          <w:b/>
          <w:color w:val="auto"/>
          <w:szCs w:val="21"/>
        </w:rPr>
      </w:pPr>
      <w:r>
        <w:rPr>
          <w:rFonts w:hint="eastAsia" w:ascii="宋体" w:hAnsi="宋体" w:cs="宋体"/>
          <w:b/>
          <w:color w:val="auto"/>
          <w:szCs w:val="21"/>
          <w:lang w:bidi="ar"/>
        </w:rPr>
        <w:t>二、项目须执行的标准、规范</w:t>
      </w:r>
    </w:p>
    <w:p w14:paraId="148C2670">
      <w:pPr>
        <w:autoSpaceDE w:val="0"/>
        <w:spacing w:line="360" w:lineRule="auto"/>
        <w:ind w:firstLine="480" w:firstLineChars="200"/>
        <w:jc w:val="left"/>
        <w:rPr>
          <w:rFonts w:ascii="仿宋" w:hAnsi="仿宋" w:eastAsia="仿宋" w:cs="仿宋"/>
          <w:color w:val="auto"/>
          <w:sz w:val="24"/>
          <w:lang w:bidi="ar"/>
        </w:rPr>
      </w:pPr>
      <w:r>
        <w:rPr>
          <w:rFonts w:hint="eastAsia" w:ascii="仿宋" w:hAnsi="仿宋" w:eastAsia="仿宋" w:cs="仿宋"/>
          <w:color w:val="auto"/>
          <w:sz w:val="24"/>
          <w:lang w:bidi="ar"/>
        </w:rPr>
        <w:t xml:space="preserve">（1）国家规定的标准和规范，有新标准按新标准执行； </w:t>
      </w:r>
    </w:p>
    <w:p w14:paraId="205FF26A">
      <w:pPr>
        <w:autoSpaceDE w:val="0"/>
        <w:spacing w:line="360" w:lineRule="auto"/>
        <w:ind w:firstLine="480" w:firstLineChars="200"/>
        <w:jc w:val="left"/>
        <w:rPr>
          <w:rFonts w:ascii="仿宋" w:hAnsi="仿宋" w:eastAsia="仿宋" w:cs="仿宋"/>
          <w:color w:val="auto"/>
          <w:sz w:val="24"/>
          <w:lang w:bidi="ar"/>
        </w:rPr>
      </w:pPr>
      <w:r>
        <w:rPr>
          <w:rFonts w:hint="eastAsia" w:ascii="仿宋" w:hAnsi="仿宋" w:eastAsia="仿宋" w:cs="仿宋"/>
          <w:color w:val="auto"/>
          <w:sz w:val="24"/>
          <w:lang w:bidi="ar"/>
        </w:rPr>
        <w:t xml:space="preserve">（2）行业标准及规范，有新标准按新标准执行； </w:t>
      </w:r>
    </w:p>
    <w:p w14:paraId="4B53E427">
      <w:pPr>
        <w:autoSpaceDE w:val="0"/>
        <w:spacing w:line="360" w:lineRule="auto"/>
        <w:ind w:firstLine="480" w:firstLineChars="200"/>
        <w:jc w:val="left"/>
        <w:rPr>
          <w:rFonts w:ascii="宋体" w:hAnsi="宋体" w:cs="宋体"/>
          <w:color w:val="auto"/>
          <w:szCs w:val="21"/>
        </w:rPr>
      </w:pPr>
      <w:r>
        <w:rPr>
          <w:rFonts w:hint="eastAsia" w:ascii="仿宋" w:hAnsi="仿宋" w:eastAsia="仿宋" w:cs="仿宋"/>
          <w:color w:val="auto"/>
          <w:sz w:val="24"/>
          <w:lang w:bidi="ar"/>
        </w:rPr>
        <w:t>（3）其他相关标准。</w:t>
      </w:r>
      <w:r>
        <w:rPr>
          <w:rFonts w:hint="eastAsia" w:ascii="宋体" w:hAnsi="宋体" w:cs="宋体"/>
          <w:color w:val="auto"/>
          <w:szCs w:val="21"/>
          <w:lang w:bidi="ar"/>
        </w:rPr>
        <w:t xml:space="preserve"> </w:t>
      </w:r>
    </w:p>
    <w:p w14:paraId="01479F2A">
      <w:pPr>
        <w:autoSpaceDE w:val="0"/>
        <w:spacing w:line="360" w:lineRule="auto"/>
        <w:jc w:val="left"/>
        <w:rPr>
          <w:rFonts w:ascii="宋体" w:hAnsi="宋体" w:cs="宋体"/>
          <w:b/>
          <w:color w:val="auto"/>
          <w:szCs w:val="21"/>
        </w:rPr>
      </w:pPr>
      <w:r>
        <w:rPr>
          <w:rFonts w:hint="eastAsia" w:ascii="宋体" w:hAnsi="宋体" w:cs="宋体"/>
          <w:b/>
          <w:color w:val="auto"/>
          <w:szCs w:val="21"/>
          <w:lang w:bidi="ar"/>
        </w:rPr>
        <w:t>三、采购内容</w:t>
      </w:r>
      <w:r>
        <w:rPr>
          <w:rFonts w:hint="eastAsia" w:ascii="宋体" w:hAnsi="宋体" w:cs="宋体"/>
          <w:b/>
          <w:color w:val="auto"/>
          <w:szCs w:val="21"/>
          <w:lang w:val="en-US" w:eastAsia="zh-CN" w:bidi="ar"/>
        </w:rPr>
        <w:t>及项目要求</w:t>
      </w:r>
      <w:r>
        <w:rPr>
          <w:rFonts w:hint="eastAsia" w:ascii="宋体" w:hAnsi="宋体" w:cs="宋体"/>
          <w:b/>
          <w:color w:val="auto"/>
          <w:szCs w:val="21"/>
          <w:lang w:bidi="ar"/>
        </w:rPr>
        <w:t>：</w:t>
      </w:r>
    </w:p>
    <w:p w14:paraId="79E461DB">
      <w:pPr>
        <w:autoSpaceDE w:val="0"/>
        <w:spacing w:line="360" w:lineRule="auto"/>
        <w:ind w:firstLine="482" w:firstLineChars="200"/>
        <w:jc w:val="left"/>
        <w:rPr>
          <w:rFonts w:hint="eastAsia" w:ascii="仿宋" w:hAnsi="仿宋" w:eastAsia="仿宋" w:cs="仿宋"/>
          <w:color w:val="auto"/>
          <w:sz w:val="24"/>
          <w:szCs w:val="24"/>
          <w:lang w:val="en-US" w:eastAsia="zh-CN"/>
        </w:rPr>
      </w:pPr>
      <w:r>
        <w:rPr>
          <w:rFonts w:hint="eastAsia" w:ascii="仿宋" w:hAnsi="仿宋" w:eastAsia="仿宋" w:cs="仿宋"/>
          <w:b/>
          <w:bCs/>
          <w:color w:val="auto"/>
          <w:sz w:val="24"/>
          <w:szCs w:val="24"/>
          <w:lang w:eastAsia="zh-CN" w:bidi="ar"/>
        </w:rPr>
        <w:t>（</w:t>
      </w:r>
      <w:r>
        <w:rPr>
          <w:rFonts w:hint="eastAsia" w:ascii="仿宋" w:hAnsi="仿宋" w:eastAsia="仿宋" w:cs="仿宋"/>
          <w:b/>
          <w:bCs/>
          <w:color w:val="auto"/>
          <w:sz w:val="24"/>
          <w:szCs w:val="24"/>
          <w:lang w:val="en-US" w:eastAsia="zh-CN" w:bidi="ar"/>
        </w:rPr>
        <w:t>一</w:t>
      </w:r>
      <w:r>
        <w:rPr>
          <w:rFonts w:hint="eastAsia" w:ascii="仿宋" w:hAnsi="仿宋" w:eastAsia="仿宋" w:cs="仿宋"/>
          <w:b/>
          <w:bCs/>
          <w:color w:val="auto"/>
          <w:sz w:val="24"/>
          <w:szCs w:val="24"/>
          <w:lang w:eastAsia="zh-CN" w:bidi="ar"/>
        </w:rPr>
        <w:t>）</w:t>
      </w:r>
      <w:r>
        <w:rPr>
          <w:rFonts w:hint="eastAsia" w:ascii="仿宋" w:hAnsi="仿宋" w:eastAsia="仿宋" w:cs="仿宋"/>
          <w:color w:val="auto"/>
          <w:sz w:val="24"/>
          <w:szCs w:val="24"/>
          <w:lang w:val="en-US" w:eastAsia="zh-CN"/>
        </w:rPr>
        <w:t>采购内容：适合在校初中教师和学生教学、学习、阅读提升等方面中文纸质图书，不少于23000册，以行业优质图书为主。（最终结算价按实际供货数量*图书发行</w:t>
      </w:r>
      <w:r>
        <w:rPr>
          <w:rFonts w:hint="eastAsia" w:ascii="仿宋" w:hAnsi="仿宋" w:eastAsia="仿宋" w:cs="仿宋"/>
          <w:color w:val="auto"/>
          <w:sz w:val="24"/>
          <w:szCs w:val="24"/>
          <w:lang w:val="en-US" w:eastAsia="zh-CN"/>
        </w:rPr>
        <w:t>价格（图书封底标价）*中标折扣计算，供货数量不少于23000册，总价不超过575000元）</w:t>
      </w:r>
    </w:p>
    <w:tbl>
      <w:tblPr>
        <w:tblStyle w:val="62"/>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6"/>
        <w:gridCol w:w="2210"/>
        <w:gridCol w:w="992"/>
        <w:gridCol w:w="992"/>
        <w:gridCol w:w="2695"/>
        <w:gridCol w:w="1809"/>
      </w:tblGrid>
      <w:tr w14:paraId="3D5677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9" w:hRule="atLeast"/>
          <w:jc w:val="center"/>
        </w:trPr>
        <w:tc>
          <w:tcPr>
            <w:tcW w:w="370" w:type="pct"/>
            <w:tcBorders>
              <w:top w:val="single" w:color="auto" w:sz="4" w:space="0"/>
              <w:left w:val="single" w:color="auto" w:sz="4" w:space="0"/>
              <w:bottom w:val="single" w:color="auto" w:sz="4" w:space="0"/>
              <w:right w:val="single" w:color="auto" w:sz="4" w:space="0"/>
            </w:tcBorders>
            <w:vAlign w:val="center"/>
          </w:tcPr>
          <w:p w14:paraId="6A8ED983">
            <w:pPr>
              <w:autoSpaceDE w:val="0"/>
              <w:spacing w:line="360" w:lineRule="auto"/>
              <w:jc w:val="center"/>
              <w:rPr>
                <w:rFonts w:hint="eastAsia" w:ascii="仿宋" w:hAnsi="仿宋" w:eastAsia="仿宋" w:cs="仿宋"/>
                <w:b w:val="0"/>
                <w:bCs w:val="0"/>
                <w:color w:val="auto"/>
                <w:kern w:val="0"/>
                <w:sz w:val="24"/>
                <w:lang w:val="en-US" w:eastAsia="zh-CN"/>
              </w:rPr>
            </w:pPr>
            <w:r>
              <w:rPr>
                <w:rFonts w:hint="eastAsia" w:ascii="仿宋" w:hAnsi="仿宋" w:eastAsia="仿宋" w:cs="仿宋"/>
                <w:b w:val="0"/>
                <w:bCs w:val="0"/>
                <w:color w:val="auto"/>
                <w:kern w:val="0"/>
                <w:sz w:val="24"/>
                <w:lang w:val="en-US" w:eastAsia="zh-CN"/>
              </w:rPr>
              <w:t>序号</w:t>
            </w:r>
          </w:p>
        </w:tc>
        <w:tc>
          <w:tcPr>
            <w:tcW w:w="1174" w:type="pct"/>
            <w:tcBorders>
              <w:top w:val="single" w:color="auto" w:sz="4" w:space="0"/>
              <w:left w:val="single" w:color="auto" w:sz="4" w:space="0"/>
              <w:bottom w:val="single" w:color="auto" w:sz="4" w:space="0"/>
              <w:right w:val="single" w:color="auto" w:sz="4" w:space="0"/>
            </w:tcBorders>
            <w:vAlign w:val="center"/>
          </w:tcPr>
          <w:p w14:paraId="74C44F00">
            <w:pPr>
              <w:autoSpaceDE w:val="0"/>
              <w:spacing w:line="360" w:lineRule="auto"/>
              <w:jc w:val="center"/>
              <w:rPr>
                <w:rFonts w:hint="eastAsia" w:ascii="仿宋" w:hAnsi="仿宋" w:eastAsia="仿宋" w:cs="仿宋"/>
                <w:b w:val="0"/>
                <w:bCs w:val="0"/>
                <w:color w:val="auto"/>
                <w:kern w:val="0"/>
                <w:sz w:val="24"/>
                <w:lang w:val="en-US" w:eastAsia="zh-CN"/>
              </w:rPr>
            </w:pPr>
            <w:r>
              <w:rPr>
                <w:rFonts w:hint="eastAsia" w:ascii="仿宋" w:hAnsi="仿宋" w:eastAsia="仿宋" w:cs="仿宋"/>
                <w:b w:val="0"/>
                <w:bCs w:val="0"/>
                <w:color w:val="auto"/>
                <w:kern w:val="0"/>
                <w:sz w:val="24"/>
                <w:lang w:val="en-US" w:eastAsia="zh-CN"/>
              </w:rPr>
              <w:t>标项内容</w:t>
            </w:r>
          </w:p>
        </w:tc>
        <w:tc>
          <w:tcPr>
            <w:tcW w:w="530" w:type="pct"/>
            <w:tcBorders>
              <w:top w:val="single" w:color="auto" w:sz="4" w:space="0"/>
              <w:left w:val="single" w:color="auto" w:sz="4" w:space="0"/>
              <w:bottom w:val="single" w:color="auto" w:sz="4" w:space="0"/>
              <w:right w:val="single" w:color="auto" w:sz="4" w:space="0"/>
            </w:tcBorders>
            <w:vAlign w:val="center"/>
          </w:tcPr>
          <w:p w14:paraId="7769D0BF">
            <w:pPr>
              <w:autoSpaceDE w:val="0"/>
              <w:spacing w:line="360" w:lineRule="auto"/>
              <w:jc w:val="center"/>
              <w:rPr>
                <w:rFonts w:hint="eastAsia" w:ascii="仿宋" w:hAnsi="仿宋" w:eastAsia="仿宋" w:cs="仿宋"/>
                <w:b w:val="0"/>
                <w:bCs w:val="0"/>
                <w:color w:val="auto"/>
                <w:kern w:val="0"/>
                <w:sz w:val="24"/>
                <w:lang w:val="en-US" w:eastAsia="zh-CN"/>
              </w:rPr>
            </w:pPr>
            <w:r>
              <w:rPr>
                <w:rFonts w:hint="eastAsia" w:ascii="仿宋" w:hAnsi="仿宋" w:eastAsia="仿宋" w:cs="仿宋"/>
                <w:b w:val="0"/>
                <w:bCs w:val="0"/>
                <w:color w:val="auto"/>
                <w:kern w:val="0"/>
                <w:sz w:val="24"/>
                <w:lang w:val="en-US" w:eastAsia="zh-CN"/>
              </w:rPr>
              <w:t>数量</w:t>
            </w:r>
          </w:p>
        </w:tc>
        <w:tc>
          <w:tcPr>
            <w:tcW w:w="530" w:type="pct"/>
            <w:tcBorders>
              <w:top w:val="single" w:color="auto" w:sz="4" w:space="0"/>
              <w:left w:val="single" w:color="auto" w:sz="4" w:space="0"/>
              <w:bottom w:val="single" w:color="auto" w:sz="4" w:space="0"/>
              <w:right w:val="single" w:color="auto" w:sz="4" w:space="0"/>
            </w:tcBorders>
            <w:vAlign w:val="center"/>
          </w:tcPr>
          <w:p w14:paraId="2432A34E">
            <w:pPr>
              <w:autoSpaceDE w:val="0"/>
              <w:spacing w:line="360" w:lineRule="auto"/>
              <w:jc w:val="center"/>
              <w:rPr>
                <w:rFonts w:hint="eastAsia" w:ascii="仿宋" w:hAnsi="仿宋" w:eastAsia="仿宋" w:cs="仿宋"/>
                <w:b w:val="0"/>
                <w:bCs w:val="0"/>
                <w:color w:val="auto"/>
                <w:kern w:val="0"/>
                <w:sz w:val="24"/>
                <w:lang w:val="en-US" w:eastAsia="zh-CN"/>
              </w:rPr>
            </w:pPr>
            <w:r>
              <w:rPr>
                <w:rFonts w:hint="eastAsia" w:ascii="仿宋" w:hAnsi="仿宋" w:eastAsia="仿宋" w:cs="仿宋"/>
                <w:b w:val="0"/>
                <w:bCs w:val="0"/>
                <w:color w:val="auto"/>
                <w:kern w:val="0"/>
                <w:sz w:val="24"/>
                <w:lang w:val="en-US" w:eastAsia="zh-CN"/>
              </w:rPr>
              <w:t>单位</w:t>
            </w:r>
          </w:p>
        </w:tc>
        <w:tc>
          <w:tcPr>
            <w:tcW w:w="1430" w:type="pct"/>
            <w:tcBorders>
              <w:top w:val="single" w:color="auto" w:sz="4" w:space="0"/>
              <w:left w:val="single" w:color="auto" w:sz="4" w:space="0"/>
              <w:bottom w:val="single" w:color="auto" w:sz="4" w:space="0"/>
              <w:right w:val="single" w:color="auto" w:sz="4" w:space="0"/>
            </w:tcBorders>
            <w:vAlign w:val="center"/>
          </w:tcPr>
          <w:p w14:paraId="0895C187">
            <w:pPr>
              <w:autoSpaceDE w:val="0"/>
              <w:spacing w:line="360" w:lineRule="auto"/>
              <w:jc w:val="center"/>
              <w:rPr>
                <w:rFonts w:hint="eastAsia" w:ascii="仿宋" w:hAnsi="仿宋" w:eastAsia="仿宋" w:cs="仿宋"/>
                <w:b w:val="0"/>
                <w:bCs w:val="0"/>
                <w:color w:val="auto"/>
                <w:kern w:val="0"/>
                <w:sz w:val="24"/>
                <w:lang w:val="en-US" w:eastAsia="zh-CN"/>
              </w:rPr>
            </w:pPr>
            <w:r>
              <w:rPr>
                <w:rFonts w:hint="eastAsia" w:ascii="仿宋" w:hAnsi="仿宋" w:eastAsia="仿宋" w:cs="仿宋"/>
                <w:b w:val="0"/>
                <w:bCs w:val="0"/>
                <w:color w:val="auto"/>
                <w:kern w:val="0"/>
                <w:sz w:val="24"/>
                <w:lang w:val="en-US" w:eastAsia="zh-CN"/>
              </w:rPr>
              <w:t>简要技术要求、用途</w:t>
            </w:r>
          </w:p>
        </w:tc>
        <w:tc>
          <w:tcPr>
            <w:tcW w:w="962" w:type="pct"/>
            <w:tcBorders>
              <w:top w:val="single" w:color="auto" w:sz="4" w:space="0"/>
              <w:left w:val="single" w:color="auto" w:sz="4" w:space="0"/>
              <w:bottom w:val="single" w:color="auto" w:sz="4" w:space="0"/>
              <w:right w:val="single" w:color="auto" w:sz="4" w:space="0"/>
            </w:tcBorders>
            <w:vAlign w:val="center"/>
          </w:tcPr>
          <w:p w14:paraId="68408F8D">
            <w:pPr>
              <w:autoSpaceDE w:val="0"/>
              <w:spacing w:line="360" w:lineRule="auto"/>
              <w:jc w:val="center"/>
              <w:rPr>
                <w:rFonts w:hint="eastAsia" w:ascii="仿宋" w:hAnsi="仿宋" w:eastAsia="仿宋" w:cs="仿宋"/>
                <w:b w:val="0"/>
                <w:bCs w:val="0"/>
                <w:color w:val="auto"/>
                <w:kern w:val="0"/>
                <w:sz w:val="24"/>
                <w:lang w:val="en-US" w:eastAsia="zh-CN"/>
              </w:rPr>
            </w:pPr>
            <w:r>
              <w:rPr>
                <w:rFonts w:hint="eastAsia" w:ascii="仿宋" w:hAnsi="仿宋" w:eastAsia="仿宋" w:cs="仿宋"/>
                <w:b w:val="0"/>
                <w:bCs w:val="0"/>
                <w:color w:val="auto"/>
                <w:kern w:val="0"/>
                <w:sz w:val="24"/>
                <w:lang w:val="en-US" w:eastAsia="zh-CN"/>
              </w:rPr>
              <w:t>备注</w:t>
            </w:r>
          </w:p>
        </w:tc>
      </w:tr>
      <w:tr w14:paraId="620FCE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9" w:hRule="atLeast"/>
          <w:jc w:val="center"/>
        </w:trPr>
        <w:tc>
          <w:tcPr>
            <w:tcW w:w="370" w:type="pct"/>
            <w:tcBorders>
              <w:top w:val="single" w:color="auto" w:sz="4" w:space="0"/>
              <w:left w:val="single" w:color="auto" w:sz="4" w:space="0"/>
              <w:bottom w:val="single" w:color="auto" w:sz="4" w:space="0"/>
              <w:right w:val="single" w:color="auto" w:sz="4" w:space="0"/>
            </w:tcBorders>
            <w:vAlign w:val="center"/>
          </w:tcPr>
          <w:p w14:paraId="03B203C3">
            <w:pPr>
              <w:autoSpaceDE w:val="0"/>
              <w:spacing w:line="360" w:lineRule="auto"/>
              <w:ind w:firstLine="480" w:firstLineChars="200"/>
              <w:jc w:val="center"/>
              <w:rPr>
                <w:rFonts w:hint="eastAsia" w:ascii="仿宋" w:hAnsi="仿宋" w:eastAsia="仿宋" w:cs="仿宋"/>
                <w:b w:val="0"/>
                <w:bCs w:val="0"/>
                <w:color w:val="auto"/>
                <w:kern w:val="0"/>
                <w:sz w:val="24"/>
                <w:lang w:val="en-US" w:eastAsia="zh-CN"/>
              </w:rPr>
            </w:pPr>
            <w:r>
              <w:rPr>
                <w:rFonts w:hint="eastAsia" w:ascii="仿宋" w:hAnsi="仿宋" w:eastAsia="仿宋" w:cs="仿宋"/>
                <w:b w:val="0"/>
                <w:bCs w:val="0"/>
                <w:color w:val="auto"/>
                <w:kern w:val="0"/>
                <w:sz w:val="24"/>
                <w:lang w:val="en-US" w:eastAsia="zh-CN"/>
              </w:rPr>
              <w:t>1</w:t>
            </w:r>
          </w:p>
        </w:tc>
        <w:tc>
          <w:tcPr>
            <w:tcW w:w="1174" w:type="pct"/>
            <w:tcBorders>
              <w:top w:val="single" w:color="auto" w:sz="4" w:space="0"/>
              <w:left w:val="single" w:color="auto" w:sz="4" w:space="0"/>
              <w:bottom w:val="single" w:color="auto" w:sz="4" w:space="0"/>
              <w:right w:val="single" w:color="auto" w:sz="4" w:space="0"/>
            </w:tcBorders>
            <w:vAlign w:val="center"/>
          </w:tcPr>
          <w:p w14:paraId="09F4F9B0">
            <w:pPr>
              <w:autoSpaceDE w:val="0"/>
              <w:spacing w:line="360" w:lineRule="auto"/>
              <w:jc w:val="center"/>
              <w:rPr>
                <w:rFonts w:hint="eastAsia" w:ascii="仿宋" w:hAnsi="仿宋" w:eastAsia="仿宋" w:cs="仿宋"/>
                <w:b w:val="0"/>
                <w:bCs w:val="0"/>
                <w:color w:val="auto"/>
                <w:kern w:val="0"/>
                <w:sz w:val="24"/>
                <w:lang w:val="en-US" w:eastAsia="zh-CN"/>
              </w:rPr>
            </w:pPr>
            <w:r>
              <w:rPr>
                <w:rFonts w:hint="eastAsia" w:ascii="仿宋" w:hAnsi="仿宋" w:eastAsia="仿宋" w:cs="仿宋"/>
                <w:b w:val="0"/>
                <w:bCs w:val="0"/>
                <w:color w:val="auto"/>
                <w:kern w:val="0"/>
                <w:sz w:val="24"/>
                <w:lang w:val="en-US" w:eastAsia="zh-CN"/>
              </w:rPr>
              <w:t>杭州市余杭区杜甫中学关于图书采购项目</w:t>
            </w:r>
          </w:p>
        </w:tc>
        <w:tc>
          <w:tcPr>
            <w:tcW w:w="530" w:type="pct"/>
            <w:tcBorders>
              <w:top w:val="single" w:color="auto" w:sz="4" w:space="0"/>
              <w:left w:val="single" w:color="auto" w:sz="4" w:space="0"/>
              <w:bottom w:val="single" w:color="auto" w:sz="4" w:space="0"/>
              <w:right w:val="single" w:color="auto" w:sz="4" w:space="0"/>
            </w:tcBorders>
            <w:vAlign w:val="center"/>
          </w:tcPr>
          <w:p w14:paraId="362795A6">
            <w:pPr>
              <w:autoSpaceDE w:val="0"/>
              <w:spacing w:line="360" w:lineRule="auto"/>
              <w:jc w:val="center"/>
              <w:rPr>
                <w:rFonts w:hint="eastAsia" w:ascii="仿宋" w:hAnsi="仿宋" w:eastAsia="仿宋" w:cs="仿宋"/>
                <w:b w:val="0"/>
                <w:bCs w:val="0"/>
                <w:color w:val="auto"/>
                <w:kern w:val="0"/>
                <w:sz w:val="24"/>
                <w:lang w:val="en-US" w:eastAsia="zh-CN"/>
              </w:rPr>
            </w:pPr>
            <w:r>
              <w:rPr>
                <w:rFonts w:hint="eastAsia" w:ascii="仿宋" w:hAnsi="仿宋" w:eastAsia="仿宋" w:cs="仿宋"/>
                <w:b w:val="0"/>
                <w:bCs w:val="0"/>
                <w:color w:val="auto"/>
                <w:kern w:val="0"/>
                <w:sz w:val="24"/>
                <w:lang w:val="en-US" w:eastAsia="zh-CN"/>
              </w:rPr>
              <w:t>1</w:t>
            </w:r>
          </w:p>
        </w:tc>
        <w:tc>
          <w:tcPr>
            <w:tcW w:w="530" w:type="pct"/>
            <w:tcBorders>
              <w:top w:val="single" w:color="auto" w:sz="4" w:space="0"/>
              <w:left w:val="single" w:color="auto" w:sz="4" w:space="0"/>
              <w:bottom w:val="single" w:color="auto" w:sz="4" w:space="0"/>
              <w:right w:val="single" w:color="auto" w:sz="4" w:space="0"/>
            </w:tcBorders>
            <w:vAlign w:val="center"/>
          </w:tcPr>
          <w:p w14:paraId="26BFB8C7">
            <w:pPr>
              <w:autoSpaceDE w:val="0"/>
              <w:spacing w:line="360" w:lineRule="auto"/>
              <w:jc w:val="center"/>
              <w:rPr>
                <w:rFonts w:hint="eastAsia" w:ascii="仿宋" w:hAnsi="仿宋" w:eastAsia="仿宋" w:cs="仿宋"/>
                <w:b w:val="0"/>
                <w:bCs w:val="0"/>
                <w:color w:val="auto"/>
                <w:kern w:val="0"/>
                <w:sz w:val="24"/>
                <w:lang w:val="en-US" w:eastAsia="zh-CN"/>
              </w:rPr>
            </w:pPr>
            <w:r>
              <w:rPr>
                <w:rFonts w:hint="eastAsia" w:ascii="仿宋" w:hAnsi="仿宋" w:eastAsia="仿宋" w:cs="仿宋"/>
                <w:b w:val="0"/>
                <w:bCs w:val="0"/>
                <w:color w:val="auto"/>
                <w:kern w:val="0"/>
                <w:sz w:val="24"/>
                <w:lang w:val="en-US" w:eastAsia="zh-CN"/>
              </w:rPr>
              <w:t>批</w:t>
            </w:r>
          </w:p>
        </w:tc>
        <w:tc>
          <w:tcPr>
            <w:tcW w:w="1430" w:type="pct"/>
            <w:tcBorders>
              <w:top w:val="single" w:color="auto" w:sz="4" w:space="0"/>
              <w:left w:val="single" w:color="auto" w:sz="4" w:space="0"/>
              <w:bottom w:val="single" w:color="auto" w:sz="4" w:space="0"/>
            </w:tcBorders>
            <w:vAlign w:val="center"/>
          </w:tcPr>
          <w:p w14:paraId="3BB01603">
            <w:pPr>
              <w:autoSpaceDE w:val="0"/>
              <w:spacing w:line="360" w:lineRule="auto"/>
              <w:jc w:val="center"/>
              <w:rPr>
                <w:rFonts w:hint="eastAsia" w:ascii="仿宋" w:hAnsi="仿宋" w:eastAsia="仿宋" w:cs="仿宋"/>
                <w:b w:val="0"/>
                <w:bCs w:val="0"/>
                <w:color w:val="auto"/>
                <w:kern w:val="0"/>
                <w:sz w:val="24"/>
                <w:lang w:val="en-US" w:eastAsia="zh-CN"/>
              </w:rPr>
            </w:pPr>
            <w:r>
              <w:rPr>
                <w:rFonts w:hint="eastAsia" w:ascii="仿宋" w:hAnsi="仿宋" w:eastAsia="仿宋" w:cs="仿宋"/>
                <w:b w:val="0"/>
                <w:bCs w:val="0"/>
                <w:color w:val="auto"/>
                <w:kern w:val="0"/>
                <w:sz w:val="24"/>
                <w:lang w:val="en-US" w:eastAsia="zh-CN"/>
              </w:rPr>
              <w:t>纸质图书采购、运输、培训和相关维护等</w:t>
            </w:r>
          </w:p>
        </w:tc>
        <w:tc>
          <w:tcPr>
            <w:tcW w:w="962" w:type="pct"/>
            <w:vAlign w:val="center"/>
          </w:tcPr>
          <w:p w14:paraId="25A71A25">
            <w:pPr>
              <w:autoSpaceDE w:val="0"/>
              <w:spacing w:line="360" w:lineRule="auto"/>
              <w:jc w:val="center"/>
              <w:rPr>
                <w:rFonts w:hint="eastAsia" w:ascii="仿宋" w:hAnsi="仿宋" w:eastAsia="仿宋" w:cs="仿宋"/>
                <w:b w:val="0"/>
                <w:bCs w:val="0"/>
                <w:color w:val="auto"/>
                <w:kern w:val="0"/>
                <w:sz w:val="24"/>
                <w:lang w:val="en-US" w:eastAsia="zh-CN"/>
              </w:rPr>
            </w:pPr>
            <w:r>
              <w:rPr>
                <w:rFonts w:hint="eastAsia" w:ascii="仿宋" w:hAnsi="仿宋" w:eastAsia="仿宋" w:cs="仿宋"/>
                <w:b w:val="0"/>
                <w:bCs w:val="0"/>
                <w:color w:val="auto"/>
                <w:kern w:val="0"/>
                <w:sz w:val="24"/>
                <w:lang w:val="en-US" w:eastAsia="zh-CN"/>
              </w:rPr>
              <w:t>详见招标文件需求要求。</w:t>
            </w:r>
          </w:p>
        </w:tc>
      </w:tr>
    </w:tbl>
    <w:p w14:paraId="1713955C">
      <w:pPr>
        <w:autoSpaceDE w:val="0"/>
        <w:spacing w:line="360" w:lineRule="auto"/>
        <w:ind w:firstLine="482" w:firstLineChars="200"/>
        <w:jc w:val="left"/>
        <w:rPr>
          <w:rFonts w:hint="eastAsia" w:ascii="仿宋" w:hAnsi="仿宋" w:eastAsia="仿宋" w:cs="仿宋"/>
          <w:b/>
          <w:bCs/>
          <w:color w:val="auto"/>
          <w:kern w:val="0"/>
          <w:sz w:val="24"/>
          <w:lang w:val="en-US" w:eastAsia="zh-CN"/>
        </w:rPr>
      </w:pPr>
    </w:p>
    <w:p w14:paraId="3844C634">
      <w:pPr>
        <w:autoSpaceDE w:val="0"/>
        <w:spacing w:line="360" w:lineRule="auto"/>
        <w:ind w:firstLine="482" w:firstLineChars="200"/>
        <w:jc w:val="left"/>
        <w:rPr>
          <w:rFonts w:hint="eastAsia" w:ascii="仿宋" w:hAnsi="仿宋" w:eastAsia="仿宋" w:cs="仿宋"/>
          <w:b/>
          <w:bCs/>
          <w:color w:val="auto"/>
          <w:kern w:val="0"/>
          <w:sz w:val="24"/>
          <w:lang w:val="en-US" w:eastAsia="zh-CN"/>
        </w:rPr>
      </w:pPr>
      <w:r>
        <w:rPr>
          <w:rFonts w:hint="eastAsia" w:ascii="仿宋" w:hAnsi="仿宋" w:eastAsia="仿宋" w:cs="仿宋"/>
          <w:b/>
          <w:bCs/>
          <w:color w:val="auto"/>
          <w:kern w:val="0"/>
          <w:sz w:val="24"/>
          <w:lang w:val="en-US" w:eastAsia="zh-CN"/>
        </w:rPr>
        <w:t>（二）项目要求：</w:t>
      </w:r>
    </w:p>
    <w:p w14:paraId="64C1FCD3">
      <w:pPr>
        <w:autoSpaceDE w:val="0"/>
        <w:spacing w:line="360" w:lineRule="auto"/>
        <w:ind w:firstLine="480" w:firstLineChars="200"/>
        <w:jc w:val="left"/>
        <w:rPr>
          <w:rFonts w:hint="eastAsia" w:ascii="仿宋" w:hAnsi="仿宋" w:eastAsia="仿宋" w:cs="仿宋"/>
          <w:b w:val="0"/>
          <w:bCs w:val="0"/>
          <w:color w:val="auto"/>
          <w:kern w:val="0"/>
          <w:sz w:val="24"/>
          <w:lang w:val="en-US" w:eastAsia="zh-CN"/>
        </w:rPr>
      </w:pPr>
      <w:r>
        <w:rPr>
          <w:rFonts w:hint="eastAsia" w:ascii="仿宋" w:hAnsi="仿宋" w:eastAsia="仿宋" w:cs="仿宋"/>
          <w:b w:val="0"/>
          <w:bCs w:val="0"/>
          <w:color w:val="auto"/>
          <w:kern w:val="0"/>
          <w:sz w:val="24"/>
          <w:lang w:val="en-US" w:eastAsia="zh-CN"/>
        </w:rPr>
        <w:t>▲1、供应商应建有功能完善、性能稳定的专业化图书电子商务网站。供应商能通过互联网提供规范的新书征订书目数据和机读编目数据（数据要参见《中国机读目录格式使用手册》），并且其数据须完全符合采购人图书集成管理系统的格式及运行要求，提供的所有数据都能在采购人系统无障碍的使用。供应商提供的征订书目内容均需符合采购方学校图书馆读者的要求；编目数据应比同批次送达的图书提前到馆，并达到100%的覆盖。</w:t>
      </w:r>
    </w:p>
    <w:p w14:paraId="4FF37CF8">
      <w:pPr>
        <w:autoSpaceDE w:val="0"/>
        <w:spacing w:line="360" w:lineRule="auto"/>
        <w:ind w:firstLine="480" w:firstLineChars="200"/>
        <w:jc w:val="left"/>
        <w:rPr>
          <w:rFonts w:hint="eastAsia" w:ascii="仿宋" w:hAnsi="仿宋" w:eastAsia="仿宋" w:cs="仿宋"/>
          <w:b w:val="0"/>
          <w:bCs w:val="0"/>
          <w:color w:val="auto"/>
          <w:kern w:val="0"/>
          <w:sz w:val="24"/>
          <w:lang w:val="en-US" w:eastAsia="zh-CN"/>
        </w:rPr>
      </w:pPr>
      <w:r>
        <w:rPr>
          <w:rFonts w:hint="eastAsia" w:ascii="仿宋" w:hAnsi="仿宋" w:eastAsia="仿宋" w:cs="仿宋"/>
          <w:b w:val="0"/>
          <w:bCs w:val="0"/>
          <w:color w:val="auto"/>
          <w:kern w:val="0"/>
          <w:sz w:val="24"/>
          <w:lang w:val="en-US" w:eastAsia="zh-CN"/>
        </w:rPr>
        <w:t xml:space="preserve">▲2、供应商能按采购人提供的订购书目供应未经使用全新正版图书。所供图书适合在校初中教师和学生教学、学习、阅读提升等方面，图书不少于23000册，供应商提供的图书制品中，严禁带有内容有色情、暴力、恐怖等不适合采购人或装祯形式为小开本、活页等不适合采购人流通管理的图书制品。 </w:t>
      </w:r>
    </w:p>
    <w:p w14:paraId="0A57C68C">
      <w:pPr>
        <w:keepNext w:val="0"/>
        <w:keepLines w:val="0"/>
        <w:pageBreakBefore w:val="0"/>
        <w:widowControl w:val="0"/>
        <w:kinsoku/>
        <w:wordWrap/>
        <w:overflowPunct/>
        <w:topLinePunct w:val="0"/>
        <w:autoSpaceDE/>
        <w:autoSpaceDN/>
        <w:bidi w:val="0"/>
        <w:adjustRightInd w:val="0"/>
        <w:snapToGrid/>
        <w:spacing w:line="360" w:lineRule="auto"/>
        <w:ind w:firstLine="420" w:firstLineChars="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3、供应商承诺须严格按照采购人提交的订购单进行供货，所有图书的品种和复本数量均由采购人决定，供应商不得自行搭配和追加非采购人确认订购的品种或复本。除推迟出版或发生影响协议履行的不可抗力事情外，若不能按时供货的图书种数或册数超过订单订购数的20%即可认定该供应商不具备供货条件，采购人可以无条件终止合同，终止供货所造成的损失由供应商承担。</w:t>
      </w:r>
    </w:p>
    <w:p w14:paraId="76700130">
      <w:pPr>
        <w:keepNext w:val="0"/>
        <w:keepLines w:val="0"/>
        <w:pageBreakBefore w:val="0"/>
        <w:widowControl w:val="0"/>
        <w:kinsoku/>
        <w:wordWrap/>
        <w:overflowPunct/>
        <w:topLinePunct w:val="0"/>
        <w:autoSpaceDE/>
        <w:autoSpaceDN/>
        <w:bidi w:val="0"/>
        <w:adjustRightInd w:val="0"/>
        <w:snapToGrid/>
        <w:spacing w:line="360" w:lineRule="auto"/>
        <w:ind w:firstLine="420" w:firstLineChars="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▲4、供应商应按采购人提供的订购单批次进行图书配送，在收到采购方图书订单后15个工作日内，配送至采购人指定地点；30个工作日内完成图书加工。</w:t>
      </w:r>
    </w:p>
    <w:p w14:paraId="4B9C15F0">
      <w:pPr>
        <w:keepNext w:val="0"/>
        <w:keepLines w:val="0"/>
        <w:pageBreakBefore w:val="0"/>
        <w:widowControl w:val="0"/>
        <w:kinsoku/>
        <w:wordWrap/>
        <w:overflowPunct/>
        <w:topLinePunct w:val="0"/>
        <w:autoSpaceDE/>
        <w:autoSpaceDN/>
        <w:bidi w:val="0"/>
        <w:adjustRightInd w:val="0"/>
        <w:snapToGrid/>
        <w:spacing w:line="360" w:lineRule="auto"/>
        <w:ind w:firstLine="420" w:firstLineChars="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▲5、供应商应严格按照采购人的要求进行全加工服务，全加工服务包括：贴条形码和芯片、盖馆藏章、贴书标、覆膜等其他几部分。加工图书所需的书标、磁条、条形码、芯片等费用均包含在投标报价范围内；</w:t>
      </w:r>
    </w:p>
    <w:p w14:paraId="5908080F">
      <w:pPr>
        <w:keepNext w:val="0"/>
        <w:keepLines w:val="0"/>
        <w:pageBreakBefore w:val="0"/>
        <w:widowControl w:val="0"/>
        <w:kinsoku/>
        <w:wordWrap/>
        <w:overflowPunct/>
        <w:topLinePunct w:val="0"/>
        <w:autoSpaceDE w:val="0"/>
        <w:autoSpaceDN/>
        <w:bidi w:val="0"/>
        <w:snapToGrid/>
        <w:spacing w:line="360" w:lineRule="auto"/>
        <w:ind w:firstLine="480" w:firstLineChars="200"/>
        <w:jc w:val="left"/>
        <w:textAlignment w:val="auto"/>
        <w:rPr>
          <w:rFonts w:ascii="仿宋" w:hAnsi="仿宋" w:eastAsia="仿宋" w:cs="仿宋"/>
          <w:color w:val="auto"/>
          <w:sz w:val="24"/>
          <w:lang w:bidi="ar"/>
        </w:rPr>
      </w:pPr>
      <w:r>
        <w:rPr>
          <w:rFonts w:hint="eastAsia" w:ascii="仿宋" w:hAnsi="仿宋" w:eastAsia="仿宋" w:cs="仿宋"/>
          <w:color w:val="auto"/>
          <w:sz w:val="24"/>
          <w:highlight w:val="none"/>
          <w:lang w:val="en-US" w:eastAsia="zh-CN" w:bidi="ar"/>
        </w:rPr>
        <w:t>6、</w:t>
      </w:r>
      <w:r>
        <w:rPr>
          <w:rFonts w:hint="eastAsia" w:ascii="仿宋" w:hAnsi="仿宋" w:eastAsia="仿宋" w:cs="仿宋"/>
          <w:color w:val="auto"/>
          <w:sz w:val="24"/>
          <w:lang w:bidi="ar"/>
        </w:rPr>
        <w:t>货物提供的方式要求等：</w:t>
      </w:r>
    </w:p>
    <w:p w14:paraId="167C6024">
      <w:pPr>
        <w:autoSpaceDE w:val="0"/>
        <w:spacing w:line="360" w:lineRule="auto"/>
        <w:ind w:firstLine="480" w:firstLineChars="200"/>
        <w:jc w:val="left"/>
        <w:rPr>
          <w:rFonts w:ascii="仿宋" w:hAnsi="仿宋" w:eastAsia="仿宋" w:cs="仿宋"/>
          <w:color w:val="auto"/>
          <w:sz w:val="24"/>
          <w:lang w:bidi="ar"/>
        </w:rPr>
      </w:pPr>
      <w:r>
        <w:rPr>
          <w:rFonts w:hint="eastAsia" w:ascii="仿宋" w:hAnsi="仿宋" w:eastAsia="仿宋" w:cs="仿宋"/>
          <w:color w:val="auto"/>
          <w:sz w:val="24"/>
          <w:lang w:bidi="ar"/>
        </w:rPr>
        <w:t>（1）应对发送的图书进行防湿和防破装卸要求的包装，保证图书安全运输到达采购人指定地点。</w:t>
      </w:r>
    </w:p>
    <w:p w14:paraId="777855A3">
      <w:pPr>
        <w:autoSpaceDE w:val="0"/>
        <w:spacing w:line="360" w:lineRule="auto"/>
        <w:ind w:firstLine="480" w:firstLineChars="200"/>
        <w:jc w:val="left"/>
        <w:rPr>
          <w:rFonts w:ascii="仿宋" w:hAnsi="仿宋" w:eastAsia="仿宋" w:cs="仿宋"/>
          <w:color w:val="auto"/>
          <w:sz w:val="24"/>
          <w:lang w:bidi="ar"/>
        </w:rPr>
      </w:pPr>
      <w:r>
        <w:rPr>
          <w:rFonts w:hint="eastAsia" w:ascii="仿宋" w:hAnsi="仿宋" w:eastAsia="仿宋" w:cs="仿宋"/>
          <w:color w:val="auto"/>
          <w:sz w:val="24"/>
          <w:lang w:bidi="ar"/>
        </w:rPr>
        <w:t>（2）中标人负责按采购人要求提供指定地点的免费送书上门服务</w:t>
      </w:r>
      <w:r>
        <w:rPr>
          <w:rFonts w:hint="eastAsia" w:ascii="仿宋" w:hAnsi="仿宋" w:eastAsia="仿宋" w:cs="仿宋"/>
          <w:color w:val="auto"/>
          <w:sz w:val="24"/>
          <w:lang w:val="en-US" w:eastAsia="zh-CN" w:bidi="ar"/>
        </w:rPr>
        <w:t>、</w:t>
      </w:r>
      <w:r>
        <w:rPr>
          <w:rFonts w:hint="eastAsia" w:ascii="仿宋" w:hAnsi="仿宋" w:eastAsia="仿宋" w:cs="仿宋"/>
          <w:color w:val="auto"/>
          <w:sz w:val="24"/>
          <w:lang w:bidi="ar"/>
        </w:rPr>
        <w:t>指定地点的</w:t>
      </w:r>
      <w:r>
        <w:rPr>
          <w:rFonts w:hint="eastAsia" w:ascii="仿宋" w:hAnsi="仿宋" w:eastAsia="仿宋" w:cs="仿宋"/>
          <w:color w:val="auto"/>
          <w:sz w:val="24"/>
          <w:lang w:val="en-US" w:eastAsia="zh-CN" w:bidi="ar"/>
        </w:rPr>
        <w:t>图书分类服务、</w:t>
      </w:r>
      <w:r>
        <w:rPr>
          <w:rFonts w:hint="eastAsia" w:ascii="仿宋" w:hAnsi="仿宋" w:eastAsia="仿宋" w:cs="仿宋"/>
          <w:color w:val="auto"/>
          <w:sz w:val="24"/>
          <w:lang w:bidi="ar"/>
        </w:rPr>
        <w:t>指定地点的</w:t>
      </w:r>
      <w:r>
        <w:rPr>
          <w:rFonts w:hint="eastAsia" w:ascii="仿宋" w:hAnsi="仿宋" w:eastAsia="仿宋" w:cs="仿宋"/>
          <w:color w:val="auto"/>
          <w:sz w:val="24"/>
          <w:lang w:val="en-US" w:eastAsia="zh-CN" w:bidi="ar"/>
        </w:rPr>
        <w:t>图书上架服务等采购人指定的其他服务。</w:t>
      </w:r>
      <w:r>
        <w:rPr>
          <w:rFonts w:hint="eastAsia" w:ascii="仿宋" w:hAnsi="仿宋" w:eastAsia="仿宋" w:cs="仿宋"/>
          <w:color w:val="auto"/>
          <w:sz w:val="24"/>
          <w:lang w:bidi="ar"/>
        </w:rPr>
        <w:t>随书提供与货物数量、品种、价格相符的该批图书总清单和分包清单。</w:t>
      </w:r>
    </w:p>
    <w:p w14:paraId="4B998993">
      <w:pPr>
        <w:autoSpaceDE w:val="0"/>
        <w:spacing w:line="360" w:lineRule="auto"/>
        <w:ind w:firstLine="480" w:firstLineChars="200"/>
        <w:jc w:val="left"/>
        <w:rPr>
          <w:rFonts w:ascii="仿宋" w:hAnsi="仿宋" w:eastAsia="仿宋" w:cs="仿宋"/>
          <w:color w:val="auto"/>
          <w:sz w:val="24"/>
          <w:lang w:bidi="ar"/>
        </w:rPr>
      </w:pPr>
      <w:r>
        <w:rPr>
          <w:rFonts w:hint="eastAsia" w:ascii="仿宋" w:hAnsi="仿宋" w:eastAsia="仿宋" w:cs="仿宋"/>
          <w:color w:val="auto"/>
          <w:sz w:val="24"/>
          <w:lang w:bidi="ar"/>
        </w:rPr>
        <w:t>（3）在发送图书之前，中标人应提前一天用电话、书面（或传真）通知采购人，以便采购人准备接货。</w:t>
      </w:r>
    </w:p>
    <w:p w14:paraId="775B8AB6">
      <w:pPr>
        <w:autoSpaceDE w:val="0"/>
        <w:spacing w:line="360" w:lineRule="auto"/>
        <w:ind w:firstLine="480" w:firstLineChars="200"/>
        <w:jc w:val="left"/>
        <w:rPr>
          <w:rFonts w:ascii="仿宋" w:hAnsi="仿宋" w:eastAsia="仿宋" w:cs="仿宋"/>
          <w:color w:val="auto"/>
          <w:sz w:val="24"/>
          <w:lang w:bidi="ar"/>
        </w:rPr>
      </w:pPr>
      <w:r>
        <w:rPr>
          <w:rFonts w:hint="eastAsia" w:ascii="仿宋" w:hAnsi="仿宋" w:eastAsia="仿宋" w:cs="仿宋"/>
          <w:color w:val="auto"/>
          <w:sz w:val="24"/>
          <w:lang w:bidi="ar"/>
        </w:rPr>
        <w:t>（4）图书在采购人接收前发生的不可预见的风险均由中标人负责。</w:t>
      </w:r>
    </w:p>
    <w:p w14:paraId="528F2FE1">
      <w:pPr>
        <w:autoSpaceDE w:val="0"/>
        <w:spacing w:line="360" w:lineRule="auto"/>
        <w:ind w:firstLine="480" w:firstLineChars="200"/>
        <w:jc w:val="left"/>
        <w:rPr>
          <w:rFonts w:ascii="仿宋" w:hAnsi="仿宋" w:eastAsia="仿宋" w:cs="仿宋"/>
          <w:color w:val="auto"/>
          <w:sz w:val="24"/>
          <w:lang w:bidi="ar"/>
        </w:rPr>
      </w:pPr>
      <w:r>
        <w:rPr>
          <w:rFonts w:hint="eastAsia" w:ascii="仿宋" w:hAnsi="仿宋" w:eastAsia="仿宋" w:cs="仿宋"/>
          <w:color w:val="auto"/>
          <w:sz w:val="24"/>
          <w:lang w:bidi="ar"/>
        </w:rPr>
        <w:t>（5）采购人对中标人供应的图书经检验并认为达到技术质量要求的，给予签收。</w:t>
      </w:r>
    </w:p>
    <w:p w14:paraId="195314A4">
      <w:pPr>
        <w:autoSpaceDE w:val="0"/>
        <w:spacing w:line="360" w:lineRule="auto"/>
        <w:ind w:firstLine="480" w:firstLineChars="200"/>
        <w:jc w:val="left"/>
        <w:rPr>
          <w:rFonts w:hint="eastAsia" w:ascii="仿宋" w:hAnsi="仿宋" w:eastAsia="仿宋" w:cs="仿宋"/>
          <w:color w:val="auto"/>
          <w:sz w:val="24"/>
          <w:lang w:val="en-US" w:eastAsia="zh-CN" w:bidi="ar"/>
        </w:rPr>
      </w:pPr>
      <w:r>
        <w:rPr>
          <w:rFonts w:hint="eastAsia" w:ascii="仿宋" w:hAnsi="仿宋" w:eastAsia="仿宋" w:cs="仿宋"/>
          <w:color w:val="auto"/>
          <w:sz w:val="24"/>
          <w:lang w:bidi="ar"/>
        </w:rPr>
        <w:t>（</w:t>
      </w:r>
      <w:r>
        <w:rPr>
          <w:rFonts w:hint="eastAsia" w:ascii="仿宋" w:hAnsi="仿宋" w:eastAsia="仿宋" w:cs="仿宋"/>
          <w:color w:val="auto"/>
          <w:sz w:val="24"/>
          <w:lang w:val="en-US" w:eastAsia="zh-CN" w:bidi="ar"/>
        </w:rPr>
        <w:t>6</w:t>
      </w:r>
      <w:r>
        <w:rPr>
          <w:rFonts w:hint="eastAsia" w:ascii="仿宋" w:hAnsi="仿宋" w:eastAsia="仿宋" w:cs="仿宋"/>
          <w:color w:val="auto"/>
          <w:sz w:val="24"/>
          <w:lang w:bidi="ar"/>
        </w:rPr>
        <w:t>）采购人在图书到达之</w:t>
      </w:r>
      <w:r>
        <w:rPr>
          <w:rFonts w:hint="eastAsia" w:ascii="仿宋" w:hAnsi="仿宋" w:eastAsia="仿宋" w:cs="仿宋"/>
          <w:color w:val="auto"/>
          <w:sz w:val="24"/>
          <w:highlight w:val="none"/>
          <w:lang w:bidi="ar"/>
        </w:rPr>
        <w:t>日起1</w:t>
      </w:r>
      <w:r>
        <w:rPr>
          <w:rFonts w:hint="eastAsia" w:ascii="仿宋" w:hAnsi="仿宋" w:eastAsia="仿宋" w:cs="仿宋"/>
          <w:color w:val="auto"/>
          <w:sz w:val="24"/>
          <w:highlight w:val="none"/>
          <w:lang w:val="en-US" w:eastAsia="zh-CN" w:bidi="ar"/>
        </w:rPr>
        <w:t>5</w:t>
      </w:r>
      <w:r>
        <w:rPr>
          <w:rFonts w:hint="eastAsia" w:ascii="仿宋" w:hAnsi="仿宋" w:eastAsia="仿宋" w:cs="仿宋"/>
          <w:color w:val="auto"/>
          <w:sz w:val="24"/>
          <w:highlight w:val="none"/>
          <w:lang w:bidi="ar"/>
        </w:rPr>
        <w:t>个工作日内</w:t>
      </w:r>
      <w:r>
        <w:rPr>
          <w:rFonts w:hint="eastAsia" w:ascii="仿宋" w:hAnsi="仿宋" w:eastAsia="仿宋" w:cs="仿宋"/>
          <w:color w:val="auto"/>
          <w:sz w:val="24"/>
          <w:lang w:bidi="ar"/>
        </w:rPr>
        <w:t>验收完毕。验收过程中，如发现收到的图书与发货清单不符，或有错装、倒装、污损等质量问题，采购人应及时通知中标人，中标人必须</w:t>
      </w:r>
      <w:r>
        <w:rPr>
          <w:rFonts w:hint="eastAsia" w:ascii="仿宋" w:hAnsi="仿宋" w:eastAsia="仿宋" w:cs="仿宋"/>
          <w:color w:val="auto"/>
          <w:sz w:val="24"/>
          <w:lang w:val="en-US" w:eastAsia="zh-CN" w:bidi="ar"/>
        </w:rPr>
        <w:t>在48小时内响应，</w:t>
      </w:r>
      <w:r>
        <w:rPr>
          <w:rFonts w:hint="eastAsia" w:ascii="仿宋" w:hAnsi="仿宋" w:eastAsia="仿宋" w:cs="仿宋"/>
          <w:color w:val="auto"/>
          <w:sz w:val="24"/>
          <w:lang w:bidi="ar"/>
        </w:rPr>
        <w:t>无条件负责退换</w:t>
      </w:r>
      <w:r>
        <w:rPr>
          <w:rFonts w:hint="eastAsia" w:ascii="仿宋" w:hAnsi="仿宋" w:eastAsia="仿宋" w:cs="仿宋"/>
          <w:color w:val="auto"/>
          <w:sz w:val="24"/>
          <w:lang w:val="en-US" w:eastAsia="zh-CN" w:bidi="ar"/>
        </w:rPr>
        <w:t>，由此产生的损失由供应商承担。</w:t>
      </w:r>
    </w:p>
    <w:p w14:paraId="3CF3199A">
      <w:pPr>
        <w:autoSpaceDE w:val="0"/>
        <w:spacing w:line="360" w:lineRule="auto"/>
        <w:ind w:firstLine="480" w:firstLineChars="200"/>
        <w:jc w:val="left"/>
        <w:rPr>
          <w:rFonts w:ascii="宋体" w:hAnsi="宋体" w:cs="宋体"/>
          <w:b/>
          <w:color w:val="auto"/>
          <w:szCs w:val="21"/>
          <w:lang w:bidi="ar"/>
        </w:rPr>
      </w:pPr>
      <w:r>
        <w:rPr>
          <w:rFonts w:hint="eastAsia" w:ascii="仿宋" w:hAnsi="仿宋" w:eastAsia="仿宋" w:cs="仿宋"/>
          <w:color w:val="auto"/>
          <w:sz w:val="24"/>
          <w:lang w:bidi="ar"/>
        </w:rPr>
        <w:t>（</w:t>
      </w:r>
      <w:r>
        <w:rPr>
          <w:rFonts w:hint="eastAsia" w:ascii="仿宋" w:hAnsi="仿宋" w:eastAsia="仿宋" w:cs="仿宋"/>
          <w:color w:val="auto"/>
          <w:sz w:val="24"/>
          <w:lang w:val="en-US" w:eastAsia="zh-CN" w:bidi="ar"/>
        </w:rPr>
        <w:t>7</w:t>
      </w:r>
      <w:r>
        <w:rPr>
          <w:rFonts w:hint="eastAsia" w:ascii="仿宋" w:hAnsi="仿宋" w:eastAsia="仿宋" w:cs="仿宋"/>
          <w:color w:val="auto"/>
          <w:sz w:val="24"/>
          <w:lang w:bidi="ar"/>
        </w:rPr>
        <w:t>）凡交付杭州市余杭区</w:t>
      </w:r>
      <w:r>
        <w:rPr>
          <w:rFonts w:hint="eastAsia" w:ascii="仿宋" w:hAnsi="仿宋" w:eastAsia="仿宋" w:cs="仿宋"/>
          <w:color w:val="auto"/>
          <w:sz w:val="24"/>
          <w:lang w:val="en-US" w:eastAsia="zh-CN" w:bidi="ar"/>
        </w:rPr>
        <w:t>杜甫</w:t>
      </w:r>
      <w:r>
        <w:rPr>
          <w:rFonts w:hint="eastAsia" w:ascii="仿宋" w:hAnsi="仿宋" w:eastAsia="仿宋" w:cs="仿宋"/>
          <w:color w:val="auto"/>
          <w:sz w:val="24"/>
          <w:lang w:bidi="ar"/>
        </w:rPr>
        <w:t>中学图书馆的图书，以图书定价作为计算书款的依据。经验收发现书款与发货单不符的，采购人将及时通知中标人派相关人员到验收地核算，中标人接到通知之后不能及时派人员核算的，以采购方验收的实际数额计算书款金额</w:t>
      </w:r>
      <w:r>
        <w:rPr>
          <w:rFonts w:hint="eastAsia" w:ascii="宋体" w:hAnsi="宋体" w:cs="宋体"/>
          <w:color w:val="auto"/>
          <w:szCs w:val="21"/>
          <w:lang w:bidi="ar"/>
        </w:rPr>
        <w:t>。</w:t>
      </w:r>
    </w:p>
    <w:p w14:paraId="3944CF15">
      <w:pPr>
        <w:pStyle w:val="3"/>
        <w:rPr>
          <w:rFonts w:cs="宋体"/>
          <w:color w:val="auto"/>
        </w:rPr>
      </w:pPr>
    </w:p>
    <w:p w14:paraId="1E9B4E3F">
      <w:pPr>
        <w:autoSpaceDE w:val="0"/>
        <w:spacing w:line="360" w:lineRule="auto"/>
        <w:jc w:val="left"/>
        <w:rPr>
          <w:rFonts w:ascii="宋体" w:hAnsi="宋体" w:cs="宋体"/>
          <w:b/>
          <w:color w:val="auto"/>
          <w:szCs w:val="21"/>
        </w:rPr>
      </w:pPr>
      <w:r>
        <w:rPr>
          <w:rFonts w:hint="eastAsia" w:ascii="宋体" w:hAnsi="宋体" w:cs="宋体"/>
          <w:b/>
          <w:color w:val="auto"/>
          <w:szCs w:val="21"/>
          <w:lang w:bidi="ar"/>
        </w:rPr>
        <w:t>四、采购项目技术、服务要求：</w:t>
      </w:r>
    </w:p>
    <w:p w14:paraId="24FCEBE1">
      <w:pPr>
        <w:autoSpaceDE w:val="0"/>
        <w:adjustRightInd/>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1、现书订购部分：到货图书制品通过编制现书目录（电子版书目格式、内容要求和递交办法同上）或提供样书供采购人选购，并保证现货地点的采购，包括全国或地区性书市、国内著名出版社等。</w:t>
      </w:r>
    </w:p>
    <w:p w14:paraId="4533A5DF">
      <w:pPr>
        <w:autoSpaceDE w:val="0"/>
        <w:adjustRightInd/>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 xml:space="preserve">2、对于连续出版、多卷（集）的图书制品，投标人应负责为采购人提供后续出版的资料。 </w:t>
      </w:r>
    </w:p>
    <w:p w14:paraId="39754DEB">
      <w:pPr>
        <w:autoSpaceDE w:val="0"/>
        <w:adjustRightInd/>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3、投标人接收订单及提供图书制品：采购人选定所需图书制品汇成订单后，通过因特网传送给投标人，投标人应及时回复确认。投标人同时保证不能提供盗版图书制品，一经发现立即取消供货资格，并承担所有法律责任。</w:t>
      </w:r>
    </w:p>
    <w:p w14:paraId="56403CEA">
      <w:pPr>
        <w:autoSpaceDE w:val="0"/>
        <w:adjustRightInd/>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 xml:space="preserve">4、采购人不承担所购图书资料的运管费。 </w:t>
      </w:r>
    </w:p>
    <w:p w14:paraId="798B817C">
      <w:pPr>
        <w:autoSpaceDE w:val="0"/>
        <w:adjustRightInd/>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 xml:space="preserve">5、清点验收和付款：中标人送交采购人的图书制品，每包应附有清单，清单一式两份，清单内容包括包号、征订号、书名、单价、册数及小计。每批图书应有汇总清单，清单内容包括此批图书的种数、册数和总金额，汇总清单上应盖有与付款发票上相同的财务章。采购人收到图书后经清点验收，如发现有错装、倒装、缺页和污损等情况，中标人应在5个工作日无条件予以调换。 </w:t>
      </w:r>
    </w:p>
    <w:p w14:paraId="627E19A3">
      <w:pPr>
        <w:autoSpaceDE w:val="0"/>
        <w:adjustRightInd/>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6、编目数据：中标人所提供的每种图书均应有完整的标准Marc编目数据，如发现有缺少应及时补发（说明Marc编目数据的来源）。</w:t>
      </w:r>
    </w:p>
    <w:p w14:paraId="3CFFBCFB">
      <w:pPr>
        <w:autoSpaceDE w:val="0"/>
        <w:adjustRightInd/>
        <w:spacing w:line="360" w:lineRule="auto"/>
        <w:ind w:firstLine="480" w:firstLineChars="200"/>
        <w:jc w:val="left"/>
        <w:rPr>
          <w:rFonts w:ascii="仿宋" w:hAnsi="仿宋" w:eastAsia="仿宋" w:cs="仿宋"/>
          <w:color w:val="auto"/>
          <w:sz w:val="24"/>
          <w:lang w:bidi="ar"/>
        </w:rPr>
      </w:pPr>
      <w:r>
        <w:rPr>
          <w:rFonts w:hint="eastAsia" w:ascii="仿宋" w:hAnsi="仿宋" w:eastAsia="仿宋" w:cs="仿宋"/>
          <w:color w:val="auto"/>
          <w:sz w:val="24"/>
          <w:lang w:bidi="ar"/>
        </w:rPr>
        <w:t>7、投标人应承诺有发货运送能力、售后服务等方面的专业实力；</w:t>
      </w:r>
    </w:p>
    <w:p w14:paraId="3410E3B2">
      <w:pPr>
        <w:autoSpaceDE w:val="0"/>
        <w:adjustRightInd/>
        <w:spacing w:line="360" w:lineRule="auto"/>
        <w:ind w:firstLine="480" w:firstLineChars="200"/>
        <w:jc w:val="left"/>
        <w:rPr>
          <w:rFonts w:ascii="仿宋" w:hAnsi="仿宋" w:eastAsia="仿宋" w:cs="仿宋"/>
          <w:color w:val="auto"/>
          <w:sz w:val="24"/>
          <w:lang w:bidi="ar"/>
        </w:rPr>
      </w:pPr>
      <w:r>
        <w:rPr>
          <w:rFonts w:hint="eastAsia" w:ascii="仿宋" w:hAnsi="仿宋" w:eastAsia="仿宋" w:cs="仿宋"/>
          <w:color w:val="auto"/>
          <w:sz w:val="24"/>
          <w:lang w:val="en-US" w:eastAsia="zh-CN" w:bidi="ar"/>
        </w:rPr>
        <w:t>8</w:t>
      </w:r>
      <w:r>
        <w:rPr>
          <w:rFonts w:hint="eastAsia" w:ascii="仿宋" w:hAnsi="仿宋" w:eastAsia="仿宋" w:cs="仿宋"/>
          <w:color w:val="auto"/>
          <w:sz w:val="24"/>
          <w:lang w:bidi="ar"/>
        </w:rPr>
        <w:t>、投标人应熟悉图书编目业务，应能免费提供加盖馆藏章、贴磁条、贴芯片、书标、数据录入（</w:t>
      </w:r>
      <w:r>
        <w:rPr>
          <w:rFonts w:hint="eastAsia" w:ascii="仿宋" w:hAnsi="仿宋" w:eastAsia="仿宋" w:cs="仿宋"/>
          <w:color w:val="auto"/>
          <w:sz w:val="24"/>
          <w:lang w:eastAsia="zh-CN" w:bidi="ar"/>
        </w:rPr>
        <w:t>投标人</w:t>
      </w:r>
      <w:r>
        <w:rPr>
          <w:rFonts w:hint="eastAsia" w:ascii="仿宋" w:hAnsi="仿宋" w:eastAsia="仿宋" w:cs="仿宋"/>
          <w:color w:val="auto"/>
          <w:sz w:val="24"/>
          <w:lang w:bidi="ar"/>
        </w:rPr>
        <w:t>提供的征订数据必须能以Marc格式文件提供。Marc格式的采访数据应包括如下项目：订购号（征订号）、ISBN号、书名、著者、出版社、出版时间、丛书名、单价、页码、尺寸、读者对象、内容提要和一级分类号等信息；提供的到馆图书编目数据必须以Marc格式文件提供。Marc格式的编目数据应规范、完整，包括如下项目：完整的头标区、010、016、100、101、102、105、106、200、210、215、225、300、330、461、462、6--、7--等字段。6字段的分类、主题标引都应按中图法（最新版本）和分类主题词表（2版）详尽著录。）等图书加工服务。</w:t>
      </w:r>
    </w:p>
    <w:p w14:paraId="40693401">
      <w:pPr>
        <w:pStyle w:val="26"/>
        <w:rPr>
          <w:rFonts w:hAnsi="宋体" w:cs="宋体"/>
          <w:b/>
          <w:color w:val="auto"/>
          <w:sz w:val="21"/>
          <w:szCs w:val="21"/>
          <w:lang w:val="en-US" w:bidi="ar"/>
        </w:rPr>
      </w:pPr>
    </w:p>
    <w:p w14:paraId="34E88E64">
      <w:pPr>
        <w:autoSpaceDE w:val="0"/>
        <w:spacing w:line="360" w:lineRule="auto"/>
        <w:jc w:val="left"/>
        <w:rPr>
          <w:rFonts w:ascii="宋体" w:hAnsi="宋体" w:cs="宋体"/>
          <w:b/>
          <w:color w:val="auto"/>
          <w:szCs w:val="21"/>
        </w:rPr>
      </w:pPr>
      <w:r>
        <w:rPr>
          <w:rFonts w:hint="eastAsia" w:ascii="宋体" w:hAnsi="宋体" w:cs="宋体"/>
          <w:b/>
          <w:color w:val="auto"/>
          <w:szCs w:val="21"/>
          <w:lang w:bidi="ar"/>
        </w:rPr>
        <w:t>五、项目实施要求</w:t>
      </w:r>
    </w:p>
    <w:p w14:paraId="33491FED">
      <w:pPr>
        <w:autoSpaceDE w:val="0"/>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lang w:bidi="ar"/>
        </w:rPr>
        <w:t>1、实施单位要求</w:t>
      </w:r>
    </w:p>
    <w:p w14:paraId="6E6FA381">
      <w:pPr>
        <w:autoSpaceDE w:val="0"/>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投标人应在学校图书馆具有丰富的图书配送服务经验及馆藏经验，随书配备符合国家图书馆联合编目中心著录规则的编目数据的能力和具有学校图书馆数据著录能力，具有将本馆图书著录数据并入杭州地区图书馆联网系统的能力。</w:t>
      </w:r>
    </w:p>
    <w:p w14:paraId="3E11C8A4">
      <w:pPr>
        <w:autoSpaceDE w:val="0"/>
        <w:spacing w:line="360" w:lineRule="auto"/>
        <w:ind w:firstLine="480" w:firstLineChars="200"/>
        <w:jc w:val="left"/>
        <w:rPr>
          <w:rFonts w:ascii="宋体" w:hAnsi="宋体" w:cs="宋体"/>
          <w:color w:val="auto"/>
          <w:szCs w:val="21"/>
        </w:rPr>
      </w:pPr>
      <w:r>
        <w:rPr>
          <w:rFonts w:hint="eastAsia" w:ascii="仿宋" w:hAnsi="仿宋" w:eastAsia="仿宋" w:cs="仿宋"/>
          <w:color w:val="auto"/>
          <w:sz w:val="24"/>
          <w:lang w:bidi="ar"/>
        </w:rPr>
        <w:t>2、实施团队要求：应具有丰富的图书配送加工以及相关配套服务的工作经验及能力。</w:t>
      </w:r>
    </w:p>
    <w:p w14:paraId="126311D3">
      <w:pPr>
        <w:autoSpaceDE w:val="0"/>
        <w:spacing w:line="360" w:lineRule="auto"/>
        <w:jc w:val="left"/>
        <w:rPr>
          <w:rFonts w:ascii="宋体" w:hAnsi="宋体" w:cs="宋体"/>
          <w:b/>
          <w:bCs/>
          <w:color w:val="auto"/>
          <w:szCs w:val="21"/>
        </w:rPr>
      </w:pPr>
      <w:r>
        <w:rPr>
          <w:rFonts w:hint="eastAsia" w:ascii="宋体" w:hAnsi="宋体" w:cs="宋体"/>
          <w:b/>
          <w:bCs/>
          <w:color w:val="auto"/>
          <w:szCs w:val="21"/>
        </w:rPr>
        <w:t>六、商务要求：</w:t>
      </w:r>
    </w:p>
    <w:p w14:paraId="712D72D2">
      <w:pPr>
        <w:autoSpaceDE w:val="0"/>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（一）投标报价</w:t>
      </w:r>
    </w:p>
    <w:p w14:paraId="38C69DEF">
      <w:pPr>
        <w:autoSpaceDE w:val="0"/>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b/>
          <w:bCs/>
          <w:color w:val="auto"/>
          <w:sz w:val="24"/>
        </w:rPr>
        <w:t>本次报价方式采用固定折扣形式。即投标人根据采购要求自行考虑相关因素，以图书发行价（码洋）为依据，填报折扣（%）</w:t>
      </w:r>
      <w:r>
        <w:rPr>
          <w:rFonts w:hint="eastAsia" w:ascii="仿宋" w:hAnsi="仿宋" w:eastAsia="仿宋" w:cs="仿宋"/>
          <w:color w:val="auto"/>
          <w:sz w:val="24"/>
        </w:rPr>
        <w:t>。</w:t>
      </w:r>
    </w:p>
    <w:p w14:paraId="2C5FDE3E">
      <w:pPr>
        <w:autoSpaceDE w:val="0"/>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1）此报价折扣应包括完成合同所涉及的全部内容，包含但不仅限于订购书目清单编制和提供，以及各需求学校所需图书的供应、包装、运输、搬运装卸、分发、深加工、技术支持、技术培训、验收配合、售后服务（退换货等），以及完成采购需求所涉及的其他一切成本及费用（以上所有费用包含在综合单价中，不另列）。</w:t>
      </w:r>
    </w:p>
    <w:p w14:paraId="33B5B632">
      <w:pPr>
        <w:autoSpaceDE w:val="0"/>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（2）本项目投标报价折扣（％）要求为统一折扣，即结算时所有类别图书均实行统一一个折扣；</w:t>
      </w:r>
    </w:p>
    <w:p w14:paraId="7998E8AD">
      <w:pPr>
        <w:autoSpaceDE w:val="0"/>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3）合同款支付时，按实际采购的图书数量、图书发行价格（码洋）以及中标人投标折扣按实进行结算，例如：例如A图书发行价（码洋）为38元/本，采购数量10本，中标人的投标折扣为75％，则A图书结算价格=38（元）×75％×10（本）=285元；</w:t>
      </w:r>
    </w:p>
    <w:p w14:paraId="51CA3852">
      <w:pPr>
        <w:autoSpaceDE w:val="0"/>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2、投标人应认真计算可能发生的各相关费用并计入报价折扣内，在项目实施过程中不得藉此要求增加任何费用，并不得出现选择性的报价。</w:t>
      </w:r>
    </w:p>
    <w:p w14:paraId="378438EA">
      <w:pPr>
        <w:autoSpaceDE w:val="0"/>
        <w:spacing w:line="360" w:lineRule="auto"/>
        <w:ind w:firstLine="480" w:firstLineChars="200"/>
        <w:jc w:val="left"/>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color w:val="auto"/>
          <w:sz w:val="24"/>
        </w:rPr>
        <w:t>3、</w:t>
      </w:r>
      <w:r>
        <w:rPr>
          <w:rFonts w:hint="eastAsia" w:ascii="仿宋" w:hAnsi="仿宋" w:eastAsia="仿宋" w:cs="仿宋"/>
          <w:b/>
          <w:bCs/>
          <w:color w:val="auto"/>
          <w:kern w:val="2"/>
          <w:sz w:val="24"/>
          <w:szCs w:val="24"/>
          <w:lang w:val="en-US" w:eastAsia="zh-CN" w:bidi="ar-SA"/>
        </w:rPr>
        <w:t>特别说明：投标人报价低于50%报价折扣的，应当在报价文件中详细阐述不影响产品质量或者诚信履约的具体原因</w:t>
      </w:r>
      <w:r>
        <w:rPr>
          <w:rFonts w:hint="eastAsia" w:ascii="仿宋" w:hAnsi="仿宋" w:eastAsia="仿宋" w:cs="仿宋"/>
          <w:b w:val="0"/>
          <w:bCs w:val="0"/>
          <w:color w:val="auto"/>
          <w:kern w:val="2"/>
          <w:sz w:val="24"/>
          <w:szCs w:val="24"/>
          <w:lang w:val="en-US" w:eastAsia="zh-CN" w:bidi="ar-SA"/>
        </w:rPr>
        <w:t>。</w:t>
      </w:r>
    </w:p>
    <w:p w14:paraId="6EAAF978">
      <w:pPr>
        <w:autoSpaceDE w:val="0"/>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（二）采购预算</w:t>
      </w:r>
    </w:p>
    <w:p w14:paraId="0E253E58">
      <w:pPr>
        <w:autoSpaceDE w:val="0"/>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b/>
          <w:bCs/>
          <w:color w:val="auto"/>
          <w:sz w:val="24"/>
        </w:rPr>
        <w:t>本项目采购预算为人民币575000元</w:t>
      </w:r>
      <w:r>
        <w:rPr>
          <w:rFonts w:hint="eastAsia" w:ascii="仿宋" w:hAnsi="仿宋" w:eastAsia="仿宋" w:cs="仿宋"/>
          <w:b/>
          <w:bCs/>
          <w:color w:val="auto"/>
          <w:sz w:val="24"/>
          <w:lang w:eastAsia="zh-CN"/>
        </w:rPr>
        <w:t>，本次采购最高折扣限价为7</w:t>
      </w:r>
      <w:r>
        <w:rPr>
          <w:rFonts w:hint="eastAsia" w:ascii="仿宋" w:hAnsi="仿宋" w:eastAsia="仿宋" w:cs="仿宋"/>
          <w:b/>
          <w:bCs/>
          <w:color w:val="auto"/>
          <w:sz w:val="24"/>
          <w:lang w:val="en-US" w:eastAsia="zh-CN"/>
        </w:rPr>
        <w:t>0</w:t>
      </w:r>
      <w:r>
        <w:rPr>
          <w:rFonts w:hint="eastAsia" w:ascii="仿宋" w:hAnsi="仿宋" w:eastAsia="仿宋" w:cs="仿宋"/>
          <w:b/>
          <w:bCs/>
          <w:color w:val="auto"/>
          <w:sz w:val="24"/>
          <w:lang w:eastAsia="zh-CN"/>
        </w:rPr>
        <w:t>％</w:t>
      </w:r>
      <w:r>
        <w:rPr>
          <w:rFonts w:hint="eastAsia" w:ascii="仿宋" w:hAnsi="仿宋" w:eastAsia="仿宋" w:cs="仿宋"/>
          <w:b/>
          <w:bCs/>
          <w:color w:val="auto"/>
          <w:sz w:val="24"/>
        </w:rPr>
        <w:t>。</w:t>
      </w:r>
    </w:p>
    <w:p w14:paraId="48EC8549">
      <w:pPr>
        <w:autoSpaceDE w:val="0"/>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2、支付金额的上限为采购预算，如有超出，合同自行终止。中标人有义务提醒采购人项目总价的实时统计情况，以免工作量超限价。</w:t>
      </w:r>
    </w:p>
    <w:p w14:paraId="47E29B25">
      <w:pPr>
        <w:autoSpaceDE w:val="0"/>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（三）履约保证金</w:t>
      </w:r>
    </w:p>
    <w:p w14:paraId="5A62C6EB">
      <w:pPr>
        <w:autoSpaceDE w:val="0"/>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1、合同签订后7个工作日内，中标供应商向采购人支付预算金额的1%作为履约保证金。</w:t>
      </w:r>
    </w:p>
    <w:p w14:paraId="518E740D">
      <w:pPr>
        <w:autoSpaceDE w:val="0"/>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2、中标供应商以支票、汇票、本票或者金融机构、担保机构出具的保函等非现金形式提交。鼓励和支持供应商以银行、保险公司出具的保函形式提供履约保证金。</w:t>
      </w:r>
    </w:p>
    <w:p w14:paraId="5E9F76E9">
      <w:pPr>
        <w:autoSpaceDE w:val="0"/>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（四）付款方式</w:t>
      </w:r>
    </w:p>
    <w:p w14:paraId="74AE51E3">
      <w:pPr>
        <w:autoSpaceDE w:val="0"/>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1、合同签订后5个工作日内，采购人支付合同金额</w:t>
      </w:r>
      <w:r>
        <w:rPr>
          <w:rFonts w:hint="eastAsia" w:ascii="仿宋" w:hAnsi="仿宋" w:eastAsia="仿宋" w:cs="仿宋"/>
          <w:color w:val="auto"/>
          <w:sz w:val="24"/>
          <w:lang w:val="en-US" w:eastAsia="zh-CN"/>
        </w:rPr>
        <w:t>5</w:t>
      </w:r>
      <w:r>
        <w:rPr>
          <w:rFonts w:hint="eastAsia" w:ascii="仿宋" w:hAnsi="仿宋" w:eastAsia="仿宋" w:cs="仿宋"/>
          <w:color w:val="auto"/>
          <w:sz w:val="24"/>
        </w:rPr>
        <w:t>0%到合同约定的中标人账户作为预付款，预付款在后续合同款中作相应抵扣。</w:t>
      </w:r>
    </w:p>
    <w:p w14:paraId="56837249">
      <w:pPr>
        <w:autoSpaceDE w:val="0"/>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2、项目验收合格后，采购人自收到中标人发票后5个工作日内一次性支付剩余合同款（扣除预付款后的按实际结算金额）。</w:t>
      </w:r>
    </w:p>
    <w:p w14:paraId="635E2C27">
      <w:pPr>
        <w:autoSpaceDE w:val="0"/>
        <w:spacing w:line="360" w:lineRule="auto"/>
        <w:ind w:firstLine="480" w:firstLineChars="200"/>
        <w:jc w:val="left"/>
        <w:rPr>
          <w:rFonts w:ascii="仿宋" w:hAnsi="仿宋" w:eastAsia="仿宋" w:cs="仿宋"/>
          <w:b/>
          <w:color w:val="auto"/>
          <w:sz w:val="24"/>
        </w:rPr>
      </w:pPr>
      <w:r>
        <w:rPr>
          <w:rFonts w:hint="eastAsia" w:ascii="仿宋" w:hAnsi="仿宋" w:eastAsia="仿宋" w:cs="仿宋"/>
          <w:color w:val="auto"/>
          <w:sz w:val="24"/>
        </w:rPr>
        <w:t>中标人必须提供给采购人相应货款一致的全额、</w:t>
      </w:r>
      <w:r>
        <w:rPr>
          <w:rFonts w:hint="eastAsia" w:ascii="仿宋" w:hAnsi="仿宋" w:eastAsia="仿宋" w:cs="仿宋"/>
          <w:b w:val="0"/>
          <w:bCs w:val="0"/>
          <w:color w:val="auto"/>
          <w:sz w:val="24"/>
          <w:szCs w:val="24"/>
          <w:lang w:bidi="ar"/>
        </w:rPr>
        <w:t>正规、合法、有效的发票，否则采购人有权延期付款，直至收到中标人相应发票为止。</w:t>
      </w:r>
      <w:r>
        <w:rPr>
          <w:rFonts w:hint="eastAsia" w:ascii="仿宋" w:hAnsi="仿宋" w:eastAsia="仿宋" w:cs="仿宋"/>
          <w:b/>
          <w:color w:val="auto"/>
          <w:sz w:val="24"/>
        </w:rPr>
        <w:br w:type="page"/>
      </w:r>
    </w:p>
    <w:p w14:paraId="07D8F12E">
      <w:pPr>
        <w:spacing w:line="360" w:lineRule="auto"/>
        <w:jc w:val="center"/>
        <w:outlineLvl w:val="0"/>
        <w:rPr>
          <w:rFonts w:ascii="仿宋" w:hAnsi="仿宋" w:eastAsia="仿宋" w:cs="仿宋"/>
          <w:b/>
          <w:color w:val="auto"/>
          <w:sz w:val="36"/>
          <w:szCs w:val="36"/>
        </w:rPr>
      </w:pPr>
      <w:r>
        <w:rPr>
          <w:rFonts w:hint="eastAsia" w:ascii="仿宋" w:hAnsi="仿宋" w:eastAsia="仿宋" w:cs="仿宋"/>
          <w:b/>
          <w:color w:val="auto"/>
          <w:sz w:val="36"/>
          <w:szCs w:val="36"/>
        </w:rPr>
        <w:t xml:space="preserve">第四部分   </w:t>
      </w:r>
      <w:bookmarkStart w:id="28" w:name="_Toc184308087"/>
      <w:bookmarkEnd w:id="28"/>
      <w:bookmarkStart w:id="29" w:name="_Toc184308102"/>
      <w:bookmarkEnd w:id="29"/>
      <w:bookmarkStart w:id="30" w:name="_Toc184310301"/>
      <w:bookmarkEnd w:id="30"/>
      <w:bookmarkStart w:id="31" w:name="_Toc184313279"/>
      <w:bookmarkEnd w:id="31"/>
      <w:bookmarkStart w:id="32" w:name="_Toc184310292"/>
      <w:bookmarkEnd w:id="32"/>
      <w:bookmarkStart w:id="33" w:name="_Toc184314429"/>
      <w:bookmarkEnd w:id="33"/>
      <w:bookmarkStart w:id="34" w:name="_Toc184312123"/>
      <w:bookmarkEnd w:id="34"/>
      <w:bookmarkStart w:id="35" w:name="_Toc184314439"/>
      <w:bookmarkEnd w:id="35"/>
      <w:bookmarkStart w:id="36" w:name="_Toc184313310"/>
      <w:bookmarkEnd w:id="36"/>
      <w:bookmarkStart w:id="37" w:name="_Toc184312105"/>
      <w:bookmarkEnd w:id="37"/>
      <w:bookmarkStart w:id="38" w:name="_Toc184313261"/>
      <w:bookmarkEnd w:id="38"/>
      <w:bookmarkStart w:id="39" w:name="_Toc184312139"/>
      <w:bookmarkEnd w:id="39"/>
      <w:bookmarkStart w:id="40" w:name="_Toc184314420"/>
      <w:bookmarkEnd w:id="40"/>
      <w:bookmarkStart w:id="41" w:name="_Toc184312136"/>
      <w:bookmarkEnd w:id="41"/>
      <w:bookmarkStart w:id="42" w:name="_Toc184310277"/>
      <w:bookmarkEnd w:id="42"/>
      <w:bookmarkStart w:id="43" w:name="_Toc184312067"/>
      <w:bookmarkEnd w:id="43"/>
      <w:bookmarkStart w:id="44" w:name="_Toc184308092"/>
      <w:bookmarkEnd w:id="44"/>
      <w:bookmarkStart w:id="45" w:name="_Toc184314435"/>
      <w:bookmarkEnd w:id="45"/>
      <w:bookmarkStart w:id="46" w:name="_Toc184308081"/>
      <w:bookmarkEnd w:id="46"/>
      <w:bookmarkStart w:id="47" w:name="_Toc184312125"/>
      <w:bookmarkEnd w:id="47"/>
      <w:bookmarkStart w:id="48" w:name="_Toc184313249"/>
      <w:bookmarkEnd w:id="48"/>
      <w:bookmarkStart w:id="49" w:name="_Toc184313264"/>
      <w:bookmarkEnd w:id="49"/>
      <w:bookmarkStart w:id="50" w:name="_Toc184310286"/>
      <w:bookmarkEnd w:id="50"/>
      <w:bookmarkStart w:id="51" w:name="_Toc184310299"/>
      <w:bookmarkEnd w:id="51"/>
      <w:bookmarkStart w:id="52" w:name="_Toc184308039"/>
      <w:bookmarkEnd w:id="52"/>
      <w:bookmarkStart w:id="53" w:name="_Toc184314455"/>
      <w:bookmarkEnd w:id="53"/>
      <w:bookmarkStart w:id="54" w:name="_Toc184313293"/>
      <w:bookmarkEnd w:id="54"/>
      <w:bookmarkStart w:id="55" w:name="_Toc184314453"/>
      <w:bookmarkEnd w:id="55"/>
      <w:bookmarkStart w:id="56" w:name="_Toc184313277"/>
      <w:bookmarkEnd w:id="56"/>
      <w:bookmarkStart w:id="57" w:name="_Toc184314458"/>
      <w:bookmarkEnd w:id="57"/>
      <w:bookmarkStart w:id="58" w:name="_Toc184310320"/>
      <w:bookmarkEnd w:id="58"/>
      <w:bookmarkStart w:id="59" w:name="_Toc184313289"/>
      <w:bookmarkEnd w:id="59"/>
      <w:bookmarkStart w:id="60" w:name="_Toc184310298"/>
      <w:bookmarkEnd w:id="60"/>
      <w:bookmarkStart w:id="61" w:name="_Toc184312075"/>
      <w:bookmarkEnd w:id="61"/>
      <w:bookmarkStart w:id="62" w:name="_Toc184310302"/>
      <w:bookmarkEnd w:id="62"/>
      <w:bookmarkStart w:id="63" w:name="_Toc184312093"/>
      <w:bookmarkEnd w:id="63"/>
      <w:bookmarkStart w:id="64" w:name="_Toc184314438"/>
      <w:bookmarkEnd w:id="64"/>
      <w:bookmarkStart w:id="65" w:name="_Toc184312085"/>
      <w:bookmarkEnd w:id="65"/>
      <w:bookmarkStart w:id="66" w:name="_Toc184310317"/>
      <w:bookmarkEnd w:id="66"/>
      <w:bookmarkStart w:id="67" w:name="_Toc184308075"/>
      <w:bookmarkEnd w:id="67"/>
      <w:bookmarkStart w:id="68" w:name="_Toc184312082"/>
      <w:bookmarkEnd w:id="68"/>
      <w:bookmarkStart w:id="69" w:name="_Toc184314433"/>
      <w:bookmarkEnd w:id="69"/>
      <w:bookmarkStart w:id="70" w:name="_Toc184314456"/>
      <w:bookmarkEnd w:id="70"/>
      <w:bookmarkStart w:id="71" w:name="_Toc184312114"/>
      <w:bookmarkEnd w:id="71"/>
      <w:bookmarkStart w:id="72" w:name="_Toc184312094"/>
      <w:bookmarkEnd w:id="72"/>
      <w:bookmarkStart w:id="73" w:name="_Toc184308064"/>
      <w:bookmarkEnd w:id="73"/>
      <w:bookmarkStart w:id="74" w:name="_Toc184308100"/>
      <w:bookmarkEnd w:id="74"/>
      <w:bookmarkStart w:id="75" w:name="_Toc184310285"/>
      <w:bookmarkEnd w:id="75"/>
      <w:bookmarkStart w:id="76" w:name="_Toc184310294"/>
      <w:bookmarkEnd w:id="76"/>
      <w:bookmarkStart w:id="77" w:name="_Toc184312120"/>
      <w:bookmarkEnd w:id="77"/>
      <w:bookmarkStart w:id="78" w:name="_Toc184312097"/>
      <w:bookmarkEnd w:id="78"/>
      <w:bookmarkStart w:id="79" w:name="_Toc184310282"/>
      <w:bookmarkEnd w:id="79"/>
      <w:bookmarkStart w:id="80" w:name="_Toc184314480"/>
      <w:bookmarkEnd w:id="80"/>
      <w:bookmarkStart w:id="81" w:name="_Toc184313287"/>
      <w:bookmarkEnd w:id="81"/>
      <w:bookmarkStart w:id="82" w:name="_Toc184312115"/>
      <w:bookmarkEnd w:id="82"/>
      <w:bookmarkStart w:id="83" w:name="_Toc184308104"/>
      <w:bookmarkEnd w:id="83"/>
      <w:bookmarkStart w:id="84" w:name="_Toc184308047"/>
      <w:bookmarkEnd w:id="84"/>
      <w:bookmarkStart w:id="85" w:name="_Toc184310311"/>
      <w:bookmarkEnd w:id="85"/>
      <w:bookmarkStart w:id="86" w:name="_Toc184312092"/>
      <w:bookmarkEnd w:id="86"/>
      <w:bookmarkStart w:id="87" w:name="_Toc184308107"/>
      <w:bookmarkEnd w:id="87"/>
      <w:bookmarkStart w:id="88" w:name="_Toc184312088"/>
      <w:bookmarkEnd w:id="88"/>
      <w:bookmarkStart w:id="89" w:name="_Toc184308072"/>
      <w:bookmarkEnd w:id="89"/>
      <w:bookmarkStart w:id="90" w:name="_Toc184314440"/>
      <w:bookmarkEnd w:id="90"/>
      <w:bookmarkStart w:id="91" w:name="_Toc184308054"/>
      <w:bookmarkEnd w:id="91"/>
      <w:bookmarkStart w:id="92" w:name="_Toc184308077"/>
      <w:bookmarkEnd w:id="92"/>
      <w:bookmarkStart w:id="93" w:name="_Toc184308106"/>
      <w:bookmarkEnd w:id="93"/>
      <w:bookmarkStart w:id="94" w:name="_Toc184308089"/>
      <w:bookmarkEnd w:id="94"/>
      <w:bookmarkStart w:id="95" w:name="_Toc184308071"/>
      <w:bookmarkEnd w:id="95"/>
      <w:bookmarkStart w:id="96" w:name="_Toc184310343"/>
      <w:bookmarkEnd w:id="96"/>
      <w:bookmarkStart w:id="97" w:name="_Toc184314461"/>
      <w:bookmarkEnd w:id="97"/>
      <w:bookmarkStart w:id="98" w:name="_Toc184313303"/>
      <w:bookmarkEnd w:id="98"/>
      <w:bookmarkStart w:id="99" w:name="_Toc184314476"/>
      <w:bookmarkEnd w:id="99"/>
      <w:bookmarkStart w:id="100" w:name="_Toc184310341"/>
      <w:bookmarkEnd w:id="100"/>
      <w:bookmarkStart w:id="101" w:name="_Toc184310338"/>
      <w:bookmarkEnd w:id="101"/>
      <w:bookmarkStart w:id="102" w:name="_Toc184308061"/>
      <w:bookmarkEnd w:id="102"/>
      <w:bookmarkStart w:id="103" w:name="_Toc184313288"/>
      <w:bookmarkEnd w:id="103"/>
      <w:bookmarkStart w:id="104" w:name="_Toc184308051"/>
      <w:bookmarkEnd w:id="104"/>
      <w:bookmarkStart w:id="105" w:name="_Toc184310314"/>
      <w:bookmarkEnd w:id="105"/>
      <w:bookmarkStart w:id="106" w:name="_Toc184308084"/>
      <w:bookmarkEnd w:id="106"/>
      <w:bookmarkStart w:id="107" w:name="_Toc184308053"/>
      <w:bookmarkEnd w:id="107"/>
      <w:bookmarkStart w:id="108" w:name="_Toc184312079"/>
      <w:bookmarkEnd w:id="108"/>
      <w:bookmarkStart w:id="109" w:name="_Toc184314462"/>
      <w:bookmarkEnd w:id="109"/>
      <w:bookmarkStart w:id="110" w:name="_Toc184313285"/>
      <w:bookmarkEnd w:id="110"/>
      <w:bookmarkStart w:id="111" w:name="_Toc184314464"/>
      <w:bookmarkEnd w:id="111"/>
      <w:bookmarkStart w:id="112" w:name="_Toc184314463"/>
      <w:bookmarkEnd w:id="112"/>
      <w:bookmarkStart w:id="113" w:name="_Toc184310280"/>
      <w:bookmarkEnd w:id="113"/>
      <w:bookmarkStart w:id="114" w:name="_Toc184310274"/>
      <w:bookmarkEnd w:id="114"/>
      <w:bookmarkStart w:id="115" w:name="_Toc184313241"/>
      <w:bookmarkEnd w:id="115"/>
      <w:bookmarkStart w:id="116" w:name="_Toc184308085"/>
      <w:bookmarkEnd w:id="116"/>
      <w:bookmarkStart w:id="117" w:name="_Toc184308082"/>
      <w:bookmarkEnd w:id="117"/>
      <w:bookmarkStart w:id="118" w:name="_Toc184314482"/>
      <w:bookmarkEnd w:id="118"/>
      <w:bookmarkStart w:id="119" w:name="_Toc184310306"/>
      <w:bookmarkEnd w:id="119"/>
      <w:bookmarkStart w:id="120" w:name="_Toc184314478"/>
      <w:bookmarkEnd w:id="120"/>
      <w:bookmarkStart w:id="121" w:name="_Toc184314441"/>
      <w:bookmarkEnd w:id="121"/>
      <w:bookmarkStart w:id="122" w:name="_Toc184313263"/>
      <w:bookmarkEnd w:id="122"/>
      <w:bookmarkStart w:id="123" w:name="_Toc184312127"/>
      <w:bookmarkEnd w:id="123"/>
      <w:bookmarkStart w:id="124" w:name="_Toc184313251"/>
      <w:bookmarkEnd w:id="124"/>
      <w:bookmarkStart w:id="125" w:name="_Toc184308108"/>
      <w:bookmarkEnd w:id="125"/>
      <w:bookmarkStart w:id="126" w:name="_Toc184314434"/>
      <w:bookmarkEnd w:id="126"/>
      <w:bookmarkStart w:id="127" w:name="_Toc184312106"/>
      <w:bookmarkEnd w:id="127"/>
      <w:bookmarkStart w:id="128" w:name="_Toc184310291"/>
      <w:bookmarkEnd w:id="128"/>
      <w:bookmarkStart w:id="129" w:name="_Toc184312087"/>
      <w:bookmarkEnd w:id="129"/>
      <w:bookmarkStart w:id="130" w:name="_Toc184313309"/>
      <w:bookmarkEnd w:id="130"/>
      <w:bookmarkStart w:id="131" w:name="_Toc184308067"/>
      <w:bookmarkEnd w:id="131"/>
      <w:bookmarkStart w:id="132" w:name="_Toc184313265"/>
      <w:bookmarkEnd w:id="132"/>
      <w:bookmarkStart w:id="133" w:name="_Toc184310322"/>
      <w:bookmarkEnd w:id="133"/>
      <w:bookmarkStart w:id="134" w:name="_Toc184314473"/>
      <w:bookmarkEnd w:id="134"/>
      <w:bookmarkStart w:id="135" w:name="_Toc184314479"/>
      <w:bookmarkEnd w:id="135"/>
      <w:bookmarkStart w:id="136" w:name="_Toc184308059"/>
      <w:bookmarkEnd w:id="136"/>
      <w:bookmarkStart w:id="137" w:name="_Toc184308066"/>
      <w:bookmarkEnd w:id="137"/>
      <w:bookmarkStart w:id="138" w:name="_Toc184314423"/>
      <w:bookmarkEnd w:id="138"/>
      <w:bookmarkStart w:id="139" w:name="_Toc184313281"/>
      <w:bookmarkEnd w:id="139"/>
      <w:bookmarkStart w:id="140" w:name="_Toc184314445"/>
      <w:bookmarkEnd w:id="140"/>
      <w:bookmarkStart w:id="141" w:name="_Toc184313256"/>
      <w:bookmarkEnd w:id="141"/>
      <w:bookmarkStart w:id="142" w:name="_Toc184310331"/>
      <w:bookmarkEnd w:id="142"/>
      <w:bookmarkStart w:id="143" w:name="_Toc184308056"/>
      <w:bookmarkEnd w:id="143"/>
      <w:bookmarkStart w:id="144" w:name="_Toc184310283"/>
      <w:bookmarkEnd w:id="144"/>
      <w:bookmarkStart w:id="145" w:name="_Toc184312134"/>
      <w:bookmarkEnd w:id="145"/>
      <w:bookmarkStart w:id="146" w:name="_Toc184312113"/>
      <w:bookmarkEnd w:id="146"/>
      <w:bookmarkStart w:id="147" w:name="_Toc184308091"/>
      <w:bookmarkEnd w:id="147"/>
      <w:bookmarkStart w:id="148" w:name="_Toc184313292"/>
      <w:bookmarkEnd w:id="148"/>
      <w:bookmarkStart w:id="149" w:name="_Toc184313270"/>
      <w:bookmarkEnd w:id="149"/>
      <w:bookmarkStart w:id="150" w:name="_Toc184314419"/>
      <w:bookmarkEnd w:id="150"/>
      <w:bookmarkStart w:id="151" w:name="_Toc184312089"/>
      <w:bookmarkEnd w:id="151"/>
      <w:bookmarkStart w:id="152" w:name="_Toc184310272"/>
      <w:bookmarkEnd w:id="152"/>
      <w:bookmarkStart w:id="153" w:name="_Toc184312072"/>
      <w:bookmarkEnd w:id="153"/>
      <w:bookmarkStart w:id="154" w:name="_Toc184313282"/>
      <w:bookmarkEnd w:id="154"/>
      <w:bookmarkStart w:id="155" w:name="_Toc184312131"/>
      <w:bookmarkEnd w:id="155"/>
      <w:bookmarkStart w:id="156" w:name="_Toc184313290"/>
      <w:bookmarkEnd w:id="156"/>
      <w:bookmarkStart w:id="157" w:name="_Toc184314414"/>
      <w:bookmarkEnd w:id="157"/>
      <w:bookmarkStart w:id="158" w:name="_Toc184308078"/>
      <w:bookmarkEnd w:id="158"/>
      <w:bookmarkStart w:id="159" w:name="_Toc184308103"/>
      <w:bookmarkEnd w:id="159"/>
      <w:bookmarkStart w:id="160" w:name="_Toc184313254"/>
      <w:bookmarkEnd w:id="160"/>
      <w:bookmarkStart w:id="161" w:name="_Toc184313272"/>
      <w:bookmarkEnd w:id="161"/>
      <w:bookmarkStart w:id="162" w:name="_Toc184312121"/>
      <w:bookmarkEnd w:id="162"/>
      <w:bookmarkStart w:id="163" w:name="_Toc184313258"/>
      <w:bookmarkEnd w:id="163"/>
      <w:bookmarkStart w:id="164" w:name="_Toc184308083"/>
      <w:bookmarkEnd w:id="164"/>
      <w:bookmarkStart w:id="165" w:name="_Toc184313286"/>
      <w:bookmarkEnd w:id="165"/>
      <w:bookmarkStart w:id="166" w:name="_Toc184313304"/>
      <w:bookmarkEnd w:id="166"/>
      <w:bookmarkStart w:id="167" w:name="_Toc184310313"/>
      <w:bookmarkEnd w:id="167"/>
      <w:bookmarkStart w:id="168" w:name="_Toc184314457"/>
      <w:bookmarkEnd w:id="168"/>
      <w:bookmarkStart w:id="169" w:name="_Toc184314415"/>
      <w:bookmarkEnd w:id="169"/>
      <w:bookmarkStart w:id="170" w:name="_Toc184314465"/>
      <w:bookmarkEnd w:id="170"/>
      <w:bookmarkStart w:id="171" w:name="_Toc184313274"/>
      <w:bookmarkEnd w:id="171"/>
      <w:bookmarkStart w:id="172" w:name="_Toc184314427"/>
      <w:bookmarkEnd w:id="172"/>
      <w:bookmarkStart w:id="173" w:name="_Toc184310312"/>
      <w:bookmarkEnd w:id="173"/>
      <w:bookmarkStart w:id="174" w:name="_Toc184314470"/>
      <w:bookmarkEnd w:id="174"/>
      <w:bookmarkStart w:id="175" w:name="_Toc184314422"/>
      <w:bookmarkEnd w:id="175"/>
      <w:bookmarkStart w:id="176" w:name="_Toc184308070"/>
      <w:bookmarkEnd w:id="176"/>
      <w:bookmarkStart w:id="177" w:name="_Toc184310293"/>
      <w:bookmarkEnd w:id="177"/>
      <w:bookmarkStart w:id="178" w:name="_Toc184310336"/>
      <w:bookmarkEnd w:id="178"/>
      <w:bookmarkStart w:id="179" w:name="_Toc184313262"/>
      <w:bookmarkEnd w:id="179"/>
      <w:bookmarkStart w:id="180" w:name="_Toc184312109"/>
      <w:bookmarkEnd w:id="180"/>
      <w:bookmarkStart w:id="181" w:name="_Toc184308079"/>
      <w:bookmarkEnd w:id="181"/>
      <w:bookmarkStart w:id="182" w:name="_Toc184310289"/>
      <w:bookmarkEnd w:id="182"/>
      <w:bookmarkStart w:id="183" w:name="_Toc184310337"/>
      <w:bookmarkEnd w:id="183"/>
      <w:bookmarkStart w:id="184" w:name="_Toc184313307"/>
      <w:bookmarkEnd w:id="184"/>
      <w:bookmarkStart w:id="185" w:name="_Toc184313268"/>
      <w:bookmarkEnd w:id="185"/>
      <w:bookmarkStart w:id="186" w:name="_Toc184313255"/>
      <w:bookmarkEnd w:id="186"/>
      <w:bookmarkStart w:id="187" w:name="_Toc184313273"/>
      <w:bookmarkEnd w:id="187"/>
      <w:bookmarkStart w:id="188" w:name="_Toc184313300"/>
      <w:bookmarkEnd w:id="188"/>
      <w:bookmarkStart w:id="189" w:name="_Toc184310303"/>
      <w:bookmarkEnd w:id="189"/>
      <w:bookmarkStart w:id="190" w:name="_Toc184312116"/>
      <w:bookmarkEnd w:id="190"/>
      <w:bookmarkStart w:id="191" w:name="_Toc184312098"/>
      <w:bookmarkEnd w:id="191"/>
      <w:bookmarkStart w:id="192" w:name="_Toc184312129"/>
      <w:bookmarkEnd w:id="192"/>
      <w:bookmarkStart w:id="193" w:name="_Toc184314417"/>
      <w:bookmarkEnd w:id="193"/>
      <w:bookmarkStart w:id="194" w:name="_Toc184313240"/>
      <w:bookmarkEnd w:id="194"/>
      <w:bookmarkStart w:id="195" w:name="_Toc184314447"/>
      <w:bookmarkEnd w:id="195"/>
      <w:bookmarkStart w:id="196" w:name="_Toc184313257"/>
      <w:bookmarkEnd w:id="196"/>
      <w:bookmarkStart w:id="197" w:name="_Toc184308076"/>
      <w:bookmarkEnd w:id="197"/>
      <w:bookmarkStart w:id="198" w:name="_Toc184313242"/>
      <w:bookmarkEnd w:id="198"/>
      <w:bookmarkStart w:id="199" w:name="_Toc184312133"/>
      <w:bookmarkEnd w:id="199"/>
      <w:bookmarkStart w:id="200" w:name="_Toc184308048"/>
      <w:bookmarkEnd w:id="200"/>
      <w:bookmarkStart w:id="201" w:name="_Toc184314448"/>
      <w:bookmarkEnd w:id="201"/>
      <w:bookmarkStart w:id="202" w:name="_Toc184310304"/>
      <w:bookmarkEnd w:id="202"/>
      <w:bookmarkStart w:id="203" w:name="_Toc184312078"/>
      <w:bookmarkEnd w:id="203"/>
      <w:bookmarkStart w:id="204" w:name="_Toc184313267"/>
      <w:bookmarkEnd w:id="204"/>
      <w:bookmarkStart w:id="205" w:name="_Toc184310281"/>
      <w:bookmarkEnd w:id="205"/>
      <w:bookmarkStart w:id="206" w:name="_Toc184313295"/>
      <w:bookmarkEnd w:id="206"/>
      <w:bookmarkStart w:id="207" w:name="_Toc184313239"/>
      <w:bookmarkEnd w:id="207"/>
      <w:bookmarkStart w:id="208" w:name="_Toc184310284"/>
      <w:bookmarkEnd w:id="208"/>
      <w:bookmarkStart w:id="209" w:name="_Toc184310310"/>
      <w:bookmarkEnd w:id="209"/>
      <w:bookmarkStart w:id="210" w:name="_Toc184310309"/>
      <w:bookmarkEnd w:id="210"/>
      <w:bookmarkStart w:id="211" w:name="_Toc184313245"/>
      <w:bookmarkEnd w:id="211"/>
      <w:bookmarkStart w:id="212" w:name="_Toc184312091"/>
      <w:bookmarkEnd w:id="212"/>
      <w:bookmarkStart w:id="213" w:name="_Toc184312070"/>
      <w:bookmarkEnd w:id="213"/>
      <w:bookmarkStart w:id="214" w:name="_Toc184308043"/>
      <w:bookmarkEnd w:id="214"/>
      <w:bookmarkStart w:id="215" w:name="_Toc184314469"/>
      <w:bookmarkEnd w:id="215"/>
      <w:bookmarkStart w:id="216" w:name="_Toc184310326"/>
      <w:bookmarkEnd w:id="216"/>
      <w:bookmarkStart w:id="217" w:name="_Toc184310328"/>
      <w:bookmarkEnd w:id="217"/>
      <w:bookmarkStart w:id="218" w:name="_Toc184314412"/>
      <w:bookmarkEnd w:id="218"/>
      <w:bookmarkStart w:id="219" w:name="_Toc184308041"/>
      <w:bookmarkEnd w:id="219"/>
      <w:bookmarkStart w:id="220" w:name="_Toc184313250"/>
      <w:bookmarkEnd w:id="220"/>
      <w:bookmarkStart w:id="221" w:name="_Toc184314446"/>
      <w:bookmarkEnd w:id="221"/>
      <w:bookmarkStart w:id="222" w:name="_Toc184313269"/>
      <w:bookmarkEnd w:id="222"/>
      <w:bookmarkStart w:id="223" w:name="_Toc184314450"/>
      <w:bookmarkEnd w:id="223"/>
      <w:bookmarkStart w:id="224" w:name="_Toc184312074"/>
      <w:bookmarkEnd w:id="224"/>
      <w:bookmarkStart w:id="225" w:name="_Toc184310288"/>
      <w:bookmarkEnd w:id="225"/>
      <w:bookmarkStart w:id="226" w:name="_Toc184310332"/>
      <w:bookmarkEnd w:id="226"/>
      <w:bookmarkStart w:id="227" w:name="_Toc184312128"/>
      <w:bookmarkEnd w:id="227"/>
      <w:bookmarkStart w:id="228" w:name="_Toc184312111"/>
      <w:bookmarkEnd w:id="228"/>
      <w:bookmarkStart w:id="229" w:name="_Toc184314418"/>
      <w:bookmarkEnd w:id="229"/>
      <w:bookmarkStart w:id="230" w:name="_Toc184308080"/>
      <w:bookmarkEnd w:id="230"/>
      <w:bookmarkStart w:id="231" w:name="_Toc184314442"/>
      <w:bookmarkEnd w:id="231"/>
      <w:bookmarkStart w:id="232" w:name="_Toc184314466"/>
      <w:bookmarkEnd w:id="232"/>
      <w:bookmarkStart w:id="233" w:name="_Toc184312112"/>
      <w:bookmarkEnd w:id="233"/>
      <w:bookmarkStart w:id="234" w:name="_Toc184310278"/>
      <w:bookmarkEnd w:id="234"/>
      <w:bookmarkStart w:id="235" w:name="_Toc184313253"/>
      <w:bookmarkEnd w:id="235"/>
      <w:bookmarkStart w:id="236" w:name="_Toc184312119"/>
      <w:bookmarkEnd w:id="236"/>
      <w:bookmarkStart w:id="237" w:name="_Toc184314413"/>
      <w:bookmarkEnd w:id="237"/>
      <w:bookmarkStart w:id="238" w:name="_Toc184313259"/>
      <w:bookmarkEnd w:id="238"/>
      <w:bookmarkStart w:id="239" w:name="_Toc184313276"/>
      <w:bookmarkEnd w:id="239"/>
      <w:bookmarkStart w:id="240" w:name="_Toc184313294"/>
      <w:bookmarkEnd w:id="240"/>
      <w:bookmarkStart w:id="241" w:name="_Toc184310318"/>
      <w:bookmarkEnd w:id="241"/>
      <w:bookmarkStart w:id="242" w:name="_Toc184310308"/>
      <w:bookmarkEnd w:id="242"/>
      <w:bookmarkStart w:id="243" w:name="_Toc184308052"/>
      <w:bookmarkEnd w:id="243"/>
      <w:bookmarkStart w:id="244" w:name="_Toc184308088"/>
      <w:bookmarkEnd w:id="244"/>
      <w:bookmarkStart w:id="245" w:name="_Toc184312135"/>
      <w:bookmarkEnd w:id="245"/>
      <w:bookmarkStart w:id="246" w:name="_Toc184313247"/>
      <w:bookmarkEnd w:id="246"/>
      <w:bookmarkStart w:id="247" w:name="_Toc184310300"/>
      <w:bookmarkEnd w:id="247"/>
      <w:bookmarkStart w:id="248" w:name="_Toc184314449"/>
      <w:bookmarkEnd w:id="248"/>
      <w:bookmarkStart w:id="249" w:name="_Toc184314468"/>
      <w:bookmarkEnd w:id="249"/>
      <w:bookmarkStart w:id="250" w:name="_Toc184312108"/>
      <w:bookmarkEnd w:id="250"/>
      <w:bookmarkStart w:id="251" w:name="_Toc184308049"/>
      <w:bookmarkEnd w:id="251"/>
      <w:bookmarkStart w:id="252" w:name="_Toc184314452"/>
      <w:bookmarkEnd w:id="252"/>
      <w:bookmarkStart w:id="253" w:name="_Toc184314424"/>
      <w:bookmarkEnd w:id="253"/>
      <w:bookmarkStart w:id="254" w:name="_Toc184310339"/>
      <w:bookmarkEnd w:id="254"/>
      <w:bookmarkStart w:id="255" w:name="_Toc184310305"/>
      <w:bookmarkEnd w:id="255"/>
      <w:bookmarkStart w:id="256" w:name="_Toc184310323"/>
      <w:bookmarkEnd w:id="256"/>
      <w:bookmarkStart w:id="257" w:name="_Toc184310275"/>
      <w:bookmarkEnd w:id="257"/>
      <w:bookmarkStart w:id="258" w:name="_Toc184314436"/>
      <w:bookmarkEnd w:id="258"/>
      <w:bookmarkStart w:id="259" w:name="_Toc184312086"/>
      <w:bookmarkEnd w:id="259"/>
      <w:bookmarkStart w:id="260" w:name="_Toc184308042"/>
      <w:bookmarkEnd w:id="260"/>
      <w:bookmarkStart w:id="261" w:name="_Toc184310335"/>
      <w:bookmarkEnd w:id="261"/>
      <w:bookmarkStart w:id="262" w:name="_Toc184314425"/>
      <w:bookmarkEnd w:id="262"/>
      <w:bookmarkStart w:id="263" w:name="_Toc184314472"/>
      <w:bookmarkEnd w:id="263"/>
      <w:bookmarkStart w:id="264" w:name="_Toc184308095"/>
      <w:bookmarkEnd w:id="264"/>
      <w:bookmarkStart w:id="265" w:name="_Toc184313284"/>
      <w:bookmarkEnd w:id="265"/>
      <w:bookmarkStart w:id="266" w:name="_Toc184308060"/>
      <w:bookmarkEnd w:id="266"/>
      <w:bookmarkStart w:id="267" w:name="_Toc184314475"/>
      <w:bookmarkEnd w:id="267"/>
      <w:bookmarkStart w:id="268" w:name="_Toc184310319"/>
      <w:bookmarkEnd w:id="268"/>
      <w:bookmarkStart w:id="269" w:name="_Toc184313280"/>
      <w:bookmarkEnd w:id="269"/>
      <w:bookmarkStart w:id="270" w:name="_Toc184308074"/>
      <w:bookmarkEnd w:id="270"/>
      <w:bookmarkStart w:id="271" w:name="_Toc184308063"/>
      <w:bookmarkEnd w:id="271"/>
      <w:bookmarkStart w:id="272" w:name="_Toc184310321"/>
      <w:bookmarkEnd w:id="272"/>
      <w:bookmarkStart w:id="273" w:name="_Toc184310329"/>
      <w:bookmarkEnd w:id="273"/>
      <w:bookmarkStart w:id="274" w:name="_Toc184308055"/>
      <w:bookmarkEnd w:id="274"/>
      <w:bookmarkStart w:id="275" w:name="_Toc184312110"/>
      <w:bookmarkEnd w:id="275"/>
      <w:bookmarkStart w:id="276" w:name="_Toc184310273"/>
      <w:bookmarkEnd w:id="276"/>
      <w:bookmarkStart w:id="277" w:name="_Toc184308038"/>
      <w:bookmarkEnd w:id="277"/>
      <w:bookmarkStart w:id="278" w:name="_Toc184310296"/>
      <w:bookmarkEnd w:id="278"/>
      <w:bookmarkStart w:id="279" w:name="_Toc184313275"/>
      <w:bookmarkEnd w:id="279"/>
      <w:bookmarkStart w:id="280" w:name="_Toc184312069"/>
      <w:bookmarkEnd w:id="280"/>
      <w:bookmarkStart w:id="281" w:name="_Toc184308105"/>
      <w:bookmarkEnd w:id="281"/>
      <w:bookmarkStart w:id="282" w:name="_Toc184312095"/>
      <w:bookmarkEnd w:id="282"/>
      <w:bookmarkStart w:id="283" w:name="_Toc184313271"/>
      <w:bookmarkEnd w:id="283"/>
      <w:bookmarkStart w:id="284" w:name="_Toc184310287"/>
      <w:bookmarkEnd w:id="284"/>
      <w:bookmarkStart w:id="285" w:name="_Toc184312076"/>
      <w:bookmarkEnd w:id="285"/>
      <w:bookmarkStart w:id="286" w:name="_Toc184308058"/>
      <w:bookmarkEnd w:id="286"/>
      <w:bookmarkStart w:id="287" w:name="_Toc184308068"/>
      <w:bookmarkEnd w:id="287"/>
      <w:bookmarkStart w:id="288" w:name="_Toc184313301"/>
      <w:bookmarkEnd w:id="288"/>
      <w:bookmarkStart w:id="289" w:name="_Toc184312096"/>
      <w:bookmarkEnd w:id="289"/>
      <w:bookmarkStart w:id="290" w:name="_Toc184308069"/>
      <w:bookmarkEnd w:id="290"/>
      <w:bookmarkStart w:id="291" w:name="_Toc184314428"/>
      <w:bookmarkEnd w:id="291"/>
      <w:bookmarkStart w:id="292" w:name="_Toc184310315"/>
      <w:bookmarkEnd w:id="292"/>
      <w:bookmarkStart w:id="293" w:name="_Toc184310276"/>
      <w:bookmarkEnd w:id="293"/>
      <w:bookmarkStart w:id="294" w:name="_Toc184308036"/>
      <w:bookmarkEnd w:id="294"/>
      <w:bookmarkStart w:id="295" w:name="_Toc184308062"/>
      <w:bookmarkEnd w:id="295"/>
      <w:bookmarkStart w:id="296" w:name="_Toc184313299"/>
      <w:bookmarkEnd w:id="296"/>
      <w:bookmarkStart w:id="297" w:name="_Toc184313305"/>
      <w:bookmarkEnd w:id="297"/>
      <w:bookmarkStart w:id="298" w:name="_Toc184313298"/>
      <w:bookmarkEnd w:id="298"/>
      <w:bookmarkStart w:id="299" w:name="_Toc184308096"/>
      <w:bookmarkEnd w:id="299"/>
      <w:bookmarkStart w:id="300" w:name="_Toc184312118"/>
      <w:bookmarkEnd w:id="300"/>
      <w:bookmarkStart w:id="301" w:name="_Toc184308094"/>
      <w:bookmarkEnd w:id="301"/>
      <w:bookmarkStart w:id="302" w:name="_Toc184312099"/>
      <w:bookmarkEnd w:id="302"/>
      <w:bookmarkStart w:id="303" w:name="_Toc184313244"/>
      <w:bookmarkEnd w:id="303"/>
      <w:bookmarkStart w:id="304" w:name="_Toc184310295"/>
      <w:bookmarkEnd w:id="304"/>
      <w:bookmarkStart w:id="305" w:name="_Toc184308065"/>
      <w:bookmarkEnd w:id="305"/>
      <w:bookmarkStart w:id="306" w:name="_Toc184312117"/>
      <w:bookmarkEnd w:id="306"/>
      <w:bookmarkStart w:id="307" w:name="_Toc184313243"/>
      <w:bookmarkEnd w:id="307"/>
      <w:bookmarkStart w:id="308" w:name="_Toc184312071"/>
      <w:bookmarkEnd w:id="308"/>
      <w:bookmarkStart w:id="309" w:name="_Toc184312084"/>
      <w:bookmarkEnd w:id="309"/>
      <w:bookmarkStart w:id="310" w:name="_Toc184314460"/>
      <w:bookmarkEnd w:id="310"/>
      <w:bookmarkStart w:id="311" w:name="_Toc184310297"/>
      <w:bookmarkEnd w:id="311"/>
      <w:bookmarkStart w:id="312" w:name="_Toc184312100"/>
      <w:bookmarkEnd w:id="312"/>
      <w:bookmarkStart w:id="313" w:name="_Toc184310307"/>
      <w:bookmarkEnd w:id="313"/>
      <w:bookmarkStart w:id="314" w:name="_Toc184313238"/>
      <w:bookmarkEnd w:id="314"/>
      <w:bookmarkStart w:id="315" w:name="_Toc184314432"/>
      <w:bookmarkEnd w:id="315"/>
      <w:bookmarkStart w:id="316" w:name="_Toc184308045"/>
      <w:bookmarkEnd w:id="316"/>
      <w:bookmarkStart w:id="317" w:name="_Toc184312101"/>
      <w:bookmarkEnd w:id="317"/>
      <w:bookmarkStart w:id="318" w:name="_Toc184308101"/>
      <w:bookmarkEnd w:id="318"/>
      <w:bookmarkStart w:id="319" w:name="_Toc184314471"/>
      <w:bookmarkEnd w:id="319"/>
      <w:bookmarkStart w:id="320" w:name="_Toc184314459"/>
      <w:bookmarkEnd w:id="320"/>
      <w:bookmarkStart w:id="321" w:name="_Toc184308086"/>
      <w:bookmarkEnd w:id="321"/>
      <w:bookmarkStart w:id="322" w:name="_Toc184314474"/>
      <w:bookmarkEnd w:id="322"/>
      <w:bookmarkStart w:id="323" w:name="_Toc184308073"/>
      <w:bookmarkEnd w:id="323"/>
      <w:bookmarkStart w:id="324" w:name="_Toc184312090"/>
      <w:bookmarkEnd w:id="324"/>
      <w:bookmarkStart w:id="325" w:name="_Toc184314426"/>
      <w:bookmarkEnd w:id="325"/>
      <w:bookmarkStart w:id="326" w:name="_Toc184312073"/>
      <w:bookmarkEnd w:id="326"/>
      <w:bookmarkStart w:id="327" w:name="_Toc184310344"/>
      <w:bookmarkEnd w:id="327"/>
      <w:bookmarkStart w:id="328" w:name="_Toc184313283"/>
      <w:bookmarkEnd w:id="328"/>
      <w:bookmarkStart w:id="329" w:name="_Toc184313291"/>
      <w:bookmarkEnd w:id="329"/>
      <w:bookmarkStart w:id="330" w:name="_Toc184314431"/>
      <w:bookmarkEnd w:id="330"/>
      <w:bookmarkStart w:id="331" w:name="_Toc184308046"/>
      <w:bookmarkEnd w:id="331"/>
      <w:bookmarkStart w:id="332" w:name="_Toc184313260"/>
      <w:bookmarkEnd w:id="332"/>
      <w:bookmarkStart w:id="333" w:name="_Toc184314481"/>
      <w:bookmarkEnd w:id="333"/>
      <w:bookmarkStart w:id="334" w:name="_Toc184314437"/>
      <w:bookmarkEnd w:id="334"/>
      <w:bookmarkStart w:id="335" w:name="_Toc184308098"/>
      <w:bookmarkEnd w:id="335"/>
      <w:bookmarkStart w:id="336" w:name="_Toc184308040"/>
      <w:bookmarkEnd w:id="336"/>
      <w:bookmarkStart w:id="337" w:name="_Toc184312081"/>
      <w:bookmarkEnd w:id="337"/>
      <w:bookmarkStart w:id="338" w:name="_Toc184312138"/>
      <w:bookmarkEnd w:id="338"/>
      <w:bookmarkStart w:id="339" w:name="_Toc184312103"/>
      <w:bookmarkEnd w:id="339"/>
      <w:bookmarkStart w:id="340" w:name="_Toc184313297"/>
      <w:bookmarkEnd w:id="340"/>
      <w:bookmarkStart w:id="341" w:name="_Toc184314454"/>
      <w:bookmarkEnd w:id="341"/>
      <w:bookmarkStart w:id="342" w:name="_Toc184312083"/>
      <w:bookmarkEnd w:id="342"/>
      <w:bookmarkStart w:id="343" w:name="_Toc184308090"/>
      <w:bookmarkEnd w:id="343"/>
      <w:bookmarkStart w:id="344" w:name="_Toc184310316"/>
      <w:bookmarkEnd w:id="344"/>
      <w:bookmarkStart w:id="345" w:name="_Toc184310334"/>
      <w:bookmarkEnd w:id="345"/>
      <w:bookmarkStart w:id="346" w:name="_Toc184310279"/>
      <w:bookmarkEnd w:id="346"/>
      <w:bookmarkStart w:id="347" w:name="_Toc184310324"/>
      <w:bookmarkEnd w:id="347"/>
      <w:bookmarkStart w:id="348" w:name="_Toc184308093"/>
      <w:bookmarkEnd w:id="348"/>
      <w:bookmarkStart w:id="349" w:name="_Toc184308044"/>
      <w:bookmarkEnd w:id="349"/>
      <w:bookmarkStart w:id="350" w:name="_Toc184314421"/>
      <w:bookmarkEnd w:id="350"/>
      <w:bookmarkStart w:id="351" w:name="_Toc184313246"/>
      <w:bookmarkEnd w:id="351"/>
      <w:bookmarkStart w:id="352" w:name="_Toc184312137"/>
      <w:bookmarkEnd w:id="352"/>
      <w:bookmarkStart w:id="353" w:name="_Toc184313296"/>
      <w:bookmarkEnd w:id="353"/>
      <w:bookmarkStart w:id="354" w:name="_Toc184313308"/>
      <w:bookmarkEnd w:id="354"/>
      <w:bookmarkStart w:id="355" w:name="_Toc184312122"/>
      <w:bookmarkEnd w:id="355"/>
      <w:bookmarkStart w:id="356" w:name="_Toc184312068"/>
      <w:bookmarkEnd w:id="356"/>
      <w:bookmarkStart w:id="357" w:name="_Toc184310290"/>
      <w:bookmarkEnd w:id="357"/>
      <w:bookmarkStart w:id="358" w:name="_Toc184310325"/>
      <w:bookmarkEnd w:id="358"/>
      <w:bookmarkStart w:id="359" w:name="_Toc184308057"/>
      <w:bookmarkEnd w:id="359"/>
      <w:bookmarkStart w:id="360" w:name="_Toc184312080"/>
      <w:bookmarkEnd w:id="360"/>
      <w:bookmarkStart w:id="361" w:name="_Toc184312107"/>
      <w:bookmarkEnd w:id="361"/>
      <w:bookmarkStart w:id="362" w:name="_Toc184313252"/>
      <w:bookmarkEnd w:id="362"/>
      <w:bookmarkStart w:id="363" w:name="_Toc184314430"/>
      <w:bookmarkEnd w:id="363"/>
      <w:bookmarkStart w:id="364" w:name="_Toc184310327"/>
      <w:bookmarkEnd w:id="364"/>
      <w:bookmarkStart w:id="365" w:name="_Toc184314444"/>
      <w:bookmarkEnd w:id="365"/>
      <w:bookmarkStart w:id="366" w:name="_Toc184312126"/>
      <w:bookmarkEnd w:id="366"/>
      <w:bookmarkStart w:id="367" w:name="_Toc184312104"/>
      <w:bookmarkEnd w:id="367"/>
      <w:bookmarkStart w:id="368" w:name="_Toc184312077"/>
      <w:bookmarkEnd w:id="368"/>
      <w:bookmarkStart w:id="369" w:name="_Toc184312132"/>
      <w:bookmarkEnd w:id="369"/>
      <w:bookmarkStart w:id="370" w:name="_Toc184314411"/>
      <w:bookmarkEnd w:id="370"/>
      <w:bookmarkStart w:id="371" w:name="_Toc184313266"/>
      <w:bookmarkEnd w:id="371"/>
      <w:bookmarkStart w:id="372" w:name="_Toc184310342"/>
      <w:bookmarkEnd w:id="372"/>
      <w:bookmarkStart w:id="373" w:name="_Toc184313302"/>
      <w:bookmarkEnd w:id="373"/>
      <w:bookmarkStart w:id="374" w:name="_Toc184308037"/>
      <w:bookmarkEnd w:id="374"/>
      <w:bookmarkStart w:id="375" w:name="_Toc184308097"/>
      <w:bookmarkEnd w:id="375"/>
      <w:bookmarkStart w:id="376" w:name="_Toc184308050"/>
      <w:bookmarkEnd w:id="376"/>
      <w:bookmarkStart w:id="377" w:name="_Toc184314410"/>
      <w:bookmarkEnd w:id="377"/>
      <w:bookmarkStart w:id="378" w:name="_Toc184314477"/>
      <w:bookmarkEnd w:id="378"/>
      <w:bookmarkStart w:id="379" w:name="_Toc184313278"/>
      <w:bookmarkEnd w:id="379"/>
      <w:bookmarkStart w:id="380" w:name="_Toc184314451"/>
      <w:bookmarkEnd w:id="380"/>
      <w:bookmarkStart w:id="381" w:name="_Toc184314416"/>
      <w:bookmarkEnd w:id="381"/>
      <w:bookmarkStart w:id="382" w:name="_Toc184314443"/>
      <w:bookmarkEnd w:id="382"/>
      <w:bookmarkStart w:id="383" w:name="_Toc184312102"/>
      <w:bookmarkEnd w:id="383"/>
      <w:bookmarkStart w:id="384" w:name="_Toc184313248"/>
      <w:bookmarkEnd w:id="384"/>
      <w:bookmarkStart w:id="385" w:name="_Toc184310340"/>
      <w:bookmarkEnd w:id="385"/>
      <w:bookmarkStart w:id="386" w:name="_Toc184308099"/>
      <w:bookmarkEnd w:id="386"/>
      <w:bookmarkStart w:id="387" w:name="_Toc184312124"/>
      <w:bookmarkEnd w:id="387"/>
      <w:bookmarkStart w:id="388" w:name="_Toc184312130"/>
      <w:bookmarkEnd w:id="388"/>
      <w:bookmarkStart w:id="389" w:name="_Toc184310330"/>
      <w:bookmarkEnd w:id="389"/>
      <w:bookmarkStart w:id="390" w:name="_Toc184310333"/>
      <w:bookmarkEnd w:id="390"/>
      <w:bookmarkStart w:id="391" w:name="_Toc184314467"/>
      <w:bookmarkEnd w:id="391"/>
      <w:bookmarkStart w:id="392" w:name="_Toc184313306"/>
      <w:bookmarkEnd w:id="392"/>
      <w:r>
        <w:rPr>
          <w:rFonts w:hint="eastAsia" w:ascii="仿宋" w:hAnsi="仿宋" w:eastAsia="仿宋" w:cs="仿宋"/>
          <w:b/>
          <w:color w:val="auto"/>
          <w:sz w:val="36"/>
          <w:szCs w:val="36"/>
        </w:rPr>
        <w:t>评标办法</w:t>
      </w:r>
    </w:p>
    <w:p w14:paraId="67F48C66">
      <w:pPr>
        <w:snapToGrid w:val="0"/>
        <w:spacing w:line="360" w:lineRule="auto"/>
        <w:jc w:val="center"/>
        <w:rPr>
          <w:rFonts w:ascii="仿宋" w:hAnsi="仿宋" w:eastAsia="仿宋" w:cs="仿宋"/>
          <w:b/>
          <w:color w:val="auto"/>
          <w:sz w:val="32"/>
          <w:szCs w:val="20"/>
        </w:rPr>
      </w:pPr>
      <w:r>
        <w:rPr>
          <w:rFonts w:hint="eastAsia" w:ascii="仿宋" w:hAnsi="仿宋" w:eastAsia="仿宋" w:cs="仿宋"/>
          <w:b/>
          <w:color w:val="auto"/>
          <w:sz w:val="32"/>
          <w:szCs w:val="20"/>
        </w:rPr>
        <w:t>评标办法前附表</w:t>
      </w:r>
    </w:p>
    <w:p w14:paraId="4734257B">
      <w:pPr>
        <w:snapToGrid w:val="0"/>
        <w:spacing w:line="360" w:lineRule="auto"/>
        <w:rPr>
          <w:rFonts w:ascii="仿宋" w:hAnsi="仿宋" w:eastAsia="仿宋" w:cs="仿宋"/>
          <w:color w:val="auto"/>
          <w:sz w:val="24"/>
        </w:rPr>
      </w:pPr>
      <w:r>
        <w:rPr>
          <w:rFonts w:hint="eastAsia" w:ascii="仿宋" w:hAnsi="仿宋" w:eastAsia="仿宋" w:cs="仿宋"/>
          <w:color w:val="auto"/>
          <w:sz w:val="24"/>
        </w:rPr>
        <w:t> </w:t>
      </w:r>
    </w:p>
    <w:tbl>
      <w:tblPr>
        <w:tblStyle w:val="63"/>
        <w:tblW w:w="499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7"/>
        <w:gridCol w:w="5928"/>
        <w:gridCol w:w="693"/>
        <w:gridCol w:w="974"/>
        <w:gridCol w:w="1395"/>
      </w:tblGrid>
      <w:tr w14:paraId="77717C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9" w:hRule="atLeast"/>
        </w:trPr>
        <w:tc>
          <w:tcPr>
            <w:tcW w:w="241" w:type="pct"/>
            <w:vAlign w:val="center"/>
          </w:tcPr>
          <w:p w14:paraId="4BB9744F">
            <w:pPr>
              <w:snapToGrid w:val="0"/>
              <w:spacing w:line="360" w:lineRule="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序号</w:t>
            </w:r>
          </w:p>
        </w:tc>
        <w:tc>
          <w:tcPr>
            <w:tcW w:w="3136" w:type="pct"/>
            <w:vAlign w:val="center"/>
          </w:tcPr>
          <w:p w14:paraId="178425D8">
            <w:pPr>
              <w:snapToGrid w:val="0"/>
              <w:spacing w:line="360" w:lineRule="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评标标准</w:t>
            </w:r>
          </w:p>
        </w:tc>
        <w:tc>
          <w:tcPr>
            <w:tcW w:w="367" w:type="pct"/>
            <w:vAlign w:val="center"/>
          </w:tcPr>
          <w:p w14:paraId="6DF06A0E">
            <w:pPr>
              <w:snapToGrid w:val="0"/>
              <w:spacing w:line="360" w:lineRule="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权重</w:t>
            </w:r>
          </w:p>
        </w:tc>
        <w:tc>
          <w:tcPr>
            <w:tcW w:w="515" w:type="pct"/>
            <w:vAlign w:val="center"/>
          </w:tcPr>
          <w:p w14:paraId="4178BD37">
            <w:pPr>
              <w:snapToGrid w:val="0"/>
              <w:spacing w:line="360" w:lineRule="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主观分/客观分属性</w:t>
            </w:r>
          </w:p>
        </w:tc>
        <w:tc>
          <w:tcPr>
            <w:tcW w:w="738" w:type="pct"/>
            <w:vAlign w:val="top"/>
          </w:tcPr>
          <w:p w14:paraId="31D81C2D">
            <w:pPr>
              <w:snapToGrid w:val="0"/>
              <w:spacing w:line="360" w:lineRule="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投标文件中评标标准相应的商务技术资料目录*</w:t>
            </w:r>
          </w:p>
        </w:tc>
      </w:tr>
      <w:tr w14:paraId="3F13DD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1" w:type="pct"/>
            <w:vAlign w:val="center"/>
          </w:tcPr>
          <w:p w14:paraId="7B9A2CFC">
            <w:pPr>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1</w:t>
            </w:r>
          </w:p>
        </w:tc>
        <w:tc>
          <w:tcPr>
            <w:tcW w:w="3136" w:type="pct"/>
            <w:vAlign w:val="top"/>
          </w:tcPr>
          <w:p w14:paraId="78C8D509">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体系认证证书：投标人通过企业诚信管理体系、质量管理体系、环境管理体系的， 每提供1个得 1分，本项最多得3分；</w:t>
            </w:r>
          </w:p>
          <w:p w14:paraId="228F4EFC">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注：投标文件提供证书复印件或扫描件加盖公章并在有效期内，并</w:t>
            </w:r>
            <w:r>
              <w:rPr>
                <w:rFonts w:hint="eastAsia" w:ascii="仿宋" w:hAnsi="仿宋" w:eastAsia="仿宋" w:cs="仿宋"/>
                <w:b w:val="0"/>
                <w:bCs/>
                <w:color w:val="auto"/>
                <w:sz w:val="24"/>
                <w:szCs w:val="24"/>
                <w:highlight w:val="none"/>
              </w:rPr>
              <w:t>需提供认证证书全国认证认可信息公共服务平台网页查询截图并加盖公章，未提供或提供不齐全不得分</w:t>
            </w:r>
            <w:r>
              <w:rPr>
                <w:rFonts w:hint="eastAsia" w:ascii="仿宋" w:hAnsi="仿宋" w:eastAsia="仿宋" w:cs="仿宋"/>
                <w:b w:val="0"/>
                <w:bCs/>
                <w:color w:val="auto"/>
                <w:sz w:val="24"/>
                <w:szCs w:val="24"/>
                <w:highlight w:val="none"/>
                <w:lang w:eastAsia="zh-CN"/>
              </w:rPr>
              <w:t>。</w:t>
            </w:r>
          </w:p>
        </w:tc>
        <w:tc>
          <w:tcPr>
            <w:tcW w:w="367" w:type="pct"/>
            <w:vAlign w:val="center"/>
          </w:tcPr>
          <w:p w14:paraId="7A4E45C3">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w:t>
            </w:r>
          </w:p>
        </w:tc>
        <w:tc>
          <w:tcPr>
            <w:tcW w:w="515" w:type="pct"/>
            <w:vAlign w:val="center"/>
          </w:tcPr>
          <w:p w14:paraId="76B86C16">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客观分</w:t>
            </w:r>
          </w:p>
        </w:tc>
        <w:tc>
          <w:tcPr>
            <w:tcW w:w="738" w:type="pct"/>
            <w:vAlign w:val="top"/>
          </w:tcPr>
          <w:p w14:paraId="22F898F2">
            <w:pPr>
              <w:snapToGrid w:val="0"/>
              <w:spacing w:line="360" w:lineRule="auto"/>
              <w:rPr>
                <w:rFonts w:hint="eastAsia" w:ascii="仿宋" w:hAnsi="仿宋" w:eastAsia="仿宋" w:cs="仿宋"/>
                <w:b w:val="0"/>
                <w:bCs/>
                <w:color w:val="auto"/>
                <w:sz w:val="24"/>
                <w:szCs w:val="24"/>
                <w:highlight w:val="none"/>
              </w:rPr>
            </w:pPr>
          </w:p>
        </w:tc>
      </w:tr>
      <w:tr w14:paraId="330FC3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1" w:type="pct"/>
            <w:vAlign w:val="center"/>
          </w:tcPr>
          <w:p w14:paraId="253DFEE3">
            <w:pPr>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2</w:t>
            </w:r>
          </w:p>
        </w:tc>
        <w:tc>
          <w:tcPr>
            <w:tcW w:w="3136" w:type="pct"/>
            <w:vAlign w:val="top"/>
          </w:tcPr>
          <w:p w14:paraId="73D53AA7">
            <w:pPr>
              <w:snapToGrid w:val="0"/>
              <w:spacing w:line="360" w:lineRule="auto"/>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rPr>
              <w:t>投标</w:t>
            </w:r>
            <w:r>
              <w:rPr>
                <w:rFonts w:hint="eastAsia" w:ascii="仿宋" w:hAnsi="仿宋" w:eastAsia="仿宋" w:cs="仿宋"/>
                <w:b w:val="0"/>
                <w:bCs/>
                <w:color w:val="auto"/>
                <w:sz w:val="24"/>
                <w:szCs w:val="24"/>
                <w:highlight w:val="none"/>
              </w:rPr>
              <w:t>人自202</w:t>
            </w:r>
            <w:r>
              <w:rPr>
                <w:rFonts w:hint="eastAsia" w:ascii="仿宋" w:hAnsi="仿宋" w:eastAsia="仿宋" w:cs="仿宋"/>
                <w:b w:val="0"/>
                <w:bCs/>
                <w:color w:val="auto"/>
                <w:sz w:val="24"/>
                <w:szCs w:val="24"/>
                <w:highlight w:val="none"/>
                <w:lang w:val="en-US" w:eastAsia="zh-CN"/>
              </w:rPr>
              <w:t>2</w:t>
            </w:r>
            <w:r>
              <w:rPr>
                <w:rFonts w:hint="eastAsia" w:ascii="仿宋" w:hAnsi="仿宋" w:eastAsia="仿宋" w:cs="仿宋"/>
                <w:b w:val="0"/>
                <w:bCs/>
                <w:color w:val="auto"/>
                <w:sz w:val="24"/>
                <w:szCs w:val="24"/>
                <w:highlight w:val="none"/>
              </w:rPr>
              <w:t>年1月1日以来</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lang w:val="en-US" w:eastAsia="zh-CN"/>
              </w:rPr>
              <w:t>以</w:t>
            </w:r>
            <w:r>
              <w:rPr>
                <w:rFonts w:hint="eastAsia" w:ascii="仿宋" w:hAnsi="仿宋" w:eastAsia="仿宋" w:cs="仿宋"/>
                <w:b w:val="0"/>
                <w:bCs/>
                <w:color w:val="auto"/>
                <w:sz w:val="24"/>
                <w:szCs w:val="24"/>
                <w:highlight w:val="none"/>
                <w:lang w:val="en-US" w:eastAsia="zh-CN"/>
              </w:rPr>
              <w:t>合同签订时间为准）</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rPr>
              <w:t>承担过</w:t>
            </w:r>
            <w:r>
              <w:rPr>
                <w:rFonts w:hint="eastAsia" w:ascii="仿宋" w:hAnsi="仿宋" w:eastAsia="仿宋" w:cs="仿宋"/>
                <w:b w:val="0"/>
                <w:bCs/>
                <w:color w:val="auto"/>
                <w:sz w:val="24"/>
                <w:szCs w:val="24"/>
                <w:highlight w:val="none"/>
                <w:lang w:val="en-US" w:eastAsia="zh-CN"/>
              </w:rPr>
              <w:t>公共、学校</w:t>
            </w:r>
            <w:r>
              <w:rPr>
                <w:rFonts w:hint="eastAsia" w:ascii="仿宋" w:hAnsi="仿宋" w:eastAsia="仿宋" w:cs="仿宋"/>
                <w:b w:val="0"/>
                <w:bCs/>
                <w:color w:val="auto"/>
                <w:sz w:val="24"/>
                <w:szCs w:val="24"/>
                <w:highlight w:val="none"/>
              </w:rPr>
              <w:t>图书馆图书供货项目业绩情况，提供合同及用户盖章的验收证明材料复印件或扫描件</w:t>
            </w:r>
            <w:r>
              <w:rPr>
                <w:rFonts w:hint="eastAsia" w:ascii="仿宋" w:hAnsi="仿宋" w:eastAsia="仿宋" w:cs="仿宋"/>
                <w:b w:val="0"/>
                <w:bCs/>
                <w:color w:val="auto"/>
                <w:sz w:val="24"/>
                <w:szCs w:val="24"/>
                <w:highlight w:val="none"/>
                <w:lang w:val="en-US" w:eastAsia="zh-CN"/>
              </w:rPr>
              <w:t>加盖公章</w:t>
            </w:r>
            <w:r>
              <w:rPr>
                <w:rFonts w:hint="eastAsia" w:ascii="仿宋" w:hAnsi="仿宋" w:eastAsia="仿宋" w:cs="仿宋"/>
                <w:b w:val="0"/>
                <w:bCs/>
                <w:color w:val="auto"/>
                <w:sz w:val="24"/>
                <w:szCs w:val="24"/>
                <w:highlight w:val="none"/>
              </w:rPr>
              <w:t>，每提供一项得</w:t>
            </w:r>
            <w:r>
              <w:rPr>
                <w:rFonts w:hint="eastAsia" w:ascii="仿宋" w:hAnsi="仿宋" w:eastAsia="仿宋" w:cs="仿宋"/>
                <w:b w:val="0"/>
                <w:bCs/>
                <w:color w:val="auto"/>
                <w:sz w:val="24"/>
                <w:szCs w:val="24"/>
                <w:highlight w:val="none"/>
                <w:lang w:val="en-US" w:eastAsia="zh-CN"/>
              </w:rPr>
              <w:t>0.5</w:t>
            </w:r>
            <w:r>
              <w:rPr>
                <w:rFonts w:hint="eastAsia" w:ascii="仿宋" w:hAnsi="仿宋" w:eastAsia="仿宋" w:cs="仿宋"/>
                <w:b w:val="0"/>
                <w:bCs/>
                <w:color w:val="auto"/>
                <w:sz w:val="24"/>
                <w:szCs w:val="24"/>
                <w:highlight w:val="none"/>
              </w:rPr>
              <w:t>分，最多得3分</w:t>
            </w:r>
            <w:r>
              <w:rPr>
                <w:rFonts w:hint="eastAsia" w:ascii="仿宋" w:hAnsi="仿宋" w:eastAsia="仿宋" w:cs="仿宋"/>
                <w:b w:val="0"/>
                <w:bCs/>
                <w:color w:val="auto"/>
                <w:sz w:val="24"/>
                <w:szCs w:val="24"/>
                <w:highlight w:val="none"/>
                <w:lang w:eastAsia="zh-CN"/>
              </w:rPr>
              <w:t>。</w:t>
            </w:r>
          </w:p>
        </w:tc>
        <w:tc>
          <w:tcPr>
            <w:tcW w:w="367" w:type="pct"/>
            <w:vAlign w:val="center"/>
          </w:tcPr>
          <w:p w14:paraId="27C37917">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w:t>
            </w:r>
          </w:p>
        </w:tc>
        <w:tc>
          <w:tcPr>
            <w:tcW w:w="515" w:type="pct"/>
            <w:vAlign w:val="center"/>
          </w:tcPr>
          <w:p w14:paraId="51FDEC55">
            <w:pPr>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val="en-US" w:eastAsia="zh-CN"/>
              </w:rPr>
              <w:t>客观分</w:t>
            </w:r>
          </w:p>
        </w:tc>
        <w:tc>
          <w:tcPr>
            <w:tcW w:w="738" w:type="pct"/>
            <w:vAlign w:val="top"/>
          </w:tcPr>
          <w:p w14:paraId="7D712866">
            <w:pPr>
              <w:snapToGrid w:val="0"/>
              <w:spacing w:line="360" w:lineRule="auto"/>
              <w:rPr>
                <w:rFonts w:hint="eastAsia" w:ascii="仿宋" w:hAnsi="仿宋" w:eastAsia="仿宋" w:cs="仿宋"/>
                <w:b w:val="0"/>
                <w:bCs/>
                <w:color w:val="auto"/>
                <w:sz w:val="24"/>
                <w:szCs w:val="24"/>
                <w:highlight w:val="none"/>
              </w:rPr>
            </w:pPr>
          </w:p>
        </w:tc>
      </w:tr>
      <w:tr w14:paraId="1A3C7E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7" w:hRule="atLeast"/>
        </w:trPr>
        <w:tc>
          <w:tcPr>
            <w:tcW w:w="241" w:type="pct"/>
            <w:vAlign w:val="center"/>
          </w:tcPr>
          <w:p w14:paraId="61999FB8">
            <w:pPr>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3</w:t>
            </w:r>
          </w:p>
        </w:tc>
        <w:tc>
          <w:tcPr>
            <w:tcW w:w="3136" w:type="pct"/>
            <w:vAlign w:val="center"/>
          </w:tcPr>
          <w:p w14:paraId="4724DA15">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投标人承诺提供的图书为全新正版图书、图书无破损、附件齐全，全部满足得1分，缺项不得分。</w:t>
            </w:r>
          </w:p>
        </w:tc>
        <w:tc>
          <w:tcPr>
            <w:tcW w:w="367" w:type="pct"/>
            <w:vAlign w:val="center"/>
          </w:tcPr>
          <w:p w14:paraId="5F59CED8">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w:t>
            </w:r>
          </w:p>
        </w:tc>
        <w:tc>
          <w:tcPr>
            <w:tcW w:w="515" w:type="pct"/>
            <w:vAlign w:val="center"/>
          </w:tcPr>
          <w:p w14:paraId="4DF5BFDA">
            <w:pPr>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val="en-US" w:eastAsia="zh-CN"/>
              </w:rPr>
              <w:t>客观分</w:t>
            </w:r>
          </w:p>
        </w:tc>
        <w:tc>
          <w:tcPr>
            <w:tcW w:w="738" w:type="pct"/>
            <w:vAlign w:val="top"/>
          </w:tcPr>
          <w:p w14:paraId="369A7CFB">
            <w:pPr>
              <w:snapToGrid w:val="0"/>
              <w:spacing w:line="360" w:lineRule="auto"/>
              <w:rPr>
                <w:rFonts w:hint="eastAsia" w:ascii="仿宋" w:hAnsi="仿宋" w:eastAsia="仿宋" w:cs="仿宋"/>
                <w:b w:val="0"/>
                <w:bCs/>
                <w:color w:val="auto"/>
                <w:sz w:val="24"/>
                <w:szCs w:val="24"/>
                <w:highlight w:val="none"/>
              </w:rPr>
            </w:pPr>
          </w:p>
        </w:tc>
      </w:tr>
      <w:tr w14:paraId="231B73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7" w:hRule="atLeast"/>
        </w:trPr>
        <w:tc>
          <w:tcPr>
            <w:tcW w:w="241" w:type="pct"/>
            <w:vAlign w:val="center"/>
          </w:tcPr>
          <w:p w14:paraId="16DD72B9">
            <w:pPr>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4</w:t>
            </w:r>
          </w:p>
        </w:tc>
        <w:tc>
          <w:tcPr>
            <w:tcW w:w="3136" w:type="pct"/>
            <w:vAlign w:val="center"/>
          </w:tcPr>
          <w:p w14:paraId="46DB1AAA">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rPr>
              <w:t>投标人</w:t>
            </w:r>
            <w:r>
              <w:rPr>
                <w:rFonts w:hint="eastAsia" w:ascii="仿宋" w:hAnsi="仿宋" w:eastAsia="仿宋" w:cs="仿宋"/>
                <w:b w:val="0"/>
                <w:bCs/>
                <w:color w:val="auto"/>
                <w:sz w:val="24"/>
                <w:szCs w:val="24"/>
                <w:highlight w:val="none"/>
                <w:lang w:val="en-US" w:eastAsia="zh-CN"/>
              </w:rPr>
              <w:t>提供的</w:t>
            </w:r>
            <w:r>
              <w:rPr>
                <w:rFonts w:hint="eastAsia" w:ascii="仿宋" w:hAnsi="仿宋" w:eastAsia="仿宋" w:cs="仿宋"/>
                <w:b w:val="0"/>
                <w:bCs/>
                <w:color w:val="auto"/>
                <w:sz w:val="24"/>
                <w:szCs w:val="24"/>
                <w:highlight w:val="none"/>
              </w:rPr>
              <w:t>项目组织实施方案科学、合理、规范</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rPr>
              <w:t>可操作性</w:t>
            </w:r>
            <w:r>
              <w:rPr>
                <w:rFonts w:hint="eastAsia" w:ascii="仿宋" w:hAnsi="仿宋" w:eastAsia="仿宋" w:cs="仿宋"/>
                <w:b w:val="0"/>
                <w:bCs/>
                <w:color w:val="auto"/>
                <w:sz w:val="24"/>
                <w:szCs w:val="24"/>
                <w:highlight w:val="none"/>
                <w:lang w:val="en-US" w:eastAsia="zh-CN"/>
              </w:rPr>
              <w:t>强得5分；组织实施方案较为科学、合理、规范，可操作性较强得3分；组织实施方案有所缺陷需进一步完善得2分；不符合或未提供不得分。</w:t>
            </w:r>
          </w:p>
        </w:tc>
        <w:tc>
          <w:tcPr>
            <w:tcW w:w="367" w:type="pct"/>
            <w:vAlign w:val="center"/>
          </w:tcPr>
          <w:p w14:paraId="27B40F8A">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5</w:t>
            </w:r>
          </w:p>
        </w:tc>
        <w:tc>
          <w:tcPr>
            <w:tcW w:w="515" w:type="pct"/>
            <w:vAlign w:val="center"/>
          </w:tcPr>
          <w:p w14:paraId="7174CD20">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主观分</w:t>
            </w:r>
          </w:p>
        </w:tc>
        <w:tc>
          <w:tcPr>
            <w:tcW w:w="738" w:type="pct"/>
            <w:vAlign w:val="top"/>
          </w:tcPr>
          <w:p w14:paraId="53F6F0E9">
            <w:pPr>
              <w:snapToGrid w:val="0"/>
              <w:spacing w:line="360" w:lineRule="auto"/>
              <w:rPr>
                <w:rFonts w:hint="eastAsia" w:ascii="仿宋" w:hAnsi="仿宋" w:eastAsia="仿宋" w:cs="仿宋"/>
                <w:b w:val="0"/>
                <w:bCs/>
                <w:color w:val="auto"/>
                <w:sz w:val="24"/>
                <w:szCs w:val="24"/>
                <w:highlight w:val="none"/>
              </w:rPr>
            </w:pPr>
          </w:p>
        </w:tc>
      </w:tr>
      <w:tr w14:paraId="19B45F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7" w:hRule="atLeast"/>
        </w:trPr>
        <w:tc>
          <w:tcPr>
            <w:tcW w:w="241" w:type="pct"/>
            <w:vAlign w:val="center"/>
          </w:tcPr>
          <w:p w14:paraId="75947C3B">
            <w:pPr>
              <w:snapToGrid w:val="0"/>
              <w:spacing w:line="360" w:lineRule="auto"/>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val="en-US" w:eastAsia="zh-CN"/>
              </w:rPr>
              <w:t>5</w:t>
            </w:r>
          </w:p>
        </w:tc>
        <w:tc>
          <w:tcPr>
            <w:tcW w:w="3136" w:type="pct"/>
            <w:vAlign w:val="center"/>
          </w:tcPr>
          <w:p w14:paraId="7C60A08A">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rPr>
              <w:t>采访书目信息的覆盖程度：采访书目完整、准确</w:t>
            </w:r>
            <w:r>
              <w:rPr>
                <w:rFonts w:hint="eastAsia" w:ascii="仿宋" w:hAnsi="仿宋" w:eastAsia="仿宋" w:cs="仿宋"/>
                <w:b w:val="0"/>
                <w:bCs/>
                <w:color w:val="auto"/>
                <w:sz w:val="24"/>
                <w:szCs w:val="24"/>
                <w:highlight w:val="none"/>
                <w:lang w:val="en-US" w:eastAsia="zh-CN"/>
              </w:rPr>
              <w:t>得5分；采访书目较为完整、较为准确得3分；采访书目有所缺陷需进一步完善得2分；不符合或未提供不得分。</w:t>
            </w:r>
          </w:p>
        </w:tc>
        <w:tc>
          <w:tcPr>
            <w:tcW w:w="367" w:type="pct"/>
            <w:vAlign w:val="center"/>
          </w:tcPr>
          <w:p w14:paraId="5A7A2D8A">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5</w:t>
            </w:r>
          </w:p>
        </w:tc>
        <w:tc>
          <w:tcPr>
            <w:tcW w:w="515" w:type="pct"/>
            <w:vAlign w:val="center"/>
          </w:tcPr>
          <w:p w14:paraId="1B9A8B5E">
            <w:pPr>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val="en-US" w:eastAsia="zh-CN"/>
              </w:rPr>
              <w:t>主观分</w:t>
            </w:r>
          </w:p>
        </w:tc>
        <w:tc>
          <w:tcPr>
            <w:tcW w:w="738" w:type="pct"/>
            <w:vAlign w:val="top"/>
          </w:tcPr>
          <w:p w14:paraId="593B2F27">
            <w:pPr>
              <w:snapToGrid w:val="0"/>
              <w:spacing w:line="360" w:lineRule="auto"/>
              <w:rPr>
                <w:rFonts w:hint="eastAsia" w:ascii="仿宋" w:hAnsi="仿宋" w:eastAsia="仿宋" w:cs="仿宋"/>
                <w:b w:val="0"/>
                <w:bCs/>
                <w:color w:val="auto"/>
                <w:sz w:val="24"/>
                <w:szCs w:val="24"/>
                <w:highlight w:val="none"/>
              </w:rPr>
            </w:pPr>
          </w:p>
        </w:tc>
      </w:tr>
      <w:tr w14:paraId="76EC2B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8" w:hRule="atLeast"/>
        </w:trPr>
        <w:tc>
          <w:tcPr>
            <w:tcW w:w="241" w:type="pct"/>
            <w:vAlign w:val="center"/>
          </w:tcPr>
          <w:p w14:paraId="69E4999A">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6</w:t>
            </w:r>
          </w:p>
        </w:tc>
        <w:tc>
          <w:tcPr>
            <w:tcW w:w="3136" w:type="pct"/>
            <w:vAlign w:val="center"/>
          </w:tcPr>
          <w:p w14:paraId="1334208D">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投标人针对本项目提供书目的信息时效性，信息时效性高得5分；信息时效性较高得3分；信息时效性有所缺陷得2分；不符合或未提供不得分。</w:t>
            </w:r>
          </w:p>
        </w:tc>
        <w:tc>
          <w:tcPr>
            <w:tcW w:w="367" w:type="pct"/>
            <w:vAlign w:val="center"/>
          </w:tcPr>
          <w:p w14:paraId="6F6A4A46">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5</w:t>
            </w:r>
          </w:p>
        </w:tc>
        <w:tc>
          <w:tcPr>
            <w:tcW w:w="515" w:type="pct"/>
            <w:vAlign w:val="center"/>
          </w:tcPr>
          <w:p w14:paraId="7B148EE1">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主观分</w:t>
            </w:r>
          </w:p>
        </w:tc>
        <w:tc>
          <w:tcPr>
            <w:tcW w:w="738" w:type="pct"/>
            <w:vAlign w:val="top"/>
          </w:tcPr>
          <w:p w14:paraId="705367DB">
            <w:pPr>
              <w:snapToGrid w:val="0"/>
              <w:spacing w:line="360" w:lineRule="auto"/>
              <w:rPr>
                <w:rFonts w:hint="eastAsia" w:ascii="仿宋" w:hAnsi="仿宋" w:eastAsia="仿宋" w:cs="仿宋"/>
                <w:b w:val="0"/>
                <w:bCs/>
                <w:color w:val="auto"/>
                <w:sz w:val="24"/>
                <w:szCs w:val="24"/>
                <w:highlight w:val="none"/>
              </w:rPr>
            </w:pPr>
          </w:p>
        </w:tc>
      </w:tr>
      <w:tr w14:paraId="7F66A6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1" w:type="pct"/>
            <w:vAlign w:val="center"/>
          </w:tcPr>
          <w:p w14:paraId="3DD6577B">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7</w:t>
            </w:r>
          </w:p>
        </w:tc>
        <w:tc>
          <w:tcPr>
            <w:tcW w:w="3136" w:type="pct"/>
            <w:vAlign w:val="top"/>
          </w:tcPr>
          <w:p w14:paraId="40D0227D">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编目数据的质量、覆盖率、及时性符合程度；编目数据的质量好，覆盖率（与到馆图书100%覆盖，不漏发、不错发）、及时性符合招标文件要求得5分；编目数据的质量较好、覆盖率较高、及时性较为符合招标文件要求得3分；编目数据得质量、覆盖率、及时性均有所缺陷需进一步完善得2分；不符合或未提供不得分。</w:t>
            </w:r>
          </w:p>
        </w:tc>
        <w:tc>
          <w:tcPr>
            <w:tcW w:w="367" w:type="pct"/>
            <w:vAlign w:val="center"/>
          </w:tcPr>
          <w:p w14:paraId="78104582">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5</w:t>
            </w:r>
          </w:p>
        </w:tc>
        <w:tc>
          <w:tcPr>
            <w:tcW w:w="515" w:type="pct"/>
            <w:vAlign w:val="center"/>
          </w:tcPr>
          <w:p w14:paraId="215F6731">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主观分</w:t>
            </w:r>
          </w:p>
        </w:tc>
        <w:tc>
          <w:tcPr>
            <w:tcW w:w="738" w:type="pct"/>
            <w:vAlign w:val="top"/>
          </w:tcPr>
          <w:p w14:paraId="7522E5E4">
            <w:pPr>
              <w:snapToGrid w:val="0"/>
              <w:spacing w:line="360" w:lineRule="auto"/>
              <w:rPr>
                <w:rFonts w:hint="eastAsia" w:ascii="仿宋" w:hAnsi="仿宋" w:eastAsia="仿宋" w:cs="仿宋"/>
                <w:b w:val="0"/>
                <w:bCs/>
                <w:color w:val="auto"/>
                <w:sz w:val="24"/>
                <w:szCs w:val="24"/>
                <w:highlight w:val="none"/>
              </w:rPr>
            </w:pPr>
          </w:p>
        </w:tc>
      </w:tr>
      <w:tr w14:paraId="7033B6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1" w:type="pct"/>
            <w:vAlign w:val="center"/>
          </w:tcPr>
          <w:p w14:paraId="4AC51E1F">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8</w:t>
            </w:r>
          </w:p>
        </w:tc>
        <w:tc>
          <w:tcPr>
            <w:tcW w:w="3136" w:type="pct"/>
            <w:vAlign w:val="top"/>
          </w:tcPr>
          <w:p w14:paraId="4139E54E">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图书全加工服务：全加工</w:t>
            </w:r>
            <w:r>
              <w:rPr>
                <w:rFonts w:hint="eastAsia" w:ascii="仿宋" w:hAnsi="仿宋" w:eastAsia="仿宋" w:cs="仿宋"/>
                <w:b w:val="0"/>
                <w:bCs/>
                <w:color w:val="auto"/>
                <w:sz w:val="24"/>
                <w:szCs w:val="24"/>
                <w:highlight w:val="none"/>
                <w:lang w:val="en-US" w:eastAsia="zh-CN"/>
              </w:rPr>
              <w:t>实施方案包含人员配备、图书查重、加工工作开展、加工质量保障等，要求数据质量符合采购人要求且能正确导入学校（教育局）图书管理平台，拟派本项目全加工人员每具有</w:t>
            </w:r>
            <w:r>
              <w:rPr>
                <w:rFonts w:hint="eastAsia" w:ascii="仿宋" w:hAnsi="仿宋" w:eastAsia="仿宋" w:cs="仿宋"/>
                <w:b w:val="0"/>
                <w:bCs/>
                <w:color w:val="auto"/>
                <w:sz w:val="24"/>
                <w:szCs w:val="24"/>
                <w:highlight w:val="none"/>
                <w:lang w:val="en-US" w:eastAsia="zh-CN"/>
              </w:rPr>
              <w:t>一位全国图书馆联合编目中心上传资格证书的得1分，最多得3分。拟派本项目专职负责人1名，全面负责中标后该项目工作，承诺实现的得2分。（以上人员需提供不仅限于公司社保证明等相关材料，如中标后不能提供以上数量全加工人员，将被取消中标资格，以投标文件提供的证明文件为准，不提供不得分）</w:t>
            </w:r>
          </w:p>
        </w:tc>
        <w:tc>
          <w:tcPr>
            <w:tcW w:w="367" w:type="pct"/>
            <w:vAlign w:val="center"/>
          </w:tcPr>
          <w:p w14:paraId="39A7B2A0">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5</w:t>
            </w:r>
          </w:p>
        </w:tc>
        <w:tc>
          <w:tcPr>
            <w:tcW w:w="515" w:type="pct"/>
            <w:vAlign w:val="center"/>
          </w:tcPr>
          <w:p w14:paraId="0F63A50F">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客观分</w:t>
            </w:r>
          </w:p>
        </w:tc>
        <w:tc>
          <w:tcPr>
            <w:tcW w:w="738" w:type="pct"/>
            <w:vAlign w:val="top"/>
          </w:tcPr>
          <w:p w14:paraId="14600790">
            <w:pPr>
              <w:snapToGrid w:val="0"/>
              <w:spacing w:line="360" w:lineRule="auto"/>
              <w:rPr>
                <w:rFonts w:hint="eastAsia" w:ascii="仿宋" w:hAnsi="仿宋" w:eastAsia="仿宋" w:cs="仿宋"/>
                <w:b w:val="0"/>
                <w:bCs/>
                <w:color w:val="auto"/>
                <w:sz w:val="24"/>
                <w:szCs w:val="24"/>
                <w:highlight w:val="none"/>
              </w:rPr>
            </w:pPr>
          </w:p>
        </w:tc>
      </w:tr>
      <w:tr w14:paraId="58CE09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1" w:type="pct"/>
            <w:vAlign w:val="center"/>
          </w:tcPr>
          <w:p w14:paraId="776A4733">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9</w:t>
            </w:r>
          </w:p>
        </w:tc>
        <w:tc>
          <w:tcPr>
            <w:tcW w:w="3136" w:type="pct"/>
            <w:vAlign w:val="top"/>
          </w:tcPr>
          <w:p w14:paraId="4AF91CF5">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进书渠道能力：能提供有供书保障的各类国家级出版社、大学出版社等名单，提供与各类国家级出版社、大学出版社的供货合同或授权书的扫描件（或照片）。200家(含）以下得1分；300家以上得2分；400家以上得4分。本项不得重复出版社名单，否则本项得分为0分。</w:t>
            </w:r>
          </w:p>
        </w:tc>
        <w:tc>
          <w:tcPr>
            <w:tcW w:w="367" w:type="pct"/>
            <w:vAlign w:val="center"/>
          </w:tcPr>
          <w:p w14:paraId="59367CA9">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w:t>
            </w:r>
          </w:p>
        </w:tc>
        <w:tc>
          <w:tcPr>
            <w:tcW w:w="515" w:type="pct"/>
            <w:vAlign w:val="center"/>
          </w:tcPr>
          <w:p w14:paraId="1119DC3E">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客观分</w:t>
            </w:r>
          </w:p>
        </w:tc>
        <w:tc>
          <w:tcPr>
            <w:tcW w:w="738" w:type="pct"/>
            <w:vAlign w:val="top"/>
          </w:tcPr>
          <w:p w14:paraId="04B7F989">
            <w:pPr>
              <w:snapToGrid w:val="0"/>
              <w:spacing w:line="360" w:lineRule="auto"/>
              <w:rPr>
                <w:rFonts w:hint="eastAsia" w:ascii="仿宋" w:hAnsi="仿宋" w:eastAsia="仿宋" w:cs="仿宋"/>
                <w:b w:val="0"/>
                <w:bCs/>
                <w:color w:val="auto"/>
                <w:sz w:val="24"/>
                <w:szCs w:val="24"/>
                <w:highlight w:val="none"/>
              </w:rPr>
            </w:pPr>
          </w:p>
        </w:tc>
      </w:tr>
      <w:tr w14:paraId="661200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1" w:type="pct"/>
            <w:vAlign w:val="center"/>
          </w:tcPr>
          <w:p w14:paraId="1B453A65">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10</w:t>
            </w:r>
          </w:p>
        </w:tc>
        <w:tc>
          <w:tcPr>
            <w:tcW w:w="3136" w:type="pct"/>
            <w:vAlign w:val="top"/>
          </w:tcPr>
          <w:p w14:paraId="5E965D25">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针对图书馆自备书目、自定较窄主题采购的响应方案：方案内容完整、科学、合理可行得4分；方案内容较为完整、较为科学、较为合理可行得2分；方案内容有所缺陷需进一步完善得1分；不符合或不提供不得分。</w:t>
            </w:r>
          </w:p>
        </w:tc>
        <w:tc>
          <w:tcPr>
            <w:tcW w:w="367" w:type="pct"/>
            <w:vAlign w:val="center"/>
          </w:tcPr>
          <w:p w14:paraId="62543910">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w:t>
            </w:r>
          </w:p>
        </w:tc>
        <w:tc>
          <w:tcPr>
            <w:tcW w:w="515" w:type="pct"/>
            <w:vAlign w:val="center"/>
          </w:tcPr>
          <w:p w14:paraId="178EAF8A">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主观分</w:t>
            </w:r>
          </w:p>
        </w:tc>
        <w:tc>
          <w:tcPr>
            <w:tcW w:w="738" w:type="pct"/>
            <w:vAlign w:val="top"/>
          </w:tcPr>
          <w:p w14:paraId="3376AA6E">
            <w:pPr>
              <w:snapToGrid w:val="0"/>
              <w:spacing w:line="360" w:lineRule="auto"/>
              <w:rPr>
                <w:rFonts w:hint="eastAsia" w:ascii="仿宋" w:hAnsi="仿宋" w:eastAsia="仿宋" w:cs="仿宋"/>
                <w:b w:val="0"/>
                <w:bCs/>
                <w:color w:val="auto"/>
                <w:sz w:val="24"/>
                <w:szCs w:val="24"/>
                <w:highlight w:val="none"/>
              </w:rPr>
            </w:pPr>
          </w:p>
        </w:tc>
      </w:tr>
      <w:tr w14:paraId="32205B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1" w:type="pct"/>
            <w:vAlign w:val="center"/>
          </w:tcPr>
          <w:p w14:paraId="3939757F">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11</w:t>
            </w:r>
          </w:p>
        </w:tc>
        <w:tc>
          <w:tcPr>
            <w:tcW w:w="3136" w:type="pct"/>
            <w:vAlign w:val="top"/>
          </w:tcPr>
          <w:p w14:paraId="6D83A99D">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对订单调整要求的反应能力：对已订书单因情况变化，图书馆要求减少订数或要求取消订购的反应能力。能减少订数的得0.5分，能取消的得0.5分；全部满足得1分；提供相应的承诺函，未提供不得分。</w:t>
            </w:r>
          </w:p>
        </w:tc>
        <w:tc>
          <w:tcPr>
            <w:tcW w:w="367" w:type="pct"/>
            <w:vAlign w:val="center"/>
          </w:tcPr>
          <w:p w14:paraId="6EC4FFD6">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w:t>
            </w:r>
          </w:p>
        </w:tc>
        <w:tc>
          <w:tcPr>
            <w:tcW w:w="515" w:type="pct"/>
            <w:vAlign w:val="center"/>
          </w:tcPr>
          <w:p w14:paraId="35E83CD8">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客观分</w:t>
            </w:r>
          </w:p>
        </w:tc>
        <w:tc>
          <w:tcPr>
            <w:tcW w:w="738" w:type="pct"/>
            <w:vAlign w:val="top"/>
          </w:tcPr>
          <w:p w14:paraId="5EC0ED1A">
            <w:pPr>
              <w:snapToGrid w:val="0"/>
              <w:spacing w:line="360" w:lineRule="auto"/>
              <w:rPr>
                <w:rFonts w:hint="eastAsia" w:ascii="仿宋" w:hAnsi="仿宋" w:eastAsia="仿宋" w:cs="仿宋"/>
                <w:b w:val="0"/>
                <w:bCs/>
                <w:color w:val="auto"/>
                <w:sz w:val="24"/>
                <w:szCs w:val="24"/>
                <w:highlight w:val="none"/>
              </w:rPr>
            </w:pPr>
          </w:p>
        </w:tc>
      </w:tr>
      <w:tr w14:paraId="2CA1CD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4" w:hRule="atLeast"/>
        </w:trPr>
        <w:tc>
          <w:tcPr>
            <w:tcW w:w="241" w:type="pct"/>
            <w:vAlign w:val="center"/>
          </w:tcPr>
          <w:p w14:paraId="37DA7587">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12</w:t>
            </w:r>
          </w:p>
        </w:tc>
        <w:tc>
          <w:tcPr>
            <w:tcW w:w="3136" w:type="pct"/>
            <w:vAlign w:val="center"/>
          </w:tcPr>
          <w:p w14:paraId="1E8163B1">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对未能采购图书订单的处理方案：对图书馆已预订，但因到货、出版推迟等不能及时到馆的图书，或取消出版的图书信息能否及时予以反馈；方案内容完整、合理可行得4分；方案内容较为完整、较为合理可行得2分；方案内容有所缺陷需进一步完善得1分；不符合或未提供不得分。</w:t>
            </w:r>
          </w:p>
        </w:tc>
        <w:tc>
          <w:tcPr>
            <w:tcW w:w="367" w:type="pct"/>
            <w:vAlign w:val="center"/>
          </w:tcPr>
          <w:p w14:paraId="5C87E14B">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w:t>
            </w:r>
          </w:p>
        </w:tc>
        <w:tc>
          <w:tcPr>
            <w:tcW w:w="515" w:type="pct"/>
            <w:vAlign w:val="center"/>
          </w:tcPr>
          <w:p w14:paraId="1571F569">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主观分</w:t>
            </w:r>
          </w:p>
        </w:tc>
        <w:tc>
          <w:tcPr>
            <w:tcW w:w="738" w:type="pct"/>
            <w:vAlign w:val="top"/>
          </w:tcPr>
          <w:p w14:paraId="6C8158CE">
            <w:pPr>
              <w:snapToGrid w:val="0"/>
              <w:spacing w:line="360" w:lineRule="auto"/>
              <w:rPr>
                <w:rFonts w:hint="eastAsia" w:ascii="仿宋" w:hAnsi="仿宋" w:eastAsia="仿宋" w:cs="仿宋"/>
                <w:b w:val="0"/>
                <w:bCs/>
                <w:color w:val="auto"/>
                <w:sz w:val="24"/>
                <w:szCs w:val="24"/>
                <w:highlight w:val="none"/>
              </w:rPr>
            </w:pPr>
          </w:p>
        </w:tc>
      </w:tr>
      <w:tr w14:paraId="37A616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1" w:type="pct"/>
            <w:vAlign w:val="center"/>
          </w:tcPr>
          <w:p w14:paraId="540A8621">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13</w:t>
            </w:r>
          </w:p>
        </w:tc>
        <w:tc>
          <w:tcPr>
            <w:tcW w:w="3136" w:type="pct"/>
            <w:vAlign w:val="top"/>
          </w:tcPr>
          <w:p w14:paraId="14728F51">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退书的处理方案：对图书质量问题、与馆藏要求不符、与预订不符等原因退书的处理态度及处理速度；处理方案内容完整、切实可行得4分；处理方案内容较为完整、较为切实可行得2分；处理方案有所缺陷需进一步完善得1分；不符合或未提供不得分。</w:t>
            </w:r>
          </w:p>
        </w:tc>
        <w:tc>
          <w:tcPr>
            <w:tcW w:w="367" w:type="pct"/>
            <w:vAlign w:val="center"/>
          </w:tcPr>
          <w:p w14:paraId="0E072448">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w:t>
            </w:r>
          </w:p>
        </w:tc>
        <w:tc>
          <w:tcPr>
            <w:tcW w:w="515" w:type="pct"/>
            <w:vAlign w:val="center"/>
          </w:tcPr>
          <w:p w14:paraId="5FF571C7">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主观分</w:t>
            </w:r>
          </w:p>
        </w:tc>
        <w:tc>
          <w:tcPr>
            <w:tcW w:w="738" w:type="pct"/>
            <w:vAlign w:val="top"/>
          </w:tcPr>
          <w:p w14:paraId="5BDC0D94">
            <w:pPr>
              <w:snapToGrid w:val="0"/>
              <w:spacing w:line="360" w:lineRule="auto"/>
              <w:rPr>
                <w:rFonts w:hint="eastAsia" w:ascii="仿宋" w:hAnsi="仿宋" w:eastAsia="仿宋" w:cs="仿宋"/>
                <w:b w:val="0"/>
                <w:bCs/>
                <w:color w:val="auto"/>
                <w:sz w:val="24"/>
                <w:szCs w:val="24"/>
                <w:highlight w:val="none"/>
              </w:rPr>
            </w:pPr>
          </w:p>
        </w:tc>
      </w:tr>
      <w:tr w14:paraId="4F7689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1" w:type="pct"/>
            <w:vAlign w:val="center"/>
          </w:tcPr>
          <w:p w14:paraId="16779015">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14</w:t>
            </w:r>
          </w:p>
        </w:tc>
        <w:tc>
          <w:tcPr>
            <w:tcW w:w="3136" w:type="pct"/>
            <w:vAlign w:val="top"/>
          </w:tcPr>
          <w:p w14:paraId="280E8B1C">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到馆全加工服务响应时间迅速，图书送达后完成所有加工程序时间符合招标文件要求，要求差错率低，出现错误及时改正得4分；到馆全加工服务响应时间较为迅速，图书送达后完成所有加工程序时间较为符合招标文件要求，要求差错率较低，出现错误及时改正得2分；内容有所缺陷需进一步完善得1分；不符合或未提供不得分。</w:t>
            </w:r>
          </w:p>
        </w:tc>
        <w:tc>
          <w:tcPr>
            <w:tcW w:w="367" w:type="pct"/>
            <w:vAlign w:val="center"/>
          </w:tcPr>
          <w:p w14:paraId="76348836">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w:t>
            </w:r>
          </w:p>
        </w:tc>
        <w:tc>
          <w:tcPr>
            <w:tcW w:w="515" w:type="pct"/>
            <w:vAlign w:val="center"/>
          </w:tcPr>
          <w:p w14:paraId="77D54EA1">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主观分</w:t>
            </w:r>
          </w:p>
        </w:tc>
        <w:tc>
          <w:tcPr>
            <w:tcW w:w="738" w:type="pct"/>
            <w:vAlign w:val="top"/>
          </w:tcPr>
          <w:p w14:paraId="02899018">
            <w:pPr>
              <w:snapToGrid w:val="0"/>
              <w:spacing w:line="360" w:lineRule="auto"/>
              <w:rPr>
                <w:rFonts w:hint="eastAsia" w:ascii="仿宋" w:hAnsi="仿宋" w:eastAsia="仿宋" w:cs="仿宋"/>
                <w:b w:val="0"/>
                <w:bCs/>
                <w:color w:val="auto"/>
                <w:sz w:val="24"/>
                <w:szCs w:val="24"/>
                <w:highlight w:val="none"/>
              </w:rPr>
            </w:pPr>
          </w:p>
        </w:tc>
      </w:tr>
      <w:tr w14:paraId="6EFEA5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1" w:type="pct"/>
            <w:vAlign w:val="center"/>
          </w:tcPr>
          <w:p w14:paraId="62C60494">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15</w:t>
            </w:r>
          </w:p>
        </w:tc>
        <w:tc>
          <w:tcPr>
            <w:tcW w:w="3136" w:type="pct"/>
            <w:vAlign w:val="top"/>
          </w:tcPr>
          <w:p w14:paraId="004D6B5E">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提供针对本项目的图书配送方案，包括不限于运送时图书的包装、装卸、搬运等内容；内容完整、合理可行得4分；内容较为完整、较为合理可行得2分；内容有所缺陷需进一步完善得1分。</w:t>
            </w:r>
          </w:p>
        </w:tc>
        <w:tc>
          <w:tcPr>
            <w:tcW w:w="367" w:type="pct"/>
            <w:vAlign w:val="center"/>
          </w:tcPr>
          <w:p w14:paraId="614E533D">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w:t>
            </w:r>
          </w:p>
        </w:tc>
        <w:tc>
          <w:tcPr>
            <w:tcW w:w="515" w:type="pct"/>
            <w:vAlign w:val="center"/>
          </w:tcPr>
          <w:p w14:paraId="57C1664E">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主观分</w:t>
            </w:r>
          </w:p>
        </w:tc>
        <w:tc>
          <w:tcPr>
            <w:tcW w:w="738" w:type="pct"/>
            <w:vAlign w:val="top"/>
          </w:tcPr>
          <w:p w14:paraId="5011A55C">
            <w:pPr>
              <w:snapToGrid w:val="0"/>
              <w:spacing w:line="360" w:lineRule="auto"/>
              <w:rPr>
                <w:rFonts w:hint="eastAsia" w:ascii="仿宋" w:hAnsi="仿宋" w:eastAsia="仿宋" w:cs="仿宋"/>
                <w:b w:val="0"/>
                <w:bCs/>
                <w:color w:val="auto"/>
                <w:sz w:val="24"/>
                <w:szCs w:val="24"/>
                <w:highlight w:val="none"/>
              </w:rPr>
            </w:pPr>
          </w:p>
        </w:tc>
      </w:tr>
      <w:tr w14:paraId="71F2BF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9" w:hRule="atLeast"/>
        </w:trPr>
        <w:tc>
          <w:tcPr>
            <w:tcW w:w="241" w:type="pct"/>
            <w:vAlign w:val="center"/>
          </w:tcPr>
          <w:p w14:paraId="022A15AC">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16</w:t>
            </w:r>
          </w:p>
        </w:tc>
        <w:tc>
          <w:tcPr>
            <w:tcW w:w="3136" w:type="pct"/>
            <w:vAlign w:val="center"/>
          </w:tcPr>
          <w:p w14:paraId="3CB5B6B1">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配送车辆及人员配备方案，方案内容符合招标文件要求、贴合实际得4分；方案内容较为符合招标文件要求、较为贴合实际得2分；方案内容有所缺陷需进一步完善得1分；不符合或未提供不得分。</w:t>
            </w:r>
          </w:p>
        </w:tc>
        <w:tc>
          <w:tcPr>
            <w:tcW w:w="367" w:type="pct"/>
            <w:vAlign w:val="center"/>
          </w:tcPr>
          <w:p w14:paraId="5D3D2F07">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w:t>
            </w:r>
          </w:p>
        </w:tc>
        <w:tc>
          <w:tcPr>
            <w:tcW w:w="515" w:type="pct"/>
            <w:vAlign w:val="center"/>
          </w:tcPr>
          <w:p w14:paraId="257310FA">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主观分</w:t>
            </w:r>
          </w:p>
        </w:tc>
        <w:tc>
          <w:tcPr>
            <w:tcW w:w="738" w:type="pct"/>
            <w:vAlign w:val="top"/>
          </w:tcPr>
          <w:p w14:paraId="55C79FF0">
            <w:pPr>
              <w:snapToGrid w:val="0"/>
              <w:spacing w:line="360" w:lineRule="auto"/>
              <w:rPr>
                <w:rFonts w:hint="eastAsia" w:ascii="仿宋" w:hAnsi="仿宋" w:eastAsia="仿宋" w:cs="仿宋"/>
                <w:b w:val="0"/>
                <w:bCs/>
                <w:color w:val="auto"/>
                <w:sz w:val="24"/>
                <w:szCs w:val="24"/>
                <w:highlight w:val="none"/>
              </w:rPr>
            </w:pPr>
          </w:p>
        </w:tc>
      </w:tr>
      <w:tr w14:paraId="1CB8E7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1" w:type="pct"/>
            <w:vAlign w:val="center"/>
          </w:tcPr>
          <w:p w14:paraId="409E20A7">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17</w:t>
            </w:r>
          </w:p>
        </w:tc>
        <w:tc>
          <w:tcPr>
            <w:tcW w:w="3136" w:type="pct"/>
            <w:vAlign w:val="top"/>
          </w:tcPr>
          <w:p w14:paraId="02AB5C99">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有为图书馆建设提供其它特色服务，且有实际意义，每提供一项得1分，最高得2分。</w:t>
            </w:r>
          </w:p>
        </w:tc>
        <w:tc>
          <w:tcPr>
            <w:tcW w:w="367" w:type="pct"/>
            <w:vAlign w:val="center"/>
          </w:tcPr>
          <w:p w14:paraId="595BD982">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w:t>
            </w:r>
          </w:p>
        </w:tc>
        <w:tc>
          <w:tcPr>
            <w:tcW w:w="515" w:type="pct"/>
            <w:vAlign w:val="center"/>
          </w:tcPr>
          <w:p w14:paraId="261F6DA2">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客观分</w:t>
            </w:r>
          </w:p>
        </w:tc>
        <w:tc>
          <w:tcPr>
            <w:tcW w:w="738" w:type="pct"/>
            <w:vAlign w:val="top"/>
          </w:tcPr>
          <w:p w14:paraId="325F4E84">
            <w:pPr>
              <w:snapToGrid w:val="0"/>
              <w:spacing w:line="360" w:lineRule="auto"/>
              <w:rPr>
                <w:rFonts w:hint="eastAsia" w:ascii="仿宋" w:hAnsi="仿宋" w:eastAsia="仿宋" w:cs="仿宋"/>
                <w:b w:val="0"/>
                <w:bCs/>
                <w:color w:val="auto"/>
                <w:sz w:val="24"/>
                <w:szCs w:val="24"/>
                <w:highlight w:val="none"/>
              </w:rPr>
            </w:pPr>
          </w:p>
        </w:tc>
      </w:tr>
      <w:tr w14:paraId="30C7CE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1" w:type="pct"/>
            <w:vAlign w:val="center"/>
          </w:tcPr>
          <w:p w14:paraId="2EDDA783">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18</w:t>
            </w:r>
          </w:p>
        </w:tc>
        <w:tc>
          <w:tcPr>
            <w:tcW w:w="3136" w:type="pct"/>
            <w:vAlign w:val="top"/>
          </w:tcPr>
          <w:p w14:paraId="14DA1028">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有电子采购平台，且能满足图书馆采购缺藏图书的需求的得2分；提供相应证明材料。</w:t>
            </w:r>
          </w:p>
        </w:tc>
        <w:tc>
          <w:tcPr>
            <w:tcW w:w="367" w:type="pct"/>
            <w:vAlign w:val="center"/>
          </w:tcPr>
          <w:p w14:paraId="49F7C598">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w:t>
            </w:r>
          </w:p>
        </w:tc>
        <w:tc>
          <w:tcPr>
            <w:tcW w:w="515" w:type="pct"/>
            <w:vAlign w:val="center"/>
          </w:tcPr>
          <w:p w14:paraId="3C4A44A2">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客观分</w:t>
            </w:r>
          </w:p>
        </w:tc>
        <w:tc>
          <w:tcPr>
            <w:tcW w:w="738" w:type="pct"/>
            <w:vAlign w:val="top"/>
          </w:tcPr>
          <w:p w14:paraId="067DB1A5">
            <w:pPr>
              <w:snapToGrid w:val="0"/>
              <w:spacing w:line="360" w:lineRule="auto"/>
              <w:rPr>
                <w:rFonts w:hint="eastAsia" w:ascii="仿宋" w:hAnsi="仿宋" w:eastAsia="仿宋" w:cs="仿宋"/>
                <w:b w:val="0"/>
                <w:bCs/>
                <w:color w:val="auto"/>
                <w:sz w:val="24"/>
                <w:szCs w:val="24"/>
                <w:highlight w:val="none"/>
              </w:rPr>
            </w:pPr>
          </w:p>
        </w:tc>
      </w:tr>
      <w:tr w14:paraId="648010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6" w:hRule="atLeast"/>
        </w:trPr>
        <w:tc>
          <w:tcPr>
            <w:tcW w:w="241" w:type="pct"/>
            <w:vAlign w:val="center"/>
          </w:tcPr>
          <w:p w14:paraId="7C60B0AC">
            <w:pPr>
              <w:snapToGrid w:val="0"/>
              <w:spacing w:line="360" w:lineRule="auto"/>
              <w:rPr>
                <w:rFonts w:hint="default"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19</w:t>
            </w:r>
          </w:p>
        </w:tc>
        <w:tc>
          <w:tcPr>
            <w:tcW w:w="3136" w:type="pct"/>
            <w:vAlign w:val="top"/>
          </w:tcPr>
          <w:p w14:paraId="2395B315">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到书率：</w:t>
            </w:r>
          </w:p>
          <w:p w14:paraId="234B7004">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全年到书率：年到书率达95%以上为5分；90-95%为4分；90%以下为2分。提供近两年内的公共图书馆开具的到书率证明材料。其中未达到200家以上的出版社供货合同或授权书的视作全年到书率90%以下。（提供相关证明文件）</w:t>
            </w:r>
          </w:p>
        </w:tc>
        <w:tc>
          <w:tcPr>
            <w:tcW w:w="367" w:type="pct"/>
            <w:vAlign w:val="center"/>
          </w:tcPr>
          <w:p w14:paraId="50463B04">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5</w:t>
            </w:r>
          </w:p>
        </w:tc>
        <w:tc>
          <w:tcPr>
            <w:tcW w:w="515" w:type="pct"/>
            <w:vAlign w:val="center"/>
          </w:tcPr>
          <w:p w14:paraId="7632FF2C">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客观分</w:t>
            </w:r>
          </w:p>
        </w:tc>
        <w:tc>
          <w:tcPr>
            <w:tcW w:w="738" w:type="pct"/>
            <w:vAlign w:val="top"/>
          </w:tcPr>
          <w:p w14:paraId="79A9FE9F">
            <w:pPr>
              <w:snapToGrid w:val="0"/>
              <w:spacing w:line="360" w:lineRule="auto"/>
              <w:rPr>
                <w:rFonts w:hint="eastAsia" w:ascii="仿宋" w:hAnsi="仿宋" w:eastAsia="仿宋" w:cs="仿宋"/>
                <w:b w:val="0"/>
                <w:bCs/>
                <w:color w:val="auto"/>
                <w:sz w:val="24"/>
                <w:szCs w:val="24"/>
                <w:highlight w:val="none"/>
              </w:rPr>
            </w:pPr>
          </w:p>
        </w:tc>
      </w:tr>
      <w:tr w14:paraId="6E7CC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1" w:type="pct"/>
            <w:vAlign w:val="center"/>
          </w:tcPr>
          <w:p w14:paraId="55CF457A">
            <w:pPr>
              <w:snapToGrid w:val="0"/>
              <w:spacing w:line="360" w:lineRule="auto"/>
              <w:rPr>
                <w:rFonts w:hint="default"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20</w:t>
            </w:r>
          </w:p>
        </w:tc>
        <w:tc>
          <w:tcPr>
            <w:tcW w:w="3136" w:type="pct"/>
            <w:vAlign w:val="top"/>
          </w:tcPr>
          <w:p w14:paraId="664D36DD">
            <w:pPr>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有效投标报价的最低价作为评标基准价，其最低报价为满分；按［投标报价得分=（评标基准价/投标报价</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lang w:val="en-US" w:eastAsia="zh-CN"/>
              </w:rPr>
              <w:t>折扣率</w:t>
            </w:r>
            <w:r>
              <w:rPr>
                <w:rFonts w:hint="eastAsia" w:ascii="仿宋" w:hAnsi="仿宋" w:eastAsia="仿宋" w:cs="仿宋"/>
                <w:b w:val="0"/>
                <w:bCs/>
                <w:color w:val="auto"/>
                <w:sz w:val="24"/>
                <w:szCs w:val="24"/>
                <w:highlight w:val="none"/>
              </w:rPr>
              <w:t>）*权重］的计算公式计算。</w:t>
            </w:r>
          </w:p>
          <w:p w14:paraId="4F0660B2">
            <w:pPr>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评标过程中，不得去掉报价中的最高报价和最低报价。</w:t>
            </w:r>
          </w:p>
          <w:p w14:paraId="603BABD8">
            <w:pPr>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对于未预留份额专门面向中小企业的政府采购货物项目，以及预留份额政府采购货物项目中的非预留部分标项，对小型和微型企业的投标报价给予</w:t>
            </w:r>
            <w:r>
              <w:rPr>
                <w:rFonts w:hint="eastAsia" w:ascii="仿宋" w:hAnsi="仿宋" w:eastAsia="仿宋" w:cs="仿宋"/>
                <w:b w:val="0"/>
                <w:bCs/>
                <w:color w:val="auto"/>
                <w:sz w:val="24"/>
                <w:szCs w:val="24"/>
                <w:highlight w:val="none"/>
                <w:lang w:val="en-US" w:eastAsia="zh-CN"/>
              </w:rPr>
              <w:t>20</w:t>
            </w:r>
            <w:r>
              <w:rPr>
                <w:rFonts w:hint="eastAsia" w:ascii="仿宋" w:hAnsi="仿宋" w:eastAsia="仿宋" w:cs="仿宋"/>
                <w:b w:val="0"/>
                <w:bCs/>
                <w:color w:val="auto"/>
                <w:sz w:val="24"/>
                <w:szCs w:val="24"/>
                <w:highlight w:val="none"/>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w:t>
            </w:r>
            <w:r>
              <w:rPr>
                <w:rFonts w:hint="eastAsia" w:ascii="仿宋" w:hAnsi="仿宋" w:eastAsia="仿宋" w:cs="仿宋"/>
                <w:b w:val="0"/>
                <w:bCs/>
                <w:color w:val="auto"/>
                <w:sz w:val="24"/>
                <w:szCs w:val="24"/>
                <w:highlight w:val="none"/>
                <w:lang w:val="en-US" w:eastAsia="zh-CN"/>
              </w:rPr>
              <w:t>6</w:t>
            </w:r>
            <w:r>
              <w:rPr>
                <w:rFonts w:hint="eastAsia" w:ascii="仿宋" w:hAnsi="仿宋" w:eastAsia="仿宋" w:cs="仿宋"/>
                <w:b w:val="0"/>
                <w:bCs/>
                <w:color w:val="auto"/>
                <w:sz w:val="24"/>
                <w:szCs w:val="24"/>
                <w:highlight w:val="none"/>
              </w:rPr>
              <w:t>%的扣除，用扣除后的价格参加评审。</w:t>
            </w:r>
          </w:p>
        </w:tc>
        <w:tc>
          <w:tcPr>
            <w:tcW w:w="367" w:type="pct"/>
            <w:vAlign w:val="center"/>
          </w:tcPr>
          <w:p w14:paraId="4915A6D4">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30</w:t>
            </w:r>
          </w:p>
        </w:tc>
        <w:tc>
          <w:tcPr>
            <w:tcW w:w="515" w:type="pct"/>
            <w:vAlign w:val="center"/>
          </w:tcPr>
          <w:p w14:paraId="0E89A119">
            <w:pPr>
              <w:snapToGrid w:val="0"/>
              <w:spacing w:line="360" w:lineRule="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w:t>
            </w:r>
          </w:p>
        </w:tc>
        <w:tc>
          <w:tcPr>
            <w:tcW w:w="738" w:type="pct"/>
            <w:vAlign w:val="center"/>
          </w:tcPr>
          <w:p w14:paraId="2FAE12C3">
            <w:pPr>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w:t>
            </w:r>
          </w:p>
        </w:tc>
      </w:tr>
    </w:tbl>
    <w:p w14:paraId="257BB658">
      <w:pPr>
        <w:snapToGrid w:val="0"/>
        <w:spacing w:line="360" w:lineRule="auto"/>
        <w:rPr>
          <w:rFonts w:hint="eastAsia" w:ascii="仿宋" w:hAnsi="仿宋" w:eastAsia="仿宋" w:cs="仿宋"/>
          <w:b/>
          <w:color w:val="auto"/>
          <w:sz w:val="28"/>
          <w:szCs w:val="28"/>
          <w:highlight w:val="none"/>
        </w:rPr>
      </w:pPr>
      <w:r>
        <w:rPr>
          <w:rFonts w:hint="eastAsia" w:ascii="仿宋" w:hAnsi="仿宋" w:eastAsia="仿宋" w:cs="仿宋"/>
          <w:b/>
          <w:color w:val="auto"/>
          <w:sz w:val="32"/>
          <w:highlight w:val="none"/>
        </w:rPr>
        <w:t>一、评标方法</w:t>
      </w:r>
    </w:p>
    <w:p w14:paraId="3DE67B67">
      <w:pPr>
        <w:adjustRightInd/>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1.本项目采用综合评分法。</w:t>
      </w:r>
      <w:r>
        <w:rPr>
          <w:rFonts w:hint="eastAsia" w:ascii="仿宋" w:hAnsi="仿宋" w:eastAsia="仿宋" w:cs="仿宋"/>
          <w:color w:val="auto"/>
          <w:kern w:val="0"/>
          <w:sz w:val="24"/>
          <w:highlight w:val="none"/>
        </w:rPr>
        <w:t>综合评分法，是指投标文件满足招标文件全部实质性要求，且按照评审因素的量化指标评审得分最高的投标人为中标候选人的评标方法。</w:t>
      </w:r>
    </w:p>
    <w:p w14:paraId="522F9155">
      <w:pPr>
        <w:adjustRightInd/>
        <w:spacing w:line="360" w:lineRule="auto"/>
        <w:rPr>
          <w:rFonts w:hint="eastAsia" w:ascii="仿宋" w:hAnsi="仿宋" w:eastAsia="仿宋" w:cs="仿宋"/>
          <w:color w:val="auto"/>
          <w:kern w:val="0"/>
          <w:sz w:val="24"/>
          <w:highlight w:val="none"/>
        </w:rPr>
      </w:pPr>
      <w:r>
        <w:rPr>
          <w:rFonts w:hint="eastAsia" w:ascii="仿宋" w:hAnsi="仿宋" w:eastAsia="仿宋" w:cs="仿宋"/>
          <w:b/>
          <w:color w:val="auto"/>
          <w:sz w:val="32"/>
          <w:highlight w:val="none"/>
        </w:rPr>
        <w:t>二、评标标准</w:t>
      </w:r>
    </w:p>
    <w:p w14:paraId="214F9234">
      <w:pPr>
        <w:spacing w:line="360" w:lineRule="auto"/>
        <w:ind w:firstLine="472" w:firstLineChars="196"/>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color w:val="auto"/>
          <w:highlight w:val="none"/>
        </w:rPr>
        <w:t xml:space="preserve"> </w:t>
      </w:r>
      <w:r>
        <w:rPr>
          <w:rFonts w:hint="eastAsia" w:ascii="仿宋" w:hAnsi="仿宋" w:eastAsia="仿宋" w:cs="仿宋"/>
          <w:b/>
          <w:color w:val="auto"/>
          <w:sz w:val="24"/>
          <w:highlight w:val="none"/>
        </w:rPr>
        <w:t>评标标准：</w:t>
      </w:r>
      <w:r>
        <w:rPr>
          <w:rFonts w:hint="eastAsia" w:ascii="仿宋" w:hAnsi="仿宋" w:eastAsia="仿宋" w:cs="仿宋"/>
          <w:color w:val="auto"/>
          <w:kern w:val="0"/>
          <w:sz w:val="24"/>
          <w:highlight w:val="none"/>
        </w:rPr>
        <w:t>见评标办法前附表。</w:t>
      </w:r>
    </w:p>
    <w:p w14:paraId="4B2FCD36">
      <w:pPr>
        <w:spacing w:line="360" w:lineRule="auto"/>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三、评标程序</w:t>
      </w:r>
    </w:p>
    <w:p w14:paraId="18559F72">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3.1符合性审查。</w:t>
      </w:r>
      <w:r>
        <w:rPr>
          <w:rFonts w:hint="eastAsia" w:ascii="仿宋" w:hAnsi="仿宋" w:eastAsia="仿宋" w:cs="仿宋"/>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0942D193">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3.2 比较与评价。</w:t>
      </w:r>
      <w:r>
        <w:rPr>
          <w:rFonts w:hint="eastAsia" w:ascii="仿宋" w:hAnsi="仿宋" w:eastAsia="仿宋" w:cs="仿宋"/>
          <w:color w:val="auto"/>
          <w:kern w:val="0"/>
          <w:sz w:val="24"/>
          <w:highlight w:val="none"/>
        </w:rPr>
        <w:t>评标委员会应当按照招标文件中规定的评标方法和标准，对符合性审查合格的投标文件进行商务和技术评估，综合比较与评价。</w:t>
      </w:r>
    </w:p>
    <w:p w14:paraId="55638C55">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3.3汇总商务技术得分。</w:t>
      </w:r>
      <w:r>
        <w:rPr>
          <w:rFonts w:hint="eastAsia" w:ascii="仿宋" w:hAnsi="仿宋" w:eastAsia="仿宋" w:cs="仿宋"/>
          <w:color w:val="auto"/>
          <w:kern w:val="0"/>
          <w:sz w:val="24"/>
          <w:highlight w:val="none"/>
        </w:rPr>
        <w:t>评标委员会各成员应当独立对每个投标人的商务和技术文件进行评价，并汇总商务技术得分情况。</w:t>
      </w:r>
    </w:p>
    <w:p w14:paraId="2280890F">
      <w:pPr>
        <w:spacing w:line="360" w:lineRule="auto"/>
        <w:ind w:firstLine="472" w:firstLineChars="196"/>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3.4报价评审。</w:t>
      </w:r>
    </w:p>
    <w:p w14:paraId="0208228D">
      <w:pPr>
        <w:pStyle w:val="233"/>
        <w:spacing w:before="0"/>
        <w:ind w:firstLine="508" w:firstLineChars="212"/>
        <w:rPr>
          <w:rFonts w:hint="eastAsia" w:ascii="仿宋" w:hAnsi="仿宋" w:eastAsia="仿宋" w:cs="仿宋"/>
          <w:color w:val="auto"/>
          <w:kern w:val="0"/>
          <w:highlight w:val="none"/>
        </w:rPr>
      </w:pPr>
      <w:r>
        <w:rPr>
          <w:rFonts w:hint="eastAsia" w:ascii="仿宋" w:hAnsi="仿宋" w:eastAsia="仿宋" w:cs="仿宋"/>
          <w:color w:val="auto"/>
          <w:kern w:val="0"/>
          <w:highlight w:val="none"/>
        </w:rPr>
        <w:t>3.4.1投标文件报价出现前后不一致的，按照下列规定修正：</w:t>
      </w:r>
    </w:p>
    <w:p w14:paraId="3C36EC74">
      <w:pPr>
        <w:pStyle w:val="233"/>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3.4.1.1投标文件中开标一览表(报价表)内容与投标文件中相应内容不一致的，以开标一览表(报价表)为准;</w:t>
      </w:r>
    </w:p>
    <w:p w14:paraId="635DD585">
      <w:pPr>
        <w:pStyle w:val="233"/>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3.4.1.2大写金额和小写金额不一致的，以大写金额为准;</w:t>
      </w:r>
    </w:p>
    <w:p w14:paraId="321E207E">
      <w:pPr>
        <w:pStyle w:val="233"/>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3.4.1.3单价金额小数点或者百分比有明显错位的，以开标一览表的总价为准，并修改单价;</w:t>
      </w:r>
    </w:p>
    <w:p w14:paraId="4A1F0865">
      <w:pPr>
        <w:pStyle w:val="233"/>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3.4.1.4总价金额与按单价汇总金额不一致的，以单价金额计算结果为准。</w:t>
      </w:r>
    </w:p>
    <w:p w14:paraId="56735BAF">
      <w:pPr>
        <w:pStyle w:val="233"/>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4E05D5AE">
      <w:pPr>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3.4.2投标文件出现不是唯一的、有选择性投标报价的，投标无效。</w:t>
      </w:r>
    </w:p>
    <w:p w14:paraId="335DB5A4">
      <w:pPr>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3.4.3投标报价超过招标文件中规定的预算金额或者最高限价的，投标无效。</w:t>
      </w:r>
    </w:p>
    <w:p w14:paraId="1CFB6936">
      <w:pPr>
        <w:pStyle w:val="233"/>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5F7D93CA">
      <w:pPr>
        <w:pStyle w:val="233"/>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3.4.5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24F80B60">
      <w:pPr>
        <w:spacing w:line="360" w:lineRule="auto"/>
        <w:ind w:firstLine="482" w:firstLineChars="200"/>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3.5排序与推荐。</w:t>
      </w:r>
      <w:r>
        <w:rPr>
          <w:rFonts w:hint="eastAsia" w:ascii="仿宋" w:hAnsi="仿宋" w:eastAsia="仿宋" w:cs="仿宋"/>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019E601A">
      <w:pPr>
        <w:spacing w:line="360" w:lineRule="auto"/>
        <w:ind w:firstLine="480" w:firstLineChars="200"/>
        <w:rPr>
          <w:rFonts w:hint="eastAsia" w:ascii="仿宋" w:hAnsi="仿宋" w:eastAsia="仿宋" w:cs="仿宋"/>
          <w:b/>
          <w:color w:val="auto"/>
          <w:kern w:val="0"/>
          <w:sz w:val="24"/>
          <w:highlight w:val="none"/>
        </w:rPr>
      </w:pPr>
      <w:r>
        <w:rPr>
          <w:rFonts w:hint="eastAsia" w:ascii="仿宋" w:hAnsi="仿宋" w:eastAsia="仿宋" w:cs="仿宋"/>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0788B0EA">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3.6编写评标报告。</w:t>
      </w:r>
      <w:r>
        <w:rPr>
          <w:rFonts w:hint="eastAsia" w:ascii="仿宋" w:hAnsi="仿宋" w:eastAsia="仿宋" w:cs="仿宋"/>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764745A">
      <w:pPr>
        <w:widowControl/>
        <w:shd w:val="clear" w:color="auto" w:fill="FFFFFF"/>
        <w:adjustRightInd/>
        <w:spacing w:after="225" w:line="315" w:lineRule="atLeast"/>
        <w:jc w:val="left"/>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四、评标中的其他事项</w:t>
      </w:r>
    </w:p>
    <w:p w14:paraId="27D9B524">
      <w:pPr>
        <w:pStyle w:val="233"/>
        <w:spacing w:before="0"/>
        <w:ind w:firstLine="472" w:firstLineChars="196"/>
        <w:rPr>
          <w:rFonts w:hint="eastAsia" w:ascii="仿宋" w:hAnsi="仿宋" w:eastAsia="仿宋" w:cs="仿宋"/>
          <w:color w:val="auto"/>
          <w:kern w:val="0"/>
          <w:szCs w:val="24"/>
          <w:highlight w:val="none"/>
        </w:rPr>
      </w:pPr>
      <w:r>
        <w:rPr>
          <w:rFonts w:hint="eastAsia" w:ascii="仿宋" w:hAnsi="仿宋" w:eastAsia="仿宋" w:cs="仿宋"/>
          <w:b/>
          <w:color w:val="auto"/>
          <w:kern w:val="0"/>
          <w:szCs w:val="24"/>
          <w:highlight w:val="none"/>
        </w:rPr>
        <w:t>4.1投标人澄清、说明或者补正。</w:t>
      </w:r>
      <w:r>
        <w:rPr>
          <w:rFonts w:hint="eastAsia" w:ascii="仿宋" w:hAnsi="仿宋" w:eastAsia="仿宋" w:cs="仿宋"/>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2928C92B">
      <w:pPr>
        <w:pStyle w:val="3"/>
        <w:spacing w:line="360" w:lineRule="auto"/>
        <w:ind w:left="954" w:leftChars="226" w:hanging="479" w:firstLineChars="0"/>
        <w:rPr>
          <w:rFonts w:hint="eastAsia" w:ascii="仿宋" w:hAnsi="仿宋" w:eastAsia="仿宋" w:cs="仿宋"/>
          <w:color w:val="auto"/>
          <w:szCs w:val="21"/>
          <w:highlight w:val="none"/>
        </w:rPr>
      </w:pPr>
      <w:r>
        <w:rPr>
          <w:rFonts w:hint="eastAsia" w:ascii="仿宋" w:hAnsi="仿宋" w:eastAsia="仿宋" w:cs="仿宋"/>
          <w:b/>
          <w:color w:val="auto"/>
          <w:kern w:val="0"/>
          <w:highlight w:val="none"/>
        </w:rPr>
        <w:t>4.2投标无效。</w:t>
      </w:r>
      <w:r>
        <w:rPr>
          <w:rFonts w:hint="eastAsia" w:ascii="仿宋" w:hAnsi="仿宋" w:eastAsia="仿宋" w:cs="仿宋"/>
          <w:color w:val="auto"/>
          <w:szCs w:val="21"/>
          <w:highlight w:val="none"/>
        </w:rPr>
        <w:t>有下列情形之一的，投标无效：</w:t>
      </w:r>
    </w:p>
    <w:p w14:paraId="766D7A98">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4.2.1投标人不具备招标文件中规定的资格要求的（投标人未提供有效的资格文件的，视为投标人不具备招标文件中规定的资格要求）；</w:t>
      </w:r>
    </w:p>
    <w:p w14:paraId="3DBFC310">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4.2.2投标文件未按照招标文件要求签署、盖章的；</w:t>
      </w:r>
    </w:p>
    <w:p w14:paraId="0B543F03">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3BB944EA">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4.2.4投标文件含有采购人不能接受的附加条件的；</w:t>
      </w:r>
    </w:p>
    <w:p w14:paraId="6C5C4A1F">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4.2.5投标文件中承诺的投标有效期少于招标文件中载明的投标有效期的；</w:t>
      </w:r>
    </w:p>
    <w:p w14:paraId="15F16578">
      <w:pPr>
        <w:snapToGrid w:val="0"/>
        <w:spacing w:line="360" w:lineRule="auto"/>
        <w:ind w:firstLine="120" w:firstLineChars="5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4.2.6投标文件出现不是唯一的、有选择性投标报价的;</w:t>
      </w:r>
    </w:p>
    <w:p w14:paraId="7BCE9BB7">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4.2.7投标报价超过招标文件中规定的预算金额或者最高限价的;</w:t>
      </w:r>
    </w:p>
    <w:p w14:paraId="72AA186C">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14:paraId="3474C0F5">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4.2.9投标人对根据修正原则修正后的报价不确认的；</w:t>
      </w:r>
    </w:p>
    <w:p w14:paraId="37556297">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4.2.10投标人提供虚假材料投标的；</w:t>
      </w:r>
    </w:p>
    <w:p w14:paraId="676C130A">
      <w:pPr>
        <w:spacing w:line="360" w:lineRule="auto"/>
        <w:ind w:firstLine="240" w:firstLineChars="1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4.2.11投标人有恶意串通、妨碍其他投标人的竞争行为、损害采购人或者其他投标人的合法权益情形的；</w:t>
      </w:r>
    </w:p>
    <w:p w14:paraId="656CD55F">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4.2.12投标人仅提交备份投标文件，未在电子交易平台传输递交投标文件的，投标无效；</w:t>
      </w:r>
    </w:p>
    <w:p w14:paraId="06337E90">
      <w:pPr>
        <w:pStyle w:val="6"/>
        <w:ind w:left="862" w:leftChars="205"/>
        <w:rPr>
          <w:rFonts w:hint="eastAsia" w:ascii="仿宋" w:hAnsi="仿宋" w:eastAsia="仿宋" w:cs="仿宋"/>
          <w:b w:val="0"/>
          <w:bCs w:val="0"/>
          <w:color w:val="auto"/>
          <w:kern w:val="0"/>
          <w:sz w:val="24"/>
          <w:szCs w:val="24"/>
          <w:highlight w:val="none"/>
          <w:lang w:val="en-US"/>
        </w:rPr>
      </w:pPr>
      <w:r>
        <w:rPr>
          <w:rFonts w:hint="eastAsia" w:ascii="仿宋" w:hAnsi="仿宋" w:eastAsia="仿宋" w:cs="仿宋"/>
          <w:b w:val="0"/>
          <w:bCs w:val="0"/>
          <w:color w:val="auto"/>
          <w:kern w:val="0"/>
          <w:sz w:val="24"/>
          <w:szCs w:val="24"/>
          <w:highlight w:val="none"/>
          <w:lang w:val="en-US"/>
        </w:rPr>
        <w:t>4.2.13 投标文件不满足招标文件的其它实质性要求的；</w:t>
      </w:r>
    </w:p>
    <w:p w14:paraId="06ED4460">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4.2.14法律、法规、规章（适用本市的）及省级以上规范性文件（适用本市的）规定的其他无效情形。</w:t>
      </w:r>
    </w:p>
    <w:p w14:paraId="04C4490E">
      <w:pPr>
        <w:pStyle w:val="3"/>
        <w:snapToGrid w:val="0"/>
        <w:spacing w:line="360" w:lineRule="auto"/>
        <w:ind w:firstLine="472" w:firstLineChars="196"/>
        <w:rPr>
          <w:rFonts w:hint="eastAsia" w:ascii="仿宋" w:hAnsi="仿宋" w:eastAsia="仿宋" w:cs="仿宋"/>
          <w:color w:val="auto"/>
          <w:highlight w:val="none"/>
        </w:rPr>
      </w:pPr>
      <w:r>
        <w:rPr>
          <w:rFonts w:hint="eastAsia" w:ascii="仿宋" w:hAnsi="仿宋" w:eastAsia="仿宋" w:cs="仿宋"/>
          <w:b/>
          <w:color w:val="auto"/>
          <w:highlight w:val="none"/>
        </w:rPr>
        <w:t>5.废标。</w:t>
      </w:r>
      <w:r>
        <w:rPr>
          <w:rFonts w:hint="eastAsia" w:ascii="仿宋" w:hAnsi="仿宋" w:eastAsia="仿宋" w:cs="仿宋"/>
          <w:color w:val="auto"/>
          <w:highlight w:val="none"/>
        </w:rPr>
        <w:t>根据《中华人民共和国政府采购法》第三十六条之规定，在采购中，出现下列情形之一的，应予废标：</w:t>
      </w:r>
    </w:p>
    <w:p w14:paraId="720D27BA">
      <w:pPr>
        <w:pStyle w:val="3"/>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5.1符合专业条件的供应商或者对招标文件作实质响应的供应商不足3家的；</w:t>
      </w:r>
    </w:p>
    <w:p w14:paraId="3423923D">
      <w:pPr>
        <w:pStyle w:val="3"/>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5.2出现影响采购公正的违法、违规行为的；</w:t>
      </w:r>
    </w:p>
    <w:p w14:paraId="2AA42007">
      <w:pPr>
        <w:pStyle w:val="3"/>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5.3投标人的报价均超过了采购预算，采购人不能支付的；</w:t>
      </w:r>
    </w:p>
    <w:p w14:paraId="5EA40846">
      <w:pPr>
        <w:pStyle w:val="3"/>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5.4因重大变故，采购任务取消的。</w:t>
      </w:r>
    </w:p>
    <w:p w14:paraId="43C23C82">
      <w:pPr>
        <w:pStyle w:val="3"/>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废标后，采购代理机构应当将废标理由通知所有投标人。</w:t>
      </w:r>
    </w:p>
    <w:p w14:paraId="49CFD131">
      <w:pPr>
        <w:pStyle w:val="3"/>
        <w:snapToGrid w:val="0"/>
        <w:spacing w:line="360" w:lineRule="auto"/>
        <w:ind w:firstLine="590" w:firstLineChars="245"/>
        <w:rPr>
          <w:rFonts w:hint="eastAsia" w:ascii="仿宋" w:hAnsi="仿宋" w:eastAsia="仿宋" w:cs="仿宋"/>
          <w:color w:val="auto"/>
          <w:highlight w:val="none"/>
        </w:rPr>
      </w:pPr>
      <w:r>
        <w:rPr>
          <w:rFonts w:hint="eastAsia" w:ascii="仿宋" w:hAnsi="仿宋" w:eastAsia="仿宋" w:cs="仿宋"/>
          <w:b/>
          <w:color w:val="auto"/>
          <w:highlight w:val="none"/>
        </w:rPr>
        <w:t>6.修改招标文件，重新组织采购活动。</w:t>
      </w:r>
      <w:r>
        <w:rPr>
          <w:rFonts w:hint="eastAsia" w:ascii="仿宋" w:hAnsi="仿宋" w:eastAsia="仿宋" w:cs="仿宋"/>
          <w:color w:val="auto"/>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4A4B40DD">
      <w:pPr>
        <w:pStyle w:val="3"/>
        <w:snapToGrid w:val="0"/>
        <w:spacing w:line="360" w:lineRule="auto"/>
        <w:ind w:firstLine="482"/>
        <w:rPr>
          <w:rFonts w:hint="eastAsia" w:ascii="仿宋" w:hAnsi="仿宋" w:eastAsia="仿宋" w:cs="仿宋"/>
          <w:color w:val="auto"/>
          <w:highlight w:val="none"/>
        </w:rPr>
      </w:pPr>
      <w:r>
        <w:rPr>
          <w:rFonts w:hint="eastAsia" w:ascii="仿宋" w:hAnsi="仿宋" w:eastAsia="仿宋" w:cs="仿宋"/>
          <w:b/>
          <w:color w:val="auto"/>
          <w:kern w:val="0"/>
          <w:highlight w:val="none"/>
        </w:rPr>
        <w:t>7.重新开展采购。</w:t>
      </w:r>
      <w:r>
        <w:rPr>
          <w:rFonts w:hint="eastAsia" w:ascii="仿宋" w:hAnsi="仿宋" w:eastAsia="仿宋" w:cs="仿宋"/>
          <w:color w:val="auto"/>
          <w:highlight w:val="none"/>
        </w:rPr>
        <w:t>有政府采购法第七十一条、第七十二条规定的违法行为之一，影响或者可能影响中标结果的，依照下列规定处理：</w:t>
      </w:r>
    </w:p>
    <w:p w14:paraId="191D8360">
      <w:pPr>
        <w:pStyle w:val="3"/>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7.1未确定中标供应商的，终止本次政府采购活动，重新开展政府采购活动。</w:t>
      </w:r>
    </w:p>
    <w:p w14:paraId="5B463538">
      <w:pPr>
        <w:pStyle w:val="3"/>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7.2已确定中标供应商但尚未签订政府采购合同的，中标结果无效，从合格的中标候选人中另行确定中标供应商；没有合格的中标候选人的，重新开展政府采购活动。</w:t>
      </w:r>
    </w:p>
    <w:p w14:paraId="0F1D31CC">
      <w:pPr>
        <w:pStyle w:val="3"/>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7.3政府采购合同已签订但尚未履行的，撤销合同，从合格的中标候选人中另行确定中标供应商；没有合格的中标候选人的，重新开展政府采购活动。</w:t>
      </w:r>
    </w:p>
    <w:p w14:paraId="2BF39860">
      <w:pPr>
        <w:pStyle w:val="3"/>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7.4政府采购合同已经履行，给采购人、供应商造成损失的，由责任人承担赔偿责任。</w:t>
      </w:r>
    </w:p>
    <w:p w14:paraId="6492A09F">
      <w:pPr>
        <w:pStyle w:val="3"/>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bookmarkEnd w:id="27"/>
    <w:p w14:paraId="5C5924D8">
      <w:pPr>
        <w:widowControl/>
        <w:adjustRightInd/>
        <w:jc w:val="left"/>
        <w:rPr>
          <w:rFonts w:hint="eastAsia" w:ascii="仿宋" w:hAnsi="仿宋" w:eastAsia="仿宋" w:cs="仿宋"/>
          <w:b/>
          <w:color w:val="auto"/>
          <w:sz w:val="36"/>
          <w:szCs w:val="36"/>
          <w:highlight w:val="none"/>
        </w:rPr>
      </w:pPr>
      <w:bookmarkStart w:id="393" w:name="第五部分"/>
      <w:bookmarkStart w:id="394" w:name="_Toc86217003"/>
    </w:p>
    <w:p w14:paraId="52B74664">
      <w:pPr>
        <w:widowControl/>
        <w:adjustRightInd/>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br w:type="page"/>
      </w:r>
    </w:p>
    <w:p w14:paraId="0C211DA3">
      <w:pPr>
        <w:spacing w:line="360" w:lineRule="auto"/>
        <w:ind w:left="720" w:leftChars="343" w:firstLine="1084" w:firstLineChars="300"/>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拟签订的合同文本</w:t>
      </w:r>
    </w:p>
    <w:p w14:paraId="7E32D589">
      <w:pPr>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合同编号：</w:t>
      </w:r>
      <w:r>
        <w:rPr>
          <w:rFonts w:hint="eastAsia" w:ascii="仿宋" w:hAnsi="仿宋" w:eastAsia="仿宋" w:cs="仿宋"/>
          <w:color w:val="auto"/>
          <w:sz w:val="24"/>
          <w:highlight w:val="none"/>
          <w:u w:val="single"/>
        </w:rPr>
        <w:t xml:space="preserve">           </w:t>
      </w:r>
    </w:p>
    <w:p w14:paraId="156EF44A">
      <w:pPr>
        <w:spacing w:line="480" w:lineRule="auto"/>
        <w:jc w:val="center"/>
        <w:rPr>
          <w:rFonts w:hint="eastAsia" w:ascii="仿宋" w:hAnsi="仿宋" w:eastAsia="仿宋" w:cs="仿宋"/>
          <w:b/>
          <w:color w:val="auto"/>
          <w:sz w:val="28"/>
          <w:szCs w:val="28"/>
          <w:highlight w:val="none"/>
        </w:rPr>
      </w:pPr>
    </w:p>
    <w:p w14:paraId="218F7320">
      <w:pPr>
        <w:spacing w:line="480" w:lineRule="auto"/>
        <w:jc w:val="center"/>
        <w:rPr>
          <w:rFonts w:hint="eastAsia" w:ascii="仿宋" w:hAnsi="仿宋" w:eastAsia="仿宋" w:cs="仿宋"/>
          <w:b/>
          <w:color w:val="auto"/>
          <w:sz w:val="24"/>
          <w:highlight w:val="none"/>
        </w:rPr>
      </w:pPr>
    </w:p>
    <w:p w14:paraId="0BAE85AB">
      <w:pPr>
        <w:spacing w:line="480" w:lineRule="auto"/>
        <w:jc w:val="center"/>
        <w:rPr>
          <w:rFonts w:hint="eastAsia" w:ascii="仿宋" w:hAnsi="仿宋" w:eastAsia="仿宋" w:cs="仿宋"/>
          <w:b/>
          <w:color w:val="auto"/>
          <w:sz w:val="24"/>
          <w:highlight w:val="none"/>
        </w:rPr>
      </w:pPr>
    </w:p>
    <w:p w14:paraId="28601A88">
      <w:pPr>
        <w:spacing w:line="48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政府采购合同参考范本</w:t>
      </w:r>
    </w:p>
    <w:p w14:paraId="32317447">
      <w:pPr>
        <w:spacing w:line="48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（货物类）</w:t>
      </w:r>
    </w:p>
    <w:p w14:paraId="46133D1E">
      <w:pPr>
        <w:pStyle w:val="335"/>
        <w:rPr>
          <w:rFonts w:hint="eastAsia" w:ascii="仿宋" w:hAnsi="仿宋" w:eastAsia="仿宋" w:cs="仿宋"/>
          <w:color w:val="auto"/>
          <w:szCs w:val="24"/>
          <w:highlight w:val="none"/>
        </w:rPr>
      </w:pPr>
    </w:p>
    <w:p w14:paraId="5A2DFC66">
      <w:pPr>
        <w:pStyle w:val="335"/>
        <w:rPr>
          <w:rFonts w:hint="eastAsia" w:ascii="仿宋" w:hAnsi="仿宋" w:eastAsia="仿宋" w:cs="仿宋"/>
          <w:color w:val="auto"/>
          <w:szCs w:val="24"/>
          <w:highlight w:val="none"/>
        </w:rPr>
      </w:pPr>
    </w:p>
    <w:p w14:paraId="649055CF">
      <w:pPr>
        <w:pStyle w:val="335"/>
        <w:jc w:val="center"/>
        <w:rPr>
          <w:rFonts w:hint="eastAsia" w:ascii="仿宋" w:hAnsi="仿宋" w:eastAsia="仿宋" w:cs="仿宋"/>
          <w:color w:val="auto"/>
          <w:szCs w:val="24"/>
          <w:highlight w:val="none"/>
        </w:rPr>
      </w:pPr>
    </w:p>
    <w:p w14:paraId="5DAABAB8">
      <w:pPr>
        <w:pStyle w:val="335"/>
        <w:ind w:firstLine="2843" w:firstLineChars="118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第一部分 合同书</w:t>
      </w:r>
    </w:p>
    <w:p w14:paraId="655FADA9">
      <w:pPr>
        <w:pStyle w:val="335"/>
        <w:rPr>
          <w:rFonts w:hint="eastAsia" w:ascii="仿宋" w:hAnsi="仿宋" w:eastAsia="仿宋" w:cs="仿宋"/>
          <w:color w:val="auto"/>
          <w:szCs w:val="24"/>
          <w:highlight w:val="none"/>
        </w:rPr>
      </w:pPr>
    </w:p>
    <w:p w14:paraId="52C251E5">
      <w:pPr>
        <w:pStyle w:val="335"/>
        <w:rPr>
          <w:rFonts w:hint="eastAsia" w:ascii="仿宋" w:hAnsi="仿宋" w:eastAsia="仿宋" w:cs="仿宋"/>
          <w:color w:val="auto"/>
          <w:szCs w:val="24"/>
          <w:highlight w:val="none"/>
        </w:rPr>
      </w:pPr>
    </w:p>
    <w:p w14:paraId="6F8D9DC6">
      <w:pPr>
        <w:spacing w:before="120" w:line="22" w:lineRule="atLeast"/>
        <w:rPr>
          <w:rFonts w:hint="eastAsia" w:ascii="仿宋" w:hAnsi="仿宋" w:eastAsia="仿宋" w:cs="仿宋"/>
          <w:color w:val="auto"/>
          <w:sz w:val="24"/>
          <w:highlight w:val="none"/>
        </w:rPr>
      </w:pPr>
    </w:p>
    <w:p w14:paraId="1637D1E0">
      <w:pPr>
        <w:spacing w:before="120" w:line="22" w:lineRule="atLeast"/>
        <w:ind w:left="96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u w:val="single"/>
        </w:rPr>
        <w:t xml:space="preserve">                                   </w:t>
      </w:r>
    </w:p>
    <w:p w14:paraId="13BCD521">
      <w:pPr>
        <w:pStyle w:val="267"/>
        <w:spacing w:before="120" w:line="22" w:lineRule="atLeast"/>
        <w:rPr>
          <w:rFonts w:hint="eastAsia" w:ascii="仿宋" w:hAnsi="仿宋" w:eastAsia="仿宋" w:cs="仿宋"/>
          <w:color w:val="auto"/>
          <w:szCs w:val="24"/>
          <w:highlight w:val="none"/>
        </w:rPr>
      </w:pPr>
    </w:p>
    <w:p w14:paraId="2CED7F9D">
      <w:pPr>
        <w:pStyle w:val="267"/>
        <w:spacing w:before="120" w:line="22" w:lineRule="atLeast"/>
        <w:rPr>
          <w:rFonts w:hint="eastAsia" w:ascii="仿宋" w:hAnsi="仿宋" w:eastAsia="仿宋" w:cs="仿宋"/>
          <w:color w:val="auto"/>
          <w:szCs w:val="24"/>
          <w:highlight w:val="none"/>
        </w:rPr>
      </w:pPr>
    </w:p>
    <w:p w14:paraId="28E688CD">
      <w:pPr>
        <w:rPr>
          <w:rFonts w:hint="eastAsia" w:ascii="仿宋" w:hAnsi="仿宋" w:eastAsia="仿宋" w:cs="仿宋"/>
          <w:color w:val="auto"/>
          <w:sz w:val="24"/>
          <w:highlight w:val="none"/>
        </w:rPr>
      </w:pPr>
    </w:p>
    <w:p w14:paraId="55446845">
      <w:pPr>
        <w:spacing w:before="120" w:line="22" w:lineRule="atLeast"/>
        <w:ind w:left="96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甲方：</w:t>
      </w:r>
      <w:r>
        <w:rPr>
          <w:rFonts w:hint="eastAsia" w:ascii="仿宋" w:hAnsi="仿宋" w:eastAsia="仿宋" w:cs="仿宋"/>
          <w:color w:val="auto"/>
          <w:sz w:val="24"/>
          <w:highlight w:val="none"/>
          <w:u w:val="single"/>
        </w:rPr>
        <w:t xml:space="preserve">                                       </w:t>
      </w:r>
    </w:p>
    <w:p w14:paraId="57486A11">
      <w:pPr>
        <w:spacing w:before="120" w:line="22" w:lineRule="atLeast"/>
        <w:rPr>
          <w:rFonts w:hint="eastAsia" w:ascii="仿宋" w:hAnsi="仿宋" w:eastAsia="仿宋" w:cs="仿宋"/>
          <w:color w:val="auto"/>
          <w:sz w:val="24"/>
          <w:highlight w:val="none"/>
        </w:rPr>
      </w:pPr>
    </w:p>
    <w:p w14:paraId="30E21B68">
      <w:pPr>
        <w:spacing w:before="120" w:line="22" w:lineRule="atLeast"/>
        <w:ind w:left="96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乙方：</w:t>
      </w:r>
      <w:r>
        <w:rPr>
          <w:rFonts w:hint="eastAsia" w:ascii="仿宋" w:hAnsi="仿宋" w:eastAsia="仿宋" w:cs="仿宋"/>
          <w:color w:val="auto"/>
          <w:sz w:val="24"/>
          <w:highlight w:val="none"/>
          <w:u w:val="single"/>
        </w:rPr>
        <w:t xml:space="preserve">                                       </w:t>
      </w:r>
    </w:p>
    <w:p w14:paraId="0BC5F804">
      <w:pPr>
        <w:spacing w:before="120" w:line="22" w:lineRule="atLeast"/>
        <w:rPr>
          <w:rFonts w:hint="eastAsia" w:ascii="仿宋" w:hAnsi="仿宋" w:eastAsia="仿宋" w:cs="仿宋"/>
          <w:color w:val="auto"/>
          <w:sz w:val="24"/>
          <w:highlight w:val="none"/>
        </w:rPr>
      </w:pPr>
    </w:p>
    <w:p w14:paraId="18990660">
      <w:pPr>
        <w:spacing w:before="120" w:line="22" w:lineRule="atLeast"/>
        <w:ind w:firstLine="960" w:firstLineChars="4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签订地：</w:t>
      </w:r>
      <w:r>
        <w:rPr>
          <w:rFonts w:hint="eastAsia" w:ascii="仿宋" w:hAnsi="仿宋" w:eastAsia="仿宋" w:cs="仿宋"/>
          <w:color w:val="auto"/>
          <w:sz w:val="24"/>
          <w:highlight w:val="none"/>
          <w:u w:val="single"/>
        </w:rPr>
        <w:t xml:space="preserve">                                     </w:t>
      </w:r>
    </w:p>
    <w:p w14:paraId="4FAAFC78">
      <w:pPr>
        <w:spacing w:before="120" w:line="22" w:lineRule="atLeast"/>
        <w:rPr>
          <w:rFonts w:hint="eastAsia" w:ascii="仿宋" w:hAnsi="仿宋" w:eastAsia="仿宋" w:cs="仿宋"/>
          <w:color w:val="auto"/>
          <w:sz w:val="24"/>
          <w:highlight w:val="none"/>
        </w:rPr>
      </w:pPr>
    </w:p>
    <w:p w14:paraId="4E2B2764">
      <w:pPr>
        <w:spacing w:before="120" w:line="22" w:lineRule="atLeast"/>
        <w:ind w:firstLine="960" w:firstLineChars="4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签订日期：</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w:t>
      </w:r>
    </w:p>
    <w:p w14:paraId="315E20A8">
      <w:pPr>
        <w:widowControl/>
        <w:jc w:val="left"/>
        <w:rPr>
          <w:rFonts w:hint="eastAsia" w:ascii="仿宋" w:hAnsi="仿宋" w:eastAsia="仿宋" w:cs="仿宋"/>
          <w:color w:val="auto"/>
          <w:kern w:val="0"/>
          <w:sz w:val="24"/>
          <w:highlight w:val="none"/>
        </w:rPr>
        <w:sectPr>
          <w:pgSz w:w="11905" w:h="16838"/>
          <w:pgMar w:top="1531" w:right="1304" w:bottom="1531" w:left="1361" w:header="851" w:footer="992" w:gutter="0"/>
          <w:pgBorders>
            <w:top w:val="none" w:sz="0" w:space="0"/>
            <w:left w:val="none" w:sz="0" w:space="0"/>
            <w:bottom w:val="none" w:sz="0" w:space="0"/>
            <w:right w:val="none" w:sz="0" w:space="0"/>
          </w:pgBorders>
          <w:cols w:space="720" w:num="1"/>
          <w:titlePg/>
          <w:rtlGutter w:val="0"/>
          <w:docGrid w:linePitch="312" w:charSpace="0"/>
        </w:sectPr>
      </w:pPr>
    </w:p>
    <w:p w14:paraId="755D355E">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年</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月</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日</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rPr>
        <w:t>（采购人）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以</w:t>
      </w:r>
      <w:r>
        <w:rPr>
          <w:rFonts w:hint="eastAsia" w:ascii="仿宋" w:hAnsi="仿宋" w:eastAsia="仿宋" w:cs="仿宋"/>
          <w:color w:val="auto"/>
          <w:sz w:val="24"/>
          <w:highlight w:val="none"/>
          <w:u w:val="single"/>
        </w:rPr>
        <w:t xml:space="preserve">   （政府采购方式）  </w:t>
      </w:r>
      <w:r>
        <w:rPr>
          <w:rFonts w:hint="eastAsia" w:ascii="仿宋" w:hAnsi="仿宋" w:eastAsia="仿宋" w:cs="仿宋"/>
          <w:color w:val="auto"/>
          <w:sz w:val="24"/>
          <w:highlight w:val="none"/>
        </w:rPr>
        <w:t>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rPr>
        <w:t xml:space="preserve">（项目名称、编号）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项目进行了采购。经</w:t>
      </w:r>
      <w:r>
        <w:rPr>
          <w:rFonts w:hint="eastAsia" w:ascii="仿宋" w:hAnsi="仿宋" w:eastAsia="仿宋" w:cs="仿宋"/>
          <w:color w:val="auto"/>
          <w:sz w:val="24"/>
          <w:highlight w:val="none"/>
          <w:u w:val="single"/>
        </w:rPr>
        <w:t xml:space="preserve">   （相关评定主体名称）   </w:t>
      </w:r>
      <w:r>
        <w:rPr>
          <w:rFonts w:hint="eastAsia" w:ascii="仿宋" w:hAnsi="仿宋" w:eastAsia="仿宋" w:cs="仿宋"/>
          <w:color w:val="auto"/>
          <w:sz w:val="24"/>
          <w:highlight w:val="none"/>
        </w:rPr>
        <w:t>评定，</w:t>
      </w:r>
      <w:r>
        <w:rPr>
          <w:rFonts w:hint="eastAsia" w:ascii="仿宋" w:hAnsi="仿宋" w:eastAsia="仿宋" w:cs="仿宋"/>
          <w:color w:val="auto"/>
          <w:sz w:val="24"/>
          <w:highlight w:val="none"/>
          <w:u w:val="single"/>
        </w:rPr>
        <w:t xml:space="preserve">   （中标或者成交供应商名称）</w:t>
      </w:r>
      <w:r>
        <w:rPr>
          <w:rFonts w:hint="eastAsia" w:ascii="仿宋" w:hAnsi="仿宋" w:eastAsia="仿宋" w:cs="仿宋"/>
          <w:color w:val="auto"/>
          <w:sz w:val="24"/>
          <w:highlight w:val="none"/>
        </w:rPr>
        <w:t>为该项目中标或者成交供应商。现于中标或者成交通知书发出之日起10个工作日内，按照采购文件等确定的事项签订本合同。</w:t>
      </w:r>
    </w:p>
    <w:p w14:paraId="1FE3CCF2">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根据《中华人民共和国民法典》《中华人民共和国政府采购法》等相关法律法规之规定，按照平等、自愿、公平、诚实信用和绿色的原则，经</w:t>
      </w:r>
      <w:r>
        <w:rPr>
          <w:rFonts w:hint="eastAsia" w:ascii="仿宋" w:hAnsi="仿宋" w:eastAsia="仿宋" w:cs="仿宋"/>
          <w:color w:val="auto"/>
          <w:sz w:val="24"/>
          <w:highlight w:val="none"/>
          <w:u w:val="single"/>
        </w:rPr>
        <w:t xml:space="preserve">   （采购人）   </w:t>
      </w:r>
      <w:r>
        <w:rPr>
          <w:rFonts w:hint="eastAsia" w:ascii="仿宋" w:hAnsi="仿宋" w:eastAsia="仿宋" w:cs="仿宋"/>
          <w:color w:val="auto"/>
          <w:sz w:val="24"/>
          <w:highlight w:val="none"/>
          <w:lang w:val="zh-CN"/>
        </w:rPr>
        <w:t>(以下简称：甲方)和</w:t>
      </w:r>
      <w:r>
        <w:rPr>
          <w:rFonts w:hint="eastAsia" w:ascii="仿宋" w:hAnsi="仿宋" w:eastAsia="仿宋" w:cs="仿宋"/>
          <w:color w:val="auto"/>
          <w:sz w:val="24"/>
          <w:highlight w:val="none"/>
          <w:u w:val="single"/>
        </w:rPr>
        <w:t xml:space="preserve">   （中标或者成交供应商名称）   </w:t>
      </w:r>
      <w:r>
        <w:rPr>
          <w:rFonts w:hint="eastAsia" w:ascii="仿宋" w:hAnsi="仿宋" w:eastAsia="仿宋" w:cs="仿宋"/>
          <w:color w:val="auto"/>
          <w:sz w:val="24"/>
          <w:highlight w:val="none"/>
          <w:lang w:val="zh-CN"/>
        </w:rPr>
        <w:t>(以下简称：乙方)协商一致，约定以下合同</w:t>
      </w:r>
      <w:r>
        <w:rPr>
          <w:rFonts w:hint="eastAsia" w:ascii="仿宋" w:hAnsi="仿宋" w:eastAsia="仿宋" w:cs="仿宋"/>
          <w:color w:val="auto"/>
          <w:sz w:val="24"/>
          <w:highlight w:val="none"/>
        </w:rPr>
        <w:t>条款，以兹共同遵守、全面履行。</w:t>
      </w:r>
    </w:p>
    <w:p w14:paraId="6FB11B31">
      <w:pPr>
        <w:spacing w:line="560" w:lineRule="exact"/>
        <w:ind w:firstLine="482" w:firstLineChars="200"/>
        <w:outlineLvl w:val="0"/>
        <w:rPr>
          <w:rFonts w:hint="eastAsia" w:ascii="仿宋" w:hAnsi="仿宋" w:eastAsia="仿宋" w:cs="仿宋"/>
          <w:b/>
          <w:color w:val="auto"/>
          <w:sz w:val="24"/>
          <w:highlight w:val="none"/>
        </w:rPr>
      </w:pPr>
      <w:bookmarkStart w:id="395" w:name="_Toc2232"/>
      <w:bookmarkStart w:id="396" w:name="_Toc24059"/>
      <w:bookmarkStart w:id="397" w:name="_Toc3029"/>
      <w:r>
        <w:rPr>
          <w:rFonts w:hint="eastAsia" w:ascii="仿宋" w:hAnsi="仿宋" w:eastAsia="仿宋" w:cs="仿宋"/>
          <w:b/>
          <w:color w:val="auto"/>
          <w:sz w:val="24"/>
          <w:highlight w:val="none"/>
        </w:rPr>
        <w:t>1.1 合同组成部分</w:t>
      </w:r>
      <w:bookmarkEnd w:id="395"/>
      <w:bookmarkEnd w:id="396"/>
      <w:bookmarkEnd w:id="397"/>
    </w:p>
    <w:p w14:paraId="35BA8EC8">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3619172">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 本合同及其补充合同、变更协议；</w:t>
      </w:r>
    </w:p>
    <w:p w14:paraId="62CD425A">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1.1.2 中标或者成交通知书；</w:t>
      </w:r>
    </w:p>
    <w:p w14:paraId="37577011">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1.1.3 投标或者响应文件（含澄清或者说明文件）；</w:t>
      </w:r>
    </w:p>
    <w:p w14:paraId="1E7DA83C">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1.1.4 采购文件（含澄清或者修改文件）；</w:t>
      </w:r>
    </w:p>
    <w:p w14:paraId="0A253A27">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1.1.5 其他相关采购文件。</w:t>
      </w:r>
    </w:p>
    <w:p w14:paraId="37A41174">
      <w:pPr>
        <w:spacing w:line="560" w:lineRule="exact"/>
        <w:ind w:firstLine="482" w:firstLineChars="200"/>
        <w:outlineLvl w:val="0"/>
        <w:rPr>
          <w:rFonts w:hint="eastAsia" w:ascii="仿宋" w:hAnsi="仿宋" w:eastAsia="仿宋" w:cs="仿宋"/>
          <w:b/>
          <w:color w:val="auto"/>
          <w:sz w:val="24"/>
          <w:highlight w:val="none"/>
        </w:rPr>
      </w:pPr>
      <w:bookmarkStart w:id="398" w:name="_Toc21295"/>
      <w:bookmarkStart w:id="399" w:name="_Toc27126"/>
      <w:bookmarkStart w:id="400" w:name="_Toc24300"/>
      <w:r>
        <w:rPr>
          <w:rFonts w:hint="eastAsia" w:ascii="仿宋" w:hAnsi="仿宋" w:eastAsia="仿宋" w:cs="仿宋"/>
          <w:b/>
          <w:color w:val="auto"/>
          <w:sz w:val="24"/>
          <w:highlight w:val="none"/>
        </w:rPr>
        <w:t>1.2 货物</w:t>
      </w:r>
      <w:bookmarkEnd w:id="398"/>
      <w:bookmarkEnd w:id="399"/>
      <w:bookmarkEnd w:id="400"/>
    </w:p>
    <w:p w14:paraId="4E50CB19">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1.2.1 货物名称、品牌、规格型号、花色：</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1DD982B1">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1.2.2 货物数量：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57F1AEB7">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1.2.3 货物质量：</w:t>
      </w:r>
      <w:r>
        <w:rPr>
          <w:rFonts w:hint="eastAsia" w:ascii="仿宋" w:hAnsi="仿宋" w:eastAsia="仿宋" w:cs="仿宋"/>
          <w:color w:val="auto"/>
          <w:sz w:val="24"/>
          <w:highlight w:val="none"/>
          <w:u w:val="single"/>
        </w:rPr>
        <w:t>　　　　　　　　　                      　      ；</w:t>
      </w:r>
    </w:p>
    <w:p w14:paraId="611926FD">
      <w:pPr>
        <w:spacing w:line="560" w:lineRule="exact"/>
        <w:ind w:firstLine="482" w:firstLineChars="200"/>
        <w:outlineLvl w:val="0"/>
        <w:rPr>
          <w:rFonts w:hint="eastAsia" w:ascii="仿宋" w:hAnsi="仿宋" w:eastAsia="仿宋" w:cs="仿宋"/>
          <w:b/>
          <w:color w:val="auto"/>
          <w:sz w:val="24"/>
          <w:highlight w:val="none"/>
        </w:rPr>
      </w:pPr>
      <w:bookmarkStart w:id="401" w:name="_Toc21631"/>
      <w:bookmarkStart w:id="402" w:name="_Toc23292"/>
      <w:bookmarkStart w:id="403" w:name="_Toc21551"/>
      <w:r>
        <w:rPr>
          <w:rFonts w:hint="eastAsia" w:ascii="仿宋" w:hAnsi="仿宋" w:eastAsia="仿宋" w:cs="仿宋"/>
          <w:b/>
          <w:color w:val="auto"/>
          <w:sz w:val="24"/>
          <w:highlight w:val="none"/>
        </w:rPr>
        <w:t>1.3 价款</w:t>
      </w:r>
      <w:bookmarkEnd w:id="401"/>
      <w:bookmarkEnd w:id="402"/>
      <w:bookmarkEnd w:id="403"/>
    </w:p>
    <w:p w14:paraId="67E5C02F">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本合同总价（含税）为：￥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元（大写：</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元人民币）。</w:t>
      </w:r>
    </w:p>
    <w:p w14:paraId="61FDBAA7">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17FA6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noWrap w:val="0"/>
            <w:vAlign w:val="center"/>
          </w:tcPr>
          <w:p w14:paraId="45584C7C">
            <w:pPr>
              <w:pStyle w:val="546"/>
              <w:spacing w:line="5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3402" w:type="dxa"/>
            <w:tcBorders>
              <w:top w:val="single" w:color="auto" w:sz="4" w:space="0"/>
              <w:left w:val="single" w:color="auto" w:sz="4" w:space="0"/>
              <w:bottom w:val="single" w:color="auto" w:sz="4" w:space="0"/>
              <w:right w:val="single" w:color="auto" w:sz="4" w:space="0"/>
            </w:tcBorders>
            <w:noWrap w:val="0"/>
            <w:vAlign w:val="center"/>
          </w:tcPr>
          <w:p w14:paraId="0BDBBD34">
            <w:pPr>
              <w:pStyle w:val="546"/>
              <w:spacing w:line="560" w:lineRule="exact"/>
              <w:ind w:firstLine="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分项名称</w:t>
            </w:r>
          </w:p>
        </w:tc>
        <w:tc>
          <w:tcPr>
            <w:tcW w:w="2552" w:type="dxa"/>
            <w:tcBorders>
              <w:top w:val="single" w:color="auto" w:sz="4" w:space="0"/>
              <w:left w:val="single" w:color="auto" w:sz="4" w:space="0"/>
              <w:bottom w:val="single" w:color="auto" w:sz="4" w:space="0"/>
              <w:right w:val="single" w:color="auto" w:sz="4" w:space="0"/>
            </w:tcBorders>
            <w:noWrap w:val="0"/>
            <w:vAlign w:val="center"/>
          </w:tcPr>
          <w:p w14:paraId="4C132A3B">
            <w:pPr>
              <w:pStyle w:val="546"/>
              <w:spacing w:line="5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分项价格</w:t>
            </w:r>
          </w:p>
        </w:tc>
      </w:tr>
      <w:tr w14:paraId="6FC864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noWrap w:val="0"/>
            <w:vAlign w:val="center"/>
          </w:tcPr>
          <w:p w14:paraId="6BE02441">
            <w:pPr>
              <w:pStyle w:val="546"/>
              <w:spacing w:line="560" w:lineRule="exact"/>
              <w:ind w:firstLine="200"/>
              <w:jc w:val="center"/>
              <w:rPr>
                <w:rFonts w:hint="eastAsia" w:ascii="仿宋" w:hAnsi="仿宋" w:eastAsia="仿宋" w:cs="仿宋"/>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noWrap w:val="0"/>
            <w:vAlign w:val="center"/>
          </w:tcPr>
          <w:p w14:paraId="110BD414">
            <w:pPr>
              <w:pStyle w:val="546"/>
              <w:spacing w:line="560" w:lineRule="exact"/>
              <w:ind w:firstLine="200"/>
              <w:jc w:val="center"/>
              <w:rPr>
                <w:rFonts w:hint="eastAsia" w:ascii="仿宋" w:hAnsi="仿宋" w:eastAsia="仿宋" w:cs="仿宋"/>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noWrap w:val="0"/>
            <w:vAlign w:val="center"/>
          </w:tcPr>
          <w:p w14:paraId="198C5213">
            <w:pPr>
              <w:pStyle w:val="546"/>
              <w:spacing w:line="560" w:lineRule="exact"/>
              <w:ind w:firstLine="200"/>
              <w:jc w:val="center"/>
              <w:rPr>
                <w:rFonts w:hint="eastAsia" w:ascii="仿宋" w:hAnsi="仿宋" w:eastAsia="仿宋" w:cs="仿宋"/>
                <w:color w:val="auto"/>
                <w:sz w:val="24"/>
                <w:szCs w:val="24"/>
                <w:highlight w:val="none"/>
              </w:rPr>
            </w:pPr>
          </w:p>
        </w:tc>
      </w:tr>
      <w:tr w14:paraId="1CAD93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noWrap w:val="0"/>
            <w:vAlign w:val="center"/>
          </w:tcPr>
          <w:p w14:paraId="7BA95F3C">
            <w:pPr>
              <w:pStyle w:val="546"/>
              <w:spacing w:line="560" w:lineRule="exact"/>
              <w:ind w:firstLine="200"/>
              <w:jc w:val="center"/>
              <w:rPr>
                <w:rFonts w:hint="eastAsia" w:ascii="仿宋" w:hAnsi="仿宋" w:eastAsia="仿宋" w:cs="仿宋"/>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noWrap w:val="0"/>
            <w:vAlign w:val="center"/>
          </w:tcPr>
          <w:p w14:paraId="5B6713F4">
            <w:pPr>
              <w:pStyle w:val="546"/>
              <w:spacing w:line="560" w:lineRule="exact"/>
              <w:ind w:firstLine="200"/>
              <w:jc w:val="center"/>
              <w:rPr>
                <w:rFonts w:hint="eastAsia" w:ascii="仿宋" w:hAnsi="仿宋" w:eastAsia="仿宋" w:cs="仿宋"/>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noWrap w:val="0"/>
            <w:vAlign w:val="center"/>
          </w:tcPr>
          <w:p w14:paraId="535EB8C1">
            <w:pPr>
              <w:pStyle w:val="546"/>
              <w:spacing w:line="560" w:lineRule="exact"/>
              <w:ind w:firstLine="200"/>
              <w:jc w:val="center"/>
              <w:rPr>
                <w:rFonts w:hint="eastAsia" w:ascii="仿宋" w:hAnsi="仿宋" w:eastAsia="仿宋" w:cs="仿宋"/>
                <w:color w:val="auto"/>
                <w:sz w:val="24"/>
                <w:szCs w:val="24"/>
                <w:highlight w:val="none"/>
              </w:rPr>
            </w:pPr>
          </w:p>
        </w:tc>
      </w:tr>
      <w:tr w14:paraId="4BA04F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noWrap w:val="0"/>
            <w:vAlign w:val="center"/>
          </w:tcPr>
          <w:p w14:paraId="0C6C85B2">
            <w:pPr>
              <w:pStyle w:val="546"/>
              <w:spacing w:line="560" w:lineRule="exact"/>
              <w:ind w:firstLine="200"/>
              <w:jc w:val="center"/>
              <w:rPr>
                <w:rFonts w:hint="eastAsia" w:ascii="仿宋" w:hAnsi="仿宋" w:eastAsia="仿宋" w:cs="仿宋"/>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noWrap w:val="0"/>
            <w:vAlign w:val="center"/>
          </w:tcPr>
          <w:p w14:paraId="72130835">
            <w:pPr>
              <w:pStyle w:val="546"/>
              <w:spacing w:line="560" w:lineRule="exact"/>
              <w:ind w:firstLine="200"/>
              <w:jc w:val="center"/>
              <w:rPr>
                <w:rFonts w:hint="eastAsia" w:ascii="仿宋" w:hAnsi="仿宋" w:eastAsia="仿宋" w:cs="仿宋"/>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noWrap w:val="0"/>
            <w:vAlign w:val="center"/>
          </w:tcPr>
          <w:p w14:paraId="58777C3A">
            <w:pPr>
              <w:pStyle w:val="546"/>
              <w:spacing w:line="560" w:lineRule="exact"/>
              <w:ind w:firstLine="200"/>
              <w:jc w:val="center"/>
              <w:rPr>
                <w:rFonts w:hint="eastAsia" w:ascii="仿宋" w:hAnsi="仿宋" w:eastAsia="仿宋" w:cs="仿宋"/>
                <w:color w:val="auto"/>
                <w:sz w:val="24"/>
                <w:szCs w:val="24"/>
                <w:highlight w:val="none"/>
              </w:rPr>
            </w:pPr>
          </w:p>
        </w:tc>
      </w:tr>
      <w:tr w14:paraId="5441CF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noWrap w:val="0"/>
            <w:vAlign w:val="center"/>
          </w:tcPr>
          <w:p w14:paraId="73370C0B">
            <w:pPr>
              <w:pStyle w:val="546"/>
              <w:spacing w:line="560" w:lineRule="exact"/>
              <w:ind w:firstLine="200"/>
              <w:jc w:val="center"/>
              <w:rPr>
                <w:rFonts w:hint="eastAsia" w:ascii="仿宋" w:hAnsi="仿宋" w:eastAsia="仿宋" w:cs="仿宋"/>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noWrap w:val="0"/>
            <w:vAlign w:val="center"/>
          </w:tcPr>
          <w:p w14:paraId="550D5700">
            <w:pPr>
              <w:pStyle w:val="546"/>
              <w:spacing w:line="560" w:lineRule="exact"/>
              <w:ind w:firstLine="200"/>
              <w:jc w:val="center"/>
              <w:rPr>
                <w:rFonts w:hint="eastAsia" w:ascii="仿宋" w:hAnsi="仿宋" w:eastAsia="仿宋" w:cs="仿宋"/>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noWrap w:val="0"/>
            <w:vAlign w:val="center"/>
          </w:tcPr>
          <w:p w14:paraId="1468327A">
            <w:pPr>
              <w:pStyle w:val="546"/>
              <w:spacing w:line="560" w:lineRule="exact"/>
              <w:ind w:firstLine="200"/>
              <w:jc w:val="center"/>
              <w:rPr>
                <w:rFonts w:hint="eastAsia" w:ascii="仿宋" w:hAnsi="仿宋" w:eastAsia="仿宋" w:cs="仿宋"/>
                <w:color w:val="auto"/>
                <w:sz w:val="24"/>
                <w:szCs w:val="24"/>
                <w:highlight w:val="none"/>
              </w:rPr>
            </w:pPr>
          </w:p>
        </w:tc>
      </w:tr>
      <w:tr w14:paraId="5294C9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noWrap w:val="0"/>
            <w:vAlign w:val="center"/>
          </w:tcPr>
          <w:p w14:paraId="57E0AB74">
            <w:pPr>
              <w:pStyle w:val="546"/>
              <w:spacing w:line="560" w:lineRule="exact"/>
              <w:ind w:firstLine="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总价</w:t>
            </w:r>
          </w:p>
        </w:tc>
        <w:tc>
          <w:tcPr>
            <w:tcW w:w="2552" w:type="dxa"/>
            <w:tcBorders>
              <w:top w:val="single" w:color="auto" w:sz="4" w:space="0"/>
              <w:left w:val="single" w:color="auto" w:sz="4" w:space="0"/>
              <w:bottom w:val="single" w:color="auto" w:sz="4" w:space="0"/>
              <w:right w:val="single" w:color="auto" w:sz="4" w:space="0"/>
            </w:tcBorders>
            <w:noWrap w:val="0"/>
            <w:vAlign w:val="center"/>
          </w:tcPr>
          <w:p w14:paraId="5D6B80CF">
            <w:pPr>
              <w:pStyle w:val="546"/>
              <w:spacing w:line="560" w:lineRule="exact"/>
              <w:ind w:firstLine="200"/>
              <w:jc w:val="center"/>
              <w:rPr>
                <w:rFonts w:hint="eastAsia" w:ascii="仿宋" w:hAnsi="仿宋" w:eastAsia="仿宋" w:cs="仿宋"/>
                <w:color w:val="auto"/>
                <w:sz w:val="24"/>
                <w:szCs w:val="24"/>
                <w:highlight w:val="none"/>
              </w:rPr>
            </w:pPr>
          </w:p>
        </w:tc>
      </w:tr>
    </w:tbl>
    <w:p w14:paraId="76EDEE3C">
      <w:pPr>
        <w:pStyle w:val="556"/>
        <w:spacing w:before="0" w:beforeAutospacing="0" w:after="0" w:afterAutospacing="0" w:line="360" w:lineRule="auto"/>
        <w:ind w:firstLine="480"/>
        <w:rPr>
          <w:rFonts w:hint="eastAsia" w:ascii="仿宋" w:hAnsi="仿宋" w:eastAsia="仿宋" w:cs="仿宋"/>
          <w:b/>
          <w:color w:val="auto"/>
          <w:highlight w:val="none"/>
        </w:rPr>
      </w:pPr>
      <w:bookmarkStart w:id="404" w:name="_Toc1814"/>
      <w:bookmarkStart w:id="405" w:name="_Toc22618"/>
      <w:bookmarkStart w:id="406" w:name="_Toc10340"/>
      <w:r>
        <w:rPr>
          <w:rFonts w:hint="eastAsia" w:ascii="仿宋" w:hAnsi="仿宋" w:eastAsia="仿宋" w:cs="仿宋"/>
          <w:b/>
          <w:color w:val="auto"/>
          <w:highlight w:val="none"/>
        </w:rPr>
        <w:t>1.4履约保证金</w:t>
      </w:r>
    </w:p>
    <w:p w14:paraId="7C7BCF93">
      <w:pPr>
        <w:pStyle w:val="556"/>
        <w:spacing w:before="0" w:beforeAutospacing="0" w:after="0" w:afterAutospacing="0"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乙方</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（是/否）需要支付履约保证金。若需要支付履约保证金的，则：</w:t>
      </w:r>
    </w:p>
    <w:p w14:paraId="06892286">
      <w:pPr>
        <w:spacing w:line="560" w:lineRule="exact"/>
        <w:ind w:firstLine="480" w:firstLineChars="200"/>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1.4.1履约保证金的比例为合同金额的</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p>
    <w:p w14:paraId="11B19B9C">
      <w:pPr>
        <w:spacing w:line="560" w:lineRule="exact"/>
        <w:ind w:firstLine="480" w:firstLineChars="200"/>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1.4.2履约保证金支付方式详见</w:t>
      </w:r>
      <w:r>
        <w:rPr>
          <w:rFonts w:hint="eastAsia" w:ascii="仿宋" w:hAnsi="仿宋" w:eastAsia="仿宋" w:cs="仿宋"/>
          <w:color w:val="auto"/>
          <w:kern w:val="0"/>
          <w:sz w:val="24"/>
          <w:highlight w:val="none"/>
          <w:u w:val="single"/>
        </w:rPr>
        <w:t xml:space="preserve">    </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p>
    <w:p w14:paraId="31A869F0">
      <w:pPr>
        <w:pStyle w:val="6"/>
        <w:tabs>
          <w:tab w:val="left" w:pos="0"/>
          <w:tab w:val="clear" w:pos="432"/>
        </w:tabs>
        <w:spacing w:line="560" w:lineRule="exact"/>
        <w:ind w:left="0" w:firstLine="480" w:firstLineChars="200"/>
        <w:rPr>
          <w:rFonts w:hint="eastAsia" w:ascii="仿宋" w:hAnsi="仿宋" w:eastAsia="仿宋" w:cs="仿宋"/>
          <w:color w:val="auto"/>
          <w:highlight w:val="none"/>
          <w:lang w:val="en-US"/>
        </w:rPr>
      </w:pPr>
      <w:r>
        <w:rPr>
          <w:rFonts w:hint="eastAsia" w:ascii="仿宋" w:hAnsi="仿宋" w:eastAsia="仿宋" w:cs="仿宋"/>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5AF60A19">
      <w:pPr>
        <w:spacing w:line="560" w:lineRule="exact"/>
        <w:ind w:firstLine="480" w:firstLineChars="200"/>
        <w:outlineLvl w:val="0"/>
        <w:rPr>
          <w:rFonts w:hint="eastAsia" w:ascii="仿宋" w:hAnsi="仿宋" w:eastAsia="仿宋" w:cs="仿宋"/>
          <w:color w:val="auto"/>
          <w:highlight w:val="none"/>
        </w:rPr>
      </w:pPr>
      <w:r>
        <w:rPr>
          <w:rFonts w:hint="eastAsia" w:ascii="仿宋" w:hAnsi="仿宋" w:eastAsia="仿宋" w:cs="仿宋"/>
          <w:color w:val="auto"/>
          <w:kern w:val="0"/>
          <w:sz w:val="24"/>
          <w:highlight w:val="none"/>
        </w:rPr>
        <w:t>1.4.4 甲方在项目验收结束后及时退还履约保证金。甲方在项目通过验收之日起</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个工作日内将履约保证金无息退还乙方，逾期退还的，乙方可要求甲方支付违约金，违约金按每迟延退还一日的应退还而未退还金额的</w:t>
      </w:r>
      <w:r>
        <w:rPr>
          <w:rFonts w:hint="eastAsia" w:ascii="仿宋" w:hAnsi="仿宋" w:eastAsia="仿宋" w:cs="仿宋"/>
          <w:color w:val="auto"/>
          <w:kern w:val="0"/>
          <w:sz w:val="24"/>
          <w:highlight w:val="none"/>
          <w:u w:val="single"/>
        </w:rPr>
        <w:t xml:space="preserve">  0.05（可根据情况修改）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%计算，最高限额为本合同履约保证金的</w:t>
      </w:r>
      <w:r>
        <w:rPr>
          <w:rFonts w:hint="eastAsia" w:ascii="仿宋" w:hAnsi="仿宋" w:eastAsia="仿宋" w:cs="仿宋"/>
          <w:color w:val="auto"/>
          <w:kern w:val="0"/>
          <w:sz w:val="24"/>
          <w:highlight w:val="none"/>
          <w:u w:val="single"/>
        </w:rPr>
        <w:t xml:space="preserve">  20  </w:t>
      </w:r>
      <w:r>
        <w:rPr>
          <w:rFonts w:hint="eastAsia" w:ascii="仿宋" w:hAnsi="仿宋" w:eastAsia="仿宋" w:cs="仿宋"/>
          <w:color w:val="auto"/>
          <w:kern w:val="0"/>
          <w:sz w:val="24"/>
          <w:highlight w:val="none"/>
        </w:rPr>
        <w:t xml:space="preserve"> %。</w:t>
      </w:r>
    </w:p>
    <w:p w14:paraId="51A8A7D1">
      <w:pPr>
        <w:spacing w:line="56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1.5</w:t>
      </w:r>
      <w:bookmarkEnd w:id="404"/>
      <w:bookmarkEnd w:id="405"/>
      <w:bookmarkEnd w:id="406"/>
      <w:r>
        <w:rPr>
          <w:rFonts w:hint="eastAsia" w:ascii="仿宋" w:hAnsi="仿宋" w:eastAsia="仿宋" w:cs="仿宋"/>
          <w:b/>
          <w:color w:val="auto"/>
          <w:sz w:val="24"/>
          <w:highlight w:val="none"/>
        </w:rPr>
        <w:t>预付款</w:t>
      </w:r>
    </w:p>
    <w:p w14:paraId="1851BCEB">
      <w:pPr>
        <w:pStyle w:val="556"/>
        <w:spacing w:before="0" w:beforeAutospacing="0" w:after="0" w:afterAutospacing="0"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甲方</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（是/否）需要支付预付款。若需要支付预付款的，则：</w:t>
      </w:r>
    </w:p>
    <w:p w14:paraId="55BE89EC">
      <w:pPr>
        <w:spacing w:line="5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1.5.1预付款比例、支付方式、时间详见</w:t>
      </w:r>
      <w:r>
        <w:rPr>
          <w:rFonts w:hint="eastAsia" w:ascii="仿宋" w:hAnsi="仿宋" w:eastAsia="仿宋" w:cs="仿宋"/>
          <w:color w:val="auto"/>
          <w:kern w:val="0"/>
          <w:sz w:val="24"/>
          <w:highlight w:val="none"/>
          <w:u w:val="single"/>
        </w:rPr>
        <w:t xml:space="preserve">    </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p>
    <w:p w14:paraId="38D85980">
      <w:pPr>
        <w:pStyle w:val="556"/>
        <w:spacing w:before="0" w:beforeAutospacing="0" w:after="0" w:afterAutospacing="0"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1.5.2预付款的扣回方式详见</w:t>
      </w:r>
      <w:r>
        <w:rPr>
          <w:rFonts w:hint="eastAsia" w:ascii="仿宋" w:hAnsi="仿宋" w:eastAsia="仿宋" w:cs="仿宋"/>
          <w:color w:val="auto"/>
          <w:highlight w:val="none"/>
          <w:u w:val="single"/>
        </w:rPr>
        <w:t xml:space="preserve">    </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2683EC00">
      <w:pPr>
        <w:pStyle w:val="556"/>
        <w:spacing w:before="0" w:beforeAutospacing="0" w:after="0" w:afterAutospacing="0" w:line="360" w:lineRule="auto"/>
        <w:ind w:firstLine="480"/>
        <w:rPr>
          <w:rFonts w:hint="eastAsia" w:ascii="仿宋" w:hAnsi="仿宋" w:eastAsia="仿宋" w:cs="仿宋"/>
          <w:color w:val="auto"/>
          <w:highlight w:val="none"/>
          <w:u w:val="single"/>
        </w:rPr>
      </w:pPr>
      <w:r>
        <w:rPr>
          <w:rFonts w:hint="eastAsia" w:ascii="仿宋" w:hAnsi="仿宋" w:eastAsia="仿宋" w:cs="仿宋"/>
          <w:color w:val="auto"/>
          <w:highlight w:val="none"/>
        </w:rPr>
        <w:t>1.5.3预付款的担保措施详见</w:t>
      </w:r>
      <w:r>
        <w:rPr>
          <w:rFonts w:hint="eastAsia" w:ascii="仿宋" w:hAnsi="仿宋" w:eastAsia="仿宋" w:cs="仿宋"/>
          <w:color w:val="auto"/>
          <w:highlight w:val="none"/>
          <w:u w:val="single"/>
        </w:rPr>
        <w:t xml:space="preserve">    </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132090C3">
      <w:pPr>
        <w:pStyle w:val="556"/>
        <w:spacing w:before="0" w:beforeAutospacing="0" w:after="0" w:afterAutospacing="0" w:line="360" w:lineRule="auto"/>
        <w:ind w:firstLine="480"/>
        <w:rPr>
          <w:rFonts w:hint="eastAsia" w:ascii="仿宋" w:hAnsi="仿宋" w:eastAsia="仿宋" w:cs="仿宋"/>
          <w:b/>
          <w:bCs/>
          <w:color w:val="auto"/>
          <w:highlight w:val="none"/>
        </w:rPr>
      </w:pPr>
      <w:r>
        <w:rPr>
          <w:rFonts w:hint="eastAsia" w:ascii="仿宋" w:hAnsi="仿宋" w:eastAsia="仿宋" w:cs="仿宋"/>
          <w:b/>
          <w:bCs/>
          <w:color w:val="auto"/>
          <w:highlight w:val="none"/>
        </w:rPr>
        <w:t>1.6资金支付</w:t>
      </w:r>
    </w:p>
    <w:p w14:paraId="4404E098">
      <w:pPr>
        <w:pStyle w:val="556"/>
        <w:spacing w:before="0" w:beforeAutospacing="0" w:after="0" w:afterAutospacing="0"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32FE7310">
      <w:pPr>
        <w:spacing w:line="560" w:lineRule="exact"/>
        <w:ind w:firstLine="480" w:firstLineChars="200"/>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1.6.2资金支付的方式、时间和条件详见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69E03D92">
      <w:pPr>
        <w:spacing w:line="560" w:lineRule="exact"/>
        <w:ind w:firstLine="482" w:firstLineChars="200"/>
        <w:outlineLvl w:val="0"/>
        <w:rPr>
          <w:rFonts w:hint="eastAsia" w:ascii="仿宋" w:hAnsi="仿宋" w:eastAsia="仿宋" w:cs="仿宋"/>
          <w:b/>
          <w:color w:val="auto"/>
          <w:sz w:val="24"/>
          <w:highlight w:val="none"/>
        </w:rPr>
      </w:pPr>
      <w:bookmarkStart w:id="407" w:name="_Toc32071"/>
      <w:bookmarkStart w:id="408" w:name="_Toc19304"/>
      <w:bookmarkStart w:id="409" w:name="_Toc2846"/>
      <w:r>
        <w:rPr>
          <w:rFonts w:hint="eastAsia" w:ascii="仿宋" w:hAnsi="仿宋" w:eastAsia="仿宋" w:cs="仿宋"/>
          <w:b/>
          <w:color w:val="auto"/>
          <w:sz w:val="24"/>
          <w:highlight w:val="none"/>
        </w:rPr>
        <w:t>1.7货物交付期限、地点和方式</w:t>
      </w:r>
      <w:bookmarkEnd w:id="407"/>
      <w:bookmarkEnd w:id="408"/>
      <w:bookmarkEnd w:id="409"/>
    </w:p>
    <w:p w14:paraId="53830214">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1.7.1 交付期限：详见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01D31D78">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1.7.2 交付地点：</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7D6D59A6">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1.7.3 交付方式：</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1A1A265E">
      <w:pPr>
        <w:spacing w:line="560" w:lineRule="exact"/>
        <w:ind w:firstLine="482" w:firstLineChars="200"/>
        <w:outlineLvl w:val="0"/>
        <w:rPr>
          <w:rFonts w:hint="eastAsia" w:ascii="仿宋" w:hAnsi="仿宋" w:eastAsia="仿宋" w:cs="仿宋"/>
          <w:b/>
          <w:color w:val="auto"/>
          <w:sz w:val="24"/>
          <w:highlight w:val="none"/>
        </w:rPr>
      </w:pPr>
      <w:bookmarkStart w:id="410" w:name="_Toc19554"/>
      <w:bookmarkStart w:id="411" w:name="_Toc27250"/>
      <w:bookmarkStart w:id="412" w:name="_Toc21423"/>
      <w:r>
        <w:rPr>
          <w:rFonts w:hint="eastAsia" w:ascii="仿宋" w:hAnsi="仿宋" w:eastAsia="仿宋" w:cs="仿宋"/>
          <w:b/>
          <w:color w:val="auto"/>
          <w:sz w:val="24"/>
          <w:highlight w:val="none"/>
        </w:rPr>
        <w:t>1.8违约责任</w:t>
      </w:r>
      <w:bookmarkEnd w:id="410"/>
      <w:bookmarkEnd w:id="411"/>
      <w:bookmarkEnd w:id="412"/>
    </w:p>
    <w:p w14:paraId="5A8130DF">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1.8.1 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color w:val="auto"/>
          <w:sz w:val="24"/>
          <w:highlight w:val="none"/>
          <w:u w:val="single"/>
        </w:rPr>
        <w:t xml:space="preserve">  0.05</w:t>
      </w:r>
      <w:r>
        <w:rPr>
          <w:rFonts w:hint="eastAsia" w:ascii="仿宋" w:hAnsi="仿宋" w:eastAsia="仿宋" w:cs="仿宋"/>
          <w:color w:val="auto"/>
          <w:kern w:val="0"/>
          <w:sz w:val="24"/>
          <w:highlight w:val="none"/>
          <w:u w:val="single"/>
        </w:rPr>
        <w:t>（可根据情况修改）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%计算，最高限额为本合同总价的</w:t>
      </w:r>
      <w:r>
        <w:rPr>
          <w:rFonts w:hint="eastAsia" w:ascii="仿宋" w:hAnsi="仿宋" w:eastAsia="仿宋" w:cs="仿宋"/>
          <w:color w:val="auto"/>
          <w:sz w:val="24"/>
          <w:highlight w:val="none"/>
          <w:u w:val="single"/>
        </w:rPr>
        <w:t xml:space="preserve"> 20   </w:t>
      </w:r>
      <w:r>
        <w:rPr>
          <w:rFonts w:hint="eastAsia" w:ascii="仿宋" w:hAnsi="仿宋" w:eastAsia="仿宋" w:cs="仿宋"/>
          <w:color w:val="auto"/>
          <w:sz w:val="24"/>
          <w:highlight w:val="none"/>
        </w:rPr>
        <w:t>%；迟延交付货物的违约金计算数额达到前述最高限额之日起，甲方有权在要求乙方支付违约金的同时，书面通知乙方解除本合同；</w:t>
      </w:r>
    </w:p>
    <w:p w14:paraId="1119CD93">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1.8.2 除不可抗力外，如果甲方没有按照本合同约定的付款方式付款，那么乙方可要求甲方支付违约金，违约金按每迟延付款一日的应付而未付款的</w:t>
      </w:r>
      <w:r>
        <w:rPr>
          <w:rFonts w:hint="eastAsia" w:ascii="仿宋" w:hAnsi="仿宋" w:eastAsia="仿宋" w:cs="仿宋"/>
          <w:color w:val="auto"/>
          <w:sz w:val="24"/>
          <w:highlight w:val="none"/>
          <w:u w:val="single"/>
        </w:rPr>
        <w:t xml:space="preserve"> 0.05</w:t>
      </w:r>
      <w:r>
        <w:rPr>
          <w:rFonts w:hint="eastAsia" w:ascii="仿宋" w:hAnsi="仿宋" w:eastAsia="仿宋" w:cs="仿宋"/>
          <w:color w:val="auto"/>
          <w:kern w:val="0"/>
          <w:sz w:val="24"/>
          <w:highlight w:val="none"/>
          <w:u w:val="single"/>
        </w:rPr>
        <w:t>（可根据情况修改）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%计算，最高限额为本合同总价的</w:t>
      </w:r>
      <w:r>
        <w:rPr>
          <w:rFonts w:hint="eastAsia" w:ascii="仿宋" w:hAnsi="仿宋" w:eastAsia="仿宋" w:cs="仿宋"/>
          <w:color w:val="auto"/>
          <w:sz w:val="24"/>
          <w:highlight w:val="none"/>
          <w:u w:val="single"/>
        </w:rPr>
        <w:t xml:space="preserve">   20   </w:t>
      </w:r>
      <w:r>
        <w:rPr>
          <w:rFonts w:hint="eastAsia" w:ascii="仿宋" w:hAnsi="仿宋" w:eastAsia="仿宋" w:cs="仿宋"/>
          <w:color w:val="auto"/>
          <w:sz w:val="24"/>
          <w:highlight w:val="none"/>
        </w:rPr>
        <w:t>%；迟延付款的违约金计算数额达到前述最高限额之日起，乙方有权在要求甲方支付违约金的同时，书面通知甲方解除本合同；</w:t>
      </w:r>
    </w:p>
    <w:p w14:paraId="6E7D745B">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1.8.3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28702A95">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1.8.4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145FE590">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1.8.5如果出现政府采购监督管理部门在处理投诉事项期间，书面通知甲方暂停采购活动的情形，或者询问或质疑事项可能影响中标或者成交结果的，导致甲方中止履行合同的情形，均不视为甲方违约。</w:t>
      </w:r>
    </w:p>
    <w:p w14:paraId="235BC51A">
      <w:pPr>
        <w:spacing w:line="560" w:lineRule="exact"/>
        <w:ind w:left="-420" w:leftChars="-200" w:right="-420" w:rightChars="-200" w:firstLine="960" w:firstLineChars="400"/>
        <w:rPr>
          <w:rFonts w:hint="eastAsia" w:ascii="仿宋" w:hAnsi="仿宋" w:eastAsia="仿宋" w:cs="仿宋"/>
          <w:color w:val="auto"/>
          <w:highlight w:val="none"/>
        </w:rPr>
      </w:pPr>
      <w:r>
        <w:rPr>
          <w:rFonts w:hint="eastAsia" w:ascii="仿宋" w:hAnsi="仿宋" w:eastAsia="仿宋" w:cs="仿宋"/>
          <w:color w:val="auto"/>
          <w:sz w:val="24"/>
          <w:highlight w:val="none"/>
        </w:rPr>
        <w:t>1.8.6违约责任</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另有约定的，从其约定。</w:t>
      </w:r>
    </w:p>
    <w:p w14:paraId="4DC7D2A1">
      <w:pPr>
        <w:spacing w:line="560" w:lineRule="exact"/>
        <w:ind w:firstLine="482" w:firstLineChars="200"/>
        <w:outlineLvl w:val="0"/>
        <w:rPr>
          <w:rFonts w:hint="eastAsia" w:ascii="仿宋" w:hAnsi="仿宋" w:eastAsia="仿宋" w:cs="仿宋"/>
          <w:b/>
          <w:color w:val="auto"/>
          <w:sz w:val="24"/>
          <w:highlight w:val="none"/>
        </w:rPr>
      </w:pPr>
      <w:bookmarkStart w:id="413" w:name="_Toc16021"/>
      <w:bookmarkStart w:id="414" w:name="_Toc28375"/>
      <w:bookmarkStart w:id="415" w:name="_Toc15583"/>
      <w:r>
        <w:rPr>
          <w:rFonts w:hint="eastAsia" w:ascii="仿宋" w:hAnsi="仿宋" w:eastAsia="仿宋" w:cs="仿宋"/>
          <w:b/>
          <w:color w:val="auto"/>
          <w:sz w:val="24"/>
          <w:highlight w:val="none"/>
        </w:rPr>
        <w:t>1.9合同争议的解决</w:t>
      </w:r>
      <w:bookmarkEnd w:id="413"/>
      <w:bookmarkEnd w:id="414"/>
      <w:bookmarkEnd w:id="415"/>
    </w:p>
    <w:p w14:paraId="3DA222CB">
      <w:pPr>
        <w:spacing w:line="560" w:lineRule="exact"/>
        <w:ind w:left="-61" w:leftChars="-29" w:right="-420" w:rightChars="-200"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本合同履行过程中发生的任何争议，双方当事人均可通过和解或者调解解决；不愿和解、调解或者和解、调解不成的，可以选择以下第</w:t>
      </w:r>
      <w:r>
        <w:rPr>
          <w:rFonts w:hint="eastAsia" w:ascii="仿宋" w:hAnsi="仿宋" w:eastAsia="仿宋" w:cs="仿宋"/>
          <w:b/>
          <w:i/>
          <w:color w:val="auto"/>
          <w:sz w:val="24"/>
          <w:highlight w:val="none"/>
          <w:u w:val="single"/>
        </w:rPr>
        <w:t xml:space="preserve">      </w:t>
      </w:r>
      <w:r>
        <w:rPr>
          <w:rFonts w:hint="eastAsia" w:ascii="仿宋" w:hAnsi="仿宋" w:eastAsia="仿宋" w:cs="仿宋"/>
          <w:color w:val="auto"/>
          <w:sz w:val="24"/>
          <w:highlight w:val="none"/>
        </w:rPr>
        <w:t>条款规定的方式解决：</w:t>
      </w:r>
    </w:p>
    <w:p w14:paraId="0B37BB2F">
      <w:pPr>
        <w:spacing w:line="560" w:lineRule="exact"/>
        <w:ind w:left="-420" w:leftChars="-200" w:right="-420" w:rightChars="-200" w:firstLine="840" w:firstLineChars="350"/>
        <w:rPr>
          <w:rFonts w:hint="eastAsia" w:ascii="仿宋" w:hAnsi="仿宋" w:eastAsia="仿宋" w:cs="仿宋"/>
          <w:color w:val="auto"/>
          <w:sz w:val="24"/>
          <w:highlight w:val="none"/>
        </w:rPr>
      </w:pPr>
      <w:r>
        <w:rPr>
          <w:rFonts w:hint="eastAsia" w:ascii="仿宋" w:hAnsi="仿宋" w:eastAsia="仿宋" w:cs="仿宋"/>
          <w:color w:val="auto"/>
          <w:sz w:val="24"/>
          <w:highlight w:val="none"/>
        </w:rPr>
        <w:t>1.9.1 将争议提交</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仲裁委员会依申请仲裁时其现行有效的仲裁规则裁决；</w:t>
      </w:r>
    </w:p>
    <w:p w14:paraId="0F921C75">
      <w:pPr>
        <w:spacing w:line="560" w:lineRule="exact"/>
        <w:ind w:left="-420" w:leftChars="-200" w:right="-420" w:rightChars="-200" w:firstLine="840" w:firstLineChars="350"/>
        <w:rPr>
          <w:rFonts w:hint="eastAsia" w:ascii="仿宋" w:hAnsi="仿宋" w:eastAsia="仿宋" w:cs="仿宋"/>
          <w:color w:val="auto"/>
          <w:sz w:val="24"/>
          <w:highlight w:val="none"/>
        </w:rPr>
      </w:pPr>
      <w:r>
        <w:rPr>
          <w:rFonts w:hint="eastAsia" w:ascii="仿宋" w:hAnsi="仿宋" w:eastAsia="仿宋" w:cs="仿宋"/>
          <w:color w:val="auto"/>
          <w:sz w:val="24"/>
          <w:highlight w:val="none"/>
        </w:rPr>
        <w:t>1.9.2 向</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人民法院起诉。</w:t>
      </w:r>
    </w:p>
    <w:p w14:paraId="4F8D77BD">
      <w:pPr>
        <w:spacing w:line="560" w:lineRule="exact"/>
        <w:ind w:firstLine="482" w:firstLineChars="200"/>
        <w:outlineLvl w:val="0"/>
        <w:rPr>
          <w:rFonts w:hint="eastAsia" w:ascii="仿宋" w:hAnsi="仿宋" w:eastAsia="仿宋" w:cs="仿宋"/>
          <w:b/>
          <w:color w:val="auto"/>
          <w:sz w:val="24"/>
          <w:highlight w:val="none"/>
        </w:rPr>
      </w:pPr>
      <w:bookmarkStart w:id="416" w:name="_Toc7245"/>
      <w:bookmarkStart w:id="417" w:name="_Toc11173"/>
      <w:bookmarkStart w:id="418" w:name="_Toc15322"/>
      <w:r>
        <w:rPr>
          <w:rFonts w:hint="eastAsia" w:ascii="仿宋" w:hAnsi="仿宋" w:eastAsia="仿宋" w:cs="仿宋"/>
          <w:b/>
          <w:color w:val="auto"/>
          <w:sz w:val="24"/>
          <w:highlight w:val="none"/>
        </w:rPr>
        <w:t>2.0 合同生效</w:t>
      </w:r>
      <w:bookmarkEnd w:id="416"/>
      <w:bookmarkEnd w:id="417"/>
      <w:bookmarkEnd w:id="418"/>
    </w:p>
    <w:p w14:paraId="6E65BA63">
      <w:pPr>
        <w:spacing w:line="560" w:lineRule="exact"/>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本合同自双方当事人盖章签字时生效。</w:t>
      </w:r>
    </w:p>
    <w:p w14:paraId="52248301">
      <w:pPr>
        <w:autoSpaceDE w:val="0"/>
        <w:autoSpaceDN w:val="0"/>
        <w:spacing w:line="560" w:lineRule="exact"/>
        <w:rPr>
          <w:rFonts w:hint="eastAsia" w:ascii="仿宋" w:hAnsi="仿宋" w:eastAsia="仿宋" w:cs="仿宋"/>
          <w:color w:val="auto"/>
          <w:sz w:val="24"/>
          <w:highlight w:val="none"/>
          <w:lang w:val="zh-CN"/>
        </w:rPr>
      </w:pPr>
    </w:p>
    <w:p w14:paraId="6CD83D96">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b/>
          <w:color w:val="auto"/>
          <w:sz w:val="24"/>
          <w:highlight w:val="none"/>
          <w:lang w:val="zh-CN"/>
        </w:rPr>
        <w:t>甲方</w:t>
      </w:r>
      <w:r>
        <w:rPr>
          <w:rFonts w:hint="eastAsia" w:ascii="仿宋" w:hAnsi="仿宋" w:eastAsia="仿宋" w:cs="仿宋"/>
          <w:color w:val="auto"/>
          <w:sz w:val="24"/>
          <w:highlight w:val="none"/>
          <w:lang w:val="zh-CN"/>
        </w:rPr>
        <w:t xml:space="preserve">：                             </w:t>
      </w:r>
      <w:r>
        <w:rPr>
          <w:rFonts w:hint="eastAsia" w:ascii="仿宋" w:hAnsi="仿宋" w:eastAsia="仿宋" w:cs="仿宋"/>
          <w:b/>
          <w:color w:val="auto"/>
          <w:sz w:val="24"/>
          <w:highlight w:val="none"/>
          <w:lang w:val="zh-CN"/>
        </w:rPr>
        <w:t xml:space="preserve">      乙方</w:t>
      </w:r>
      <w:r>
        <w:rPr>
          <w:rFonts w:hint="eastAsia" w:ascii="仿宋" w:hAnsi="仿宋" w:eastAsia="仿宋" w:cs="仿宋"/>
          <w:color w:val="auto"/>
          <w:sz w:val="24"/>
          <w:highlight w:val="none"/>
          <w:lang w:val="zh-CN"/>
        </w:rPr>
        <w:t>：</w:t>
      </w:r>
    </w:p>
    <w:p w14:paraId="5DA8DAC3">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统一社会信用代码：                        统一社会信用代码或身份证号码：</w:t>
      </w:r>
    </w:p>
    <w:p w14:paraId="3C7073F5">
      <w:pPr>
        <w:autoSpaceDE w:val="0"/>
        <w:autoSpaceDN w:val="0"/>
        <w:spacing w:line="560" w:lineRule="exact"/>
        <w:rPr>
          <w:rFonts w:hint="eastAsia" w:ascii="仿宋" w:hAnsi="仿宋" w:eastAsia="仿宋" w:cs="仿宋"/>
          <w:color w:val="auto"/>
          <w:sz w:val="24"/>
          <w:highlight w:val="none"/>
          <w:lang w:val="zh-CN"/>
        </w:rPr>
      </w:pPr>
    </w:p>
    <w:p w14:paraId="66D94080">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住所：                                   住所：</w:t>
      </w:r>
    </w:p>
    <w:p w14:paraId="6276009B">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法定代表人或                             法定代表人</w:t>
      </w:r>
    </w:p>
    <w:p w14:paraId="590049EC">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授权代表（签字）：                        或授权代表（签字）: </w:t>
      </w:r>
    </w:p>
    <w:p w14:paraId="2964DA22">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联系人：                                 联系人：</w:t>
      </w:r>
    </w:p>
    <w:p w14:paraId="3A4B38F4">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约定送达地址：                           约定送达地址：</w:t>
      </w:r>
    </w:p>
    <w:p w14:paraId="7BDB4896">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邮政编码：                               邮政编码：</w:t>
      </w:r>
    </w:p>
    <w:p w14:paraId="7DA8AE12">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电话:                                    电话: </w:t>
      </w:r>
    </w:p>
    <w:p w14:paraId="43B3CE91">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传真:                                    传真:</w:t>
      </w:r>
    </w:p>
    <w:p w14:paraId="3181148E">
      <w:pPr>
        <w:autoSpaceDE w:val="0"/>
        <w:autoSpaceDN w:val="0"/>
        <w:spacing w:line="5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电子邮箱：                               电子邮箱：</w:t>
      </w:r>
    </w:p>
    <w:p w14:paraId="2012E4EC">
      <w:pPr>
        <w:autoSpaceDE w:val="0"/>
        <w:autoSpaceDN w:val="0"/>
        <w:spacing w:line="5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开户银行：                               开户银行： </w:t>
      </w:r>
    </w:p>
    <w:p w14:paraId="3D178CAF">
      <w:pPr>
        <w:autoSpaceDE w:val="0"/>
        <w:autoSpaceDN w:val="0"/>
        <w:spacing w:line="5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开户名称：                               开户名称： </w:t>
      </w:r>
    </w:p>
    <w:p w14:paraId="4823A4D9">
      <w:pPr>
        <w:widowControl/>
        <w:spacing w:line="560" w:lineRule="exact"/>
        <w:jc w:val="left"/>
        <w:rPr>
          <w:rFonts w:hint="eastAsia" w:ascii="仿宋" w:hAnsi="仿宋" w:eastAsia="仿宋" w:cs="仿宋"/>
          <w:b/>
          <w:color w:val="auto"/>
          <w:sz w:val="24"/>
          <w:highlight w:val="none"/>
        </w:rPr>
      </w:pPr>
      <w:r>
        <w:rPr>
          <w:rFonts w:hint="eastAsia" w:ascii="仿宋" w:hAnsi="仿宋" w:eastAsia="仿宋" w:cs="仿宋"/>
          <w:color w:val="auto"/>
          <w:sz w:val="24"/>
          <w:highlight w:val="none"/>
        </w:rPr>
        <w:t>开户账号：</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开户账号：</w:t>
      </w:r>
    </w:p>
    <w:p w14:paraId="0970D8BF">
      <w:pPr>
        <w:widowControl/>
        <w:adjustRightInd/>
        <w:jc w:val="left"/>
        <w:rPr>
          <w:rFonts w:hint="eastAsia" w:ascii="仿宋" w:hAnsi="仿宋" w:eastAsia="仿宋" w:cs="仿宋"/>
          <w:b/>
          <w:color w:val="auto"/>
          <w:sz w:val="24"/>
          <w:highlight w:val="none"/>
        </w:rPr>
      </w:pPr>
      <w:r>
        <w:rPr>
          <w:rFonts w:hint="eastAsia" w:ascii="仿宋" w:hAnsi="仿宋" w:eastAsia="仿宋" w:cs="仿宋"/>
          <w:b/>
          <w:color w:val="auto"/>
          <w:highlight w:val="none"/>
        </w:rPr>
        <w:br w:type="page"/>
      </w:r>
    </w:p>
    <w:p w14:paraId="78D49162">
      <w:pPr>
        <w:pStyle w:val="335"/>
        <w:spacing w:line="560" w:lineRule="exact"/>
        <w:ind w:firstLine="482"/>
        <w:jc w:val="center"/>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第二部分 合同一般条款</w:t>
      </w:r>
    </w:p>
    <w:p w14:paraId="2212DECC">
      <w:pPr>
        <w:spacing w:line="560" w:lineRule="exact"/>
        <w:ind w:firstLine="482" w:firstLineChars="200"/>
        <w:outlineLvl w:val="0"/>
        <w:rPr>
          <w:rFonts w:hint="eastAsia" w:ascii="仿宋" w:hAnsi="仿宋" w:eastAsia="仿宋" w:cs="仿宋"/>
          <w:b/>
          <w:color w:val="auto"/>
          <w:sz w:val="24"/>
          <w:highlight w:val="none"/>
        </w:rPr>
      </w:pPr>
      <w:bookmarkStart w:id="419" w:name="_Ref467378404"/>
      <w:bookmarkStart w:id="420" w:name="_Ref467379101"/>
      <w:bookmarkStart w:id="421" w:name="_Toc279701240"/>
      <w:bookmarkStart w:id="422" w:name="_Ref467379205"/>
      <w:bookmarkStart w:id="423" w:name="_Ref467379214"/>
      <w:bookmarkStart w:id="424" w:name="_Toc16917"/>
      <w:bookmarkStart w:id="425" w:name="_Toc19614"/>
      <w:bookmarkStart w:id="426" w:name="_Ref467378463"/>
      <w:bookmarkStart w:id="427" w:name="_Ref467379195"/>
      <w:bookmarkStart w:id="428" w:name="_Ref467379109"/>
      <w:bookmarkStart w:id="429" w:name="_Ref467379225"/>
      <w:bookmarkStart w:id="430" w:name="_Ref467379094"/>
      <w:bookmarkStart w:id="431" w:name="_Ref467378499"/>
      <w:bookmarkStart w:id="432" w:name="_Toc259093669"/>
      <w:bookmarkStart w:id="433" w:name="_Toc28763"/>
      <w:bookmarkStart w:id="434" w:name="_Toc487900349"/>
      <w:r>
        <w:rPr>
          <w:rFonts w:hint="eastAsia" w:ascii="仿宋" w:hAnsi="仿宋" w:eastAsia="仿宋" w:cs="仿宋"/>
          <w:b/>
          <w:color w:val="auto"/>
          <w:sz w:val="24"/>
          <w:highlight w:val="none"/>
        </w:rPr>
        <w:t>2.1 定义</w:t>
      </w:r>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p>
    <w:p w14:paraId="5F3A6A36">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本合同中的下列词语应按以下内容进行解释：</w:t>
      </w:r>
    </w:p>
    <w:p w14:paraId="6E17C545">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 “合同”系指采购人和中标或成交供应商签订的载明双方当事人所达成的协议，并包括所有的附件、附录和构成合同的其他文件。</w:t>
      </w:r>
    </w:p>
    <w:p w14:paraId="209EA52E">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 “合同价”系指根据合同约定，中标或成交供应商在完全履行合同义务后，采购人应支付给中标或成交供应商的价格。</w:t>
      </w:r>
    </w:p>
    <w:p w14:paraId="5B4C2D77">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2.1.3 “货物”系指中标或成交供应商根据合同约定应向采购人交付的一切各种形态和种类的物品，包括原材料、燃料、设备、机械、仪表、备件、计算机软件、产品等，并包括工具、手册等其他相关资料。</w:t>
      </w:r>
    </w:p>
    <w:p w14:paraId="7962C8DB">
      <w:pPr>
        <w:spacing w:line="560" w:lineRule="exact"/>
        <w:ind w:firstLine="480" w:firstLineChars="200"/>
        <w:rPr>
          <w:rFonts w:hint="eastAsia" w:ascii="仿宋" w:hAnsi="仿宋" w:eastAsia="仿宋" w:cs="仿宋"/>
          <w:color w:val="auto"/>
          <w:sz w:val="24"/>
          <w:highlight w:val="none"/>
        </w:rPr>
      </w:pPr>
      <w:bookmarkStart w:id="435" w:name="_Ref467378840"/>
      <w:r>
        <w:rPr>
          <w:rFonts w:hint="eastAsia" w:ascii="仿宋" w:hAnsi="仿宋" w:eastAsia="仿宋" w:cs="仿宋"/>
          <w:color w:val="auto"/>
          <w:sz w:val="24"/>
          <w:highlight w:val="none"/>
        </w:rPr>
        <w:t>2.1.4 “甲方”系指与中标或成交供应商签署合同的采购人</w:t>
      </w:r>
      <w:bookmarkEnd w:id="435"/>
      <w:r>
        <w:rPr>
          <w:rFonts w:hint="eastAsia" w:ascii="仿宋" w:hAnsi="仿宋" w:eastAsia="仿宋" w:cs="仿宋"/>
          <w:color w:val="auto"/>
          <w:sz w:val="24"/>
          <w:highlight w:val="none"/>
        </w:rPr>
        <w:t>；采购人委托采购代理机构代表其与乙方签订合同的，采购人的授权委托书作为合同附件。</w:t>
      </w:r>
    </w:p>
    <w:p w14:paraId="014680DA">
      <w:pPr>
        <w:spacing w:line="560" w:lineRule="exact"/>
        <w:ind w:firstLine="480" w:firstLineChars="200"/>
        <w:rPr>
          <w:rFonts w:hint="eastAsia" w:ascii="仿宋" w:hAnsi="仿宋" w:eastAsia="仿宋" w:cs="仿宋"/>
          <w:color w:val="auto"/>
          <w:sz w:val="24"/>
          <w:highlight w:val="none"/>
        </w:rPr>
      </w:pPr>
      <w:bookmarkStart w:id="436" w:name="_Ref467379400"/>
      <w:r>
        <w:rPr>
          <w:rFonts w:hint="eastAsia" w:ascii="仿宋" w:hAnsi="仿宋" w:eastAsia="仿宋" w:cs="仿宋"/>
          <w:color w:val="auto"/>
          <w:sz w:val="24"/>
          <w:highlight w:val="none"/>
        </w:rPr>
        <w:t>2.1.5 “乙方”系指根据合同约定交付货物的中标或成交供应商</w:t>
      </w:r>
      <w:bookmarkEnd w:id="436"/>
      <w:r>
        <w:rPr>
          <w:rFonts w:hint="eastAsia" w:ascii="仿宋" w:hAnsi="仿宋" w:eastAsia="仿宋" w:cs="仿宋"/>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00EE92D7">
      <w:pPr>
        <w:spacing w:line="560" w:lineRule="exact"/>
        <w:ind w:firstLine="480" w:firstLineChars="200"/>
        <w:rPr>
          <w:rFonts w:hint="eastAsia" w:ascii="仿宋" w:hAnsi="仿宋" w:eastAsia="仿宋" w:cs="仿宋"/>
          <w:color w:val="auto"/>
          <w:sz w:val="24"/>
          <w:highlight w:val="none"/>
        </w:rPr>
      </w:pPr>
      <w:bookmarkStart w:id="437" w:name="_Ref467379436"/>
      <w:r>
        <w:rPr>
          <w:rFonts w:hint="eastAsia" w:ascii="仿宋" w:hAnsi="仿宋" w:eastAsia="仿宋" w:cs="仿宋"/>
          <w:color w:val="auto"/>
          <w:sz w:val="24"/>
          <w:highlight w:val="none"/>
        </w:rPr>
        <w:t>2.1.6 “现场”系指合同约定货物将要运至或者安装的地点。</w:t>
      </w:r>
      <w:bookmarkEnd w:id="437"/>
    </w:p>
    <w:p w14:paraId="7042CDC6">
      <w:pPr>
        <w:spacing w:line="560" w:lineRule="exact"/>
        <w:ind w:firstLine="482" w:firstLineChars="200"/>
        <w:outlineLvl w:val="0"/>
        <w:rPr>
          <w:rFonts w:hint="eastAsia" w:ascii="仿宋" w:hAnsi="仿宋" w:eastAsia="仿宋" w:cs="仿宋"/>
          <w:b/>
          <w:color w:val="auto"/>
          <w:sz w:val="24"/>
          <w:highlight w:val="none"/>
        </w:rPr>
      </w:pPr>
      <w:bookmarkStart w:id="438" w:name="_Toc27635"/>
      <w:bookmarkStart w:id="439" w:name="_Toc13336"/>
      <w:bookmarkStart w:id="440" w:name="_Toc32504"/>
      <w:bookmarkStart w:id="441" w:name="_Toc259093670"/>
      <w:bookmarkStart w:id="442" w:name="_Toc279701241"/>
      <w:bookmarkStart w:id="443" w:name="_Toc487900350"/>
      <w:r>
        <w:rPr>
          <w:rFonts w:hint="eastAsia" w:ascii="仿宋" w:hAnsi="仿宋" w:eastAsia="仿宋" w:cs="仿宋"/>
          <w:b/>
          <w:color w:val="auto"/>
          <w:sz w:val="24"/>
          <w:highlight w:val="none"/>
        </w:rPr>
        <w:t>2.2 技术规范</w:t>
      </w:r>
      <w:bookmarkEnd w:id="438"/>
      <w:bookmarkEnd w:id="439"/>
      <w:bookmarkEnd w:id="440"/>
      <w:bookmarkEnd w:id="441"/>
      <w:bookmarkEnd w:id="442"/>
      <w:bookmarkEnd w:id="443"/>
    </w:p>
    <w:p w14:paraId="2155FC88">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00A75613">
      <w:pPr>
        <w:spacing w:line="560" w:lineRule="exact"/>
        <w:ind w:firstLine="482" w:firstLineChars="200"/>
        <w:outlineLvl w:val="0"/>
        <w:rPr>
          <w:rFonts w:hint="eastAsia" w:ascii="仿宋" w:hAnsi="仿宋" w:eastAsia="仿宋" w:cs="仿宋"/>
          <w:b/>
          <w:color w:val="auto"/>
          <w:sz w:val="24"/>
          <w:highlight w:val="none"/>
        </w:rPr>
      </w:pPr>
      <w:bookmarkStart w:id="444" w:name="_Toc9829"/>
      <w:bookmarkStart w:id="445" w:name="_Toc259093671"/>
      <w:bookmarkStart w:id="446" w:name="_Toc27853"/>
      <w:bookmarkStart w:id="447" w:name="_Toc487900351"/>
      <w:bookmarkStart w:id="448" w:name="_Toc31634"/>
      <w:bookmarkStart w:id="449" w:name="_Toc279701242"/>
      <w:r>
        <w:rPr>
          <w:rFonts w:hint="eastAsia" w:ascii="仿宋" w:hAnsi="仿宋" w:eastAsia="仿宋" w:cs="仿宋"/>
          <w:b/>
          <w:color w:val="auto"/>
          <w:sz w:val="24"/>
          <w:highlight w:val="none"/>
        </w:rPr>
        <w:t>2.3 知识产权</w:t>
      </w:r>
      <w:bookmarkEnd w:id="444"/>
      <w:bookmarkEnd w:id="445"/>
      <w:bookmarkEnd w:id="446"/>
      <w:bookmarkEnd w:id="447"/>
      <w:bookmarkEnd w:id="448"/>
      <w:bookmarkEnd w:id="449"/>
    </w:p>
    <w:p w14:paraId="48457C44">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7BF60F05">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2.3.2具有知识产权的计算机软件等货物的知识产权归属，详见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09406C22">
      <w:pPr>
        <w:spacing w:line="560" w:lineRule="exact"/>
        <w:ind w:firstLine="482" w:firstLineChars="200"/>
        <w:outlineLvl w:val="0"/>
        <w:rPr>
          <w:rFonts w:hint="eastAsia" w:ascii="仿宋" w:hAnsi="仿宋" w:eastAsia="仿宋" w:cs="仿宋"/>
          <w:b/>
          <w:color w:val="auto"/>
          <w:sz w:val="24"/>
          <w:highlight w:val="none"/>
        </w:rPr>
      </w:pPr>
      <w:bookmarkStart w:id="450" w:name="_Toc11932"/>
      <w:bookmarkStart w:id="451" w:name="_Toc4194"/>
      <w:bookmarkStart w:id="452" w:name="_Toc29149"/>
      <w:r>
        <w:rPr>
          <w:rFonts w:hint="eastAsia" w:ascii="仿宋" w:hAnsi="仿宋" w:eastAsia="仿宋" w:cs="仿宋"/>
          <w:b/>
          <w:color w:val="auto"/>
          <w:sz w:val="24"/>
          <w:highlight w:val="none"/>
        </w:rPr>
        <w:t>2.4 包装和装运</w:t>
      </w:r>
      <w:bookmarkEnd w:id="450"/>
      <w:bookmarkEnd w:id="451"/>
      <w:bookmarkEnd w:id="452"/>
    </w:p>
    <w:p w14:paraId="4CC1B14C">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2.4.1除</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14:paraId="662411BE">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14:paraId="6B3CCFDD">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2.4.3 装运货物的要求和通知，详见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479DCC63">
      <w:pPr>
        <w:spacing w:line="560" w:lineRule="exact"/>
        <w:ind w:firstLine="482" w:firstLineChars="200"/>
        <w:outlineLvl w:val="0"/>
        <w:rPr>
          <w:rFonts w:hint="eastAsia" w:ascii="仿宋" w:hAnsi="仿宋" w:eastAsia="仿宋" w:cs="仿宋"/>
          <w:b/>
          <w:color w:val="auto"/>
          <w:sz w:val="24"/>
          <w:highlight w:val="none"/>
        </w:rPr>
      </w:pPr>
      <w:bookmarkStart w:id="453" w:name="_Ref467378541"/>
      <w:bookmarkStart w:id="454" w:name="_Toc487900354"/>
      <w:bookmarkStart w:id="455" w:name="_Toc279701245"/>
      <w:bookmarkStart w:id="456" w:name="_Ref467379542"/>
      <w:bookmarkStart w:id="457" w:name="_Toc259093674"/>
      <w:bookmarkStart w:id="458" w:name="_Ref467379527"/>
      <w:bookmarkStart w:id="459" w:name="_Ref467379536"/>
      <w:bookmarkStart w:id="460" w:name="_Ref467378591"/>
      <w:bookmarkStart w:id="461" w:name="_Toc30272"/>
      <w:bookmarkStart w:id="462" w:name="_Toc26182"/>
      <w:bookmarkStart w:id="463" w:name="_Toc19074"/>
      <w:r>
        <w:rPr>
          <w:rFonts w:hint="eastAsia" w:ascii="仿宋" w:hAnsi="仿宋" w:eastAsia="仿宋" w:cs="仿宋"/>
          <w:b/>
          <w:color w:val="auto"/>
          <w:sz w:val="24"/>
          <w:highlight w:val="none"/>
        </w:rPr>
        <w:t>2.</w:t>
      </w:r>
      <w:bookmarkEnd w:id="453"/>
      <w:bookmarkEnd w:id="454"/>
      <w:bookmarkEnd w:id="455"/>
      <w:bookmarkEnd w:id="456"/>
      <w:bookmarkEnd w:id="457"/>
      <w:bookmarkEnd w:id="458"/>
      <w:bookmarkEnd w:id="459"/>
      <w:bookmarkEnd w:id="460"/>
      <w:r>
        <w:rPr>
          <w:rFonts w:hint="eastAsia" w:ascii="仿宋" w:hAnsi="仿宋" w:eastAsia="仿宋" w:cs="仿宋"/>
          <w:b/>
          <w:color w:val="auto"/>
          <w:sz w:val="24"/>
          <w:highlight w:val="none"/>
        </w:rPr>
        <w:t>5 履约检查和问题反馈</w:t>
      </w:r>
      <w:bookmarkEnd w:id="461"/>
      <w:bookmarkEnd w:id="462"/>
      <w:bookmarkEnd w:id="463"/>
    </w:p>
    <w:p w14:paraId="64C1F750">
      <w:pPr>
        <w:spacing w:line="560" w:lineRule="exact"/>
        <w:ind w:firstLine="480" w:firstLineChars="200"/>
        <w:rPr>
          <w:rFonts w:hint="eastAsia" w:ascii="仿宋" w:hAnsi="仿宋" w:eastAsia="仿宋" w:cs="仿宋"/>
          <w:color w:val="auto"/>
          <w:sz w:val="24"/>
          <w:highlight w:val="none"/>
        </w:rPr>
      </w:pPr>
      <w:bookmarkStart w:id="464" w:name="_Ref467379657"/>
      <w:r>
        <w:rPr>
          <w:rFonts w:hint="eastAsia" w:ascii="仿宋" w:hAnsi="仿宋" w:eastAsia="仿宋" w:cs="仿宋"/>
          <w:color w:val="auto"/>
          <w:sz w:val="24"/>
          <w:highlight w:val="none"/>
        </w:rPr>
        <w:t>2.5.1</w:t>
      </w:r>
      <w:bookmarkEnd w:id="464"/>
      <w:bookmarkStart w:id="465" w:name="_Toc186431854"/>
      <w:bookmarkStart w:id="466" w:name="_Ref467379793"/>
      <w:bookmarkStart w:id="467" w:name="_Toc279701247"/>
      <w:bookmarkStart w:id="468" w:name="_Toc487900357"/>
      <w:bookmarkStart w:id="469" w:name="_Toc259093676"/>
      <w:bookmarkStart w:id="470" w:name="_Ref467379807"/>
      <w:r>
        <w:rPr>
          <w:rFonts w:hint="eastAsia" w:ascii="仿宋" w:hAnsi="仿宋" w:eastAsia="仿宋" w:cs="仿宋"/>
          <w:color w:val="auto"/>
          <w:sz w:val="24"/>
          <w:highlight w:val="none"/>
        </w:rPr>
        <w:t>甲方有权在其认为必要时，对乙方是否能够按照合同约定交付货物进行履约检查，以确保乙方所交付的货物能够依约满足甲方之项目需求，但不得因履约检查妨碍乙方的正常工作，乙方应予积极配合；</w:t>
      </w:r>
    </w:p>
    <w:p w14:paraId="5F1F935A">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2.5.2 合同履行期间，甲方有权将履行过程中出现的问题反馈给乙方，双方当事人应以书面形式约定需要完善和改进的内容</w:t>
      </w:r>
      <w:bookmarkEnd w:id="465"/>
      <w:bookmarkStart w:id="471" w:name="_Toc186431855"/>
      <w:r>
        <w:rPr>
          <w:rFonts w:hint="eastAsia" w:ascii="仿宋" w:hAnsi="仿宋" w:eastAsia="仿宋" w:cs="仿宋"/>
          <w:color w:val="auto"/>
          <w:sz w:val="24"/>
          <w:highlight w:val="none"/>
        </w:rPr>
        <w:t>。</w:t>
      </w:r>
    </w:p>
    <w:bookmarkEnd w:id="466"/>
    <w:bookmarkEnd w:id="467"/>
    <w:bookmarkEnd w:id="468"/>
    <w:bookmarkEnd w:id="469"/>
    <w:bookmarkEnd w:id="470"/>
    <w:bookmarkEnd w:id="471"/>
    <w:p w14:paraId="626D6503">
      <w:pPr>
        <w:spacing w:line="560" w:lineRule="exact"/>
        <w:ind w:firstLine="482" w:firstLineChars="200"/>
        <w:outlineLvl w:val="0"/>
        <w:rPr>
          <w:rFonts w:hint="eastAsia" w:ascii="仿宋" w:hAnsi="仿宋" w:eastAsia="仿宋" w:cs="仿宋"/>
          <w:b/>
          <w:color w:val="auto"/>
          <w:sz w:val="24"/>
          <w:highlight w:val="none"/>
        </w:rPr>
      </w:pPr>
      <w:bookmarkStart w:id="472" w:name="_Ref467379852"/>
      <w:bookmarkStart w:id="473" w:name="_Toc279701248"/>
      <w:bookmarkStart w:id="474" w:name="_Ref467379923"/>
      <w:bookmarkStart w:id="475" w:name="_Ref467379863"/>
      <w:bookmarkStart w:id="476" w:name="_Toc487900358"/>
      <w:bookmarkStart w:id="477" w:name="_Toc259093677"/>
      <w:bookmarkStart w:id="478" w:name="_Toc774"/>
      <w:bookmarkStart w:id="479" w:name="_Toc16110"/>
      <w:bookmarkStart w:id="480" w:name="_Toc3225"/>
      <w:r>
        <w:rPr>
          <w:rFonts w:hint="eastAsia" w:ascii="仿宋" w:hAnsi="仿宋" w:eastAsia="仿宋" w:cs="仿宋"/>
          <w:b/>
          <w:color w:val="auto"/>
          <w:sz w:val="24"/>
          <w:highlight w:val="none"/>
        </w:rPr>
        <w:t>2.6 技术资料</w:t>
      </w:r>
      <w:bookmarkEnd w:id="472"/>
      <w:bookmarkEnd w:id="473"/>
      <w:bookmarkEnd w:id="474"/>
      <w:bookmarkEnd w:id="475"/>
      <w:bookmarkEnd w:id="476"/>
      <w:bookmarkEnd w:id="477"/>
      <w:r>
        <w:rPr>
          <w:rFonts w:hint="eastAsia" w:ascii="仿宋" w:hAnsi="仿宋" w:eastAsia="仿宋" w:cs="仿宋"/>
          <w:b/>
          <w:color w:val="auto"/>
          <w:sz w:val="24"/>
          <w:highlight w:val="none"/>
        </w:rPr>
        <w:t>和保密义务</w:t>
      </w:r>
      <w:bookmarkEnd w:id="478"/>
      <w:bookmarkEnd w:id="479"/>
      <w:bookmarkEnd w:id="480"/>
    </w:p>
    <w:p w14:paraId="4979D358">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2.6.1 乙方有权依据合同约定和项目需要，向甲方了解有关情况，调阅有关资料等，甲方应予积极配合；</w:t>
      </w:r>
    </w:p>
    <w:p w14:paraId="6B1A7952">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2.6.2 乙方有义务妥善保管和保护由甲方提供的前款信息和资料等；</w:t>
      </w:r>
    </w:p>
    <w:p w14:paraId="0A4480C8">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29A7519D">
      <w:pPr>
        <w:spacing w:line="560" w:lineRule="exact"/>
        <w:ind w:firstLine="482" w:firstLineChars="200"/>
        <w:outlineLvl w:val="0"/>
        <w:rPr>
          <w:rFonts w:hint="eastAsia" w:ascii="仿宋" w:hAnsi="仿宋" w:eastAsia="仿宋" w:cs="仿宋"/>
          <w:b/>
          <w:color w:val="auto"/>
          <w:sz w:val="24"/>
          <w:highlight w:val="none"/>
        </w:rPr>
      </w:pPr>
      <w:bookmarkStart w:id="481" w:name="_Toc7860"/>
      <w:r>
        <w:rPr>
          <w:rFonts w:hint="eastAsia" w:ascii="仿宋" w:hAnsi="仿宋" w:eastAsia="仿宋" w:cs="仿宋"/>
          <w:b/>
          <w:color w:val="auto"/>
          <w:sz w:val="24"/>
          <w:highlight w:val="none"/>
        </w:rPr>
        <w:t>2.7 质量保证</w:t>
      </w:r>
      <w:bookmarkEnd w:id="481"/>
    </w:p>
    <w:p w14:paraId="78D93E6D">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2.7.1 乙方应建立和完善履行合同的内部质量保证体系，并提供相关内部规章制度给甲方，以便甲方进行监督检查；</w:t>
      </w:r>
    </w:p>
    <w:p w14:paraId="2E008417">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2.7.2 乙方应保证履行合同的人员数量和素质、软件和硬件设备的配置、场地、环境和设施等满足全面履行合同的要求，并应接受甲方的监督检查。</w:t>
      </w:r>
    </w:p>
    <w:p w14:paraId="3107B299">
      <w:pPr>
        <w:spacing w:line="560" w:lineRule="exact"/>
        <w:ind w:firstLine="482" w:firstLineChars="200"/>
        <w:outlineLvl w:val="0"/>
        <w:rPr>
          <w:rFonts w:hint="eastAsia" w:ascii="仿宋" w:hAnsi="仿宋" w:eastAsia="仿宋" w:cs="仿宋"/>
          <w:b/>
          <w:color w:val="auto"/>
          <w:sz w:val="24"/>
          <w:highlight w:val="none"/>
        </w:rPr>
      </w:pPr>
      <w:bookmarkStart w:id="482" w:name="_Toc17244"/>
      <w:bookmarkStart w:id="483" w:name="_Toc487900362"/>
      <w:bookmarkStart w:id="484" w:name="_Toc259093681"/>
      <w:bookmarkStart w:id="485" w:name="_Toc279701252"/>
      <w:r>
        <w:rPr>
          <w:rFonts w:hint="eastAsia" w:ascii="仿宋" w:hAnsi="仿宋" w:eastAsia="仿宋" w:cs="仿宋"/>
          <w:b/>
          <w:color w:val="auto"/>
          <w:sz w:val="24"/>
          <w:highlight w:val="none"/>
        </w:rPr>
        <w:t>2.8 货物的风险负担</w:t>
      </w:r>
      <w:bookmarkEnd w:id="482"/>
    </w:p>
    <w:p w14:paraId="16AFDDD8">
      <w:pPr>
        <w:spacing w:line="560" w:lineRule="exact"/>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货物或者在途货物或者交付给第一承运人后的货物毁损、灭失的风险负担详见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618C4420">
      <w:pPr>
        <w:spacing w:line="560" w:lineRule="exact"/>
        <w:ind w:firstLine="482" w:firstLineChars="200"/>
        <w:outlineLvl w:val="0"/>
        <w:rPr>
          <w:rFonts w:hint="eastAsia" w:ascii="仿宋" w:hAnsi="仿宋" w:eastAsia="仿宋" w:cs="仿宋"/>
          <w:b/>
          <w:color w:val="auto"/>
          <w:sz w:val="24"/>
          <w:highlight w:val="none"/>
        </w:rPr>
      </w:pPr>
      <w:bookmarkStart w:id="486" w:name="_Toc14055"/>
      <w:r>
        <w:rPr>
          <w:rFonts w:hint="eastAsia" w:ascii="仿宋" w:hAnsi="仿宋" w:eastAsia="仿宋" w:cs="仿宋"/>
          <w:b/>
          <w:color w:val="auto"/>
          <w:sz w:val="24"/>
          <w:highlight w:val="none"/>
        </w:rPr>
        <w:t>2.9 延迟交货</w:t>
      </w:r>
      <w:bookmarkEnd w:id="483"/>
      <w:bookmarkEnd w:id="484"/>
      <w:bookmarkEnd w:id="485"/>
      <w:bookmarkEnd w:id="486"/>
    </w:p>
    <w:p w14:paraId="191BE2D3">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甲乙双方签订合同后，乙方应按照合同约定履行合同义务，除不可抗力外，乙方不得延迟交货。在合同履行过程中，如果因不可抗力，乙方遇到不能按时交付货物的情况，应及时以书面形式将不能按时交付货物的理由、预期延误时间通知甲方；甲方收到乙方通知后，认为其理由正当的，可以书面形式酌情同意乙方可以延长交货的具体时间。</w:t>
      </w:r>
    </w:p>
    <w:p w14:paraId="0709D953">
      <w:pPr>
        <w:spacing w:line="560" w:lineRule="exact"/>
        <w:ind w:firstLine="482" w:firstLineChars="200"/>
        <w:outlineLvl w:val="0"/>
        <w:rPr>
          <w:rFonts w:hint="eastAsia" w:ascii="仿宋" w:hAnsi="仿宋" w:eastAsia="仿宋" w:cs="仿宋"/>
          <w:b/>
          <w:color w:val="auto"/>
          <w:sz w:val="24"/>
          <w:highlight w:val="none"/>
        </w:rPr>
      </w:pPr>
      <w:bookmarkStart w:id="487" w:name="_Toc7502"/>
      <w:bookmarkStart w:id="488" w:name="_Toc487900364"/>
      <w:bookmarkStart w:id="489" w:name="_Toc259093683"/>
      <w:bookmarkStart w:id="490" w:name="_Ref467378121"/>
      <w:bookmarkStart w:id="491" w:name="_Toc279701254"/>
      <w:r>
        <w:rPr>
          <w:rFonts w:hint="eastAsia" w:ascii="仿宋" w:hAnsi="仿宋" w:eastAsia="仿宋" w:cs="仿宋"/>
          <w:b/>
          <w:color w:val="auto"/>
          <w:sz w:val="24"/>
          <w:highlight w:val="none"/>
        </w:rPr>
        <w:t>2.10 合同变更</w:t>
      </w:r>
      <w:bookmarkEnd w:id="487"/>
    </w:p>
    <w:p w14:paraId="7438ED07">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合同继续履行将损害国家利益和社会公共利益的，双方当事人应当以书面形式变更合同。有过错的一方应当承担赔偿责任，双方当事人都有过错的，各自承担相应的责任。</w:t>
      </w:r>
      <w:bookmarkStart w:id="492" w:name="_Toc487900369"/>
      <w:bookmarkStart w:id="493" w:name="_Toc279701259"/>
      <w:bookmarkStart w:id="494" w:name="_Toc259093688"/>
    </w:p>
    <w:p w14:paraId="08729A2C">
      <w:pPr>
        <w:spacing w:line="560" w:lineRule="exact"/>
        <w:ind w:firstLine="482" w:firstLineChars="200"/>
        <w:outlineLvl w:val="0"/>
        <w:rPr>
          <w:rFonts w:hint="eastAsia" w:ascii="仿宋" w:hAnsi="仿宋" w:eastAsia="仿宋" w:cs="仿宋"/>
          <w:b/>
          <w:color w:val="auto"/>
          <w:sz w:val="24"/>
          <w:highlight w:val="none"/>
        </w:rPr>
      </w:pPr>
      <w:bookmarkStart w:id="495" w:name="_Toc15237"/>
      <w:bookmarkStart w:id="496" w:name="_Toc10366"/>
      <w:bookmarkStart w:id="497" w:name="_Toc22955"/>
      <w:r>
        <w:rPr>
          <w:rFonts w:hint="eastAsia" w:ascii="仿宋" w:hAnsi="仿宋" w:eastAsia="仿宋" w:cs="仿宋"/>
          <w:b/>
          <w:color w:val="auto"/>
          <w:sz w:val="24"/>
          <w:highlight w:val="none"/>
        </w:rPr>
        <w:t>2.11 合同转让</w:t>
      </w:r>
      <w:bookmarkEnd w:id="492"/>
      <w:bookmarkEnd w:id="493"/>
      <w:bookmarkEnd w:id="494"/>
      <w:r>
        <w:rPr>
          <w:rFonts w:hint="eastAsia" w:ascii="仿宋" w:hAnsi="仿宋" w:eastAsia="仿宋" w:cs="仿宋"/>
          <w:b/>
          <w:color w:val="auto"/>
          <w:sz w:val="24"/>
          <w:highlight w:val="none"/>
        </w:rPr>
        <w:t>和分包</w:t>
      </w:r>
      <w:bookmarkEnd w:id="495"/>
      <w:bookmarkEnd w:id="496"/>
      <w:bookmarkEnd w:id="497"/>
    </w:p>
    <w:p w14:paraId="499DAADF">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626D871D">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2.11.2乙方采取分包方式履行合同的，甲方可直接向分包供应商支付款项。</w:t>
      </w:r>
    </w:p>
    <w:p w14:paraId="70106D4B">
      <w:pPr>
        <w:spacing w:line="560" w:lineRule="exact"/>
        <w:ind w:firstLine="482" w:firstLineChars="200"/>
        <w:outlineLvl w:val="0"/>
        <w:rPr>
          <w:rFonts w:hint="eastAsia" w:ascii="仿宋" w:hAnsi="仿宋" w:eastAsia="仿宋" w:cs="仿宋"/>
          <w:b/>
          <w:color w:val="auto"/>
          <w:sz w:val="24"/>
          <w:highlight w:val="none"/>
        </w:rPr>
      </w:pPr>
      <w:bookmarkStart w:id="498" w:name="_Toc16508"/>
      <w:bookmarkStart w:id="499" w:name="_Toc13566"/>
      <w:bookmarkStart w:id="500" w:name="_Toc14066"/>
      <w:r>
        <w:rPr>
          <w:rFonts w:hint="eastAsia" w:ascii="仿宋" w:hAnsi="仿宋" w:eastAsia="仿宋" w:cs="仿宋"/>
          <w:b/>
          <w:color w:val="auto"/>
          <w:sz w:val="24"/>
          <w:highlight w:val="none"/>
        </w:rPr>
        <w:t>2.12 不可抗力</w:t>
      </w:r>
      <w:bookmarkEnd w:id="498"/>
      <w:bookmarkEnd w:id="499"/>
      <w:bookmarkEnd w:id="500"/>
    </w:p>
    <w:p w14:paraId="55D42103">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2.12.1如果任何一方遭遇法律规定的不可抗力，致使合同履行受阻时，履行合同的期限应予延长，延长的期限应相当于不可抗力所影响的时间；</w:t>
      </w:r>
    </w:p>
    <w:p w14:paraId="0316604A">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2.12.2 因不可抗力致使不能实现合同目的的，当事人可以解除合同；</w:t>
      </w:r>
    </w:p>
    <w:p w14:paraId="1186A5C3">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2.12.3 因不可抗力致使合同有变更必要的，双方当事人应在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约定时间内以书面形式变更合同；</w:t>
      </w:r>
    </w:p>
    <w:p w14:paraId="03D68CC4">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2.12.4受不可抗力影响的一方在不可抗力发生后，应在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约定时间内以书面形式通知对方当事人，并在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约定时间内，将有关部门出具的证明文件送达对方当事人。</w:t>
      </w:r>
    </w:p>
    <w:p w14:paraId="147D7C25">
      <w:pPr>
        <w:spacing w:line="560" w:lineRule="exact"/>
        <w:ind w:firstLine="482" w:firstLineChars="200"/>
        <w:outlineLvl w:val="0"/>
        <w:rPr>
          <w:rFonts w:hint="eastAsia" w:ascii="仿宋" w:hAnsi="仿宋" w:eastAsia="仿宋" w:cs="仿宋"/>
          <w:b/>
          <w:color w:val="auto"/>
          <w:sz w:val="24"/>
          <w:highlight w:val="none"/>
        </w:rPr>
      </w:pPr>
      <w:bookmarkStart w:id="501" w:name="_Toc689"/>
      <w:bookmarkStart w:id="502" w:name="_Toc279701255"/>
      <w:bookmarkStart w:id="503" w:name="_Toc30676"/>
      <w:bookmarkStart w:id="504" w:name="_Toc259093684"/>
      <w:bookmarkStart w:id="505" w:name="_Toc6969"/>
      <w:bookmarkStart w:id="506" w:name="_Toc487900365"/>
      <w:r>
        <w:rPr>
          <w:rFonts w:hint="eastAsia" w:ascii="仿宋" w:hAnsi="仿宋" w:eastAsia="仿宋" w:cs="仿宋"/>
          <w:b/>
          <w:color w:val="auto"/>
          <w:sz w:val="24"/>
          <w:highlight w:val="none"/>
        </w:rPr>
        <w:t>2.13 税费</w:t>
      </w:r>
      <w:bookmarkEnd w:id="501"/>
      <w:bookmarkEnd w:id="502"/>
      <w:bookmarkEnd w:id="503"/>
      <w:bookmarkEnd w:id="504"/>
      <w:bookmarkEnd w:id="505"/>
      <w:bookmarkEnd w:id="506"/>
    </w:p>
    <w:p w14:paraId="5E782A30">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与合同有关的一切税费，均按照中华人民共和国法律的相关规定。</w:t>
      </w:r>
    </w:p>
    <w:p w14:paraId="6EE658B0">
      <w:pPr>
        <w:spacing w:line="560" w:lineRule="exact"/>
        <w:ind w:firstLine="482" w:firstLineChars="200"/>
        <w:outlineLvl w:val="0"/>
        <w:rPr>
          <w:rFonts w:hint="eastAsia" w:ascii="仿宋" w:hAnsi="仿宋" w:eastAsia="仿宋" w:cs="仿宋"/>
          <w:b/>
          <w:color w:val="auto"/>
          <w:sz w:val="24"/>
          <w:highlight w:val="none"/>
        </w:rPr>
      </w:pPr>
      <w:bookmarkStart w:id="507" w:name="_Toc259093687"/>
      <w:bookmarkStart w:id="508" w:name="_Toc279701258"/>
      <w:bookmarkStart w:id="509" w:name="_Toc487900368"/>
      <w:bookmarkStart w:id="510" w:name="_Toc8298"/>
      <w:bookmarkStart w:id="511" w:name="_Toc7102"/>
      <w:bookmarkStart w:id="512" w:name="_Toc16959"/>
      <w:r>
        <w:rPr>
          <w:rFonts w:hint="eastAsia" w:ascii="仿宋" w:hAnsi="仿宋" w:eastAsia="仿宋" w:cs="仿宋"/>
          <w:b/>
          <w:color w:val="auto"/>
          <w:sz w:val="24"/>
          <w:highlight w:val="none"/>
        </w:rPr>
        <w:t>2.14乙方破产</w:t>
      </w:r>
      <w:bookmarkEnd w:id="507"/>
      <w:bookmarkEnd w:id="508"/>
      <w:bookmarkEnd w:id="509"/>
      <w:bookmarkEnd w:id="510"/>
      <w:bookmarkEnd w:id="511"/>
      <w:bookmarkEnd w:id="512"/>
    </w:p>
    <w:p w14:paraId="5E42530A">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212F4A63">
      <w:pPr>
        <w:spacing w:line="560" w:lineRule="exact"/>
        <w:ind w:firstLine="482" w:firstLineChars="200"/>
        <w:outlineLvl w:val="0"/>
        <w:rPr>
          <w:rFonts w:hint="eastAsia" w:ascii="仿宋" w:hAnsi="仿宋" w:eastAsia="仿宋" w:cs="仿宋"/>
          <w:b/>
          <w:color w:val="auto"/>
          <w:sz w:val="24"/>
          <w:highlight w:val="none"/>
        </w:rPr>
      </w:pPr>
      <w:bookmarkStart w:id="513" w:name="_Toc6134"/>
      <w:bookmarkStart w:id="514" w:name="_Toc15387"/>
      <w:bookmarkStart w:id="515" w:name="_Toc29333"/>
      <w:r>
        <w:rPr>
          <w:rFonts w:hint="eastAsia" w:ascii="仿宋" w:hAnsi="仿宋" w:eastAsia="仿宋" w:cs="仿宋"/>
          <w:b/>
          <w:color w:val="auto"/>
          <w:sz w:val="24"/>
          <w:highlight w:val="none"/>
        </w:rPr>
        <w:t>2.15 合同中止、终止</w:t>
      </w:r>
      <w:bookmarkEnd w:id="513"/>
      <w:bookmarkEnd w:id="514"/>
      <w:bookmarkEnd w:id="515"/>
    </w:p>
    <w:p w14:paraId="48B3EF80">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2.15.1 双方当事人不得擅自中止或者终止合同；</w:t>
      </w:r>
    </w:p>
    <w:p w14:paraId="720D002F">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2.15.2合同继续履行将损害国家利益和社会公共利益的，双方当事人应当中止或者终止合同。有过错的一方应当承担赔偿责任，双方当事人都有过错的，各自承担相应的责任。</w:t>
      </w:r>
    </w:p>
    <w:p w14:paraId="7BC7DBBD">
      <w:pPr>
        <w:spacing w:line="560" w:lineRule="exact"/>
        <w:ind w:firstLine="482" w:firstLineChars="200"/>
        <w:outlineLvl w:val="0"/>
        <w:rPr>
          <w:rFonts w:hint="eastAsia" w:ascii="仿宋" w:hAnsi="仿宋" w:eastAsia="仿宋" w:cs="仿宋"/>
          <w:b/>
          <w:color w:val="auto"/>
          <w:sz w:val="24"/>
          <w:highlight w:val="none"/>
        </w:rPr>
      </w:pPr>
      <w:bookmarkStart w:id="516" w:name="_Toc1125"/>
      <w:bookmarkStart w:id="517" w:name="_Toc6596"/>
      <w:bookmarkStart w:id="518" w:name="_Toc14563"/>
      <w:r>
        <w:rPr>
          <w:rFonts w:hint="eastAsia" w:ascii="仿宋" w:hAnsi="仿宋" w:eastAsia="仿宋" w:cs="仿宋"/>
          <w:b/>
          <w:color w:val="auto"/>
          <w:sz w:val="24"/>
          <w:highlight w:val="none"/>
        </w:rPr>
        <w:t>2.16检验和验收</w:t>
      </w:r>
      <w:bookmarkEnd w:id="516"/>
      <w:bookmarkEnd w:id="517"/>
      <w:bookmarkEnd w:id="518"/>
    </w:p>
    <w:p w14:paraId="410D70F7">
      <w:pPr>
        <w:tabs>
          <w:tab w:val="left" w:pos="360"/>
          <w:tab w:val="left" w:pos="540"/>
          <w:tab w:val="left" w:pos="1080"/>
        </w:tabs>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2.16.1货物交付前，乙方应对货物的质量、数量等方面进行详细、全面的检验，并向甲方出具证明货物符合合同约定的文件；货物交付时，甲方在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约定时间内组织验收，并可依法邀请相关方参加，验收应出具验收书。</w:t>
      </w:r>
    </w:p>
    <w:p w14:paraId="79C03B43">
      <w:pPr>
        <w:tabs>
          <w:tab w:val="left" w:pos="360"/>
          <w:tab w:val="left" w:pos="540"/>
          <w:tab w:val="left" w:pos="1080"/>
        </w:tabs>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14:paraId="0F80B979">
      <w:pPr>
        <w:tabs>
          <w:tab w:val="left" w:pos="360"/>
          <w:tab w:val="left" w:pos="540"/>
          <w:tab w:val="left" w:pos="1080"/>
        </w:tabs>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2.16.3 检验和验收标准、程序等具体内容以及前述验收书的效力详见</w:t>
      </w:r>
      <w:r>
        <w:rPr>
          <w:rFonts w:hint="eastAsia" w:ascii="仿宋" w:hAnsi="仿宋" w:eastAsia="仿宋" w:cs="仿宋"/>
          <w:b/>
          <w:i/>
          <w:color w:val="auto"/>
          <w:sz w:val="24"/>
          <w:highlight w:val="none"/>
          <w:u w:val="single"/>
        </w:rPr>
        <w:t>合同专用条款</w:t>
      </w:r>
      <w:r>
        <w:rPr>
          <w:rFonts w:hint="eastAsia" w:ascii="仿宋" w:hAnsi="仿宋" w:eastAsia="仿宋" w:cs="仿宋"/>
          <w:i/>
          <w:color w:val="auto"/>
          <w:sz w:val="24"/>
          <w:highlight w:val="none"/>
        </w:rPr>
        <w:t>。</w:t>
      </w:r>
    </w:p>
    <w:bookmarkEnd w:id="488"/>
    <w:bookmarkEnd w:id="489"/>
    <w:bookmarkEnd w:id="490"/>
    <w:bookmarkEnd w:id="491"/>
    <w:p w14:paraId="78567E53">
      <w:pPr>
        <w:spacing w:line="560" w:lineRule="exact"/>
        <w:ind w:firstLine="482" w:firstLineChars="200"/>
        <w:outlineLvl w:val="0"/>
        <w:rPr>
          <w:rFonts w:hint="eastAsia" w:ascii="仿宋" w:hAnsi="仿宋" w:eastAsia="仿宋" w:cs="仿宋"/>
          <w:b/>
          <w:color w:val="auto"/>
          <w:sz w:val="24"/>
          <w:highlight w:val="none"/>
        </w:rPr>
      </w:pPr>
      <w:bookmarkStart w:id="519" w:name="_Toc279701261"/>
      <w:bookmarkStart w:id="520" w:name="_Toc487900371"/>
      <w:bookmarkStart w:id="521" w:name="_Toc259093690"/>
      <w:bookmarkStart w:id="522" w:name="_Toc11284"/>
      <w:bookmarkStart w:id="523" w:name="_Toc19604"/>
      <w:bookmarkStart w:id="524" w:name="_Toc25182"/>
      <w:r>
        <w:rPr>
          <w:rFonts w:hint="eastAsia" w:ascii="仿宋" w:hAnsi="仿宋" w:eastAsia="仿宋" w:cs="仿宋"/>
          <w:b/>
          <w:color w:val="auto"/>
          <w:sz w:val="24"/>
          <w:highlight w:val="none"/>
        </w:rPr>
        <w:t>2.17 通知</w:t>
      </w:r>
      <w:bookmarkEnd w:id="519"/>
      <w:bookmarkEnd w:id="520"/>
      <w:bookmarkEnd w:id="521"/>
      <w:r>
        <w:rPr>
          <w:rFonts w:hint="eastAsia" w:ascii="仿宋" w:hAnsi="仿宋" w:eastAsia="仿宋" w:cs="仿宋"/>
          <w:b/>
          <w:color w:val="auto"/>
          <w:sz w:val="24"/>
          <w:highlight w:val="none"/>
        </w:rPr>
        <w:t>和送达</w:t>
      </w:r>
      <w:bookmarkEnd w:id="522"/>
      <w:bookmarkEnd w:id="523"/>
      <w:bookmarkEnd w:id="524"/>
    </w:p>
    <w:p w14:paraId="2E01B0AB">
      <w:pPr>
        <w:spacing w:line="560" w:lineRule="exact"/>
        <w:ind w:firstLine="480" w:firstLineChars="200"/>
        <w:rPr>
          <w:rFonts w:hint="eastAsia" w:ascii="仿宋" w:hAnsi="仿宋" w:eastAsia="仿宋" w:cs="仿宋"/>
          <w:color w:val="auto"/>
          <w:sz w:val="24"/>
          <w:highlight w:val="none"/>
        </w:rPr>
      </w:pPr>
      <w:bookmarkStart w:id="525" w:name="_Toc6698"/>
      <w:bookmarkStart w:id="526" w:name="_Toc3135"/>
      <w:bookmarkStart w:id="527" w:name="_Toc259093691"/>
      <w:bookmarkStart w:id="528" w:name="_Toc487900372"/>
      <w:bookmarkStart w:id="529" w:name="_Toc279701262"/>
      <w:r>
        <w:rPr>
          <w:rFonts w:hint="eastAsia" w:ascii="仿宋" w:hAnsi="仿宋" w:eastAsia="仿宋" w:cs="仿宋"/>
          <w:color w:val="auto"/>
          <w:sz w:val="24"/>
          <w:highlight w:val="none"/>
        </w:rPr>
        <w:t xml:space="preserve">2.17.1任何一方因履行合同而以合同第一部分尾部所列明的传真或电子邮件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发出的所有通知、文件、材料，均视为已向对方当事人送达；任何一方变更上述送达方式或者地址的，应于</w:t>
      </w:r>
      <w:r>
        <w:rPr>
          <w:rFonts w:hint="eastAsia" w:ascii="仿宋" w:hAnsi="仿宋" w:eastAsia="仿宋" w:cs="仿宋"/>
          <w:color w:val="auto"/>
          <w:sz w:val="24"/>
          <w:highlight w:val="none"/>
          <w:u w:val="single"/>
        </w:rPr>
        <w:t>3</w:t>
      </w:r>
      <w:r>
        <w:rPr>
          <w:rFonts w:hint="eastAsia" w:ascii="仿宋" w:hAnsi="仿宋" w:eastAsia="仿宋" w:cs="仿宋"/>
          <w:color w:val="auto"/>
          <w:sz w:val="24"/>
          <w:highlight w:val="none"/>
        </w:rPr>
        <w:t>个工作日内书面通知对方当事人，在对方当事人收到有关变更通知之前，变更前的约定送达方式或者地址仍视为有效。</w:t>
      </w:r>
      <w:bookmarkEnd w:id="525"/>
      <w:bookmarkEnd w:id="526"/>
    </w:p>
    <w:p w14:paraId="2A8F69AF">
      <w:pPr>
        <w:spacing w:line="560" w:lineRule="exact"/>
        <w:ind w:firstLine="480" w:firstLineChars="200"/>
        <w:rPr>
          <w:rFonts w:hint="eastAsia" w:ascii="仿宋" w:hAnsi="仿宋" w:eastAsia="仿宋" w:cs="仿宋"/>
          <w:color w:val="auto"/>
          <w:sz w:val="24"/>
          <w:highlight w:val="none"/>
        </w:rPr>
      </w:pPr>
      <w:bookmarkStart w:id="530" w:name="_Toc23294"/>
      <w:bookmarkStart w:id="531" w:name="_Toc23128"/>
      <w:r>
        <w:rPr>
          <w:rFonts w:hint="eastAsia" w:ascii="仿宋" w:hAnsi="仿宋" w:eastAsia="仿宋" w:cs="仿宋"/>
          <w:color w:val="auto"/>
          <w:sz w:val="24"/>
          <w:highlight w:val="none"/>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30"/>
      <w:bookmarkEnd w:id="531"/>
    </w:p>
    <w:p w14:paraId="579C6060">
      <w:pPr>
        <w:spacing w:line="560" w:lineRule="exact"/>
        <w:ind w:firstLine="482" w:firstLineChars="200"/>
        <w:outlineLvl w:val="0"/>
        <w:rPr>
          <w:rFonts w:hint="eastAsia" w:ascii="仿宋" w:hAnsi="仿宋" w:eastAsia="仿宋" w:cs="仿宋"/>
          <w:b/>
          <w:color w:val="auto"/>
          <w:sz w:val="24"/>
          <w:highlight w:val="none"/>
        </w:rPr>
      </w:pPr>
      <w:bookmarkStart w:id="532" w:name="_Toc18540"/>
      <w:bookmarkStart w:id="533" w:name="_Toc4355"/>
      <w:bookmarkStart w:id="534" w:name="_Toc30599"/>
      <w:r>
        <w:rPr>
          <w:rFonts w:hint="eastAsia" w:ascii="仿宋" w:hAnsi="仿宋" w:eastAsia="仿宋" w:cs="仿宋"/>
          <w:b/>
          <w:color w:val="auto"/>
          <w:sz w:val="24"/>
          <w:highlight w:val="none"/>
        </w:rPr>
        <w:t>2.18 计量单位</w:t>
      </w:r>
      <w:bookmarkEnd w:id="527"/>
      <w:bookmarkEnd w:id="528"/>
      <w:bookmarkEnd w:id="529"/>
      <w:bookmarkEnd w:id="532"/>
      <w:bookmarkEnd w:id="533"/>
      <w:bookmarkEnd w:id="534"/>
    </w:p>
    <w:p w14:paraId="31DACEEF">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除技术规范中另有规定外,合同的计量单位均使用国家法定计量单位。</w:t>
      </w:r>
    </w:p>
    <w:p w14:paraId="0C9B3354">
      <w:pPr>
        <w:spacing w:line="560" w:lineRule="exact"/>
        <w:ind w:firstLine="482" w:firstLineChars="200"/>
        <w:outlineLvl w:val="0"/>
        <w:rPr>
          <w:rFonts w:hint="eastAsia" w:ascii="仿宋" w:hAnsi="仿宋" w:eastAsia="仿宋" w:cs="仿宋"/>
          <w:b/>
          <w:color w:val="auto"/>
          <w:sz w:val="24"/>
          <w:highlight w:val="none"/>
        </w:rPr>
      </w:pPr>
      <w:bookmarkStart w:id="535" w:name="_Toc279701263"/>
      <w:bookmarkStart w:id="536" w:name="_Toc18567"/>
      <w:bookmarkStart w:id="537" w:name="_Toc10330"/>
      <w:bookmarkStart w:id="538" w:name="_Toc12773"/>
      <w:bookmarkStart w:id="539" w:name="_Toc487900373"/>
      <w:bookmarkStart w:id="540" w:name="_Toc259093692"/>
      <w:r>
        <w:rPr>
          <w:rFonts w:hint="eastAsia" w:ascii="仿宋" w:hAnsi="仿宋" w:eastAsia="仿宋" w:cs="仿宋"/>
          <w:b/>
          <w:color w:val="auto"/>
          <w:sz w:val="24"/>
          <w:highlight w:val="none"/>
        </w:rPr>
        <w:t>2.19 合同使用的文字和适用的法律</w:t>
      </w:r>
      <w:bookmarkEnd w:id="535"/>
      <w:bookmarkEnd w:id="536"/>
      <w:bookmarkEnd w:id="537"/>
      <w:bookmarkEnd w:id="538"/>
      <w:bookmarkEnd w:id="539"/>
      <w:bookmarkEnd w:id="540"/>
    </w:p>
    <w:p w14:paraId="3EDDC3A8">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2.19.1 合同使用汉语书就、变更和解释；</w:t>
      </w:r>
    </w:p>
    <w:p w14:paraId="69C20912">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2.19.2 合同适用中华人民共和国法律。</w:t>
      </w:r>
    </w:p>
    <w:p w14:paraId="73F97504">
      <w:pPr>
        <w:spacing w:line="560" w:lineRule="exact"/>
        <w:ind w:firstLine="482" w:firstLineChars="200"/>
        <w:outlineLvl w:val="0"/>
        <w:rPr>
          <w:rFonts w:hint="eastAsia" w:ascii="仿宋" w:hAnsi="仿宋" w:eastAsia="仿宋" w:cs="仿宋"/>
          <w:b/>
          <w:color w:val="auto"/>
          <w:sz w:val="24"/>
          <w:highlight w:val="none"/>
        </w:rPr>
      </w:pPr>
      <w:bookmarkStart w:id="541" w:name="_Toc19890"/>
      <w:bookmarkStart w:id="542" w:name="_Toc14001"/>
      <w:bookmarkStart w:id="543" w:name="_Toc6885"/>
      <w:r>
        <w:rPr>
          <w:rFonts w:hint="eastAsia" w:ascii="仿宋" w:hAnsi="仿宋" w:eastAsia="仿宋" w:cs="仿宋"/>
          <w:b/>
          <w:color w:val="auto"/>
          <w:sz w:val="24"/>
          <w:highlight w:val="none"/>
        </w:rPr>
        <w:t>2.20 合同份数</w:t>
      </w:r>
      <w:bookmarkEnd w:id="541"/>
      <w:bookmarkEnd w:id="542"/>
      <w:bookmarkEnd w:id="543"/>
    </w:p>
    <w:p w14:paraId="0A4AEC49">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合同份数按</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规定，每份均具有同等法律效力。</w:t>
      </w:r>
    </w:p>
    <w:p w14:paraId="50C020D2">
      <w:pPr>
        <w:spacing w:line="360" w:lineRule="auto"/>
        <w:jc w:val="center"/>
        <w:outlineLvl w:val="0"/>
        <w:rPr>
          <w:rFonts w:hint="eastAsia" w:ascii="仿宋" w:hAnsi="仿宋" w:eastAsia="仿宋" w:cs="仿宋"/>
          <w:b/>
          <w:color w:val="auto"/>
          <w:sz w:val="24"/>
          <w:highlight w:val="none"/>
        </w:rPr>
      </w:pPr>
      <w:r>
        <w:rPr>
          <w:rFonts w:hint="eastAsia" w:ascii="仿宋" w:hAnsi="仿宋" w:eastAsia="仿宋" w:cs="仿宋"/>
          <w:color w:val="auto"/>
          <w:kern w:val="0"/>
          <w:highlight w:val="none"/>
        </w:rPr>
        <w:br w:type="page"/>
      </w:r>
      <w:bookmarkStart w:id="544" w:name="_Toc331685784"/>
      <w:r>
        <w:rPr>
          <w:rFonts w:hint="eastAsia" w:ascii="仿宋" w:hAnsi="仿宋" w:eastAsia="仿宋" w:cs="仿宋"/>
          <w:b/>
          <w:color w:val="auto"/>
          <w:sz w:val="24"/>
          <w:highlight w:val="none"/>
        </w:rPr>
        <w:t xml:space="preserve"> </w:t>
      </w:r>
      <w:bookmarkEnd w:id="544"/>
      <w:r>
        <w:rPr>
          <w:rFonts w:hint="eastAsia" w:ascii="仿宋" w:hAnsi="仿宋" w:eastAsia="仿宋" w:cs="仿宋"/>
          <w:b/>
          <w:color w:val="auto"/>
          <w:sz w:val="24"/>
          <w:highlight w:val="none"/>
        </w:rPr>
        <w:t>第三部分  合同专用条款</w:t>
      </w:r>
    </w:p>
    <w:p w14:paraId="6EFB0EAD">
      <w:pPr>
        <w:spacing w:line="560" w:lineRule="exact"/>
        <w:ind w:left="-420" w:leftChars="-200" w:right="-420" w:rightChars="-200"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5BE66A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31" w:hRule="atLeast"/>
          <w:jc w:val="center"/>
        </w:trPr>
        <w:tc>
          <w:tcPr>
            <w:tcW w:w="977" w:type="dxa"/>
            <w:tcBorders>
              <w:left w:val="single" w:color="auto" w:sz="4" w:space="0"/>
            </w:tcBorders>
            <w:noWrap w:val="0"/>
            <w:vAlign w:val="center"/>
          </w:tcPr>
          <w:p w14:paraId="4A6A09D3">
            <w:pPr>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条款号</w:t>
            </w:r>
          </w:p>
        </w:tc>
        <w:tc>
          <w:tcPr>
            <w:tcW w:w="8149" w:type="dxa"/>
            <w:noWrap w:val="0"/>
            <w:vAlign w:val="center"/>
          </w:tcPr>
          <w:p w14:paraId="2800A172">
            <w:pPr>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约定内容</w:t>
            </w:r>
          </w:p>
        </w:tc>
      </w:tr>
      <w:tr w14:paraId="3DD99E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77" w:type="dxa"/>
            <w:tcBorders>
              <w:left w:val="single" w:color="auto" w:sz="4" w:space="0"/>
            </w:tcBorders>
            <w:noWrap w:val="0"/>
            <w:vAlign w:val="center"/>
          </w:tcPr>
          <w:p w14:paraId="246D9E82">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1.3.2</w:t>
            </w:r>
          </w:p>
        </w:tc>
        <w:tc>
          <w:tcPr>
            <w:tcW w:w="8149" w:type="dxa"/>
            <w:noWrap w:val="0"/>
            <w:vAlign w:val="center"/>
          </w:tcPr>
          <w:p w14:paraId="6B05504C">
            <w:pPr>
              <w:spacing w:line="360" w:lineRule="auto"/>
              <w:rPr>
                <w:rFonts w:hint="eastAsia" w:ascii="仿宋" w:hAnsi="仿宋" w:eastAsia="仿宋" w:cs="仿宋"/>
                <w:color w:val="auto"/>
                <w:sz w:val="24"/>
                <w:highlight w:val="none"/>
              </w:rPr>
            </w:pPr>
          </w:p>
        </w:tc>
      </w:tr>
      <w:tr w14:paraId="6EBC4DA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77" w:type="dxa"/>
            <w:tcBorders>
              <w:left w:val="single" w:color="auto" w:sz="4" w:space="0"/>
            </w:tcBorders>
            <w:noWrap w:val="0"/>
            <w:vAlign w:val="center"/>
          </w:tcPr>
          <w:p w14:paraId="7308964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1.4.2</w:t>
            </w:r>
          </w:p>
        </w:tc>
        <w:tc>
          <w:tcPr>
            <w:tcW w:w="8149" w:type="dxa"/>
            <w:noWrap w:val="0"/>
            <w:vAlign w:val="center"/>
          </w:tcPr>
          <w:p w14:paraId="1F2A5A72">
            <w:pPr>
              <w:spacing w:line="360" w:lineRule="auto"/>
              <w:rPr>
                <w:rFonts w:hint="eastAsia" w:ascii="仿宋" w:hAnsi="仿宋" w:eastAsia="仿宋" w:cs="仿宋"/>
                <w:color w:val="auto"/>
                <w:sz w:val="24"/>
                <w:highlight w:val="none"/>
              </w:rPr>
            </w:pPr>
          </w:p>
        </w:tc>
      </w:tr>
      <w:tr w14:paraId="4142F0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77" w:type="dxa"/>
            <w:tcBorders>
              <w:left w:val="single" w:color="auto" w:sz="4" w:space="0"/>
            </w:tcBorders>
            <w:noWrap w:val="0"/>
            <w:vAlign w:val="center"/>
          </w:tcPr>
          <w:p w14:paraId="51CE257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1.5.1 </w:t>
            </w:r>
          </w:p>
        </w:tc>
        <w:tc>
          <w:tcPr>
            <w:tcW w:w="8149" w:type="dxa"/>
            <w:noWrap w:val="0"/>
            <w:vAlign w:val="center"/>
          </w:tcPr>
          <w:p w14:paraId="26916F68">
            <w:pPr>
              <w:spacing w:line="360" w:lineRule="auto"/>
              <w:rPr>
                <w:rFonts w:hint="eastAsia" w:ascii="仿宋" w:hAnsi="仿宋" w:eastAsia="仿宋" w:cs="仿宋"/>
                <w:color w:val="auto"/>
                <w:sz w:val="24"/>
                <w:highlight w:val="none"/>
              </w:rPr>
            </w:pPr>
          </w:p>
        </w:tc>
      </w:tr>
      <w:tr w14:paraId="75DA970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77" w:type="dxa"/>
            <w:tcBorders>
              <w:left w:val="single" w:color="auto" w:sz="4" w:space="0"/>
            </w:tcBorders>
            <w:noWrap w:val="0"/>
            <w:vAlign w:val="center"/>
          </w:tcPr>
          <w:p w14:paraId="58CF8A9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1.5.2</w:t>
            </w:r>
          </w:p>
        </w:tc>
        <w:tc>
          <w:tcPr>
            <w:tcW w:w="8149" w:type="dxa"/>
            <w:noWrap w:val="0"/>
            <w:vAlign w:val="center"/>
          </w:tcPr>
          <w:p w14:paraId="16DCF1CA">
            <w:pPr>
              <w:spacing w:line="360" w:lineRule="auto"/>
              <w:rPr>
                <w:rFonts w:hint="eastAsia" w:ascii="仿宋" w:hAnsi="仿宋" w:eastAsia="仿宋" w:cs="仿宋"/>
                <w:color w:val="auto"/>
                <w:sz w:val="24"/>
                <w:highlight w:val="none"/>
              </w:rPr>
            </w:pPr>
          </w:p>
        </w:tc>
      </w:tr>
      <w:tr w14:paraId="2B41D64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77" w:type="dxa"/>
            <w:tcBorders>
              <w:left w:val="single" w:color="auto" w:sz="4" w:space="0"/>
            </w:tcBorders>
            <w:noWrap w:val="0"/>
            <w:vAlign w:val="center"/>
          </w:tcPr>
          <w:p w14:paraId="2C3892F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1.5.3 </w:t>
            </w:r>
          </w:p>
        </w:tc>
        <w:tc>
          <w:tcPr>
            <w:tcW w:w="8149" w:type="dxa"/>
            <w:noWrap w:val="0"/>
            <w:vAlign w:val="center"/>
          </w:tcPr>
          <w:p w14:paraId="1E2CD3D0">
            <w:pPr>
              <w:spacing w:line="360" w:lineRule="auto"/>
              <w:rPr>
                <w:rFonts w:hint="eastAsia" w:ascii="仿宋" w:hAnsi="仿宋" w:eastAsia="仿宋" w:cs="仿宋"/>
                <w:color w:val="auto"/>
                <w:sz w:val="24"/>
                <w:highlight w:val="none"/>
              </w:rPr>
            </w:pPr>
          </w:p>
        </w:tc>
      </w:tr>
      <w:tr w14:paraId="5A7195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77" w:type="dxa"/>
            <w:tcBorders>
              <w:left w:val="single" w:color="auto" w:sz="4" w:space="0"/>
            </w:tcBorders>
            <w:noWrap w:val="0"/>
            <w:vAlign w:val="center"/>
          </w:tcPr>
          <w:p w14:paraId="66B4ABA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1.6.2</w:t>
            </w:r>
          </w:p>
        </w:tc>
        <w:tc>
          <w:tcPr>
            <w:tcW w:w="8149" w:type="dxa"/>
            <w:noWrap w:val="0"/>
            <w:vAlign w:val="center"/>
          </w:tcPr>
          <w:p w14:paraId="7CEFDDF3">
            <w:pPr>
              <w:spacing w:line="360" w:lineRule="auto"/>
              <w:rPr>
                <w:rFonts w:hint="eastAsia" w:ascii="仿宋" w:hAnsi="仿宋" w:eastAsia="仿宋" w:cs="仿宋"/>
                <w:color w:val="auto"/>
                <w:sz w:val="24"/>
                <w:highlight w:val="none"/>
              </w:rPr>
            </w:pPr>
          </w:p>
        </w:tc>
      </w:tr>
      <w:tr w14:paraId="505AE3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77" w:type="dxa"/>
            <w:tcBorders>
              <w:left w:val="single" w:color="auto" w:sz="4" w:space="0"/>
            </w:tcBorders>
            <w:noWrap w:val="0"/>
            <w:vAlign w:val="center"/>
          </w:tcPr>
          <w:p w14:paraId="1DBB7A2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1.7.1</w:t>
            </w:r>
          </w:p>
        </w:tc>
        <w:tc>
          <w:tcPr>
            <w:tcW w:w="8149" w:type="dxa"/>
            <w:noWrap w:val="0"/>
            <w:vAlign w:val="center"/>
          </w:tcPr>
          <w:p w14:paraId="49ABDB1D">
            <w:pPr>
              <w:spacing w:line="360" w:lineRule="auto"/>
              <w:rPr>
                <w:rFonts w:hint="eastAsia" w:ascii="仿宋" w:hAnsi="仿宋" w:eastAsia="仿宋" w:cs="仿宋"/>
                <w:color w:val="auto"/>
                <w:sz w:val="24"/>
                <w:highlight w:val="none"/>
              </w:rPr>
            </w:pPr>
          </w:p>
        </w:tc>
      </w:tr>
      <w:tr w14:paraId="4608DB2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77" w:type="dxa"/>
            <w:tcBorders>
              <w:left w:val="single" w:color="auto" w:sz="4" w:space="0"/>
            </w:tcBorders>
            <w:noWrap w:val="0"/>
            <w:vAlign w:val="center"/>
          </w:tcPr>
          <w:p w14:paraId="64F49A8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1.7.2</w:t>
            </w:r>
          </w:p>
        </w:tc>
        <w:tc>
          <w:tcPr>
            <w:tcW w:w="8149" w:type="dxa"/>
            <w:noWrap w:val="0"/>
            <w:vAlign w:val="center"/>
          </w:tcPr>
          <w:p w14:paraId="79EB1E9F">
            <w:pPr>
              <w:spacing w:line="360" w:lineRule="auto"/>
              <w:rPr>
                <w:rFonts w:hint="eastAsia" w:ascii="仿宋" w:hAnsi="仿宋" w:eastAsia="仿宋" w:cs="仿宋"/>
                <w:color w:val="auto"/>
                <w:sz w:val="24"/>
                <w:highlight w:val="none"/>
              </w:rPr>
            </w:pPr>
          </w:p>
        </w:tc>
      </w:tr>
      <w:tr w14:paraId="2DBF862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77" w:type="dxa"/>
            <w:tcBorders>
              <w:left w:val="single" w:color="auto" w:sz="4" w:space="0"/>
            </w:tcBorders>
            <w:noWrap w:val="0"/>
            <w:vAlign w:val="center"/>
          </w:tcPr>
          <w:p w14:paraId="6EA507F7">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1.7.3</w:t>
            </w:r>
          </w:p>
        </w:tc>
        <w:tc>
          <w:tcPr>
            <w:tcW w:w="8149" w:type="dxa"/>
            <w:noWrap w:val="0"/>
            <w:vAlign w:val="center"/>
          </w:tcPr>
          <w:p w14:paraId="645A480B">
            <w:pPr>
              <w:spacing w:line="360" w:lineRule="auto"/>
              <w:rPr>
                <w:rFonts w:hint="eastAsia" w:ascii="仿宋" w:hAnsi="仿宋" w:eastAsia="仿宋" w:cs="仿宋"/>
                <w:color w:val="auto"/>
                <w:sz w:val="24"/>
                <w:highlight w:val="none"/>
              </w:rPr>
            </w:pPr>
          </w:p>
        </w:tc>
      </w:tr>
      <w:tr w14:paraId="5ECB7B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77" w:type="dxa"/>
            <w:tcBorders>
              <w:left w:val="single" w:color="auto" w:sz="4" w:space="0"/>
            </w:tcBorders>
            <w:noWrap w:val="0"/>
            <w:vAlign w:val="center"/>
          </w:tcPr>
          <w:p w14:paraId="459E1DD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1.7.4.1</w:t>
            </w:r>
          </w:p>
        </w:tc>
        <w:tc>
          <w:tcPr>
            <w:tcW w:w="8149" w:type="dxa"/>
            <w:noWrap w:val="0"/>
            <w:vAlign w:val="center"/>
          </w:tcPr>
          <w:p w14:paraId="4F078B29">
            <w:pPr>
              <w:spacing w:line="360" w:lineRule="auto"/>
              <w:rPr>
                <w:rFonts w:hint="eastAsia" w:ascii="仿宋" w:hAnsi="仿宋" w:eastAsia="仿宋" w:cs="仿宋"/>
                <w:color w:val="auto"/>
                <w:sz w:val="24"/>
                <w:highlight w:val="none"/>
              </w:rPr>
            </w:pPr>
          </w:p>
        </w:tc>
      </w:tr>
      <w:tr w14:paraId="47AAA8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77" w:type="dxa"/>
            <w:tcBorders>
              <w:left w:val="single" w:color="auto" w:sz="4" w:space="0"/>
            </w:tcBorders>
            <w:noWrap w:val="0"/>
            <w:vAlign w:val="center"/>
          </w:tcPr>
          <w:p w14:paraId="73CCAE4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1.7.4.2</w:t>
            </w:r>
          </w:p>
        </w:tc>
        <w:tc>
          <w:tcPr>
            <w:tcW w:w="8149" w:type="dxa"/>
            <w:noWrap w:val="0"/>
            <w:vAlign w:val="center"/>
          </w:tcPr>
          <w:p w14:paraId="7F6004F4">
            <w:pPr>
              <w:spacing w:line="360" w:lineRule="auto"/>
              <w:rPr>
                <w:rFonts w:hint="eastAsia" w:ascii="仿宋" w:hAnsi="仿宋" w:eastAsia="仿宋" w:cs="仿宋"/>
                <w:color w:val="auto"/>
                <w:sz w:val="24"/>
                <w:highlight w:val="none"/>
              </w:rPr>
            </w:pPr>
          </w:p>
        </w:tc>
      </w:tr>
      <w:tr w14:paraId="64DDC3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77" w:type="dxa"/>
            <w:tcBorders>
              <w:left w:val="single" w:color="auto" w:sz="4" w:space="0"/>
            </w:tcBorders>
            <w:noWrap w:val="0"/>
            <w:vAlign w:val="center"/>
          </w:tcPr>
          <w:p w14:paraId="1C212637">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1.7.4.3</w:t>
            </w:r>
          </w:p>
        </w:tc>
        <w:tc>
          <w:tcPr>
            <w:tcW w:w="8149" w:type="dxa"/>
            <w:noWrap w:val="0"/>
            <w:vAlign w:val="center"/>
          </w:tcPr>
          <w:p w14:paraId="2E18BE09">
            <w:pPr>
              <w:spacing w:line="360" w:lineRule="auto"/>
              <w:rPr>
                <w:rFonts w:hint="eastAsia" w:ascii="仿宋" w:hAnsi="仿宋" w:eastAsia="仿宋" w:cs="仿宋"/>
                <w:color w:val="auto"/>
                <w:sz w:val="24"/>
                <w:highlight w:val="none"/>
              </w:rPr>
            </w:pPr>
          </w:p>
        </w:tc>
      </w:tr>
      <w:tr w14:paraId="7506A62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77" w:type="dxa"/>
            <w:tcBorders>
              <w:left w:val="single" w:color="auto" w:sz="4" w:space="0"/>
            </w:tcBorders>
            <w:noWrap w:val="0"/>
            <w:vAlign w:val="center"/>
          </w:tcPr>
          <w:p w14:paraId="35A2867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1.8.7</w:t>
            </w:r>
          </w:p>
        </w:tc>
        <w:tc>
          <w:tcPr>
            <w:tcW w:w="8149" w:type="dxa"/>
            <w:noWrap w:val="0"/>
            <w:vAlign w:val="center"/>
          </w:tcPr>
          <w:p w14:paraId="08529A2B">
            <w:pPr>
              <w:spacing w:line="360" w:lineRule="auto"/>
              <w:rPr>
                <w:rFonts w:hint="eastAsia" w:ascii="仿宋" w:hAnsi="仿宋" w:eastAsia="仿宋" w:cs="仿宋"/>
                <w:color w:val="auto"/>
                <w:sz w:val="24"/>
                <w:highlight w:val="none"/>
              </w:rPr>
            </w:pPr>
          </w:p>
        </w:tc>
      </w:tr>
      <w:tr w14:paraId="58987E6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77" w:type="dxa"/>
            <w:tcBorders>
              <w:left w:val="single" w:color="auto" w:sz="4" w:space="0"/>
            </w:tcBorders>
            <w:noWrap w:val="0"/>
            <w:vAlign w:val="center"/>
          </w:tcPr>
          <w:p w14:paraId="3A9B997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1.9.1</w:t>
            </w:r>
          </w:p>
        </w:tc>
        <w:tc>
          <w:tcPr>
            <w:tcW w:w="8149" w:type="dxa"/>
            <w:noWrap w:val="0"/>
            <w:vAlign w:val="center"/>
          </w:tcPr>
          <w:p w14:paraId="5E88A0F8">
            <w:pPr>
              <w:spacing w:line="360" w:lineRule="auto"/>
              <w:rPr>
                <w:rFonts w:hint="eastAsia" w:ascii="仿宋" w:hAnsi="仿宋" w:eastAsia="仿宋" w:cs="仿宋"/>
                <w:color w:val="auto"/>
                <w:sz w:val="24"/>
                <w:highlight w:val="none"/>
              </w:rPr>
            </w:pPr>
          </w:p>
        </w:tc>
      </w:tr>
      <w:tr w14:paraId="06E943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77" w:type="dxa"/>
            <w:tcBorders>
              <w:left w:val="single" w:color="auto" w:sz="4" w:space="0"/>
            </w:tcBorders>
            <w:noWrap w:val="0"/>
            <w:vAlign w:val="center"/>
          </w:tcPr>
          <w:p w14:paraId="1F52779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1.9.2</w:t>
            </w:r>
          </w:p>
        </w:tc>
        <w:tc>
          <w:tcPr>
            <w:tcW w:w="8149" w:type="dxa"/>
            <w:noWrap w:val="0"/>
            <w:vAlign w:val="center"/>
          </w:tcPr>
          <w:p w14:paraId="49FB6995">
            <w:pPr>
              <w:spacing w:line="360" w:lineRule="auto"/>
              <w:rPr>
                <w:rFonts w:hint="eastAsia" w:ascii="仿宋" w:hAnsi="仿宋" w:eastAsia="仿宋" w:cs="仿宋"/>
                <w:color w:val="auto"/>
                <w:sz w:val="24"/>
                <w:highlight w:val="none"/>
              </w:rPr>
            </w:pPr>
          </w:p>
        </w:tc>
      </w:tr>
      <w:tr w14:paraId="0084B6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77" w:type="dxa"/>
            <w:tcBorders>
              <w:left w:val="single" w:color="auto" w:sz="4" w:space="0"/>
            </w:tcBorders>
            <w:noWrap w:val="0"/>
            <w:vAlign w:val="center"/>
          </w:tcPr>
          <w:p w14:paraId="606E49EB">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2.3.2</w:t>
            </w:r>
          </w:p>
        </w:tc>
        <w:tc>
          <w:tcPr>
            <w:tcW w:w="8149" w:type="dxa"/>
            <w:noWrap w:val="0"/>
            <w:vAlign w:val="center"/>
          </w:tcPr>
          <w:p w14:paraId="470A7DA7">
            <w:pPr>
              <w:spacing w:line="360" w:lineRule="auto"/>
              <w:ind w:left="-420" w:leftChars="-200" w:right="-420" w:rightChars="-200" w:firstLine="480" w:firstLineChars="200"/>
              <w:rPr>
                <w:rFonts w:hint="eastAsia" w:ascii="仿宋" w:hAnsi="仿宋" w:eastAsia="仿宋" w:cs="仿宋"/>
                <w:color w:val="auto"/>
                <w:sz w:val="24"/>
                <w:highlight w:val="none"/>
              </w:rPr>
            </w:pPr>
          </w:p>
        </w:tc>
      </w:tr>
      <w:tr w14:paraId="67197C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77" w:type="dxa"/>
            <w:tcBorders>
              <w:left w:val="single" w:color="auto" w:sz="4" w:space="0"/>
            </w:tcBorders>
            <w:noWrap w:val="0"/>
            <w:vAlign w:val="center"/>
          </w:tcPr>
          <w:p w14:paraId="3063ED7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2.5</w:t>
            </w:r>
          </w:p>
        </w:tc>
        <w:tc>
          <w:tcPr>
            <w:tcW w:w="8149" w:type="dxa"/>
            <w:noWrap w:val="0"/>
            <w:vAlign w:val="center"/>
          </w:tcPr>
          <w:p w14:paraId="6CB4ADCA">
            <w:pPr>
              <w:spacing w:line="360" w:lineRule="auto"/>
              <w:ind w:left="-420" w:leftChars="-200" w:right="-420" w:rightChars="-200" w:firstLine="480" w:firstLineChars="200"/>
              <w:rPr>
                <w:rFonts w:hint="eastAsia" w:ascii="仿宋" w:hAnsi="仿宋" w:eastAsia="仿宋" w:cs="仿宋"/>
                <w:color w:val="auto"/>
                <w:sz w:val="24"/>
                <w:highlight w:val="none"/>
              </w:rPr>
            </w:pPr>
          </w:p>
        </w:tc>
      </w:tr>
      <w:tr w14:paraId="708093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77" w:type="dxa"/>
            <w:tcBorders>
              <w:left w:val="single" w:color="auto" w:sz="4" w:space="0"/>
            </w:tcBorders>
            <w:noWrap w:val="0"/>
            <w:vAlign w:val="center"/>
          </w:tcPr>
          <w:p w14:paraId="19BE0ABB">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2.11.3</w:t>
            </w:r>
          </w:p>
        </w:tc>
        <w:tc>
          <w:tcPr>
            <w:tcW w:w="8149" w:type="dxa"/>
            <w:noWrap w:val="0"/>
            <w:vAlign w:val="center"/>
          </w:tcPr>
          <w:p w14:paraId="7B4587FE">
            <w:pPr>
              <w:spacing w:line="360" w:lineRule="auto"/>
              <w:rPr>
                <w:rFonts w:hint="eastAsia" w:ascii="仿宋" w:hAnsi="仿宋" w:eastAsia="仿宋" w:cs="仿宋"/>
                <w:color w:val="auto"/>
                <w:sz w:val="24"/>
                <w:highlight w:val="none"/>
              </w:rPr>
            </w:pPr>
          </w:p>
        </w:tc>
      </w:tr>
      <w:tr w14:paraId="2FD976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77" w:type="dxa"/>
            <w:tcBorders>
              <w:left w:val="single" w:color="auto" w:sz="4" w:space="0"/>
            </w:tcBorders>
            <w:noWrap w:val="0"/>
            <w:vAlign w:val="top"/>
          </w:tcPr>
          <w:p w14:paraId="103F593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2.11.4 </w:t>
            </w:r>
          </w:p>
        </w:tc>
        <w:tc>
          <w:tcPr>
            <w:tcW w:w="8149" w:type="dxa"/>
            <w:noWrap w:val="0"/>
            <w:vAlign w:val="top"/>
          </w:tcPr>
          <w:p w14:paraId="7E0A5198">
            <w:pPr>
              <w:spacing w:line="360" w:lineRule="auto"/>
              <w:rPr>
                <w:rFonts w:hint="eastAsia" w:ascii="仿宋" w:hAnsi="仿宋" w:eastAsia="仿宋" w:cs="仿宋"/>
                <w:color w:val="auto"/>
                <w:sz w:val="24"/>
                <w:highlight w:val="none"/>
              </w:rPr>
            </w:pPr>
          </w:p>
        </w:tc>
      </w:tr>
      <w:tr w14:paraId="007CF40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77" w:type="dxa"/>
            <w:tcBorders>
              <w:left w:val="single" w:color="auto" w:sz="4" w:space="0"/>
            </w:tcBorders>
            <w:noWrap w:val="0"/>
            <w:vAlign w:val="center"/>
          </w:tcPr>
          <w:p w14:paraId="654B435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2.15.1</w:t>
            </w:r>
          </w:p>
        </w:tc>
        <w:tc>
          <w:tcPr>
            <w:tcW w:w="8149" w:type="dxa"/>
            <w:noWrap w:val="0"/>
            <w:vAlign w:val="center"/>
          </w:tcPr>
          <w:p w14:paraId="3BABADA8">
            <w:pPr>
              <w:spacing w:line="360" w:lineRule="auto"/>
              <w:rPr>
                <w:rFonts w:hint="eastAsia" w:ascii="仿宋" w:hAnsi="仿宋" w:eastAsia="仿宋" w:cs="仿宋"/>
                <w:color w:val="auto"/>
                <w:sz w:val="24"/>
                <w:highlight w:val="none"/>
              </w:rPr>
            </w:pPr>
          </w:p>
        </w:tc>
      </w:tr>
      <w:tr w14:paraId="45859E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77" w:type="dxa"/>
            <w:tcBorders>
              <w:left w:val="single" w:color="auto" w:sz="4" w:space="0"/>
            </w:tcBorders>
            <w:noWrap w:val="0"/>
            <w:vAlign w:val="center"/>
          </w:tcPr>
          <w:p w14:paraId="11284B4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2.15.3</w:t>
            </w:r>
          </w:p>
        </w:tc>
        <w:tc>
          <w:tcPr>
            <w:tcW w:w="8149" w:type="dxa"/>
            <w:noWrap w:val="0"/>
            <w:vAlign w:val="center"/>
          </w:tcPr>
          <w:p w14:paraId="7386773C">
            <w:pPr>
              <w:spacing w:line="360" w:lineRule="auto"/>
              <w:rPr>
                <w:rFonts w:hint="eastAsia" w:ascii="仿宋" w:hAnsi="仿宋" w:eastAsia="仿宋" w:cs="仿宋"/>
                <w:color w:val="auto"/>
                <w:sz w:val="24"/>
                <w:highlight w:val="none"/>
              </w:rPr>
            </w:pPr>
          </w:p>
        </w:tc>
      </w:tr>
      <w:tr w14:paraId="2FA2F3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977" w:type="dxa"/>
            <w:tcBorders>
              <w:left w:val="single" w:color="auto" w:sz="4" w:space="0"/>
            </w:tcBorders>
            <w:noWrap w:val="0"/>
            <w:vAlign w:val="top"/>
          </w:tcPr>
          <w:p w14:paraId="45D7869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2.19</w:t>
            </w:r>
          </w:p>
        </w:tc>
        <w:tc>
          <w:tcPr>
            <w:tcW w:w="8149" w:type="dxa"/>
            <w:noWrap w:val="0"/>
            <w:vAlign w:val="top"/>
          </w:tcPr>
          <w:p w14:paraId="6FA2A3E7">
            <w:pPr>
              <w:spacing w:line="360" w:lineRule="auto"/>
              <w:rPr>
                <w:rFonts w:hint="eastAsia" w:ascii="仿宋" w:hAnsi="仿宋" w:eastAsia="仿宋" w:cs="仿宋"/>
                <w:color w:val="auto"/>
                <w:sz w:val="24"/>
                <w:highlight w:val="none"/>
              </w:rPr>
            </w:pPr>
          </w:p>
        </w:tc>
      </w:tr>
    </w:tbl>
    <w:p w14:paraId="387D263C">
      <w:pPr>
        <w:spacing w:line="360" w:lineRule="auto"/>
        <w:ind w:left="-420" w:leftChars="-200" w:right="-420" w:rightChars="-200" w:firstLine="480" w:firstLineChars="200"/>
        <w:rPr>
          <w:rFonts w:hint="eastAsia" w:ascii="仿宋" w:hAnsi="仿宋" w:eastAsia="仿宋" w:cs="仿宋"/>
          <w:color w:val="auto"/>
          <w:sz w:val="24"/>
          <w:highlight w:val="none"/>
        </w:rPr>
      </w:pPr>
    </w:p>
    <w:p w14:paraId="407BBF51">
      <w:pPr>
        <w:spacing w:line="360" w:lineRule="auto"/>
        <w:ind w:left="-420" w:leftChars="-200" w:right="-420" w:rightChars="-200" w:firstLine="480" w:firstLineChars="200"/>
        <w:jc w:val="center"/>
        <w:outlineLvl w:val="0"/>
        <w:rPr>
          <w:rFonts w:hint="eastAsia" w:ascii="仿宋" w:hAnsi="仿宋" w:eastAsia="仿宋" w:cs="仿宋"/>
          <w:color w:val="auto"/>
          <w:sz w:val="24"/>
          <w:highlight w:val="none"/>
        </w:rPr>
      </w:pPr>
    </w:p>
    <w:p w14:paraId="79210B94">
      <w:pPr>
        <w:widowControl/>
        <w:adjustRightInd/>
        <w:jc w:val="center"/>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第六部分</w:t>
      </w:r>
      <w:bookmarkEnd w:id="393"/>
      <w:r>
        <w:rPr>
          <w:rFonts w:hint="eastAsia" w:ascii="仿宋" w:hAnsi="仿宋" w:eastAsia="仿宋" w:cs="仿宋"/>
          <w:b/>
          <w:color w:val="auto"/>
          <w:sz w:val="36"/>
          <w:szCs w:val="20"/>
          <w:highlight w:val="none"/>
        </w:rPr>
        <w:t xml:space="preserve"> </w:t>
      </w:r>
      <w:bookmarkEnd w:id="394"/>
      <w:r>
        <w:rPr>
          <w:rFonts w:hint="eastAsia" w:ascii="仿宋" w:hAnsi="仿宋" w:eastAsia="仿宋" w:cs="仿宋"/>
          <w:b/>
          <w:color w:val="auto"/>
          <w:sz w:val="36"/>
          <w:szCs w:val="20"/>
          <w:highlight w:val="none"/>
        </w:rPr>
        <w:t>应提交的有关格式范例</w:t>
      </w:r>
    </w:p>
    <w:p w14:paraId="1AA702F6">
      <w:pPr>
        <w:spacing w:line="360" w:lineRule="auto"/>
        <w:jc w:val="center"/>
        <w:outlineLvl w:val="0"/>
        <w:rPr>
          <w:rFonts w:hint="eastAsia" w:ascii="仿宋" w:hAnsi="仿宋" w:eastAsia="仿宋" w:cs="仿宋"/>
          <w:b/>
          <w:color w:val="auto"/>
          <w:kern w:val="0"/>
          <w:sz w:val="36"/>
          <w:szCs w:val="36"/>
          <w:highlight w:val="none"/>
        </w:rPr>
      </w:pPr>
    </w:p>
    <w:p w14:paraId="441654D4">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14:paraId="607EB08F">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16CFAFD0">
      <w:pPr>
        <w:spacing w:line="360" w:lineRule="auto"/>
        <w:jc w:val="center"/>
        <w:outlineLvl w:val="0"/>
        <w:rPr>
          <w:rFonts w:hint="eastAsia" w:ascii="仿宋" w:hAnsi="仿宋" w:eastAsia="仿宋" w:cs="仿宋"/>
          <w:b/>
          <w:color w:val="auto"/>
          <w:kern w:val="0"/>
          <w:sz w:val="36"/>
          <w:szCs w:val="36"/>
          <w:highlight w:val="none"/>
        </w:rPr>
      </w:pPr>
    </w:p>
    <w:p w14:paraId="798ECEEC">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（1）符合参加政府采购活动应当具备的一般条件的承诺函……………（页码）</w:t>
      </w:r>
    </w:p>
    <w:p w14:paraId="65E3029B">
      <w:pPr>
        <w:snapToGrid w:val="0"/>
        <w:spacing w:line="360" w:lineRule="auto"/>
        <w:rPr>
          <w:rFonts w:hint="eastAsia" w:ascii="仿宋" w:hAnsi="仿宋" w:eastAsia="仿宋" w:cs="仿宋"/>
          <w:color w:val="auto"/>
          <w:sz w:val="24"/>
          <w:highlight w:val="none"/>
        </w:rPr>
      </w:pPr>
      <w:r>
        <w:rPr>
          <w:rFonts w:hint="eastAsia" w:ascii="仿宋" w:hAnsi="仿宋" w:eastAsia="仿宋" w:cs="仿宋"/>
          <w:snapToGrid w:val="0"/>
          <w:color w:val="auto"/>
          <w:kern w:val="28"/>
          <w:sz w:val="24"/>
          <w:szCs w:val="20"/>
          <w:highlight w:val="none"/>
        </w:rPr>
        <w:t>（2）联合协议</w:t>
      </w:r>
      <w:r>
        <w:rPr>
          <w:rFonts w:hint="eastAsia" w:ascii="仿宋" w:hAnsi="仿宋" w:eastAsia="仿宋" w:cs="仿宋"/>
          <w:color w:val="auto"/>
          <w:sz w:val="24"/>
          <w:highlight w:val="none"/>
        </w:rPr>
        <w:t>………………………………………………………………（页码）</w:t>
      </w:r>
    </w:p>
    <w:p w14:paraId="146A911D">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（3）落实政府采购政策需满足的资格要求………………………………（页码）</w:t>
      </w:r>
    </w:p>
    <w:p w14:paraId="6A2263CF">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（4）本项目的特定资格要求………………………………………………（页码）</w:t>
      </w:r>
    </w:p>
    <w:p w14:paraId="2538E579">
      <w:pPr>
        <w:snapToGrid w:val="0"/>
        <w:spacing w:line="360" w:lineRule="auto"/>
        <w:ind w:firstLine="480" w:firstLineChars="200"/>
        <w:rPr>
          <w:rFonts w:hint="eastAsia" w:ascii="仿宋" w:hAnsi="仿宋" w:eastAsia="仿宋" w:cs="仿宋"/>
          <w:color w:val="auto"/>
          <w:sz w:val="24"/>
          <w:highlight w:val="none"/>
        </w:rPr>
      </w:pPr>
    </w:p>
    <w:p w14:paraId="751260EC">
      <w:pPr>
        <w:spacing w:line="360" w:lineRule="auto"/>
        <w:ind w:firstLine="480" w:firstLineChars="200"/>
        <w:rPr>
          <w:rFonts w:hint="eastAsia" w:ascii="仿宋" w:hAnsi="仿宋" w:eastAsia="仿宋" w:cs="仿宋"/>
          <w:color w:val="auto"/>
          <w:sz w:val="24"/>
          <w:highlight w:val="none"/>
        </w:rPr>
      </w:pPr>
    </w:p>
    <w:p w14:paraId="4EACE169">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br w:type="page"/>
      </w:r>
      <w:r>
        <w:rPr>
          <w:rFonts w:hint="eastAsia" w:ascii="仿宋" w:hAnsi="仿宋" w:eastAsia="仿宋" w:cs="仿宋"/>
          <w:b/>
          <w:color w:val="auto"/>
          <w:kern w:val="0"/>
          <w:sz w:val="32"/>
          <w:szCs w:val="32"/>
          <w:highlight w:val="none"/>
        </w:rPr>
        <w:t xml:space="preserve">  一、 符合参加政府采购活动应当具备的一般条件的承诺函</w:t>
      </w:r>
    </w:p>
    <w:p w14:paraId="391795C7">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421D203A">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我方参与（项目名称）【招标编号：（采购编号）】政府采购活动，郑重承诺：</w:t>
      </w:r>
    </w:p>
    <w:p w14:paraId="5FC3C751">
      <w:pPr>
        <w:snapToGrid w:val="0"/>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14:paraId="5D2895FE">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p>
    <w:p w14:paraId="5C175BDC">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7391240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2F538D57">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7CC63482">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14:paraId="5B12704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30CB2E7E">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5441BDB2">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0B7D95DE">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14:paraId="62E7D874">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14:paraId="34CEC9AB">
      <w:pPr>
        <w:snapToGrid w:val="0"/>
        <w:spacing w:line="360" w:lineRule="auto"/>
        <w:ind w:firstLine="5520" w:firstLineChars="23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14:paraId="4E892C1A">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377B90BE">
      <w:pPr>
        <w:snapToGrid w:val="0"/>
        <w:spacing w:line="360" w:lineRule="auto"/>
        <w:ind w:right="480"/>
        <w:jc w:val="center"/>
        <w:rPr>
          <w:rFonts w:hint="eastAsia" w:ascii="仿宋" w:hAnsi="仿宋" w:eastAsia="仿宋" w:cs="仿宋"/>
          <w:b/>
          <w:color w:val="auto"/>
          <w:kern w:val="0"/>
          <w:sz w:val="32"/>
          <w:szCs w:val="32"/>
          <w:highlight w:val="none"/>
        </w:rPr>
      </w:pPr>
    </w:p>
    <w:p w14:paraId="63398869">
      <w:pPr>
        <w:snapToGrid w:val="0"/>
        <w:spacing w:line="360" w:lineRule="auto"/>
        <w:ind w:right="480"/>
        <w:jc w:val="center"/>
        <w:rPr>
          <w:rFonts w:hint="eastAsia" w:ascii="仿宋" w:hAnsi="仿宋" w:eastAsia="仿宋" w:cs="仿宋"/>
          <w:b/>
          <w:color w:val="auto"/>
          <w:kern w:val="0"/>
          <w:sz w:val="32"/>
          <w:szCs w:val="32"/>
          <w:highlight w:val="none"/>
        </w:rPr>
      </w:pPr>
    </w:p>
    <w:p w14:paraId="5B8388A1">
      <w:pPr>
        <w:snapToGrid w:val="0"/>
        <w:spacing w:line="360" w:lineRule="auto"/>
        <w:ind w:right="480"/>
        <w:jc w:val="center"/>
        <w:rPr>
          <w:rFonts w:hint="eastAsia" w:ascii="仿宋" w:hAnsi="仿宋" w:eastAsia="仿宋" w:cs="仿宋"/>
          <w:b/>
          <w:color w:val="auto"/>
          <w:kern w:val="0"/>
          <w:sz w:val="32"/>
          <w:szCs w:val="32"/>
          <w:highlight w:val="none"/>
        </w:rPr>
      </w:pPr>
    </w:p>
    <w:p w14:paraId="67943D77">
      <w:pPr>
        <w:rPr>
          <w:rFonts w:hint="eastAsia" w:ascii="仿宋" w:hAnsi="仿宋" w:eastAsia="仿宋" w:cs="仿宋"/>
          <w:color w:val="auto"/>
          <w:highlight w:val="none"/>
        </w:rPr>
      </w:pPr>
    </w:p>
    <w:p w14:paraId="30F5BB55">
      <w:pPr>
        <w:snapToGrid w:val="0"/>
        <w:spacing w:line="360" w:lineRule="auto"/>
        <w:ind w:right="480"/>
        <w:jc w:val="center"/>
        <w:rPr>
          <w:rFonts w:hint="eastAsia" w:ascii="仿宋" w:hAnsi="仿宋" w:eastAsia="仿宋" w:cs="仿宋"/>
          <w:b/>
          <w:color w:val="auto"/>
          <w:kern w:val="0"/>
          <w:sz w:val="32"/>
          <w:szCs w:val="32"/>
          <w:highlight w:val="none"/>
        </w:rPr>
      </w:pPr>
    </w:p>
    <w:p w14:paraId="70271D7D">
      <w:pPr>
        <w:snapToGrid w:val="0"/>
        <w:spacing w:line="360" w:lineRule="auto"/>
        <w:ind w:right="480"/>
        <w:jc w:val="center"/>
        <w:rPr>
          <w:rFonts w:hint="eastAsia" w:ascii="仿宋" w:hAnsi="仿宋" w:eastAsia="仿宋" w:cs="仿宋"/>
          <w:b/>
          <w:color w:val="auto"/>
          <w:kern w:val="0"/>
          <w:sz w:val="32"/>
          <w:szCs w:val="32"/>
          <w:highlight w:val="none"/>
        </w:rPr>
      </w:pPr>
    </w:p>
    <w:p w14:paraId="2915BC0A">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 xml:space="preserve">               </w:t>
      </w:r>
    </w:p>
    <w:p w14:paraId="729BE500">
      <w:pPr>
        <w:widowControl/>
        <w:adjustRightInd/>
        <w:jc w:val="left"/>
        <w:rPr>
          <w:rFonts w:hint="eastAsia" w:ascii="仿宋" w:hAnsi="仿宋" w:eastAsia="仿宋" w:cs="仿宋"/>
          <w:b/>
          <w:color w:val="auto"/>
          <w:kern w:val="0"/>
          <w:sz w:val="32"/>
          <w:szCs w:val="32"/>
          <w:highlight w:val="none"/>
        </w:rPr>
      </w:pPr>
    </w:p>
    <w:p w14:paraId="0520C9E3">
      <w:pPr>
        <w:widowControl/>
        <w:adjustRightInd/>
        <w:jc w:val="left"/>
        <w:rPr>
          <w:rFonts w:hint="eastAsia" w:ascii="仿宋" w:hAnsi="仿宋" w:eastAsia="仿宋" w:cs="仿宋"/>
          <w:b/>
          <w:color w:val="auto"/>
          <w:kern w:val="0"/>
          <w:sz w:val="32"/>
          <w:szCs w:val="32"/>
          <w:highlight w:val="none"/>
          <w:lang w:val="en-US" w:eastAsia="zh-CN"/>
        </w:rPr>
      </w:pPr>
      <w:r>
        <w:rPr>
          <w:rFonts w:hint="eastAsia" w:ascii="仿宋" w:hAnsi="仿宋" w:eastAsia="仿宋" w:cs="仿宋"/>
          <w:b/>
          <w:color w:val="auto"/>
          <w:kern w:val="0"/>
          <w:sz w:val="32"/>
          <w:szCs w:val="32"/>
          <w:highlight w:val="none"/>
        </w:rPr>
        <w:t xml:space="preserve">              </w:t>
      </w:r>
      <w:r>
        <w:rPr>
          <w:rFonts w:hint="eastAsia" w:ascii="仿宋" w:hAnsi="仿宋" w:eastAsia="仿宋" w:cs="仿宋"/>
          <w:b/>
          <w:color w:val="auto"/>
          <w:kern w:val="0"/>
          <w:sz w:val="32"/>
          <w:szCs w:val="32"/>
          <w:highlight w:val="none"/>
          <w:lang w:val="en-US" w:eastAsia="zh-CN"/>
        </w:rPr>
        <w:t xml:space="preserve"> </w:t>
      </w:r>
    </w:p>
    <w:p w14:paraId="2AD3BB0C">
      <w:pPr>
        <w:widowControl/>
        <w:adjustRightInd/>
        <w:jc w:val="left"/>
        <w:rPr>
          <w:rFonts w:hint="eastAsia" w:ascii="仿宋" w:hAnsi="仿宋" w:eastAsia="仿宋" w:cs="仿宋"/>
          <w:b/>
          <w:color w:val="auto"/>
          <w:kern w:val="0"/>
          <w:sz w:val="32"/>
          <w:szCs w:val="32"/>
          <w:highlight w:val="none"/>
          <w:lang w:val="en-US" w:eastAsia="zh-CN"/>
        </w:rPr>
      </w:pPr>
    </w:p>
    <w:p w14:paraId="2F5CFEF5">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 xml:space="preserve"> 二、联合协议（如果有）</w:t>
      </w:r>
    </w:p>
    <w:p w14:paraId="67A4D931">
      <w:pPr>
        <w:widowControl/>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[以联合体形式投标的，提供联合协议（附件5）；本项目不接受联合体投标或者投标人不以联合体形式投标的，则不需要提供）]</w:t>
      </w:r>
    </w:p>
    <w:p w14:paraId="42E698EB">
      <w:pPr>
        <w:snapToGrid w:val="0"/>
        <w:spacing w:line="360" w:lineRule="auto"/>
        <w:ind w:right="480"/>
        <w:jc w:val="center"/>
        <w:rPr>
          <w:rFonts w:hint="eastAsia" w:ascii="仿宋" w:hAnsi="仿宋" w:eastAsia="仿宋" w:cs="仿宋"/>
          <w:b/>
          <w:color w:val="auto"/>
          <w:kern w:val="0"/>
          <w:sz w:val="32"/>
          <w:szCs w:val="32"/>
          <w:highlight w:val="none"/>
        </w:rPr>
      </w:pPr>
    </w:p>
    <w:p w14:paraId="3089F017">
      <w:pPr>
        <w:snapToGrid w:val="0"/>
        <w:spacing w:line="360" w:lineRule="auto"/>
        <w:ind w:right="480"/>
        <w:jc w:val="center"/>
        <w:rPr>
          <w:rFonts w:hint="eastAsia" w:ascii="仿宋" w:hAnsi="仿宋" w:eastAsia="仿宋" w:cs="仿宋"/>
          <w:b/>
          <w:color w:val="auto"/>
          <w:kern w:val="0"/>
          <w:sz w:val="32"/>
          <w:szCs w:val="32"/>
          <w:highlight w:val="none"/>
        </w:rPr>
      </w:pPr>
    </w:p>
    <w:p w14:paraId="1510B84A">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三、落实政府采购政策需满足的资格要求</w:t>
      </w:r>
    </w:p>
    <w:p w14:paraId="209E4F1B">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（根据招标公告落实政府采购政策需满足的资格要求选择提供相应的材料；未要求的，无需提供）</w:t>
      </w:r>
    </w:p>
    <w:p w14:paraId="4C994E9A">
      <w:pPr>
        <w:snapToGrid w:val="0"/>
        <w:spacing w:before="50" w:after="50"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A</w:t>
      </w:r>
      <w:r>
        <w:rPr>
          <w:rFonts w:hint="eastAsia" w:ascii="仿宋" w:hAnsi="仿宋" w:eastAsia="仿宋" w:cs="仿宋"/>
          <w:color w:val="auto"/>
          <w:sz w:val="24"/>
          <w:highlight w:val="none"/>
        </w:rPr>
        <w:t xml:space="preserve">.专门面向中小企业，服务全部由符合政策要求的中小企业（或小微企业）承接的，提供相应的中小企业声明函（附件7）。 </w:t>
      </w:r>
    </w:p>
    <w:p w14:paraId="5B35D38C">
      <w:pPr>
        <w:widowControl/>
        <w:spacing w:line="360" w:lineRule="auto"/>
        <w:ind w:firstLine="480"/>
        <w:jc w:val="left"/>
        <w:rPr>
          <w:rFonts w:hint="eastAsia" w:ascii="仿宋" w:hAnsi="仿宋" w:eastAsia="仿宋" w:cs="仿宋"/>
          <w:color w:val="auto"/>
          <w:sz w:val="24"/>
          <w:highlight w:val="none"/>
        </w:rPr>
      </w:pPr>
    </w:p>
    <w:p w14:paraId="5DD5D0B9">
      <w:pPr>
        <w:widowControl/>
        <w:spacing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B.</w:t>
      </w:r>
      <w:r>
        <w:rPr>
          <w:rFonts w:hint="eastAsia" w:ascii="仿宋" w:hAnsi="仿宋" w:eastAsia="仿宋" w:cs="仿宋"/>
          <w:color w:val="auto"/>
          <w:sz w:val="24"/>
          <w:highlight w:val="none"/>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视同符合了资格条件，无需再与其他中小企业组成联合体参加政府采购活动，无需提供联合协议。</w:t>
      </w:r>
    </w:p>
    <w:p w14:paraId="17AB0F68">
      <w:pPr>
        <w:snapToGrid w:val="0"/>
        <w:spacing w:before="50" w:after="50" w:line="360" w:lineRule="auto"/>
        <w:jc w:val="center"/>
        <w:rPr>
          <w:rFonts w:hint="eastAsia" w:ascii="仿宋" w:hAnsi="仿宋" w:eastAsia="仿宋" w:cs="仿宋"/>
          <w:color w:val="auto"/>
          <w:sz w:val="24"/>
          <w:highlight w:val="none"/>
        </w:rPr>
      </w:pPr>
      <w:r>
        <w:rPr>
          <w:rFonts w:hint="eastAsia" w:ascii="仿宋" w:hAnsi="仿宋" w:eastAsia="仿宋" w:cs="仿宋"/>
          <w:b/>
          <w:color w:val="auto"/>
          <w:sz w:val="24"/>
          <w:highlight w:val="none"/>
        </w:rPr>
        <w:t xml:space="preserve">    </w:t>
      </w:r>
    </w:p>
    <w:p w14:paraId="0DA6FA95">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C、</w:t>
      </w:r>
      <w:r>
        <w:rPr>
          <w:rFonts w:hint="eastAsia" w:ascii="仿宋" w:hAnsi="仿宋" w:eastAsia="仿宋" w:cs="仿宋"/>
          <w:color w:val="auto"/>
          <w:sz w:val="24"/>
          <w:highlight w:val="none"/>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视同符合了资格条件，无需再向中小企业分包，无需提供分包意向协议。</w:t>
      </w:r>
    </w:p>
    <w:p w14:paraId="401A0B11">
      <w:pPr>
        <w:widowControl/>
        <w:spacing w:line="360" w:lineRule="auto"/>
        <w:ind w:left="150"/>
        <w:jc w:val="center"/>
        <w:rPr>
          <w:rFonts w:hint="eastAsia" w:ascii="仿宋" w:hAnsi="仿宋" w:eastAsia="仿宋" w:cs="仿宋"/>
          <w:b/>
          <w:color w:val="auto"/>
          <w:kern w:val="0"/>
          <w:sz w:val="32"/>
          <w:szCs w:val="32"/>
          <w:highlight w:val="none"/>
        </w:rPr>
      </w:pPr>
    </w:p>
    <w:p w14:paraId="0BEAAEC3">
      <w:pPr>
        <w:widowControl/>
        <w:spacing w:line="360" w:lineRule="auto"/>
        <w:ind w:left="15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四、本项目的特定资格要求</w:t>
      </w:r>
    </w:p>
    <w:p w14:paraId="22335A8D">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（根据招标公告本项目的特定资格要求提供相应的材料；未要求的，无需提供）</w:t>
      </w:r>
    </w:p>
    <w:p w14:paraId="039E29F1">
      <w:pPr>
        <w:rPr>
          <w:rFonts w:hint="eastAsia" w:ascii="仿宋" w:hAnsi="仿宋" w:eastAsia="仿宋" w:cs="仿宋"/>
          <w:color w:val="auto"/>
          <w:highlight w:val="none"/>
        </w:rPr>
      </w:pPr>
    </w:p>
    <w:p w14:paraId="31965DCB">
      <w:pPr>
        <w:snapToGrid w:val="0"/>
        <w:spacing w:line="360" w:lineRule="auto"/>
        <w:ind w:right="480"/>
        <w:jc w:val="center"/>
        <w:rPr>
          <w:rFonts w:hint="eastAsia" w:ascii="仿宋" w:hAnsi="仿宋" w:eastAsia="仿宋" w:cs="仿宋"/>
          <w:b/>
          <w:color w:val="auto"/>
          <w:kern w:val="0"/>
          <w:sz w:val="32"/>
          <w:szCs w:val="32"/>
          <w:highlight w:val="none"/>
        </w:rPr>
      </w:pPr>
    </w:p>
    <w:p w14:paraId="38F9DB91">
      <w:pPr>
        <w:widowControl/>
        <w:adjustRightInd/>
        <w:jc w:val="left"/>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br w:type="page"/>
      </w:r>
    </w:p>
    <w:p w14:paraId="30B71F8F">
      <w:pPr>
        <w:spacing w:line="360" w:lineRule="auto"/>
        <w:ind w:right="420" w:firstLine="3614" w:firstLineChars="100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14:paraId="6150B4F5">
      <w:pPr>
        <w:spacing w:line="360" w:lineRule="auto"/>
        <w:jc w:val="center"/>
        <w:outlineLvl w:val="0"/>
        <w:rPr>
          <w:rFonts w:hint="eastAsia" w:ascii="仿宋" w:hAnsi="仿宋" w:eastAsia="仿宋" w:cs="仿宋"/>
          <w:b/>
          <w:color w:val="auto"/>
          <w:kern w:val="0"/>
          <w:sz w:val="24"/>
          <w:highlight w:val="none"/>
        </w:rPr>
      </w:pPr>
    </w:p>
    <w:p w14:paraId="3BE9DB63">
      <w:pPr>
        <w:spacing w:line="360" w:lineRule="auto"/>
        <w:jc w:val="center"/>
        <w:outlineLvl w:val="0"/>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68BCF876">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（1）投标函</w:t>
      </w:r>
      <w:r>
        <w:rPr>
          <w:rFonts w:hint="eastAsia" w:ascii="仿宋" w:hAnsi="仿宋" w:eastAsia="仿宋" w:cs="仿宋"/>
          <w:color w:val="auto"/>
          <w:highlight w:val="none"/>
        </w:rPr>
        <w:t>…………………………………………………………………………………（页码）</w:t>
      </w:r>
      <w:r>
        <w:rPr>
          <w:rFonts w:hint="eastAsia" w:ascii="仿宋" w:hAnsi="仿宋" w:eastAsia="仿宋" w:cs="仿宋"/>
          <w:color w:val="auto"/>
          <w:sz w:val="24"/>
          <w:highlight w:val="none"/>
        </w:rPr>
        <w:t>（2）授权委托书或法定代表人（单位负责人、自然人本人）身份证明</w:t>
      </w:r>
      <w:r>
        <w:rPr>
          <w:rFonts w:hint="eastAsia" w:ascii="仿宋" w:hAnsi="仿宋" w:eastAsia="仿宋" w:cs="仿宋"/>
          <w:color w:val="auto"/>
          <w:highlight w:val="none"/>
        </w:rPr>
        <w:t>………（页码）</w:t>
      </w:r>
    </w:p>
    <w:p w14:paraId="099B3303">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（3）分包意向协议</w:t>
      </w:r>
      <w:r>
        <w:rPr>
          <w:rFonts w:hint="eastAsia" w:ascii="仿宋" w:hAnsi="仿宋" w:eastAsia="仿宋" w:cs="仿宋"/>
          <w:color w:val="auto"/>
          <w:highlight w:val="none"/>
        </w:rPr>
        <w:t>…………………………………………………………………………（页码）</w:t>
      </w:r>
    </w:p>
    <w:p w14:paraId="690CF76B">
      <w:pPr>
        <w:snapToGrid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（4）符合性审查资料</w:t>
      </w:r>
      <w:r>
        <w:rPr>
          <w:rFonts w:hint="eastAsia" w:ascii="仿宋" w:hAnsi="仿宋" w:eastAsia="仿宋" w:cs="仿宋"/>
          <w:color w:val="auto"/>
          <w:highlight w:val="none"/>
        </w:rPr>
        <w:t>………………………………………………………………………（页码）</w:t>
      </w:r>
    </w:p>
    <w:p w14:paraId="2B301095">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（5）评标标准相应的商务技术资料</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……………（页码）</w:t>
      </w:r>
      <w:r>
        <w:rPr>
          <w:rFonts w:hint="eastAsia" w:ascii="仿宋" w:hAnsi="仿宋" w:eastAsia="仿宋" w:cs="仿宋"/>
          <w:color w:val="auto"/>
          <w:sz w:val="24"/>
          <w:highlight w:val="none"/>
        </w:rPr>
        <w:t>（6）投标标的清单</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……………（页码）</w:t>
      </w:r>
      <w:r>
        <w:rPr>
          <w:rFonts w:hint="eastAsia" w:ascii="仿宋" w:hAnsi="仿宋" w:eastAsia="仿宋" w:cs="仿宋"/>
          <w:color w:val="auto"/>
          <w:sz w:val="24"/>
          <w:highlight w:val="none"/>
        </w:rPr>
        <w:t>（7）商务技术偏离表</w:t>
      </w:r>
      <w:r>
        <w:rPr>
          <w:rFonts w:hint="eastAsia" w:ascii="仿宋" w:hAnsi="仿宋" w:eastAsia="仿宋" w:cs="仿宋"/>
          <w:color w:val="auto"/>
          <w:highlight w:val="none"/>
        </w:rPr>
        <w:t>………………………………………………………………………（页码）</w:t>
      </w:r>
    </w:p>
    <w:p w14:paraId="47D93E4F">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r>
        <w:rPr>
          <w:rFonts w:hint="eastAsia" w:ascii="仿宋" w:hAnsi="仿宋" w:eastAsia="仿宋" w:cs="仿宋"/>
          <w:color w:val="auto"/>
          <w:highlight w:val="none"/>
        </w:rPr>
        <w:t>…………………………………………………（页码）</w:t>
      </w:r>
    </w:p>
    <w:p w14:paraId="585818E4">
      <w:pPr>
        <w:snapToGrid w:val="0"/>
        <w:spacing w:line="360" w:lineRule="auto"/>
        <w:jc w:val="center"/>
        <w:rPr>
          <w:rFonts w:hint="eastAsia" w:ascii="仿宋" w:hAnsi="仿宋" w:eastAsia="仿宋" w:cs="仿宋"/>
          <w:b/>
          <w:color w:val="auto"/>
          <w:kern w:val="0"/>
          <w:sz w:val="32"/>
          <w:szCs w:val="32"/>
          <w:highlight w:val="none"/>
          <w:lang w:val="zh-CN"/>
        </w:rPr>
      </w:pPr>
    </w:p>
    <w:p w14:paraId="5ACE0D32">
      <w:pPr>
        <w:snapToGrid w:val="0"/>
        <w:spacing w:line="360" w:lineRule="auto"/>
        <w:jc w:val="center"/>
        <w:rPr>
          <w:rFonts w:hint="eastAsia" w:ascii="仿宋" w:hAnsi="仿宋" w:eastAsia="仿宋" w:cs="仿宋"/>
          <w:b/>
          <w:color w:val="auto"/>
          <w:kern w:val="0"/>
          <w:sz w:val="32"/>
          <w:szCs w:val="32"/>
          <w:highlight w:val="none"/>
          <w:lang w:val="zh-CN"/>
        </w:rPr>
      </w:pPr>
    </w:p>
    <w:p w14:paraId="2E617075">
      <w:pPr>
        <w:snapToGrid w:val="0"/>
        <w:spacing w:line="360" w:lineRule="auto"/>
        <w:jc w:val="center"/>
        <w:rPr>
          <w:rFonts w:hint="eastAsia" w:ascii="仿宋" w:hAnsi="仿宋" w:eastAsia="仿宋" w:cs="仿宋"/>
          <w:b/>
          <w:color w:val="auto"/>
          <w:kern w:val="0"/>
          <w:sz w:val="32"/>
          <w:szCs w:val="32"/>
          <w:highlight w:val="none"/>
          <w:lang w:val="zh-CN"/>
        </w:rPr>
      </w:pPr>
    </w:p>
    <w:p w14:paraId="33092F21">
      <w:pPr>
        <w:snapToGrid w:val="0"/>
        <w:spacing w:line="360" w:lineRule="auto"/>
        <w:jc w:val="center"/>
        <w:rPr>
          <w:rFonts w:hint="eastAsia" w:ascii="仿宋" w:hAnsi="仿宋" w:eastAsia="仿宋" w:cs="仿宋"/>
          <w:b/>
          <w:color w:val="auto"/>
          <w:kern w:val="0"/>
          <w:sz w:val="32"/>
          <w:szCs w:val="32"/>
          <w:highlight w:val="none"/>
          <w:lang w:val="zh-CN"/>
        </w:rPr>
      </w:pPr>
    </w:p>
    <w:p w14:paraId="6A52E219">
      <w:pPr>
        <w:snapToGrid w:val="0"/>
        <w:spacing w:line="360" w:lineRule="auto"/>
        <w:jc w:val="center"/>
        <w:rPr>
          <w:rFonts w:hint="eastAsia" w:ascii="仿宋" w:hAnsi="仿宋" w:eastAsia="仿宋" w:cs="仿宋"/>
          <w:b/>
          <w:color w:val="auto"/>
          <w:kern w:val="0"/>
          <w:sz w:val="32"/>
          <w:szCs w:val="32"/>
          <w:highlight w:val="none"/>
          <w:lang w:val="zh-CN"/>
        </w:rPr>
      </w:pPr>
    </w:p>
    <w:p w14:paraId="4F63C167">
      <w:pPr>
        <w:snapToGrid w:val="0"/>
        <w:spacing w:line="360" w:lineRule="auto"/>
        <w:jc w:val="center"/>
        <w:rPr>
          <w:rFonts w:hint="eastAsia" w:ascii="仿宋" w:hAnsi="仿宋" w:eastAsia="仿宋" w:cs="仿宋"/>
          <w:b/>
          <w:color w:val="auto"/>
          <w:kern w:val="0"/>
          <w:sz w:val="32"/>
          <w:szCs w:val="32"/>
          <w:highlight w:val="none"/>
          <w:lang w:val="zh-CN"/>
        </w:rPr>
      </w:pPr>
    </w:p>
    <w:p w14:paraId="31676344">
      <w:pPr>
        <w:snapToGrid w:val="0"/>
        <w:spacing w:line="360" w:lineRule="auto"/>
        <w:jc w:val="center"/>
        <w:rPr>
          <w:rFonts w:hint="eastAsia" w:ascii="仿宋" w:hAnsi="仿宋" w:eastAsia="仿宋" w:cs="仿宋"/>
          <w:b/>
          <w:color w:val="auto"/>
          <w:kern w:val="0"/>
          <w:sz w:val="32"/>
          <w:szCs w:val="32"/>
          <w:highlight w:val="none"/>
          <w:lang w:val="zh-CN"/>
        </w:rPr>
      </w:pPr>
    </w:p>
    <w:p w14:paraId="2433EACD">
      <w:pPr>
        <w:snapToGrid w:val="0"/>
        <w:spacing w:line="360" w:lineRule="auto"/>
        <w:jc w:val="center"/>
        <w:rPr>
          <w:rFonts w:hint="eastAsia" w:ascii="仿宋" w:hAnsi="仿宋" w:eastAsia="仿宋" w:cs="仿宋"/>
          <w:b/>
          <w:color w:val="auto"/>
          <w:kern w:val="0"/>
          <w:sz w:val="32"/>
          <w:szCs w:val="32"/>
          <w:highlight w:val="none"/>
          <w:lang w:val="zh-CN"/>
        </w:rPr>
      </w:pPr>
    </w:p>
    <w:p w14:paraId="1D74AEE3">
      <w:pPr>
        <w:snapToGrid w:val="0"/>
        <w:spacing w:line="360" w:lineRule="auto"/>
        <w:jc w:val="center"/>
        <w:rPr>
          <w:rFonts w:hint="eastAsia" w:ascii="仿宋" w:hAnsi="仿宋" w:eastAsia="仿宋" w:cs="仿宋"/>
          <w:b/>
          <w:color w:val="auto"/>
          <w:kern w:val="0"/>
          <w:sz w:val="32"/>
          <w:szCs w:val="32"/>
          <w:highlight w:val="none"/>
          <w:lang w:val="zh-CN"/>
        </w:rPr>
      </w:pPr>
    </w:p>
    <w:p w14:paraId="0E03EB7F">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 xml:space="preserve">                 </w:t>
      </w:r>
    </w:p>
    <w:p w14:paraId="3D19B42E">
      <w:pPr>
        <w:widowControl/>
        <w:adjustRightInd/>
        <w:jc w:val="left"/>
        <w:rPr>
          <w:rFonts w:hint="eastAsia" w:ascii="仿宋" w:hAnsi="仿宋" w:eastAsia="仿宋" w:cs="仿宋"/>
          <w:b/>
          <w:color w:val="auto"/>
          <w:kern w:val="0"/>
          <w:sz w:val="32"/>
          <w:szCs w:val="32"/>
          <w:highlight w:val="none"/>
        </w:rPr>
      </w:pPr>
    </w:p>
    <w:p w14:paraId="4FB36286">
      <w:pPr>
        <w:widowControl/>
        <w:adjustRightInd/>
        <w:jc w:val="left"/>
        <w:rPr>
          <w:rFonts w:hint="eastAsia" w:ascii="仿宋" w:hAnsi="仿宋" w:eastAsia="仿宋" w:cs="仿宋"/>
          <w:b/>
          <w:color w:val="auto"/>
          <w:kern w:val="0"/>
          <w:sz w:val="32"/>
          <w:szCs w:val="32"/>
          <w:highlight w:val="none"/>
        </w:rPr>
      </w:pPr>
    </w:p>
    <w:p w14:paraId="2262264B">
      <w:pPr>
        <w:widowControl/>
        <w:adjustRightInd/>
        <w:jc w:val="left"/>
        <w:rPr>
          <w:rFonts w:hint="eastAsia" w:ascii="仿宋" w:hAnsi="仿宋" w:eastAsia="仿宋" w:cs="仿宋"/>
          <w:b/>
          <w:color w:val="auto"/>
          <w:kern w:val="0"/>
          <w:sz w:val="32"/>
          <w:szCs w:val="32"/>
          <w:highlight w:val="none"/>
        </w:rPr>
      </w:pPr>
    </w:p>
    <w:p w14:paraId="455E040B">
      <w:pPr>
        <w:pStyle w:val="25"/>
        <w:rPr>
          <w:rFonts w:hint="eastAsia" w:ascii="仿宋" w:hAnsi="仿宋" w:eastAsia="仿宋" w:cs="仿宋"/>
          <w:color w:val="auto"/>
          <w:highlight w:val="none"/>
        </w:rPr>
      </w:pPr>
    </w:p>
    <w:p w14:paraId="4D7572E2">
      <w:pPr>
        <w:widowControl/>
        <w:adjustRightInd/>
        <w:jc w:val="left"/>
        <w:rPr>
          <w:rFonts w:hint="eastAsia" w:ascii="仿宋" w:hAnsi="仿宋" w:eastAsia="仿宋" w:cs="仿宋"/>
          <w:b/>
          <w:color w:val="auto"/>
          <w:kern w:val="0"/>
          <w:sz w:val="32"/>
          <w:szCs w:val="32"/>
          <w:highlight w:val="none"/>
        </w:rPr>
      </w:pPr>
    </w:p>
    <w:p w14:paraId="35381605">
      <w:pPr>
        <w:widowControl/>
        <w:adjustRightInd/>
        <w:jc w:val="center"/>
        <w:rPr>
          <w:rFonts w:hint="eastAsia" w:ascii="仿宋" w:hAnsi="仿宋" w:eastAsia="仿宋" w:cs="仿宋"/>
          <w:b/>
          <w:color w:val="auto"/>
          <w:kern w:val="0"/>
          <w:sz w:val="32"/>
          <w:szCs w:val="32"/>
          <w:highlight w:val="none"/>
        </w:rPr>
      </w:pPr>
    </w:p>
    <w:p w14:paraId="17B8ACC3">
      <w:pPr>
        <w:widowControl/>
        <w:adjustRightInd/>
        <w:jc w:val="center"/>
        <w:rPr>
          <w:rFonts w:hint="eastAsia"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t>一、投标</w:t>
      </w:r>
      <w:r>
        <w:rPr>
          <w:rFonts w:hint="eastAsia" w:ascii="仿宋" w:hAnsi="仿宋" w:eastAsia="仿宋" w:cs="仿宋"/>
          <w:b/>
          <w:color w:val="auto"/>
          <w:sz w:val="32"/>
          <w:szCs w:val="32"/>
          <w:highlight w:val="none"/>
        </w:rPr>
        <w:t>函</w:t>
      </w:r>
    </w:p>
    <w:p w14:paraId="68699F92">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489E9750">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我方参加你方组织的（项目名称）【招标编号：（采购编号）】招标的有关活动，并对此项目进行投标。为此：</w:t>
      </w:r>
    </w:p>
    <w:p w14:paraId="56E3DB44">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1、我方承诺投标有效期从提交投标文件的截止之日起</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天（不少于90天）</w:t>
      </w:r>
      <w:r>
        <w:rPr>
          <w:rFonts w:hint="eastAsia" w:ascii="仿宋" w:hAnsi="仿宋" w:eastAsia="仿宋" w:cs="仿宋"/>
          <w:color w:val="auto"/>
          <w:highlight w:val="none"/>
        </w:rPr>
        <w:t>，</w:t>
      </w:r>
      <w:r>
        <w:rPr>
          <w:rFonts w:hint="eastAsia" w:ascii="仿宋" w:hAnsi="仿宋" w:eastAsia="仿宋" w:cs="仿宋"/>
          <w:color w:val="auto"/>
          <w:sz w:val="24"/>
          <w:highlight w:val="none"/>
        </w:rPr>
        <w:t>本投标文件在投标有效期满之前均具有约束力。</w:t>
      </w:r>
    </w:p>
    <w:p w14:paraId="730166F1">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2、我方的投标文件包括以下内容：</w:t>
      </w:r>
    </w:p>
    <w:p w14:paraId="6C5885B0">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2.1资格文件：</w:t>
      </w:r>
    </w:p>
    <w:p w14:paraId="0CCDF02B">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2.1.1承诺函；</w:t>
      </w:r>
    </w:p>
    <w:p w14:paraId="668E4AAF">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w:t>
      </w:r>
      <w:r>
        <w:rPr>
          <w:rFonts w:hint="eastAsia" w:ascii="仿宋" w:hAnsi="仿宋" w:eastAsia="仿宋" w:cs="仿宋"/>
          <w:snapToGrid w:val="0"/>
          <w:color w:val="auto"/>
          <w:kern w:val="28"/>
          <w:sz w:val="24"/>
          <w:szCs w:val="20"/>
          <w:highlight w:val="none"/>
        </w:rPr>
        <w:t>联合协议</w:t>
      </w:r>
      <w:bookmarkStart w:id="545" w:name="_Hlk101257010"/>
      <w:r>
        <w:rPr>
          <w:rFonts w:hint="eastAsia" w:ascii="仿宋" w:hAnsi="仿宋" w:eastAsia="仿宋" w:cs="仿宋"/>
          <w:color w:val="auto"/>
          <w:sz w:val="24"/>
          <w:highlight w:val="none"/>
        </w:rPr>
        <w:t>（如果有)</w:t>
      </w:r>
      <w:bookmarkEnd w:id="545"/>
      <w:r>
        <w:rPr>
          <w:rFonts w:hint="eastAsia" w:ascii="仿宋" w:hAnsi="仿宋" w:eastAsia="仿宋" w:cs="仿宋"/>
          <w:snapToGrid w:val="0"/>
          <w:color w:val="auto"/>
          <w:kern w:val="28"/>
          <w:sz w:val="24"/>
          <w:szCs w:val="20"/>
          <w:highlight w:val="none"/>
        </w:rPr>
        <w:t>；</w:t>
      </w:r>
    </w:p>
    <w:p w14:paraId="2D2AD811">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2.1.3落实政府采购政策需满足的资格要求（如果有）；</w:t>
      </w:r>
    </w:p>
    <w:p w14:paraId="2A7029CA">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2.1.4本项目的特定资格要求（如果有)。</w:t>
      </w:r>
    </w:p>
    <w:p w14:paraId="67732646">
      <w:pPr>
        <w:snapToGrid w:val="0"/>
        <w:spacing w:line="360" w:lineRule="auto"/>
        <w:ind w:left="210" w:leftChars="100"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商务技术</w:t>
      </w:r>
      <w:r>
        <w:rPr>
          <w:rFonts w:hint="eastAsia" w:ascii="仿宋" w:hAnsi="仿宋" w:eastAsia="仿宋" w:cs="仿宋"/>
          <w:color w:val="auto"/>
          <w:sz w:val="24"/>
          <w:highlight w:val="none"/>
          <w:lang w:val="zh-CN"/>
        </w:rPr>
        <w:t>文件：</w:t>
      </w:r>
    </w:p>
    <w:p w14:paraId="21AFF854">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2.2.1投标函；</w:t>
      </w:r>
      <w:r>
        <w:rPr>
          <w:rFonts w:hint="eastAsia" w:ascii="仿宋" w:hAnsi="仿宋" w:eastAsia="仿宋" w:cs="仿宋"/>
          <w:color w:val="auto"/>
          <w:sz w:val="24"/>
          <w:highlight w:val="none"/>
          <w:lang w:val="zh-CN"/>
        </w:rPr>
        <w:t xml:space="preserve"> </w:t>
      </w:r>
    </w:p>
    <w:p w14:paraId="71080F9F">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2.2.2授权委托书或法定代表人（单位负责人）身份证明；</w:t>
      </w:r>
    </w:p>
    <w:p w14:paraId="1E7C795A">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2.2.3分包意向协议（如果有)；</w:t>
      </w:r>
    </w:p>
    <w:p w14:paraId="299A2CB7">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2.2.4符合性审查资料；</w:t>
      </w:r>
    </w:p>
    <w:p w14:paraId="74690723">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2.2.5评标标准相应的商务技术资料；</w:t>
      </w:r>
    </w:p>
    <w:p w14:paraId="5154F7CE">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2.2.6投标标的清单；</w:t>
      </w:r>
    </w:p>
    <w:p w14:paraId="7AAF39F1">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2.2.7商务技术偏离表；</w:t>
      </w:r>
    </w:p>
    <w:p w14:paraId="510854B6">
      <w:pPr>
        <w:snapToGrid w:val="0"/>
        <w:spacing w:line="360" w:lineRule="auto"/>
        <w:ind w:left="420" w:leftChars="200"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p>
    <w:p w14:paraId="2DB5E716">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3报价文件</w:t>
      </w:r>
    </w:p>
    <w:p w14:paraId="3508C81B">
      <w:pPr>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2.3.1开标一览表（报价表）；</w:t>
      </w:r>
    </w:p>
    <w:p w14:paraId="4828A56A">
      <w:pPr>
        <w:spacing w:line="360" w:lineRule="auto"/>
        <w:ind w:left="420" w:leftChars="200"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2.3.2 报价情况说明（如果有）</w:t>
      </w:r>
    </w:p>
    <w:p w14:paraId="6E4C3DF7">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2.3.2中小企业声明函（如果有）。</w:t>
      </w:r>
    </w:p>
    <w:p w14:paraId="79910F85">
      <w:pPr>
        <w:pStyle w:val="135"/>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3、我方承诺除商务技术偏离表列出的偏离外，我方响应招标文件的全部要求。对投标文件中材料的真实性、合法性负责。</w:t>
      </w:r>
    </w:p>
    <w:p w14:paraId="5056265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4、如我方中标，我方承诺：</w:t>
      </w:r>
    </w:p>
    <w:p w14:paraId="1363A5EC">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4.1在收到中标通知书后，在中标通知书规定的期限内与你方签订合同； </w:t>
      </w:r>
    </w:p>
    <w:p w14:paraId="308671A8">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4.2在签订合同时不向你方提出附加条件； </w:t>
      </w:r>
    </w:p>
    <w:p w14:paraId="5373DA1C">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4.3按照招标文件要求提交履约保证金； </w:t>
      </w:r>
    </w:p>
    <w:p w14:paraId="7155C21B">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4.4在合同约定的期限内完成合同规定的全部义务。 </w:t>
      </w:r>
    </w:p>
    <w:p w14:paraId="3C86D66A">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5、其他补充说明: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24825307">
      <w:pPr>
        <w:spacing w:line="360"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投标人名称（电子签名）：                          </w:t>
      </w:r>
    </w:p>
    <w:p w14:paraId="79D7C273">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105862BB">
      <w:pPr>
        <w:snapToGrid w:val="0"/>
        <w:spacing w:line="360" w:lineRule="auto"/>
        <w:ind w:left="420" w:leftChars="200" w:firstLine="4200" w:firstLineChars="1750"/>
        <w:rPr>
          <w:rFonts w:hint="eastAsia" w:ascii="仿宋" w:hAnsi="仿宋" w:eastAsia="仿宋" w:cs="仿宋"/>
          <w:color w:val="auto"/>
          <w:kern w:val="0"/>
          <w:sz w:val="24"/>
          <w:highlight w:val="none"/>
          <w:u w:val="single"/>
        </w:rPr>
      </w:pPr>
    </w:p>
    <w:p w14:paraId="0FB3DD7B">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6236406A">
      <w:pPr>
        <w:snapToGrid w:val="0"/>
        <w:spacing w:line="360" w:lineRule="auto"/>
        <w:jc w:val="center"/>
        <w:rPr>
          <w:rFonts w:hint="eastAsia" w:ascii="仿宋" w:hAnsi="仿宋" w:eastAsia="仿宋" w:cs="仿宋"/>
          <w:b/>
          <w:color w:val="auto"/>
          <w:kern w:val="0"/>
          <w:sz w:val="32"/>
          <w:szCs w:val="32"/>
          <w:highlight w:val="none"/>
        </w:rPr>
      </w:pPr>
    </w:p>
    <w:p w14:paraId="5A79AF3B">
      <w:pPr>
        <w:snapToGrid w:val="0"/>
        <w:spacing w:line="360" w:lineRule="auto"/>
        <w:rPr>
          <w:rFonts w:hint="eastAsia" w:ascii="仿宋" w:hAnsi="仿宋" w:eastAsia="仿宋" w:cs="仿宋"/>
          <w:color w:val="auto"/>
          <w:sz w:val="24"/>
          <w:highlight w:val="none"/>
        </w:rPr>
      </w:pPr>
    </w:p>
    <w:p w14:paraId="04D0A52D">
      <w:pPr>
        <w:jc w:val="center"/>
        <w:rPr>
          <w:rFonts w:hint="eastAsia" w:ascii="仿宋" w:hAnsi="仿宋" w:eastAsia="仿宋" w:cs="仿宋"/>
          <w:b/>
          <w:color w:val="auto"/>
          <w:kern w:val="0"/>
          <w:sz w:val="32"/>
          <w:szCs w:val="32"/>
          <w:highlight w:val="none"/>
        </w:rPr>
      </w:pPr>
    </w:p>
    <w:p w14:paraId="0D593CBC">
      <w:pPr>
        <w:jc w:val="center"/>
        <w:rPr>
          <w:rFonts w:hint="eastAsia" w:ascii="仿宋" w:hAnsi="仿宋" w:eastAsia="仿宋" w:cs="仿宋"/>
          <w:b/>
          <w:color w:val="auto"/>
          <w:kern w:val="0"/>
          <w:sz w:val="32"/>
          <w:szCs w:val="32"/>
          <w:highlight w:val="none"/>
        </w:rPr>
      </w:pPr>
    </w:p>
    <w:p w14:paraId="7D0A1004">
      <w:pPr>
        <w:jc w:val="center"/>
        <w:rPr>
          <w:rFonts w:hint="eastAsia" w:ascii="仿宋" w:hAnsi="仿宋" w:eastAsia="仿宋" w:cs="仿宋"/>
          <w:b/>
          <w:color w:val="auto"/>
          <w:kern w:val="0"/>
          <w:sz w:val="32"/>
          <w:szCs w:val="32"/>
          <w:highlight w:val="none"/>
        </w:rPr>
      </w:pPr>
    </w:p>
    <w:p w14:paraId="74C050ED">
      <w:pPr>
        <w:jc w:val="center"/>
        <w:rPr>
          <w:rFonts w:hint="eastAsia" w:ascii="仿宋" w:hAnsi="仿宋" w:eastAsia="仿宋" w:cs="仿宋"/>
          <w:b/>
          <w:color w:val="auto"/>
          <w:kern w:val="0"/>
          <w:sz w:val="32"/>
          <w:szCs w:val="32"/>
          <w:highlight w:val="none"/>
        </w:rPr>
      </w:pPr>
    </w:p>
    <w:p w14:paraId="70D62727">
      <w:pPr>
        <w:jc w:val="center"/>
        <w:rPr>
          <w:rFonts w:hint="eastAsia" w:ascii="仿宋" w:hAnsi="仿宋" w:eastAsia="仿宋" w:cs="仿宋"/>
          <w:b/>
          <w:color w:val="auto"/>
          <w:kern w:val="0"/>
          <w:sz w:val="32"/>
          <w:szCs w:val="32"/>
          <w:highlight w:val="none"/>
        </w:rPr>
      </w:pPr>
    </w:p>
    <w:p w14:paraId="2DE04927">
      <w:pPr>
        <w:jc w:val="center"/>
        <w:rPr>
          <w:rFonts w:hint="eastAsia" w:ascii="仿宋" w:hAnsi="仿宋" w:eastAsia="仿宋" w:cs="仿宋"/>
          <w:b/>
          <w:color w:val="auto"/>
          <w:kern w:val="0"/>
          <w:sz w:val="32"/>
          <w:szCs w:val="32"/>
          <w:highlight w:val="none"/>
        </w:rPr>
      </w:pPr>
    </w:p>
    <w:p w14:paraId="5378C6F8">
      <w:pPr>
        <w:jc w:val="center"/>
        <w:rPr>
          <w:rFonts w:hint="eastAsia" w:ascii="仿宋" w:hAnsi="仿宋" w:eastAsia="仿宋" w:cs="仿宋"/>
          <w:b/>
          <w:color w:val="auto"/>
          <w:kern w:val="0"/>
          <w:sz w:val="32"/>
          <w:szCs w:val="32"/>
          <w:highlight w:val="none"/>
        </w:rPr>
      </w:pPr>
    </w:p>
    <w:p w14:paraId="594A1AE5">
      <w:pPr>
        <w:jc w:val="center"/>
        <w:rPr>
          <w:rFonts w:hint="eastAsia" w:ascii="仿宋" w:hAnsi="仿宋" w:eastAsia="仿宋" w:cs="仿宋"/>
          <w:b/>
          <w:color w:val="auto"/>
          <w:kern w:val="0"/>
          <w:sz w:val="32"/>
          <w:szCs w:val="32"/>
          <w:highlight w:val="none"/>
        </w:rPr>
      </w:pPr>
    </w:p>
    <w:p w14:paraId="66ADD8C8">
      <w:pPr>
        <w:jc w:val="center"/>
        <w:rPr>
          <w:rFonts w:hint="eastAsia" w:ascii="仿宋" w:hAnsi="仿宋" w:eastAsia="仿宋" w:cs="仿宋"/>
          <w:b/>
          <w:color w:val="auto"/>
          <w:kern w:val="0"/>
          <w:sz w:val="32"/>
          <w:szCs w:val="32"/>
          <w:highlight w:val="none"/>
        </w:rPr>
      </w:pPr>
    </w:p>
    <w:p w14:paraId="1B9F7B8C">
      <w:pPr>
        <w:jc w:val="center"/>
        <w:rPr>
          <w:rFonts w:hint="eastAsia" w:ascii="仿宋" w:hAnsi="仿宋" w:eastAsia="仿宋" w:cs="仿宋"/>
          <w:b/>
          <w:color w:val="auto"/>
          <w:kern w:val="0"/>
          <w:sz w:val="32"/>
          <w:szCs w:val="32"/>
          <w:highlight w:val="none"/>
        </w:rPr>
      </w:pPr>
    </w:p>
    <w:p w14:paraId="256B73CC">
      <w:pPr>
        <w:jc w:val="center"/>
        <w:rPr>
          <w:rFonts w:hint="eastAsia" w:ascii="仿宋" w:hAnsi="仿宋" w:eastAsia="仿宋" w:cs="仿宋"/>
          <w:b/>
          <w:color w:val="auto"/>
          <w:kern w:val="0"/>
          <w:sz w:val="32"/>
          <w:szCs w:val="32"/>
          <w:highlight w:val="none"/>
        </w:rPr>
      </w:pPr>
    </w:p>
    <w:p w14:paraId="60DF0B41">
      <w:pPr>
        <w:jc w:val="center"/>
        <w:rPr>
          <w:rFonts w:hint="eastAsia" w:ascii="仿宋" w:hAnsi="仿宋" w:eastAsia="仿宋" w:cs="仿宋"/>
          <w:b/>
          <w:color w:val="auto"/>
          <w:kern w:val="0"/>
          <w:sz w:val="32"/>
          <w:szCs w:val="32"/>
          <w:highlight w:val="none"/>
        </w:rPr>
      </w:pPr>
    </w:p>
    <w:p w14:paraId="7BC68178">
      <w:pPr>
        <w:jc w:val="center"/>
        <w:rPr>
          <w:rFonts w:hint="eastAsia" w:ascii="仿宋" w:hAnsi="仿宋" w:eastAsia="仿宋" w:cs="仿宋"/>
          <w:b/>
          <w:color w:val="auto"/>
          <w:kern w:val="0"/>
          <w:sz w:val="32"/>
          <w:szCs w:val="32"/>
          <w:highlight w:val="none"/>
        </w:rPr>
      </w:pPr>
    </w:p>
    <w:p w14:paraId="3048CC6B">
      <w:pPr>
        <w:jc w:val="center"/>
        <w:rPr>
          <w:rFonts w:hint="eastAsia" w:ascii="仿宋" w:hAnsi="仿宋" w:eastAsia="仿宋" w:cs="仿宋"/>
          <w:b/>
          <w:color w:val="auto"/>
          <w:kern w:val="0"/>
          <w:sz w:val="32"/>
          <w:szCs w:val="32"/>
          <w:highlight w:val="none"/>
        </w:rPr>
      </w:pPr>
    </w:p>
    <w:p w14:paraId="7FF4246E">
      <w:pPr>
        <w:jc w:val="center"/>
        <w:rPr>
          <w:rFonts w:hint="eastAsia" w:ascii="仿宋" w:hAnsi="仿宋" w:eastAsia="仿宋" w:cs="仿宋"/>
          <w:b/>
          <w:color w:val="auto"/>
          <w:kern w:val="0"/>
          <w:sz w:val="32"/>
          <w:szCs w:val="32"/>
          <w:highlight w:val="none"/>
        </w:rPr>
      </w:pPr>
    </w:p>
    <w:p w14:paraId="33C8AE50">
      <w:pPr>
        <w:jc w:val="center"/>
        <w:rPr>
          <w:rFonts w:hint="eastAsia" w:ascii="仿宋" w:hAnsi="仿宋" w:eastAsia="仿宋" w:cs="仿宋"/>
          <w:b/>
          <w:color w:val="auto"/>
          <w:kern w:val="0"/>
          <w:sz w:val="32"/>
          <w:szCs w:val="32"/>
          <w:highlight w:val="none"/>
        </w:rPr>
      </w:pPr>
    </w:p>
    <w:p w14:paraId="2F056BC3">
      <w:pPr>
        <w:jc w:val="center"/>
        <w:rPr>
          <w:rFonts w:hint="eastAsia" w:ascii="仿宋" w:hAnsi="仿宋" w:eastAsia="仿宋" w:cs="仿宋"/>
          <w:b/>
          <w:color w:val="auto"/>
          <w:kern w:val="0"/>
          <w:sz w:val="32"/>
          <w:szCs w:val="32"/>
          <w:highlight w:val="none"/>
        </w:rPr>
      </w:pPr>
    </w:p>
    <w:p w14:paraId="72EAB2FE">
      <w:pPr>
        <w:jc w:val="center"/>
        <w:rPr>
          <w:rFonts w:hint="eastAsia" w:ascii="仿宋" w:hAnsi="仿宋" w:eastAsia="仿宋" w:cs="仿宋"/>
          <w:b/>
          <w:color w:val="auto"/>
          <w:kern w:val="0"/>
          <w:sz w:val="32"/>
          <w:szCs w:val="32"/>
          <w:highlight w:val="none"/>
        </w:rPr>
      </w:pPr>
    </w:p>
    <w:p w14:paraId="14C9021F">
      <w:pPr>
        <w:jc w:val="center"/>
        <w:rPr>
          <w:rFonts w:hint="eastAsia" w:ascii="仿宋" w:hAnsi="仿宋" w:eastAsia="仿宋" w:cs="仿宋"/>
          <w:b/>
          <w:color w:val="auto"/>
          <w:kern w:val="0"/>
          <w:sz w:val="32"/>
          <w:szCs w:val="32"/>
          <w:highlight w:val="none"/>
        </w:rPr>
      </w:pPr>
    </w:p>
    <w:p w14:paraId="6E3C8E52">
      <w:pPr>
        <w:pStyle w:val="25"/>
        <w:rPr>
          <w:rFonts w:hint="eastAsia" w:ascii="仿宋" w:hAnsi="仿宋" w:eastAsia="仿宋" w:cs="仿宋"/>
          <w:color w:val="auto"/>
          <w:highlight w:val="none"/>
        </w:rPr>
      </w:pPr>
    </w:p>
    <w:p w14:paraId="52CECC1D">
      <w:pPr>
        <w:jc w:val="center"/>
        <w:rPr>
          <w:rFonts w:hint="eastAsia" w:ascii="仿宋" w:hAnsi="仿宋" w:eastAsia="仿宋" w:cs="仿宋"/>
          <w:b/>
          <w:color w:val="auto"/>
          <w:kern w:val="0"/>
          <w:sz w:val="32"/>
          <w:szCs w:val="32"/>
          <w:highlight w:val="none"/>
        </w:rPr>
      </w:pPr>
    </w:p>
    <w:p w14:paraId="6CED2841">
      <w:pPr>
        <w:pStyle w:val="80"/>
        <w:rPr>
          <w:rFonts w:hint="eastAsia"/>
          <w:color w:val="auto"/>
        </w:rPr>
      </w:pPr>
    </w:p>
    <w:p w14:paraId="1D427D34">
      <w:pPr>
        <w:jc w:val="center"/>
        <w:rPr>
          <w:rFonts w:hint="eastAsia" w:ascii="仿宋" w:hAnsi="仿宋" w:eastAsia="仿宋" w:cs="仿宋"/>
          <w:b/>
          <w:color w:val="auto"/>
          <w:kern w:val="0"/>
          <w:sz w:val="32"/>
          <w:szCs w:val="32"/>
          <w:highlight w:val="none"/>
        </w:rPr>
      </w:pPr>
    </w:p>
    <w:p w14:paraId="7F74309E">
      <w:pPr>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二、授权委托书或法定代表人（单位负责人、自然人本人）身份证明</w:t>
      </w:r>
    </w:p>
    <w:p w14:paraId="7351E1CC">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57D8B462">
      <w:pPr>
        <w:snapToGrid w:val="0"/>
        <w:spacing w:line="360" w:lineRule="auto"/>
        <w:ind w:firstLine="2872" w:firstLineChars="894"/>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lang w:val="zh-CN"/>
        </w:rPr>
        <w:t>授权委托书（适用于非联合体投标）</w:t>
      </w:r>
      <w:r>
        <w:rPr>
          <w:rFonts w:hint="eastAsia" w:ascii="仿宋" w:hAnsi="仿宋" w:eastAsia="仿宋" w:cs="仿宋"/>
          <w:color w:val="auto"/>
          <w:highlight w:val="none"/>
        </w:rPr>
        <w:t xml:space="preserve">                               </w:t>
      </w:r>
    </w:p>
    <w:p w14:paraId="0C91532B">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6007CF4F">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rPr>
        <w:t>，所在单位：</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14:paraId="6AE1F7DA">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14:paraId="096DE6E1">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14:paraId="41536696">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投标人名称(电子签名)：</w:t>
      </w:r>
    </w:p>
    <w:p w14:paraId="170859AC">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签发日期：  年  月   日</w:t>
      </w:r>
    </w:p>
    <w:p w14:paraId="09DFD1C1">
      <w:pPr>
        <w:snapToGrid w:val="0"/>
        <w:spacing w:line="360" w:lineRule="auto"/>
        <w:rPr>
          <w:rFonts w:hint="eastAsia" w:ascii="仿宋" w:hAnsi="仿宋" w:eastAsia="仿宋" w:cs="仿宋"/>
          <w:color w:val="auto"/>
          <w:sz w:val="24"/>
          <w:highlight w:val="none"/>
        </w:rPr>
      </w:pPr>
    </w:p>
    <w:p w14:paraId="60AB598C">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zh-CN"/>
        </w:rPr>
        <w:t xml:space="preserve">      </w:t>
      </w:r>
      <w:r>
        <w:rPr>
          <w:rFonts w:hint="eastAsia" w:ascii="仿宋" w:hAnsi="仿宋" w:eastAsia="仿宋" w:cs="仿宋"/>
          <w:b/>
          <w:color w:val="auto"/>
          <w:kern w:val="0"/>
          <w:sz w:val="32"/>
          <w:szCs w:val="32"/>
          <w:highlight w:val="none"/>
        </w:rPr>
        <w:t xml:space="preserve"> </w:t>
      </w:r>
      <w:r>
        <w:rPr>
          <w:rFonts w:hint="eastAsia" w:ascii="仿宋" w:hAnsi="仿宋" w:eastAsia="仿宋" w:cs="仿宋"/>
          <w:b/>
          <w:color w:val="auto"/>
          <w:kern w:val="0"/>
          <w:sz w:val="32"/>
          <w:szCs w:val="32"/>
          <w:highlight w:val="none"/>
          <w:lang w:val="zh-CN"/>
        </w:rPr>
        <w:t>授权委托书（适用于联合体投标）</w:t>
      </w:r>
    </w:p>
    <w:p w14:paraId="61F63B46">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005667FE">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rPr>
        <w:t>，所在单位：</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14:paraId="7F715887">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14:paraId="57C980AC">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14:paraId="11A9A0AC">
      <w:pPr>
        <w:jc w:val="center"/>
        <w:rPr>
          <w:rFonts w:hint="eastAsia" w:ascii="仿宋" w:hAnsi="仿宋" w:eastAsia="仿宋" w:cs="仿宋"/>
          <w:b/>
          <w:color w:val="auto"/>
          <w:kern w:val="0"/>
          <w:sz w:val="32"/>
          <w:szCs w:val="32"/>
          <w:highlight w:val="none"/>
        </w:rPr>
      </w:pPr>
    </w:p>
    <w:p w14:paraId="0BBD2D85">
      <w:pPr>
        <w:rPr>
          <w:rFonts w:hint="eastAsia" w:ascii="仿宋" w:hAnsi="仿宋" w:eastAsia="仿宋" w:cs="仿宋"/>
          <w:color w:val="auto"/>
          <w:highlight w:val="none"/>
        </w:rPr>
      </w:pPr>
    </w:p>
    <w:p w14:paraId="4EAE48BC">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5F047A4B">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32E19CDA">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78B41799">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5AF8F418">
      <w:pPr>
        <w:autoSpaceDE w:val="0"/>
        <w:autoSpaceDN w:val="0"/>
        <w:spacing w:line="360" w:lineRule="auto"/>
        <w:jc w:val="center"/>
        <w:rPr>
          <w:rFonts w:hint="eastAsia" w:ascii="仿宋" w:hAnsi="仿宋" w:eastAsia="仿宋" w:cs="仿宋"/>
          <w:b/>
          <w:color w:val="auto"/>
          <w:kern w:val="0"/>
          <w:sz w:val="32"/>
          <w:szCs w:val="32"/>
          <w:highlight w:val="none"/>
          <w:lang w:val="zh-CN"/>
        </w:rPr>
      </w:pPr>
    </w:p>
    <w:p w14:paraId="2DF28DED">
      <w:pPr>
        <w:autoSpaceDE w:val="0"/>
        <w:autoSpaceDN w:val="0"/>
        <w:spacing w:line="360" w:lineRule="auto"/>
        <w:jc w:val="center"/>
        <w:rPr>
          <w:rFonts w:hint="eastAsia" w:ascii="仿宋" w:hAnsi="仿宋" w:eastAsia="仿宋" w:cs="仿宋"/>
          <w:b/>
          <w:color w:val="auto"/>
          <w:kern w:val="0"/>
          <w:sz w:val="32"/>
          <w:szCs w:val="32"/>
          <w:highlight w:val="none"/>
          <w:lang w:val="zh-CN"/>
        </w:rPr>
      </w:pPr>
    </w:p>
    <w:p w14:paraId="2611259F">
      <w:pPr>
        <w:pStyle w:val="80"/>
        <w:rPr>
          <w:rFonts w:hint="eastAsia"/>
          <w:color w:val="auto"/>
          <w:lang w:val="zh-CN"/>
        </w:rPr>
      </w:pPr>
    </w:p>
    <w:p w14:paraId="4C5B9FB8">
      <w:pPr>
        <w:autoSpaceDE w:val="0"/>
        <w:autoSpaceDN w:val="0"/>
        <w:spacing w:line="360" w:lineRule="auto"/>
        <w:jc w:val="center"/>
        <w:rPr>
          <w:rFonts w:hint="eastAsia" w:ascii="仿宋" w:hAnsi="仿宋" w:eastAsia="仿宋" w:cs="仿宋"/>
          <w:b/>
          <w:color w:val="auto"/>
          <w:kern w:val="0"/>
          <w:sz w:val="32"/>
          <w:szCs w:val="32"/>
          <w:highlight w:val="none"/>
          <w:lang w:val="zh-CN"/>
        </w:rPr>
      </w:pPr>
    </w:p>
    <w:p w14:paraId="379669D1">
      <w:pPr>
        <w:autoSpaceDE w:val="0"/>
        <w:autoSpaceDN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kern w:val="0"/>
          <w:sz w:val="32"/>
          <w:szCs w:val="32"/>
          <w:highlight w:val="none"/>
          <w:lang w:val="zh-CN"/>
        </w:rPr>
        <w:t>法定代表人、单位负责人或自然人本人</w:t>
      </w:r>
      <w:r>
        <w:rPr>
          <w:rFonts w:hint="eastAsia" w:ascii="仿宋" w:hAnsi="仿宋" w:eastAsia="仿宋" w:cs="仿宋"/>
          <w:b/>
          <w:color w:val="auto"/>
          <w:sz w:val="30"/>
          <w:szCs w:val="30"/>
          <w:highlight w:val="none"/>
        </w:rPr>
        <w:t>的身份证明（适用于法定代表人、单位负责人或者自然人本人代表投标人参加投标）</w:t>
      </w:r>
    </w:p>
    <w:p w14:paraId="4438EC6F">
      <w:pPr>
        <w:pStyle w:val="479"/>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1E328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vAlign w:val="top"/>
          </w:tcPr>
          <w:p w14:paraId="006E1B65">
            <w:pPr>
              <w:pStyle w:val="479"/>
              <w:adjustRightIn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正面：                                 反面：</w:t>
            </w:r>
          </w:p>
          <w:p w14:paraId="22CCC6AC">
            <w:pPr>
              <w:pStyle w:val="479"/>
              <w:adjustRightInd w:val="0"/>
              <w:spacing w:line="360" w:lineRule="auto"/>
              <w:rPr>
                <w:rFonts w:hint="eastAsia" w:ascii="仿宋" w:hAnsi="仿宋" w:eastAsia="仿宋" w:cs="仿宋"/>
                <w:bCs/>
                <w:color w:val="auto"/>
                <w:sz w:val="24"/>
                <w:highlight w:val="none"/>
              </w:rPr>
            </w:pPr>
          </w:p>
        </w:tc>
      </w:tr>
    </w:tbl>
    <w:p w14:paraId="45CCBB94">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14:paraId="7C8F2531">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投标人名称(电子签名)：                              </w:t>
      </w:r>
    </w:p>
    <w:p w14:paraId="394A1D3B">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1BC9C24B">
      <w:pPr>
        <w:jc w:val="center"/>
        <w:rPr>
          <w:rFonts w:hint="eastAsia" w:ascii="仿宋" w:hAnsi="仿宋" w:eastAsia="仿宋" w:cs="仿宋"/>
          <w:b/>
          <w:color w:val="auto"/>
          <w:kern w:val="0"/>
          <w:sz w:val="32"/>
          <w:szCs w:val="32"/>
          <w:highlight w:val="none"/>
        </w:rPr>
      </w:pPr>
    </w:p>
    <w:p w14:paraId="7E03FD4D">
      <w:pPr>
        <w:jc w:val="center"/>
        <w:rPr>
          <w:rFonts w:hint="eastAsia" w:ascii="仿宋" w:hAnsi="仿宋" w:eastAsia="仿宋" w:cs="仿宋"/>
          <w:b/>
          <w:color w:val="auto"/>
          <w:kern w:val="0"/>
          <w:sz w:val="32"/>
          <w:szCs w:val="32"/>
          <w:highlight w:val="none"/>
        </w:rPr>
      </w:pPr>
    </w:p>
    <w:p w14:paraId="500C4EA6">
      <w:pPr>
        <w:jc w:val="center"/>
        <w:rPr>
          <w:rFonts w:hint="eastAsia" w:ascii="仿宋" w:hAnsi="仿宋" w:eastAsia="仿宋" w:cs="仿宋"/>
          <w:b/>
          <w:color w:val="auto"/>
          <w:kern w:val="0"/>
          <w:sz w:val="32"/>
          <w:szCs w:val="32"/>
          <w:highlight w:val="none"/>
        </w:rPr>
      </w:pPr>
    </w:p>
    <w:p w14:paraId="37E78A23">
      <w:pPr>
        <w:jc w:val="center"/>
        <w:rPr>
          <w:rFonts w:hint="eastAsia" w:ascii="仿宋" w:hAnsi="仿宋" w:eastAsia="仿宋" w:cs="仿宋"/>
          <w:b/>
          <w:color w:val="auto"/>
          <w:kern w:val="0"/>
          <w:sz w:val="32"/>
          <w:szCs w:val="32"/>
          <w:highlight w:val="none"/>
        </w:rPr>
      </w:pPr>
    </w:p>
    <w:p w14:paraId="165669AF">
      <w:pPr>
        <w:jc w:val="center"/>
        <w:rPr>
          <w:rFonts w:hint="eastAsia" w:ascii="仿宋" w:hAnsi="仿宋" w:eastAsia="仿宋" w:cs="仿宋"/>
          <w:b/>
          <w:color w:val="auto"/>
          <w:kern w:val="0"/>
          <w:sz w:val="32"/>
          <w:szCs w:val="32"/>
          <w:highlight w:val="none"/>
        </w:rPr>
      </w:pPr>
    </w:p>
    <w:p w14:paraId="0779E00F">
      <w:pPr>
        <w:jc w:val="center"/>
        <w:rPr>
          <w:rFonts w:hint="eastAsia" w:ascii="仿宋" w:hAnsi="仿宋" w:eastAsia="仿宋" w:cs="仿宋"/>
          <w:b/>
          <w:color w:val="auto"/>
          <w:kern w:val="0"/>
          <w:sz w:val="32"/>
          <w:szCs w:val="32"/>
          <w:highlight w:val="none"/>
        </w:rPr>
      </w:pPr>
    </w:p>
    <w:p w14:paraId="7A85B23E">
      <w:pPr>
        <w:jc w:val="center"/>
        <w:rPr>
          <w:rFonts w:hint="eastAsia" w:ascii="仿宋" w:hAnsi="仿宋" w:eastAsia="仿宋" w:cs="仿宋"/>
          <w:b/>
          <w:color w:val="auto"/>
          <w:kern w:val="0"/>
          <w:sz w:val="32"/>
          <w:szCs w:val="32"/>
          <w:highlight w:val="none"/>
        </w:rPr>
      </w:pPr>
    </w:p>
    <w:p w14:paraId="6F3DEECC">
      <w:pPr>
        <w:jc w:val="center"/>
        <w:rPr>
          <w:rFonts w:hint="eastAsia" w:ascii="仿宋" w:hAnsi="仿宋" w:eastAsia="仿宋" w:cs="仿宋"/>
          <w:b/>
          <w:color w:val="auto"/>
          <w:kern w:val="0"/>
          <w:sz w:val="32"/>
          <w:szCs w:val="32"/>
          <w:highlight w:val="none"/>
        </w:rPr>
      </w:pPr>
    </w:p>
    <w:p w14:paraId="024ED12C">
      <w:pPr>
        <w:jc w:val="center"/>
        <w:rPr>
          <w:rFonts w:hint="eastAsia" w:ascii="仿宋" w:hAnsi="仿宋" w:eastAsia="仿宋" w:cs="仿宋"/>
          <w:b/>
          <w:color w:val="auto"/>
          <w:kern w:val="0"/>
          <w:sz w:val="32"/>
          <w:szCs w:val="32"/>
          <w:highlight w:val="none"/>
        </w:rPr>
      </w:pPr>
    </w:p>
    <w:p w14:paraId="01E52E63">
      <w:pPr>
        <w:jc w:val="center"/>
        <w:rPr>
          <w:rFonts w:hint="eastAsia" w:ascii="仿宋" w:hAnsi="仿宋" w:eastAsia="仿宋" w:cs="仿宋"/>
          <w:b/>
          <w:color w:val="auto"/>
          <w:kern w:val="0"/>
          <w:sz w:val="32"/>
          <w:szCs w:val="32"/>
          <w:highlight w:val="none"/>
        </w:rPr>
      </w:pPr>
    </w:p>
    <w:p w14:paraId="4B0BB1EF">
      <w:pPr>
        <w:jc w:val="center"/>
        <w:rPr>
          <w:rFonts w:hint="eastAsia" w:ascii="仿宋" w:hAnsi="仿宋" w:eastAsia="仿宋" w:cs="仿宋"/>
          <w:b/>
          <w:color w:val="auto"/>
          <w:kern w:val="0"/>
          <w:sz w:val="32"/>
          <w:szCs w:val="32"/>
          <w:highlight w:val="none"/>
        </w:rPr>
      </w:pPr>
    </w:p>
    <w:p w14:paraId="360A8C2E">
      <w:pPr>
        <w:pStyle w:val="80"/>
        <w:rPr>
          <w:rFonts w:hint="eastAsia" w:ascii="仿宋" w:hAnsi="仿宋" w:eastAsia="仿宋" w:cs="仿宋"/>
          <w:b/>
          <w:color w:val="auto"/>
          <w:kern w:val="0"/>
          <w:sz w:val="32"/>
          <w:szCs w:val="32"/>
          <w:highlight w:val="none"/>
        </w:rPr>
      </w:pPr>
    </w:p>
    <w:p w14:paraId="394F1D6D">
      <w:pPr>
        <w:pStyle w:val="25"/>
        <w:rPr>
          <w:rFonts w:hint="eastAsia"/>
          <w:color w:val="auto"/>
        </w:rPr>
      </w:pPr>
    </w:p>
    <w:p w14:paraId="6C83A4F6">
      <w:pPr>
        <w:jc w:val="center"/>
        <w:rPr>
          <w:rFonts w:hint="eastAsia" w:ascii="仿宋" w:hAnsi="仿宋" w:eastAsia="仿宋" w:cs="仿宋"/>
          <w:b/>
          <w:color w:val="auto"/>
          <w:kern w:val="0"/>
          <w:sz w:val="32"/>
          <w:szCs w:val="32"/>
          <w:highlight w:val="none"/>
        </w:rPr>
      </w:pPr>
    </w:p>
    <w:p w14:paraId="1AC6990F">
      <w:pPr>
        <w:snapToGrid w:val="0"/>
        <w:spacing w:line="360" w:lineRule="auto"/>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 xml:space="preserve">               三、分包意向协议（如果有）</w:t>
      </w:r>
    </w:p>
    <w:p w14:paraId="5980406C">
      <w:pPr>
        <w:widowControl/>
        <w:spacing w:line="360" w:lineRule="auto"/>
        <w:ind w:firstLine="120" w:firstLineChars="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中标后以分包方式履行合同的，提供分包意向协议(附件6)；采购人不同意分包或者投标人中标后不以分包方式履行合同的，则不需要提供。</w:t>
      </w:r>
      <w:r>
        <w:rPr>
          <w:rFonts w:hint="eastAsia" w:ascii="仿宋" w:hAnsi="仿宋" w:eastAsia="仿宋" w:cs="仿宋"/>
          <w:color w:val="auto"/>
          <w:sz w:val="24"/>
          <w:highlight w:val="none"/>
        </w:rPr>
        <w:t>]</w:t>
      </w:r>
    </w:p>
    <w:p w14:paraId="3A6683B2">
      <w:pPr>
        <w:snapToGrid w:val="0"/>
        <w:spacing w:line="360" w:lineRule="auto"/>
        <w:rPr>
          <w:rFonts w:hint="eastAsia" w:ascii="仿宋" w:hAnsi="仿宋" w:eastAsia="仿宋" w:cs="仿宋"/>
          <w:color w:val="auto"/>
          <w:kern w:val="0"/>
          <w:sz w:val="24"/>
          <w:highlight w:val="none"/>
        </w:rPr>
      </w:pPr>
    </w:p>
    <w:p w14:paraId="288F4CED">
      <w:pPr>
        <w:pStyle w:val="25"/>
        <w:rPr>
          <w:rFonts w:hint="eastAsia" w:ascii="仿宋" w:hAnsi="仿宋" w:eastAsia="仿宋" w:cs="仿宋"/>
          <w:color w:val="auto"/>
          <w:kern w:val="0"/>
          <w:sz w:val="24"/>
          <w:highlight w:val="none"/>
        </w:rPr>
      </w:pPr>
    </w:p>
    <w:p w14:paraId="5A8F4D33">
      <w:pPr>
        <w:pStyle w:val="26"/>
        <w:rPr>
          <w:rFonts w:hint="eastAsia" w:ascii="仿宋" w:hAnsi="仿宋" w:eastAsia="仿宋" w:cs="仿宋"/>
          <w:color w:val="auto"/>
          <w:kern w:val="0"/>
          <w:sz w:val="24"/>
          <w:highlight w:val="none"/>
        </w:rPr>
      </w:pPr>
    </w:p>
    <w:p w14:paraId="4ED4E439">
      <w:pPr>
        <w:rPr>
          <w:rFonts w:hint="eastAsia" w:ascii="仿宋" w:hAnsi="仿宋" w:eastAsia="仿宋" w:cs="仿宋"/>
          <w:color w:val="auto"/>
          <w:kern w:val="0"/>
          <w:sz w:val="24"/>
          <w:highlight w:val="none"/>
        </w:rPr>
      </w:pPr>
    </w:p>
    <w:p w14:paraId="5581A6EB">
      <w:pPr>
        <w:pStyle w:val="25"/>
        <w:rPr>
          <w:rFonts w:hint="eastAsia" w:ascii="仿宋" w:hAnsi="仿宋" w:eastAsia="仿宋" w:cs="仿宋"/>
          <w:color w:val="auto"/>
          <w:kern w:val="0"/>
          <w:sz w:val="24"/>
          <w:highlight w:val="none"/>
        </w:rPr>
      </w:pPr>
    </w:p>
    <w:p w14:paraId="2AE40C77">
      <w:pPr>
        <w:pStyle w:val="26"/>
        <w:rPr>
          <w:rFonts w:hint="eastAsia" w:ascii="仿宋" w:hAnsi="仿宋" w:eastAsia="仿宋" w:cs="仿宋"/>
          <w:color w:val="auto"/>
          <w:kern w:val="0"/>
          <w:sz w:val="24"/>
          <w:highlight w:val="none"/>
        </w:rPr>
      </w:pPr>
    </w:p>
    <w:p w14:paraId="572E6B9A">
      <w:pPr>
        <w:rPr>
          <w:rFonts w:hint="eastAsia" w:ascii="仿宋" w:hAnsi="仿宋" w:eastAsia="仿宋" w:cs="仿宋"/>
          <w:color w:val="auto"/>
          <w:highlight w:val="none"/>
        </w:rPr>
      </w:pPr>
    </w:p>
    <w:p w14:paraId="6B8124E7">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四、符合性审查资料</w:t>
      </w:r>
    </w:p>
    <w:p w14:paraId="7B532512">
      <w:pPr>
        <w:jc w:val="center"/>
        <w:rPr>
          <w:rFonts w:hint="eastAsia" w:ascii="仿宋" w:hAnsi="仿宋" w:eastAsia="仿宋" w:cs="仿宋"/>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3EE558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2F5881DE">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4991" w:type="dxa"/>
            <w:vAlign w:val="center"/>
          </w:tcPr>
          <w:p w14:paraId="6682AA77">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实质性要求</w:t>
            </w:r>
          </w:p>
        </w:tc>
        <w:tc>
          <w:tcPr>
            <w:tcW w:w="2551" w:type="dxa"/>
            <w:vAlign w:val="center"/>
          </w:tcPr>
          <w:p w14:paraId="64685AAE">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需要提供的符合性审查资料</w:t>
            </w:r>
          </w:p>
        </w:tc>
        <w:tc>
          <w:tcPr>
            <w:tcW w:w="1418" w:type="dxa"/>
            <w:vAlign w:val="center"/>
          </w:tcPr>
          <w:p w14:paraId="63CB8D9C">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投标文件中的</w:t>
            </w:r>
          </w:p>
          <w:p w14:paraId="1CA1A704">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页码位置</w:t>
            </w:r>
          </w:p>
        </w:tc>
      </w:tr>
      <w:tr w14:paraId="776660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8EB4D5C">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4991" w:type="dxa"/>
            <w:vAlign w:val="top"/>
          </w:tcPr>
          <w:p w14:paraId="149ED1E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投标文件按照招标文件要求签署、盖章。</w:t>
            </w:r>
          </w:p>
        </w:tc>
        <w:tc>
          <w:tcPr>
            <w:tcW w:w="2551" w:type="dxa"/>
            <w:vAlign w:val="center"/>
          </w:tcPr>
          <w:p w14:paraId="2FF11373">
            <w:pPr>
              <w:rPr>
                <w:rFonts w:hint="eastAsia" w:ascii="仿宋" w:hAnsi="仿宋" w:eastAsia="仿宋" w:cs="仿宋"/>
                <w:color w:val="auto"/>
                <w:sz w:val="24"/>
                <w:highlight w:val="none"/>
              </w:rPr>
            </w:pPr>
            <w:r>
              <w:rPr>
                <w:rFonts w:hint="eastAsia" w:ascii="仿宋" w:hAnsi="仿宋" w:eastAsia="仿宋" w:cs="仿宋"/>
                <w:color w:val="auto"/>
                <w:sz w:val="24"/>
                <w:highlight w:val="none"/>
              </w:rPr>
              <w:t>需要使用电子签名或者签字盖章的投标文件的组成部分</w:t>
            </w:r>
          </w:p>
        </w:tc>
        <w:tc>
          <w:tcPr>
            <w:tcW w:w="1418" w:type="dxa"/>
            <w:vAlign w:val="top"/>
          </w:tcPr>
          <w:p w14:paraId="644C5173">
            <w:pPr>
              <w:rPr>
                <w:rFonts w:hint="eastAsia" w:ascii="仿宋" w:hAnsi="仿宋" w:eastAsia="仿宋" w:cs="仿宋"/>
                <w:color w:val="auto"/>
                <w:sz w:val="24"/>
                <w:highlight w:val="none"/>
              </w:rPr>
            </w:pPr>
          </w:p>
          <w:p w14:paraId="4FBA7185">
            <w:pPr>
              <w:rPr>
                <w:rFonts w:hint="eastAsia" w:ascii="仿宋" w:hAnsi="仿宋" w:eastAsia="仿宋" w:cs="仿宋"/>
                <w:color w:val="auto"/>
                <w:sz w:val="24"/>
                <w:highlight w:val="none"/>
              </w:rPr>
            </w:pPr>
            <w:r>
              <w:rPr>
                <w:rFonts w:hint="eastAsia" w:ascii="仿宋" w:hAnsi="仿宋" w:eastAsia="仿宋" w:cs="仿宋"/>
                <w:color w:val="auto"/>
                <w:sz w:val="24"/>
                <w:highlight w:val="none"/>
              </w:rPr>
              <w:t>见投标文件</w:t>
            </w:r>
          </w:p>
          <w:p w14:paraId="2CF1909F">
            <w:pPr>
              <w:rPr>
                <w:rFonts w:hint="eastAsia" w:ascii="仿宋" w:hAnsi="仿宋" w:eastAsia="仿宋" w:cs="仿宋"/>
                <w:color w:val="auto"/>
                <w:highlight w:val="none"/>
              </w:rPr>
            </w:pPr>
            <w:r>
              <w:rPr>
                <w:rFonts w:hint="eastAsia" w:ascii="仿宋" w:hAnsi="仿宋" w:eastAsia="仿宋" w:cs="仿宋"/>
                <w:color w:val="auto"/>
                <w:sz w:val="24"/>
                <w:highlight w:val="none"/>
              </w:rPr>
              <w:t>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14:paraId="04C544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2C18062">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4991" w:type="dxa"/>
            <w:vAlign w:val="top"/>
          </w:tcPr>
          <w:p w14:paraId="0F377D3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投标文件中承诺的投标有效期不少于招标文件中载明的投标有效期。</w:t>
            </w:r>
          </w:p>
        </w:tc>
        <w:tc>
          <w:tcPr>
            <w:tcW w:w="2551" w:type="dxa"/>
            <w:vAlign w:val="center"/>
          </w:tcPr>
          <w:p w14:paraId="46494153">
            <w:pP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投标函</w:t>
            </w:r>
          </w:p>
        </w:tc>
        <w:tc>
          <w:tcPr>
            <w:tcW w:w="1418" w:type="dxa"/>
            <w:vAlign w:val="top"/>
          </w:tcPr>
          <w:p w14:paraId="7D790F7F">
            <w:pPr>
              <w:rPr>
                <w:rFonts w:hint="eastAsia" w:ascii="仿宋" w:hAnsi="仿宋" w:eastAsia="仿宋" w:cs="仿宋"/>
                <w:color w:val="auto"/>
                <w:highlight w:val="none"/>
              </w:rPr>
            </w:pPr>
            <w:r>
              <w:rPr>
                <w:rFonts w:hint="eastAsia" w:ascii="仿宋" w:hAnsi="仿宋" w:eastAsia="仿宋" w:cs="仿宋"/>
                <w:color w:val="auto"/>
                <w:sz w:val="24"/>
                <w:highlight w:val="none"/>
              </w:rPr>
              <w:t>见投标文件第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14:paraId="785D2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5EC9562">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4991" w:type="dxa"/>
            <w:vAlign w:val="top"/>
          </w:tcPr>
          <w:p w14:paraId="0655B9B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投标文件满足招标文件的其它实质性要求。</w:t>
            </w:r>
          </w:p>
        </w:tc>
        <w:tc>
          <w:tcPr>
            <w:tcW w:w="2551" w:type="dxa"/>
            <w:vAlign w:val="center"/>
          </w:tcPr>
          <w:p w14:paraId="4AB7044F">
            <w:pP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招标文件其它实质性要求相应的材料（“▲” 系指实质性要求条款，招标文件无其它实质性要求的，无需提供）</w:t>
            </w:r>
          </w:p>
        </w:tc>
        <w:tc>
          <w:tcPr>
            <w:tcW w:w="1418" w:type="dxa"/>
            <w:vAlign w:val="top"/>
          </w:tcPr>
          <w:p w14:paraId="2AF38120">
            <w:pPr>
              <w:rPr>
                <w:rFonts w:hint="eastAsia" w:ascii="仿宋" w:hAnsi="仿宋" w:eastAsia="仿宋" w:cs="仿宋"/>
                <w:color w:val="auto"/>
                <w:highlight w:val="none"/>
              </w:rPr>
            </w:pPr>
            <w:r>
              <w:rPr>
                <w:rFonts w:hint="eastAsia" w:ascii="仿宋" w:hAnsi="仿宋" w:eastAsia="仿宋" w:cs="仿宋"/>
                <w:color w:val="auto"/>
                <w:sz w:val="24"/>
                <w:highlight w:val="none"/>
              </w:rPr>
              <w:t>见投标文件第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bl>
    <w:p w14:paraId="5C122A06">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12385B4F">
      <w:pPr>
        <w:jc w:val="center"/>
        <w:rPr>
          <w:rFonts w:hint="eastAsia" w:ascii="仿宋" w:hAnsi="仿宋" w:eastAsia="仿宋" w:cs="仿宋"/>
          <w:b/>
          <w:color w:val="auto"/>
          <w:kern w:val="0"/>
          <w:sz w:val="32"/>
          <w:szCs w:val="32"/>
          <w:highlight w:val="none"/>
        </w:rPr>
      </w:pPr>
    </w:p>
    <w:p w14:paraId="7B0A862D">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 xml:space="preserve">            </w:t>
      </w:r>
    </w:p>
    <w:p w14:paraId="29652003">
      <w:pPr>
        <w:jc w:val="center"/>
        <w:rPr>
          <w:rFonts w:hint="eastAsia" w:ascii="仿宋" w:hAnsi="仿宋" w:eastAsia="仿宋" w:cs="仿宋"/>
          <w:b/>
          <w:color w:val="auto"/>
          <w:kern w:val="0"/>
          <w:sz w:val="32"/>
          <w:szCs w:val="32"/>
          <w:highlight w:val="none"/>
        </w:rPr>
      </w:pPr>
    </w:p>
    <w:p w14:paraId="6588CD29">
      <w:pPr>
        <w:jc w:val="center"/>
        <w:rPr>
          <w:rFonts w:hint="eastAsia" w:ascii="仿宋" w:hAnsi="仿宋" w:eastAsia="仿宋" w:cs="仿宋"/>
          <w:b/>
          <w:color w:val="auto"/>
          <w:kern w:val="0"/>
          <w:sz w:val="32"/>
          <w:szCs w:val="32"/>
          <w:highlight w:val="none"/>
        </w:rPr>
      </w:pPr>
    </w:p>
    <w:p w14:paraId="09DDA697">
      <w:pPr>
        <w:jc w:val="center"/>
        <w:rPr>
          <w:rFonts w:hint="eastAsia" w:ascii="仿宋" w:hAnsi="仿宋" w:eastAsia="仿宋" w:cs="仿宋"/>
          <w:b/>
          <w:color w:val="auto"/>
          <w:kern w:val="0"/>
          <w:sz w:val="32"/>
          <w:szCs w:val="32"/>
          <w:highlight w:val="none"/>
        </w:rPr>
      </w:pPr>
    </w:p>
    <w:p w14:paraId="5050B56D">
      <w:pPr>
        <w:jc w:val="center"/>
        <w:rPr>
          <w:rFonts w:hint="eastAsia" w:ascii="仿宋" w:hAnsi="仿宋" w:eastAsia="仿宋" w:cs="仿宋"/>
          <w:b/>
          <w:color w:val="auto"/>
          <w:kern w:val="0"/>
          <w:sz w:val="32"/>
          <w:szCs w:val="32"/>
          <w:highlight w:val="none"/>
        </w:rPr>
      </w:pPr>
    </w:p>
    <w:p w14:paraId="7F4EB003">
      <w:pPr>
        <w:jc w:val="center"/>
        <w:rPr>
          <w:rFonts w:hint="eastAsia" w:ascii="仿宋" w:hAnsi="仿宋" w:eastAsia="仿宋" w:cs="仿宋"/>
          <w:b/>
          <w:color w:val="auto"/>
          <w:kern w:val="0"/>
          <w:sz w:val="32"/>
          <w:szCs w:val="32"/>
          <w:highlight w:val="none"/>
        </w:rPr>
      </w:pPr>
    </w:p>
    <w:p w14:paraId="78353203">
      <w:pPr>
        <w:jc w:val="center"/>
        <w:rPr>
          <w:rFonts w:hint="eastAsia" w:ascii="仿宋" w:hAnsi="仿宋" w:eastAsia="仿宋" w:cs="仿宋"/>
          <w:b/>
          <w:color w:val="auto"/>
          <w:kern w:val="0"/>
          <w:sz w:val="32"/>
          <w:szCs w:val="32"/>
          <w:highlight w:val="none"/>
        </w:rPr>
      </w:pPr>
    </w:p>
    <w:p w14:paraId="1664993F">
      <w:pPr>
        <w:pStyle w:val="80"/>
        <w:rPr>
          <w:rFonts w:hint="eastAsia"/>
          <w:color w:val="auto"/>
        </w:rPr>
      </w:pPr>
    </w:p>
    <w:p w14:paraId="495FAEF1">
      <w:pPr>
        <w:jc w:val="center"/>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rPr>
        <w:t>五、评标标准相应的商务技术资料</w:t>
      </w:r>
    </w:p>
    <w:p w14:paraId="206DF0E2">
      <w:pPr>
        <w:snapToGrid w:val="0"/>
        <w:spacing w:line="360" w:lineRule="auto"/>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（按招标文件第四部分评标办法前附表中“投标文件中评标标准相应的商务技术资料目录”提供资料。）</w:t>
      </w:r>
    </w:p>
    <w:p w14:paraId="0329FDB5">
      <w:pPr>
        <w:jc w:val="center"/>
        <w:rPr>
          <w:rFonts w:hint="eastAsia" w:ascii="仿宋" w:hAnsi="仿宋" w:eastAsia="仿宋" w:cs="仿宋"/>
          <w:b/>
          <w:color w:val="auto"/>
          <w:kern w:val="0"/>
          <w:sz w:val="32"/>
          <w:szCs w:val="32"/>
          <w:highlight w:val="none"/>
        </w:rPr>
      </w:pPr>
    </w:p>
    <w:p w14:paraId="7619075C">
      <w:pPr>
        <w:pStyle w:val="25"/>
        <w:rPr>
          <w:rFonts w:hint="eastAsia" w:ascii="仿宋" w:hAnsi="仿宋" w:eastAsia="仿宋" w:cs="仿宋"/>
          <w:b/>
          <w:color w:val="auto"/>
          <w:kern w:val="0"/>
          <w:sz w:val="32"/>
          <w:szCs w:val="32"/>
          <w:highlight w:val="none"/>
        </w:rPr>
      </w:pPr>
    </w:p>
    <w:p w14:paraId="7D4D5C07">
      <w:pPr>
        <w:pStyle w:val="26"/>
        <w:rPr>
          <w:rFonts w:hint="eastAsia" w:ascii="仿宋" w:hAnsi="仿宋" w:eastAsia="仿宋" w:cs="仿宋"/>
          <w:color w:val="auto"/>
          <w:highlight w:val="none"/>
        </w:rPr>
      </w:pPr>
    </w:p>
    <w:p w14:paraId="5F4EE79A">
      <w:pPr>
        <w:jc w:val="center"/>
        <w:rPr>
          <w:rFonts w:hint="eastAsia" w:ascii="仿宋" w:hAnsi="仿宋" w:eastAsia="仿宋" w:cs="仿宋"/>
          <w:b/>
          <w:color w:val="auto"/>
          <w:kern w:val="0"/>
          <w:sz w:val="32"/>
          <w:szCs w:val="32"/>
          <w:highlight w:val="none"/>
        </w:rPr>
      </w:pPr>
    </w:p>
    <w:p w14:paraId="43FEE45D">
      <w:pPr>
        <w:jc w:val="center"/>
        <w:rPr>
          <w:rFonts w:hint="eastAsia" w:ascii="仿宋" w:hAnsi="仿宋" w:eastAsia="仿宋" w:cs="仿宋"/>
          <w:b/>
          <w:color w:val="auto"/>
          <w:kern w:val="0"/>
          <w:sz w:val="32"/>
          <w:szCs w:val="32"/>
          <w:highlight w:val="none"/>
        </w:rPr>
      </w:pPr>
    </w:p>
    <w:p w14:paraId="0FB7DCDE">
      <w:pPr>
        <w:ind w:firstLine="2891" w:firstLineChars="90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六、投标标的清单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152030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6BFA517">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035A7F80">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vAlign w:val="top"/>
          </w:tcPr>
          <w:p w14:paraId="5DB5EA13">
            <w:pPr>
              <w:spacing w:line="360" w:lineRule="auto"/>
              <w:jc w:val="center"/>
              <w:rPr>
                <w:rFonts w:hint="eastAsia" w:ascii="仿宋" w:hAnsi="仿宋" w:eastAsia="仿宋" w:cs="仿宋"/>
                <w:b/>
                <w:color w:val="auto"/>
                <w:sz w:val="24"/>
                <w:highlight w:val="none"/>
              </w:rPr>
            </w:pPr>
          </w:p>
          <w:p w14:paraId="5F2D4001">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09ACB80A">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18977F21">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7A36806E">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4E786DB2">
            <w:pPr>
              <w:spacing w:line="360" w:lineRule="auto"/>
              <w:jc w:val="center"/>
              <w:rPr>
                <w:rFonts w:hint="eastAsia" w:ascii="仿宋" w:hAnsi="仿宋" w:eastAsia="仿宋" w:cs="仿宋"/>
                <w:b/>
                <w:color w:val="auto"/>
                <w:sz w:val="24"/>
                <w:highlight w:val="none"/>
              </w:rPr>
            </w:pPr>
          </w:p>
          <w:p w14:paraId="31A6FEB7">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备注（如果有）</w:t>
            </w:r>
          </w:p>
          <w:p w14:paraId="5DF7EB3F">
            <w:pPr>
              <w:spacing w:line="360" w:lineRule="auto"/>
              <w:jc w:val="center"/>
              <w:rPr>
                <w:rFonts w:hint="eastAsia" w:ascii="仿宋" w:hAnsi="仿宋" w:eastAsia="仿宋" w:cs="仿宋"/>
                <w:b/>
                <w:color w:val="auto"/>
                <w:sz w:val="24"/>
                <w:highlight w:val="none"/>
              </w:rPr>
            </w:pPr>
          </w:p>
        </w:tc>
      </w:tr>
      <w:tr w14:paraId="3D6F91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F182DA9">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772EE4B8">
            <w:pPr>
              <w:snapToGrid w:val="0"/>
              <w:spacing w:line="360" w:lineRule="auto"/>
              <w:jc w:val="center"/>
              <w:rPr>
                <w:rFonts w:hint="eastAsia" w:ascii="仿宋" w:hAnsi="仿宋" w:eastAsia="仿宋" w:cs="仿宋"/>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1AD3CD47">
            <w:pPr>
              <w:snapToGrid w:val="0"/>
              <w:spacing w:line="360" w:lineRule="auto"/>
              <w:jc w:val="center"/>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0C995F07">
            <w:pPr>
              <w:snapToGrid w:val="0"/>
              <w:spacing w:line="360" w:lineRule="auto"/>
              <w:jc w:val="center"/>
              <w:rPr>
                <w:rFonts w:hint="eastAsia" w:ascii="仿宋" w:hAnsi="仿宋" w:eastAsia="仿宋" w:cs="仿宋"/>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55752431">
            <w:pPr>
              <w:spacing w:line="360" w:lineRule="auto"/>
              <w:jc w:val="center"/>
              <w:rPr>
                <w:rFonts w:hint="eastAsia" w:ascii="仿宋" w:hAnsi="仿宋" w:eastAsia="仿宋" w:cs="仿宋"/>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4F7BF1DB">
            <w:pPr>
              <w:spacing w:line="360" w:lineRule="auto"/>
              <w:jc w:val="center"/>
              <w:rPr>
                <w:rFonts w:hint="eastAsia" w:ascii="仿宋" w:hAnsi="仿宋" w:eastAsia="仿宋" w:cs="仿宋"/>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6DF51767">
            <w:pPr>
              <w:spacing w:line="360" w:lineRule="auto"/>
              <w:jc w:val="center"/>
              <w:rPr>
                <w:rFonts w:hint="eastAsia" w:ascii="仿宋" w:hAnsi="仿宋" w:eastAsia="仿宋" w:cs="仿宋"/>
                <w:color w:val="auto"/>
                <w:sz w:val="24"/>
                <w:highlight w:val="none"/>
              </w:rPr>
            </w:pPr>
          </w:p>
        </w:tc>
      </w:tr>
      <w:tr w14:paraId="5678E6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FAD9F87">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203EEC14">
            <w:pPr>
              <w:snapToGrid w:val="0"/>
              <w:spacing w:line="360" w:lineRule="auto"/>
              <w:jc w:val="center"/>
              <w:rPr>
                <w:rFonts w:hint="eastAsia" w:ascii="仿宋" w:hAnsi="仿宋" w:eastAsia="仿宋" w:cs="仿宋"/>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EABC849">
            <w:pPr>
              <w:snapToGrid w:val="0"/>
              <w:spacing w:line="360" w:lineRule="auto"/>
              <w:jc w:val="center"/>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45B78076">
            <w:pPr>
              <w:snapToGrid w:val="0"/>
              <w:spacing w:line="360" w:lineRule="auto"/>
              <w:jc w:val="center"/>
              <w:rPr>
                <w:rFonts w:hint="eastAsia" w:ascii="仿宋" w:hAnsi="仿宋" w:eastAsia="仿宋" w:cs="仿宋"/>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34BB849">
            <w:pPr>
              <w:spacing w:line="360" w:lineRule="auto"/>
              <w:jc w:val="center"/>
              <w:rPr>
                <w:rFonts w:hint="eastAsia" w:ascii="仿宋" w:hAnsi="仿宋" w:eastAsia="仿宋" w:cs="仿宋"/>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1F19D49B">
            <w:pPr>
              <w:spacing w:line="360" w:lineRule="auto"/>
              <w:jc w:val="center"/>
              <w:rPr>
                <w:rFonts w:hint="eastAsia" w:ascii="仿宋" w:hAnsi="仿宋" w:eastAsia="仿宋" w:cs="仿宋"/>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3EB43350">
            <w:pPr>
              <w:spacing w:line="360" w:lineRule="auto"/>
              <w:jc w:val="center"/>
              <w:rPr>
                <w:rFonts w:hint="eastAsia" w:ascii="仿宋" w:hAnsi="仿宋" w:eastAsia="仿宋" w:cs="仿宋"/>
                <w:color w:val="auto"/>
                <w:sz w:val="24"/>
                <w:highlight w:val="none"/>
              </w:rPr>
            </w:pPr>
          </w:p>
        </w:tc>
      </w:tr>
      <w:tr w14:paraId="3BFDEA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4D7B4D8">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3FAB512F">
            <w:pPr>
              <w:snapToGrid w:val="0"/>
              <w:spacing w:line="360" w:lineRule="auto"/>
              <w:jc w:val="center"/>
              <w:rPr>
                <w:rFonts w:hint="eastAsia" w:ascii="仿宋" w:hAnsi="仿宋" w:eastAsia="仿宋" w:cs="仿宋"/>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26BE8091">
            <w:pPr>
              <w:snapToGrid w:val="0"/>
              <w:spacing w:line="360" w:lineRule="auto"/>
              <w:jc w:val="center"/>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52DD1D4">
            <w:pPr>
              <w:snapToGrid w:val="0"/>
              <w:spacing w:line="360" w:lineRule="auto"/>
              <w:jc w:val="center"/>
              <w:rPr>
                <w:rFonts w:hint="eastAsia" w:ascii="仿宋" w:hAnsi="仿宋" w:eastAsia="仿宋" w:cs="仿宋"/>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5CCA66C">
            <w:pPr>
              <w:spacing w:line="360" w:lineRule="auto"/>
              <w:jc w:val="center"/>
              <w:rPr>
                <w:rFonts w:hint="eastAsia" w:ascii="仿宋" w:hAnsi="仿宋" w:eastAsia="仿宋" w:cs="仿宋"/>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1AA0514A">
            <w:pPr>
              <w:spacing w:line="360" w:lineRule="auto"/>
              <w:jc w:val="center"/>
              <w:rPr>
                <w:rFonts w:hint="eastAsia" w:ascii="仿宋" w:hAnsi="仿宋" w:eastAsia="仿宋" w:cs="仿宋"/>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01C6E376">
            <w:pPr>
              <w:spacing w:line="360" w:lineRule="auto"/>
              <w:jc w:val="center"/>
              <w:rPr>
                <w:rFonts w:hint="eastAsia" w:ascii="仿宋" w:hAnsi="仿宋" w:eastAsia="仿宋" w:cs="仿宋"/>
                <w:color w:val="auto"/>
                <w:sz w:val="24"/>
                <w:highlight w:val="none"/>
              </w:rPr>
            </w:pPr>
          </w:p>
        </w:tc>
      </w:tr>
    </w:tbl>
    <w:p w14:paraId="4B653F43">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60FFC73E">
      <w:pPr>
        <w:jc w:val="center"/>
        <w:rPr>
          <w:rFonts w:hint="eastAsia" w:ascii="仿宋" w:hAnsi="仿宋" w:eastAsia="仿宋" w:cs="仿宋"/>
          <w:b/>
          <w:color w:val="auto"/>
          <w:kern w:val="0"/>
          <w:sz w:val="32"/>
          <w:szCs w:val="32"/>
          <w:highlight w:val="none"/>
        </w:rPr>
      </w:pPr>
    </w:p>
    <w:p w14:paraId="1FA5947B">
      <w:pPr>
        <w:pStyle w:val="25"/>
        <w:rPr>
          <w:rFonts w:hint="eastAsia" w:ascii="仿宋" w:hAnsi="仿宋" w:eastAsia="仿宋" w:cs="仿宋"/>
          <w:b/>
          <w:color w:val="auto"/>
          <w:kern w:val="0"/>
          <w:sz w:val="32"/>
          <w:szCs w:val="32"/>
          <w:highlight w:val="none"/>
        </w:rPr>
      </w:pPr>
    </w:p>
    <w:p w14:paraId="16276DF1">
      <w:pPr>
        <w:pStyle w:val="26"/>
        <w:rPr>
          <w:rFonts w:hint="eastAsia" w:ascii="仿宋" w:hAnsi="仿宋" w:eastAsia="仿宋" w:cs="仿宋"/>
          <w:color w:val="auto"/>
          <w:highlight w:val="none"/>
        </w:rPr>
      </w:pPr>
    </w:p>
    <w:p w14:paraId="13E54A09">
      <w:pPr>
        <w:jc w:val="center"/>
        <w:rPr>
          <w:rFonts w:hint="eastAsia" w:ascii="仿宋" w:hAnsi="仿宋" w:eastAsia="仿宋" w:cs="仿宋"/>
          <w:b/>
          <w:color w:val="auto"/>
          <w:kern w:val="0"/>
          <w:sz w:val="32"/>
          <w:szCs w:val="32"/>
          <w:highlight w:val="none"/>
        </w:rPr>
      </w:pPr>
    </w:p>
    <w:p w14:paraId="24B560FF">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20769D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35749E37">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683" w:type="dxa"/>
            <w:vAlign w:val="top"/>
          </w:tcPr>
          <w:p w14:paraId="75562C64">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招标文件章节及具体内容</w:t>
            </w:r>
          </w:p>
        </w:tc>
        <w:tc>
          <w:tcPr>
            <w:tcW w:w="3546" w:type="dxa"/>
            <w:vAlign w:val="top"/>
          </w:tcPr>
          <w:p w14:paraId="26354CB3">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投标文件章节及具体内容</w:t>
            </w:r>
          </w:p>
        </w:tc>
        <w:tc>
          <w:tcPr>
            <w:tcW w:w="1276" w:type="dxa"/>
            <w:vAlign w:val="top"/>
          </w:tcPr>
          <w:p w14:paraId="65E4B21E">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14:paraId="6BFC5E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0ADD1E17">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683" w:type="dxa"/>
            <w:vAlign w:val="top"/>
          </w:tcPr>
          <w:p w14:paraId="11183F11">
            <w:pPr>
              <w:jc w:val="center"/>
              <w:rPr>
                <w:rFonts w:hint="eastAsia" w:ascii="仿宋" w:hAnsi="仿宋" w:eastAsia="仿宋" w:cs="仿宋"/>
                <w:b/>
                <w:color w:val="auto"/>
                <w:kern w:val="0"/>
                <w:sz w:val="32"/>
                <w:szCs w:val="32"/>
                <w:highlight w:val="none"/>
              </w:rPr>
            </w:pPr>
          </w:p>
        </w:tc>
        <w:tc>
          <w:tcPr>
            <w:tcW w:w="3546" w:type="dxa"/>
            <w:vAlign w:val="top"/>
          </w:tcPr>
          <w:p w14:paraId="7EC6E14A">
            <w:pPr>
              <w:jc w:val="center"/>
              <w:rPr>
                <w:rFonts w:hint="eastAsia" w:ascii="仿宋" w:hAnsi="仿宋" w:eastAsia="仿宋" w:cs="仿宋"/>
                <w:b/>
                <w:color w:val="auto"/>
                <w:kern w:val="0"/>
                <w:sz w:val="32"/>
                <w:szCs w:val="32"/>
                <w:highlight w:val="none"/>
              </w:rPr>
            </w:pPr>
          </w:p>
        </w:tc>
        <w:tc>
          <w:tcPr>
            <w:tcW w:w="1276" w:type="dxa"/>
            <w:vAlign w:val="top"/>
          </w:tcPr>
          <w:p w14:paraId="770E1AB7">
            <w:pPr>
              <w:jc w:val="center"/>
              <w:rPr>
                <w:rFonts w:hint="eastAsia" w:ascii="仿宋" w:hAnsi="仿宋" w:eastAsia="仿宋" w:cs="仿宋"/>
                <w:b/>
                <w:color w:val="auto"/>
                <w:kern w:val="0"/>
                <w:sz w:val="32"/>
                <w:szCs w:val="32"/>
                <w:highlight w:val="none"/>
              </w:rPr>
            </w:pPr>
          </w:p>
        </w:tc>
      </w:tr>
      <w:tr w14:paraId="6CC0F5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2208C6D3">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683" w:type="dxa"/>
            <w:vAlign w:val="top"/>
          </w:tcPr>
          <w:p w14:paraId="495DF1F7">
            <w:pPr>
              <w:jc w:val="center"/>
              <w:rPr>
                <w:rFonts w:hint="eastAsia" w:ascii="仿宋" w:hAnsi="仿宋" w:eastAsia="仿宋" w:cs="仿宋"/>
                <w:b/>
                <w:color w:val="auto"/>
                <w:kern w:val="0"/>
                <w:sz w:val="32"/>
                <w:szCs w:val="32"/>
                <w:highlight w:val="none"/>
              </w:rPr>
            </w:pPr>
          </w:p>
        </w:tc>
        <w:tc>
          <w:tcPr>
            <w:tcW w:w="3546" w:type="dxa"/>
            <w:vAlign w:val="top"/>
          </w:tcPr>
          <w:p w14:paraId="4113CBF9">
            <w:pPr>
              <w:jc w:val="center"/>
              <w:rPr>
                <w:rFonts w:hint="eastAsia" w:ascii="仿宋" w:hAnsi="仿宋" w:eastAsia="仿宋" w:cs="仿宋"/>
                <w:b/>
                <w:color w:val="auto"/>
                <w:kern w:val="0"/>
                <w:sz w:val="32"/>
                <w:szCs w:val="32"/>
                <w:highlight w:val="none"/>
              </w:rPr>
            </w:pPr>
          </w:p>
        </w:tc>
        <w:tc>
          <w:tcPr>
            <w:tcW w:w="1276" w:type="dxa"/>
            <w:vAlign w:val="top"/>
          </w:tcPr>
          <w:p w14:paraId="16F21E8A">
            <w:pPr>
              <w:jc w:val="center"/>
              <w:rPr>
                <w:rFonts w:hint="eastAsia" w:ascii="仿宋" w:hAnsi="仿宋" w:eastAsia="仿宋" w:cs="仿宋"/>
                <w:b/>
                <w:color w:val="auto"/>
                <w:kern w:val="0"/>
                <w:sz w:val="32"/>
                <w:szCs w:val="32"/>
                <w:highlight w:val="none"/>
              </w:rPr>
            </w:pPr>
          </w:p>
        </w:tc>
      </w:tr>
      <w:tr w14:paraId="2BCD20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563B17F1">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683" w:type="dxa"/>
            <w:vAlign w:val="top"/>
          </w:tcPr>
          <w:p w14:paraId="043D10AE">
            <w:pPr>
              <w:jc w:val="center"/>
              <w:rPr>
                <w:rFonts w:hint="eastAsia" w:ascii="仿宋" w:hAnsi="仿宋" w:eastAsia="仿宋" w:cs="仿宋"/>
                <w:b/>
                <w:color w:val="auto"/>
                <w:kern w:val="0"/>
                <w:sz w:val="32"/>
                <w:szCs w:val="32"/>
                <w:highlight w:val="none"/>
              </w:rPr>
            </w:pPr>
          </w:p>
        </w:tc>
        <w:tc>
          <w:tcPr>
            <w:tcW w:w="3546" w:type="dxa"/>
            <w:vAlign w:val="top"/>
          </w:tcPr>
          <w:p w14:paraId="737F9661">
            <w:pPr>
              <w:jc w:val="center"/>
              <w:rPr>
                <w:rFonts w:hint="eastAsia" w:ascii="仿宋" w:hAnsi="仿宋" w:eastAsia="仿宋" w:cs="仿宋"/>
                <w:b/>
                <w:color w:val="auto"/>
                <w:kern w:val="0"/>
                <w:sz w:val="32"/>
                <w:szCs w:val="32"/>
                <w:highlight w:val="none"/>
              </w:rPr>
            </w:pPr>
          </w:p>
        </w:tc>
        <w:tc>
          <w:tcPr>
            <w:tcW w:w="1276" w:type="dxa"/>
            <w:vAlign w:val="top"/>
          </w:tcPr>
          <w:p w14:paraId="2ED04944">
            <w:pPr>
              <w:jc w:val="center"/>
              <w:rPr>
                <w:rFonts w:hint="eastAsia" w:ascii="仿宋" w:hAnsi="仿宋" w:eastAsia="仿宋" w:cs="仿宋"/>
                <w:b/>
                <w:color w:val="auto"/>
                <w:kern w:val="0"/>
                <w:sz w:val="32"/>
                <w:szCs w:val="32"/>
                <w:highlight w:val="none"/>
              </w:rPr>
            </w:pPr>
          </w:p>
        </w:tc>
      </w:tr>
    </w:tbl>
    <w:p w14:paraId="1AEF909C">
      <w:pPr>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投标人保证：除商务技术偏离表列出的偏离外，投标人响应招标文件的全部要求</w:t>
      </w:r>
    </w:p>
    <w:p w14:paraId="101ADFB4">
      <w:pPr>
        <w:jc w:val="center"/>
        <w:rPr>
          <w:rFonts w:hint="eastAsia" w:ascii="仿宋" w:hAnsi="仿宋" w:eastAsia="仿宋" w:cs="仿宋"/>
          <w:b/>
          <w:color w:val="auto"/>
          <w:kern w:val="0"/>
          <w:sz w:val="32"/>
          <w:szCs w:val="32"/>
          <w:highlight w:val="none"/>
        </w:rPr>
      </w:pPr>
    </w:p>
    <w:p w14:paraId="69FF8041">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2B92AF3A">
      <w:pPr>
        <w:ind w:firstLine="1911" w:firstLineChars="595"/>
        <w:rPr>
          <w:rFonts w:hint="eastAsia" w:ascii="仿宋" w:hAnsi="仿宋" w:eastAsia="仿宋" w:cs="仿宋"/>
          <w:b/>
          <w:bCs/>
          <w:color w:val="auto"/>
          <w:sz w:val="32"/>
          <w:szCs w:val="32"/>
          <w:highlight w:val="none"/>
        </w:rPr>
      </w:pPr>
    </w:p>
    <w:p w14:paraId="600A3C4D">
      <w:pPr>
        <w:pStyle w:val="80"/>
        <w:rPr>
          <w:rFonts w:hint="eastAsia" w:ascii="仿宋" w:hAnsi="仿宋" w:eastAsia="仿宋" w:cs="仿宋"/>
          <w:b/>
          <w:bCs/>
          <w:color w:val="auto"/>
          <w:sz w:val="32"/>
          <w:szCs w:val="32"/>
          <w:highlight w:val="none"/>
        </w:rPr>
      </w:pPr>
    </w:p>
    <w:p w14:paraId="104B2CDC">
      <w:pPr>
        <w:pStyle w:val="25"/>
        <w:rPr>
          <w:rFonts w:hint="eastAsia"/>
          <w:color w:val="auto"/>
        </w:rPr>
      </w:pPr>
    </w:p>
    <w:p w14:paraId="6AD711CC">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bCs/>
          <w:color w:val="auto"/>
          <w:sz w:val="32"/>
          <w:szCs w:val="32"/>
          <w:highlight w:val="none"/>
        </w:rPr>
        <w:t xml:space="preserve">           八</w:t>
      </w:r>
      <w:r>
        <w:rPr>
          <w:rFonts w:hint="eastAsia" w:ascii="仿宋" w:hAnsi="仿宋" w:eastAsia="仿宋" w:cs="仿宋"/>
          <w:b/>
          <w:color w:val="auto"/>
          <w:kern w:val="0"/>
          <w:sz w:val="32"/>
          <w:szCs w:val="32"/>
          <w:highlight w:val="none"/>
        </w:rPr>
        <w:t>、</w:t>
      </w:r>
      <w:r>
        <w:rPr>
          <w:rFonts w:hint="eastAsia" w:ascii="仿宋" w:hAnsi="仿宋" w:eastAsia="仿宋" w:cs="仿宋"/>
          <w:b/>
          <w:color w:val="auto"/>
          <w:kern w:val="0"/>
          <w:sz w:val="32"/>
          <w:szCs w:val="32"/>
          <w:highlight w:val="none"/>
          <w:lang w:val="zh-CN"/>
        </w:rPr>
        <w:t>政府采购供应商廉洁自律承诺书</w:t>
      </w:r>
    </w:p>
    <w:p w14:paraId="7DC1BD1A">
      <w:pPr>
        <w:snapToGrid w:val="0"/>
        <w:spacing w:line="360" w:lineRule="auto"/>
        <w:rPr>
          <w:rFonts w:hint="eastAsia" w:ascii="仿宋" w:hAnsi="仿宋" w:eastAsia="仿宋" w:cs="仿宋"/>
          <w:color w:val="auto"/>
          <w:sz w:val="24"/>
          <w:highlight w:val="none"/>
        </w:rPr>
      </w:pPr>
    </w:p>
    <w:p w14:paraId="05642C5B">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60471D58">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项目招标要求参加投标。在这次投标过程中和中标后，我们将严格遵守国家法律法规要求，并郑重承诺：</w:t>
      </w:r>
    </w:p>
    <w:p w14:paraId="5CE186BC">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14:paraId="1332C6D9">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14:paraId="1ADCD818">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14:paraId="7707687C">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14:paraId="2F3DBE7D">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14:paraId="5F86D2D3">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14:paraId="3ADFD9BB">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招标投标</w:t>
      </w:r>
    </w:p>
    <w:p w14:paraId="0F90CCF1">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法》</w:t>
      </w:r>
      <w:r>
        <w:rPr>
          <w:rFonts w:hint="eastAsia" w:ascii="仿宋" w:hAnsi="仿宋" w:eastAsia="仿宋" w:cs="仿宋"/>
          <w:color w:val="auto"/>
          <w:sz w:val="24"/>
          <w:highlight w:val="none"/>
          <w:lang w:val="zh-CN"/>
        </w:rPr>
        <w:t>《中华人民共和国民法典》</w:t>
      </w:r>
      <w:r>
        <w:rPr>
          <w:rFonts w:hint="eastAsia" w:ascii="仿宋" w:hAnsi="仿宋" w:eastAsia="仿宋" w:cs="仿宋"/>
          <w:color w:val="auto"/>
          <w:kern w:val="0"/>
          <w:sz w:val="24"/>
          <w:highlight w:val="none"/>
          <w:lang w:val="zh-CN"/>
        </w:rPr>
        <w:t xml:space="preserve">等法律法规，诚实守信，合法经营，坚决抵制各种违法违纪行为。 </w:t>
      </w:r>
    </w:p>
    <w:p w14:paraId="3D18962E">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14:paraId="14BF3542">
      <w:pPr>
        <w:autoSpaceDE w:val="0"/>
        <w:autoSpaceDN w:val="0"/>
        <w:spacing w:line="360" w:lineRule="auto"/>
        <w:ind w:left="2"/>
        <w:jc w:val="left"/>
        <w:rPr>
          <w:rFonts w:hint="eastAsia" w:ascii="仿宋" w:hAnsi="仿宋" w:eastAsia="仿宋" w:cs="仿宋"/>
          <w:color w:val="auto"/>
          <w:kern w:val="0"/>
          <w:sz w:val="24"/>
          <w:highlight w:val="none"/>
          <w:lang w:val="zh-CN"/>
        </w:rPr>
      </w:pPr>
    </w:p>
    <w:p w14:paraId="47CB4BB7">
      <w:pPr>
        <w:autoSpaceDE w:val="0"/>
        <w:autoSpaceDN w:val="0"/>
        <w:spacing w:line="360" w:lineRule="auto"/>
        <w:ind w:left="2"/>
        <w:jc w:val="left"/>
        <w:rPr>
          <w:rFonts w:hint="eastAsia" w:ascii="仿宋" w:hAnsi="仿宋" w:eastAsia="仿宋" w:cs="仿宋"/>
          <w:color w:val="auto"/>
          <w:kern w:val="0"/>
          <w:sz w:val="24"/>
          <w:highlight w:val="none"/>
          <w:lang w:val="zh-CN"/>
        </w:rPr>
      </w:pPr>
    </w:p>
    <w:p w14:paraId="31BCDCC3">
      <w:pPr>
        <w:autoSpaceDE w:val="0"/>
        <w:autoSpaceDN w:val="0"/>
        <w:spacing w:line="360" w:lineRule="auto"/>
        <w:ind w:left="2"/>
        <w:jc w:val="left"/>
        <w:rPr>
          <w:rFonts w:hint="eastAsia" w:ascii="仿宋" w:hAnsi="仿宋" w:eastAsia="仿宋" w:cs="仿宋"/>
          <w:color w:val="auto"/>
          <w:kern w:val="0"/>
          <w:sz w:val="24"/>
          <w:highlight w:val="none"/>
          <w:lang w:val="zh-CN"/>
        </w:rPr>
      </w:pPr>
    </w:p>
    <w:p w14:paraId="227DBBBA">
      <w:pPr>
        <w:autoSpaceDE w:val="0"/>
        <w:autoSpaceDN w:val="0"/>
        <w:spacing w:line="360" w:lineRule="auto"/>
        <w:ind w:left="2" w:leftChars="1" w:right="1120" w:firstLine="4560" w:firstLineChars="19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sz w:val="24"/>
          <w:highlight w:val="none"/>
        </w:rPr>
        <w:t>电子签名</w:t>
      </w:r>
      <w:r>
        <w:rPr>
          <w:rFonts w:hint="eastAsia" w:ascii="仿宋" w:hAnsi="仿宋" w:eastAsia="仿宋" w:cs="仿宋"/>
          <w:color w:val="auto"/>
          <w:kern w:val="0"/>
          <w:sz w:val="24"/>
          <w:highlight w:val="none"/>
          <w:lang w:val="zh-CN"/>
        </w:rPr>
        <w:t xml:space="preserve">）：                                                                                                                                                                                                               </w:t>
      </w:r>
    </w:p>
    <w:p w14:paraId="57AAE2EB">
      <w:pPr>
        <w:spacing w:line="360" w:lineRule="auto"/>
        <w:ind w:left="4620" w:leftChars="2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14:paraId="44A25199">
      <w:pPr>
        <w:spacing w:line="360" w:lineRule="auto"/>
        <w:jc w:val="center"/>
        <w:rPr>
          <w:rFonts w:hint="eastAsia" w:ascii="仿宋" w:hAnsi="仿宋" w:eastAsia="仿宋" w:cs="仿宋"/>
          <w:b/>
          <w:bCs/>
          <w:color w:val="auto"/>
          <w:sz w:val="24"/>
          <w:highlight w:val="none"/>
        </w:rPr>
      </w:pPr>
    </w:p>
    <w:p w14:paraId="24AC685C">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78B54F04">
      <w:pPr>
        <w:spacing w:line="360" w:lineRule="auto"/>
        <w:jc w:val="center"/>
        <w:rPr>
          <w:rFonts w:hint="eastAsia" w:ascii="仿宋" w:hAnsi="仿宋" w:eastAsia="仿宋" w:cs="仿宋"/>
          <w:b/>
          <w:bCs/>
          <w:color w:val="auto"/>
          <w:sz w:val="24"/>
          <w:highlight w:val="none"/>
        </w:rPr>
        <w:sectPr>
          <w:footerReference r:id="rId9" w:type="first"/>
          <w:footerReference r:id="rId8"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6B4388FD">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035D8B88">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57C1F8E2">
      <w:pPr>
        <w:spacing w:line="360" w:lineRule="auto"/>
        <w:jc w:val="center"/>
        <w:outlineLvl w:val="0"/>
        <w:rPr>
          <w:rFonts w:hint="eastAsia" w:ascii="仿宋" w:hAnsi="仿宋" w:eastAsia="仿宋" w:cs="仿宋"/>
          <w:b/>
          <w:color w:val="auto"/>
          <w:kern w:val="0"/>
          <w:sz w:val="36"/>
          <w:szCs w:val="36"/>
          <w:highlight w:val="none"/>
        </w:rPr>
      </w:pPr>
    </w:p>
    <w:p w14:paraId="37571902">
      <w:pPr>
        <w:numPr>
          <w:ilvl w:val="0"/>
          <w:numId w:val="1"/>
        </w:num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开标一览表（报价表）………………………………………………………（页码）</w:t>
      </w:r>
    </w:p>
    <w:p w14:paraId="36B0410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bCs/>
          <w:snapToGrid w:val="0"/>
          <w:color w:val="auto"/>
          <w:sz w:val="24"/>
          <w:highlight w:val="none"/>
        </w:rPr>
        <w:t>报价情况说明</w:t>
      </w:r>
      <w:r>
        <w:rPr>
          <w:rFonts w:hint="eastAsia" w:ascii="仿宋" w:hAnsi="仿宋" w:eastAsia="仿宋" w:cs="仿宋"/>
          <w:color w:val="auto"/>
          <w:sz w:val="24"/>
          <w:highlight w:val="none"/>
        </w:rPr>
        <w:t>……………………………………………………………（页码）</w:t>
      </w:r>
    </w:p>
    <w:p w14:paraId="1E25E6D7">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（3）中小企业声明函………………………………………………………………（页码）</w:t>
      </w:r>
    </w:p>
    <w:p w14:paraId="2B0BAA8A">
      <w:pPr>
        <w:pStyle w:val="135"/>
        <w:rPr>
          <w:rFonts w:hint="eastAsia" w:ascii="仿宋" w:hAnsi="仿宋" w:eastAsia="仿宋" w:cs="仿宋"/>
          <w:color w:val="auto"/>
          <w:highlight w:val="none"/>
        </w:rPr>
      </w:pPr>
    </w:p>
    <w:p w14:paraId="1AE81641">
      <w:pPr>
        <w:pStyle w:val="135"/>
        <w:rPr>
          <w:rFonts w:hint="eastAsia" w:ascii="仿宋" w:hAnsi="仿宋" w:eastAsia="仿宋" w:cs="仿宋"/>
          <w:color w:val="auto"/>
          <w:highlight w:val="none"/>
        </w:rPr>
      </w:pPr>
    </w:p>
    <w:p w14:paraId="40551AD5">
      <w:pPr>
        <w:snapToGrid w:val="0"/>
        <w:spacing w:line="360" w:lineRule="auto"/>
        <w:ind w:right="480"/>
        <w:jc w:val="center"/>
        <w:rPr>
          <w:rFonts w:hint="eastAsia" w:ascii="仿宋" w:hAnsi="仿宋" w:eastAsia="仿宋" w:cs="仿宋"/>
          <w:b/>
          <w:color w:val="auto"/>
          <w:kern w:val="0"/>
          <w:sz w:val="32"/>
          <w:szCs w:val="32"/>
          <w:highlight w:val="none"/>
        </w:rPr>
      </w:pPr>
    </w:p>
    <w:p w14:paraId="19F7FB36">
      <w:pPr>
        <w:snapToGrid w:val="0"/>
        <w:spacing w:line="360" w:lineRule="auto"/>
        <w:ind w:right="480"/>
        <w:jc w:val="center"/>
        <w:rPr>
          <w:rFonts w:hint="eastAsia" w:ascii="仿宋" w:hAnsi="仿宋" w:eastAsia="仿宋" w:cs="仿宋"/>
          <w:b/>
          <w:color w:val="auto"/>
          <w:kern w:val="0"/>
          <w:sz w:val="32"/>
          <w:szCs w:val="32"/>
          <w:highlight w:val="none"/>
        </w:rPr>
      </w:pPr>
    </w:p>
    <w:p w14:paraId="29EA5B16">
      <w:pPr>
        <w:snapToGrid w:val="0"/>
        <w:spacing w:line="360" w:lineRule="auto"/>
        <w:ind w:right="480"/>
        <w:jc w:val="center"/>
        <w:rPr>
          <w:rFonts w:hint="eastAsia" w:ascii="仿宋" w:hAnsi="仿宋" w:eastAsia="仿宋" w:cs="仿宋"/>
          <w:b/>
          <w:color w:val="auto"/>
          <w:kern w:val="0"/>
          <w:sz w:val="32"/>
          <w:szCs w:val="32"/>
          <w:highlight w:val="none"/>
        </w:rPr>
      </w:pPr>
    </w:p>
    <w:p w14:paraId="2C7BB931">
      <w:pPr>
        <w:snapToGrid w:val="0"/>
        <w:spacing w:line="360" w:lineRule="auto"/>
        <w:ind w:right="480"/>
        <w:jc w:val="center"/>
        <w:rPr>
          <w:rFonts w:hint="eastAsia" w:ascii="仿宋" w:hAnsi="仿宋" w:eastAsia="仿宋" w:cs="仿宋"/>
          <w:b/>
          <w:color w:val="auto"/>
          <w:kern w:val="0"/>
          <w:sz w:val="32"/>
          <w:szCs w:val="32"/>
          <w:highlight w:val="none"/>
        </w:rPr>
      </w:pPr>
    </w:p>
    <w:p w14:paraId="0BAB089F">
      <w:pPr>
        <w:snapToGrid w:val="0"/>
        <w:spacing w:line="360" w:lineRule="auto"/>
        <w:ind w:right="480"/>
        <w:jc w:val="center"/>
        <w:rPr>
          <w:rFonts w:hint="eastAsia" w:ascii="仿宋" w:hAnsi="仿宋" w:eastAsia="仿宋" w:cs="仿宋"/>
          <w:b/>
          <w:color w:val="auto"/>
          <w:kern w:val="0"/>
          <w:sz w:val="32"/>
          <w:szCs w:val="32"/>
          <w:highlight w:val="none"/>
        </w:rPr>
      </w:pPr>
    </w:p>
    <w:p w14:paraId="7BB98058">
      <w:pPr>
        <w:snapToGrid w:val="0"/>
        <w:spacing w:line="360" w:lineRule="auto"/>
        <w:ind w:right="480"/>
        <w:jc w:val="center"/>
        <w:rPr>
          <w:rFonts w:hint="eastAsia" w:ascii="仿宋" w:hAnsi="仿宋" w:eastAsia="仿宋" w:cs="仿宋"/>
          <w:b/>
          <w:color w:val="auto"/>
          <w:kern w:val="0"/>
          <w:sz w:val="32"/>
          <w:szCs w:val="32"/>
          <w:highlight w:val="none"/>
        </w:rPr>
      </w:pPr>
    </w:p>
    <w:p w14:paraId="137B87CA">
      <w:pPr>
        <w:snapToGrid w:val="0"/>
        <w:spacing w:line="360" w:lineRule="auto"/>
        <w:ind w:right="480"/>
        <w:jc w:val="center"/>
        <w:rPr>
          <w:rFonts w:hint="eastAsia" w:ascii="仿宋" w:hAnsi="仿宋" w:eastAsia="仿宋" w:cs="仿宋"/>
          <w:b/>
          <w:color w:val="auto"/>
          <w:kern w:val="0"/>
          <w:sz w:val="32"/>
          <w:szCs w:val="32"/>
          <w:highlight w:val="none"/>
        </w:rPr>
      </w:pPr>
    </w:p>
    <w:p w14:paraId="23EC4BB4">
      <w:pPr>
        <w:snapToGrid w:val="0"/>
        <w:spacing w:line="360" w:lineRule="auto"/>
        <w:ind w:right="480"/>
        <w:jc w:val="center"/>
        <w:rPr>
          <w:rFonts w:hint="eastAsia" w:ascii="仿宋" w:hAnsi="仿宋" w:eastAsia="仿宋" w:cs="仿宋"/>
          <w:b/>
          <w:color w:val="auto"/>
          <w:kern w:val="0"/>
          <w:sz w:val="32"/>
          <w:szCs w:val="32"/>
          <w:highlight w:val="none"/>
        </w:rPr>
      </w:pPr>
    </w:p>
    <w:p w14:paraId="741BA4A2">
      <w:pPr>
        <w:snapToGrid w:val="0"/>
        <w:spacing w:line="360" w:lineRule="auto"/>
        <w:ind w:right="480"/>
        <w:jc w:val="center"/>
        <w:rPr>
          <w:rFonts w:hint="eastAsia" w:ascii="仿宋" w:hAnsi="仿宋" w:eastAsia="仿宋" w:cs="仿宋"/>
          <w:b/>
          <w:color w:val="auto"/>
          <w:kern w:val="0"/>
          <w:sz w:val="32"/>
          <w:szCs w:val="32"/>
          <w:highlight w:val="none"/>
        </w:rPr>
      </w:pPr>
    </w:p>
    <w:p w14:paraId="7D336685">
      <w:pPr>
        <w:snapToGrid w:val="0"/>
        <w:spacing w:line="360" w:lineRule="auto"/>
        <w:ind w:right="480"/>
        <w:jc w:val="center"/>
        <w:rPr>
          <w:rFonts w:hint="eastAsia" w:ascii="仿宋" w:hAnsi="仿宋" w:eastAsia="仿宋" w:cs="仿宋"/>
          <w:b/>
          <w:color w:val="auto"/>
          <w:kern w:val="0"/>
          <w:sz w:val="32"/>
          <w:szCs w:val="32"/>
          <w:highlight w:val="none"/>
        </w:rPr>
      </w:pPr>
    </w:p>
    <w:p w14:paraId="0C8C15FC">
      <w:pPr>
        <w:snapToGrid w:val="0"/>
        <w:spacing w:line="360" w:lineRule="auto"/>
        <w:ind w:right="480"/>
        <w:jc w:val="center"/>
        <w:rPr>
          <w:rFonts w:hint="eastAsia" w:ascii="仿宋" w:hAnsi="仿宋" w:eastAsia="仿宋" w:cs="仿宋"/>
          <w:b/>
          <w:color w:val="auto"/>
          <w:kern w:val="0"/>
          <w:sz w:val="32"/>
          <w:szCs w:val="32"/>
          <w:highlight w:val="none"/>
        </w:rPr>
      </w:pPr>
    </w:p>
    <w:p w14:paraId="1A160F55">
      <w:pPr>
        <w:snapToGrid w:val="0"/>
        <w:spacing w:line="360" w:lineRule="auto"/>
        <w:ind w:right="480"/>
        <w:jc w:val="center"/>
        <w:rPr>
          <w:rFonts w:hint="eastAsia" w:ascii="仿宋" w:hAnsi="仿宋" w:eastAsia="仿宋" w:cs="仿宋"/>
          <w:b/>
          <w:color w:val="auto"/>
          <w:kern w:val="0"/>
          <w:sz w:val="32"/>
          <w:szCs w:val="32"/>
          <w:highlight w:val="none"/>
        </w:rPr>
      </w:pPr>
    </w:p>
    <w:p w14:paraId="5C14E7F6">
      <w:pPr>
        <w:snapToGrid w:val="0"/>
        <w:spacing w:line="360" w:lineRule="auto"/>
        <w:ind w:right="480"/>
        <w:jc w:val="center"/>
        <w:rPr>
          <w:rFonts w:hint="eastAsia" w:ascii="仿宋" w:hAnsi="仿宋" w:eastAsia="仿宋" w:cs="仿宋"/>
          <w:b/>
          <w:color w:val="auto"/>
          <w:kern w:val="0"/>
          <w:sz w:val="32"/>
          <w:szCs w:val="32"/>
          <w:highlight w:val="none"/>
        </w:rPr>
      </w:pPr>
    </w:p>
    <w:p w14:paraId="05437D53">
      <w:pPr>
        <w:snapToGrid w:val="0"/>
        <w:spacing w:line="360" w:lineRule="auto"/>
        <w:ind w:right="480"/>
        <w:jc w:val="center"/>
        <w:rPr>
          <w:rFonts w:hint="eastAsia" w:ascii="仿宋" w:hAnsi="仿宋" w:eastAsia="仿宋" w:cs="仿宋"/>
          <w:b/>
          <w:color w:val="auto"/>
          <w:kern w:val="0"/>
          <w:sz w:val="32"/>
          <w:szCs w:val="32"/>
          <w:highlight w:val="none"/>
        </w:rPr>
      </w:pPr>
    </w:p>
    <w:p w14:paraId="551227A0">
      <w:pPr>
        <w:snapToGrid w:val="0"/>
        <w:spacing w:line="360" w:lineRule="auto"/>
        <w:ind w:right="480"/>
        <w:jc w:val="center"/>
        <w:rPr>
          <w:rFonts w:hint="eastAsia" w:ascii="仿宋" w:hAnsi="仿宋" w:eastAsia="仿宋" w:cs="仿宋"/>
          <w:b/>
          <w:color w:val="auto"/>
          <w:kern w:val="0"/>
          <w:sz w:val="32"/>
          <w:szCs w:val="32"/>
          <w:highlight w:val="none"/>
        </w:rPr>
      </w:pPr>
    </w:p>
    <w:p w14:paraId="58F7C2AE">
      <w:pPr>
        <w:pStyle w:val="433"/>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headerReference r:id="rId11" w:type="first"/>
          <w:footerReference r:id="rId13" w:type="first"/>
          <w:headerReference r:id="rId10" w:type="default"/>
          <w:footerReference r:id="rId12"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67EAF437">
      <w:pPr>
        <w:pStyle w:val="433"/>
        <w:numPr>
          <w:ilvl w:val="0"/>
          <w:numId w:val="2"/>
        </w:numPr>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开标一览表（报价表）</w:t>
      </w:r>
    </w:p>
    <w:p w14:paraId="6298D8AF">
      <w:pPr>
        <w:snapToGrid w:val="0"/>
        <w:spacing w:line="360" w:lineRule="auto"/>
        <w:rPr>
          <w:rFonts w:ascii="仿宋" w:hAnsi="仿宋" w:eastAsia="仿宋" w:cs="仿宋"/>
          <w:color w:val="auto"/>
          <w:kern w:val="0"/>
          <w:sz w:val="24"/>
        </w:rPr>
      </w:pPr>
      <w:r>
        <w:rPr>
          <w:rFonts w:hint="eastAsia" w:ascii="仿宋" w:hAnsi="仿宋" w:eastAsia="仿宋" w:cs="仿宋"/>
          <w:color w:val="auto"/>
          <w:sz w:val="24"/>
        </w:rPr>
        <w:t>（采购人）、（采购代理机构）</w:t>
      </w:r>
      <w:r>
        <w:rPr>
          <w:rFonts w:hint="eastAsia" w:ascii="仿宋" w:hAnsi="仿宋" w:eastAsia="仿宋" w:cs="仿宋"/>
          <w:color w:val="auto"/>
          <w:kern w:val="0"/>
          <w:sz w:val="24"/>
          <w:lang w:val="zh-CN"/>
        </w:rPr>
        <w:t>：</w:t>
      </w:r>
    </w:p>
    <w:p w14:paraId="447EB745">
      <w:pPr>
        <w:snapToGrid w:val="0"/>
        <w:spacing w:line="360" w:lineRule="auto"/>
        <w:ind w:firstLine="482"/>
        <w:rPr>
          <w:rFonts w:ascii="仿宋_GB2312" w:hAnsi="仿宋" w:eastAsia="仿宋_GB2312" w:cs="仿宋_GB2312"/>
          <w:color w:val="auto"/>
          <w:kern w:val="0"/>
          <w:sz w:val="24"/>
          <w:lang w:val="zh-CN"/>
        </w:rPr>
      </w:pPr>
      <w:r>
        <w:rPr>
          <w:rFonts w:hint="eastAsia" w:ascii="仿宋_GB2312" w:hAnsi="仿宋" w:eastAsia="仿宋_GB2312" w:cs="仿宋_GB2312"/>
          <w:color w:val="auto"/>
          <w:kern w:val="0"/>
          <w:sz w:val="24"/>
          <w:lang w:val="zh-CN"/>
        </w:rPr>
        <w:t>按你方招标文件要求，我们，本投标文件签字方，谨此向你方发出要约如下：如你方接受本投标，我方承诺按照如下开标一览表（报价表）的价格完成</w:t>
      </w:r>
      <w:r>
        <w:rPr>
          <w:rFonts w:hint="eastAsia" w:ascii="仿宋_GB2312" w:hAnsi="仿宋" w:eastAsia="仿宋_GB2312" w:cs="仿宋_GB2312"/>
          <w:color w:val="auto"/>
          <w:sz w:val="24"/>
          <w:u w:val="single"/>
          <w:lang w:val="en-US" w:eastAsia="zh-CN"/>
        </w:rPr>
        <w:t xml:space="preserve">                   </w:t>
      </w:r>
      <w:r>
        <w:rPr>
          <w:rFonts w:hint="eastAsia" w:ascii="仿宋_GB2312" w:hAnsi="仿宋" w:eastAsia="仿宋_GB2312" w:cs="仿宋_GB2312"/>
          <w:color w:val="auto"/>
          <w:sz w:val="24"/>
          <w:u w:val="single"/>
        </w:rPr>
        <w:t>项目</w:t>
      </w:r>
      <w:r>
        <w:rPr>
          <w:rFonts w:hint="eastAsia" w:ascii="仿宋_GB2312" w:hAnsi="仿宋" w:eastAsia="仿宋_GB2312" w:cs="仿宋_GB2312"/>
          <w:color w:val="auto"/>
          <w:kern w:val="0"/>
          <w:sz w:val="24"/>
          <w:lang w:val="zh-CN"/>
        </w:rPr>
        <w:t>【项目编号：</w:t>
      </w:r>
      <w:r>
        <w:rPr>
          <w:rFonts w:hint="eastAsia" w:ascii="仿宋_GB2312" w:hAnsi="仿宋" w:eastAsia="仿宋_GB2312" w:cs="仿宋_GB2312"/>
          <w:color w:val="auto"/>
          <w:kern w:val="0"/>
          <w:sz w:val="24"/>
          <w:lang w:val="en-US" w:eastAsia="zh-CN"/>
        </w:rPr>
        <w:t xml:space="preserve">        </w:t>
      </w:r>
      <w:r>
        <w:rPr>
          <w:rFonts w:hint="eastAsia" w:ascii="仿宋_GB2312" w:hAnsi="仿宋" w:eastAsia="仿宋_GB2312" w:cs="仿宋_GB2312"/>
          <w:color w:val="auto"/>
          <w:sz w:val="24"/>
        </w:rPr>
        <w:t>】的实施</w:t>
      </w:r>
      <w:r>
        <w:rPr>
          <w:rFonts w:hint="eastAsia" w:ascii="仿宋_GB2312" w:hAnsi="仿宋" w:eastAsia="仿宋_GB2312" w:cs="仿宋_GB2312"/>
          <w:color w:val="auto"/>
          <w:kern w:val="0"/>
          <w:sz w:val="24"/>
          <w:lang w:val="zh-CN"/>
        </w:rPr>
        <w:t>。</w:t>
      </w:r>
    </w:p>
    <w:p w14:paraId="09A2B619">
      <w:pPr>
        <w:spacing w:line="360" w:lineRule="auto"/>
        <w:jc w:val="center"/>
        <w:rPr>
          <w:rFonts w:hint="eastAsia" w:ascii="仿宋" w:hAnsi="仿宋" w:eastAsia="仿宋" w:cs="仿宋"/>
          <w:b/>
          <w:color w:val="auto"/>
          <w:kern w:val="0"/>
          <w:sz w:val="24"/>
          <w:lang w:val="zh-CN"/>
        </w:rPr>
      </w:pPr>
      <w:r>
        <w:rPr>
          <w:rFonts w:hint="eastAsia" w:ascii="仿宋" w:hAnsi="仿宋" w:eastAsia="仿宋" w:cs="仿宋"/>
          <w:b/>
          <w:color w:val="auto"/>
          <w:kern w:val="0"/>
          <w:sz w:val="24"/>
          <w:lang w:val="zh-CN"/>
        </w:rPr>
        <w:t>开标一览表（报价表）(单位均为人民币元)</w:t>
      </w:r>
    </w:p>
    <w:tbl>
      <w:tblPr>
        <w:tblStyle w:val="62"/>
        <w:tblW w:w="95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96"/>
        <w:gridCol w:w="6743"/>
      </w:tblGrid>
      <w:tr w14:paraId="55852A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9" w:hRule="atLeast"/>
          <w:jc w:val="center"/>
        </w:trPr>
        <w:tc>
          <w:tcPr>
            <w:tcW w:w="2796" w:type="dxa"/>
            <w:noWrap w:val="0"/>
            <w:vAlign w:val="center"/>
          </w:tcPr>
          <w:p w14:paraId="7F02E637">
            <w:pPr>
              <w:snapToGrid w:val="0"/>
              <w:rPr>
                <w:rFonts w:hint="eastAsia" w:ascii="仿宋" w:hAnsi="仿宋" w:eastAsia="仿宋" w:cs="仿宋"/>
                <w:snapToGrid w:val="0"/>
                <w:color w:val="auto"/>
                <w:kern w:val="0"/>
                <w:sz w:val="24"/>
              </w:rPr>
            </w:pPr>
            <w:r>
              <w:rPr>
                <w:rFonts w:hint="eastAsia" w:ascii="仿宋" w:hAnsi="仿宋" w:eastAsia="仿宋" w:cs="仿宋"/>
                <w:snapToGrid w:val="0"/>
                <w:color w:val="auto"/>
                <w:kern w:val="0"/>
                <w:sz w:val="24"/>
              </w:rPr>
              <w:t>报价折扣</w:t>
            </w:r>
          </w:p>
        </w:tc>
        <w:tc>
          <w:tcPr>
            <w:tcW w:w="6743" w:type="dxa"/>
            <w:noWrap w:val="0"/>
            <w:vAlign w:val="center"/>
          </w:tcPr>
          <w:p w14:paraId="50E7D355">
            <w:pPr>
              <w:snapToGrid w:val="0"/>
              <w:ind w:left="72"/>
              <w:rPr>
                <w:rFonts w:hint="eastAsia" w:ascii="仿宋" w:hAnsi="仿宋" w:eastAsia="仿宋" w:cs="仿宋"/>
                <w:snapToGrid w:val="0"/>
                <w:color w:val="auto"/>
                <w:kern w:val="0"/>
                <w:sz w:val="24"/>
              </w:rPr>
            </w:pPr>
            <w:r>
              <w:rPr>
                <w:rFonts w:hint="eastAsia" w:ascii="仿宋" w:hAnsi="仿宋" w:eastAsia="仿宋" w:cs="仿宋"/>
                <w:snapToGrid w:val="0"/>
                <w:color w:val="auto"/>
                <w:kern w:val="0"/>
                <w:sz w:val="24"/>
                <w:u w:val="none"/>
                <w:lang w:val="en-US" w:eastAsia="zh-CN"/>
              </w:rPr>
              <w:t>折扣率：</w:t>
            </w:r>
            <w:r>
              <w:rPr>
                <w:rFonts w:hint="eastAsia" w:ascii="仿宋" w:hAnsi="仿宋" w:eastAsia="仿宋" w:cs="仿宋"/>
                <w:snapToGrid w:val="0"/>
                <w:color w:val="auto"/>
                <w:kern w:val="0"/>
                <w:sz w:val="24"/>
                <w:u w:val="single"/>
              </w:rPr>
              <w:t xml:space="preserve">               </w:t>
            </w:r>
            <w:r>
              <w:rPr>
                <w:rFonts w:hint="eastAsia" w:ascii="宋体" w:hAnsi="宋体" w:cs="宋体"/>
                <w:color w:val="auto"/>
                <w:szCs w:val="21"/>
              </w:rPr>
              <w:t>%</w:t>
            </w:r>
          </w:p>
        </w:tc>
      </w:tr>
    </w:tbl>
    <w:p w14:paraId="46CEC280">
      <w:pPr>
        <w:snapToGrid w:val="0"/>
        <w:spacing w:line="360" w:lineRule="auto"/>
        <w:ind w:left="480"/>
        <w:rPr>
          <w:rFonts w:hint="eastAsia" w:ascii="仿宋" w:hAnsi="仿宋" w:eastAsia="仿宋" w:cs="仿宋"/>
          <w:b/>
          <w:color w:val="auto"/>
          <w:kern w:val="0"/>
          <w:sz w:val="24"/>
          <w:lang w:val="zh-CN"/>
        </w:rPr>
      </w:pPr>
    </w:p>
    <w:p w14:paraId="6969EBCA">
      <w:pPr>
        <w:snapToGrid w:val="0"/>
        <w:spacing w:line="360" w:lineRule="auto"/>
        <w:ind w:left="480"/>
        <w:rPr>
          <w:rFonts w:ascii="仿宋" w:hAnsi="仿宋" w:eastAsia="仿宋" w:cs="仿宋"/>
          <w:b/>
          <w:color w:val="auto"/>
          <w:kern w:val="0"/>
          <w:sz w:val="24"/>
          <w:lang w:val="zh-CN"/>
        </w:rPr>
      </w:pPr>
      <w:r>
        <w:rPr>
          <w:rFonts w:hint="eastAsia" w:ascii="仿宋" w:hAnsi="仿宋" w:eastAsia="仿宋" w:cs="仿宋"/>
          <w:b/>
          <w:color w:val="auto"/>
          <w:kern w:val="0"/>
          <w:sz w:val="24"/>
          <w:lang w:val="zh-CN"/>
        </w:rPr>
        <w:t>注：</w:t>
      </w:r>
    </w:p>
    <w:p w14:paraId="30860086">
      <w:pPr>
        <w:snapToGrid w:val="0"/>
        <w:spacing w:line="360" w:lineRule="auto"/>
        <w:ind w:left="-2" w:leftChars="-1" w:firstLine="480" w:firstLineChars="200"/>
        <w:rPr>
          <w:rFonts w:hint="eastAsia" w:ascii="仿宋" w:hAnsi="仿宋" w:eastAsia="仿宋" w:cs="仿宋"/>
          <w:b/>
          <w:bCs/>
          <w:color w:val="auto"/>
          <w:kern w:val="0"/>
          <w:sz w:val="24"/>
          <w:highlight w:val="none"/>
          <w:lang w:val="zh-CN"/>
        </w:rPr>
      </w:pPr>
      <w:r>
        <w:rPr>
          <w:rFonts w:hint="eastAsia" w:ascii="仿宋" w:hAnsi="仿宋" w:eastAsia="仿宋" w:cs="仿宋"/>
          <w:color w:val="auto"/>
          <w:kern w:val="0"/>
          <w:sz w:val="24"/>
          <w:highlight w:val="none"/>
          <w:lang w:val="zh-CN"/>
        </w:rPr>
        <w:t>1、</w:t>
      </w:r>
      <w:r>
        <w:rPr>
          <w:rFonts w:hint="eastAsia" w:ascii="仿宋" w:hAnsi="仿宋" w:eastAsia="仿宋" w:cs="仿宋"/>
          <w:b/>
          <w:bCs/>
          <w:color w:val="auto"/>
          <w:kern w:val="0"/>
          <w:sz w:val="24"/>
          <w:highlight w:val="none"/>
          <w:lang w:val="zh-CN"/>
        </w:rPr>
        <w:t>各投标人填报的“折扣”为投标人优惠后实收部分。折扣以“%”的形式填写，如“九折”应填写为90%，而不是10%，请务必慎重填写。</w:t>
      </w:r>
    </w:p>
    <w:p w14:paraId="3C89DE35">
      <w:pPr>
        <w:snapToGrid w:val="0"/>
        <w:spacing w:line="360" w:lineRule="auto"/>
        <w:ind w:left="-2" w:leftChars="-1" w:firstLine="480" w:firstLineChars="2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rPr>
        <w:t>2、</w:t>
      </w:r>
      <w:r>
        <w:rPr>
          <w:rFonts w:hint="eastAsia" w:ascii="仿宋" w:hAnsi="仿宋" w:eastAsia="仿宋" w:cs="仿宋"/>
          <w:color w:val="auto"/>
          <w:kern w:val="0"/>
          <w:sz w:val="24"/>
          <w:highlight w:val="none"/>
          <w:lang w:val="zh-CN"/>
        </w:rPr>
        <w:t>投标人需按本表格式填写，不得自行更改。</w:t>
      </w:r>
    </w:p>
    <w:p w14:paraId="3B4B4822">
      <w:pPr>
        <w:snapToGrid w:val="0"/>
        <w:spacing w:line="360" w:lineRule="auto"/>
        <w:ind w:firstLine="480" w:firstLineChars="200"/>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t>3、</w:t>
      </w:r>
      <w:r>
        <w:rPr>
          <w:rFonts w:hint="eastAsia" w:ascii="仿宋" w:hAnsi="仿宋" w:eastAsia="仿宋" w:cs="仿宋"/>
          <w:color w:val="auto"/>
          <w:kern w:val="0"/>
          <w:sz w:val="24"/>
          <w:highlight w:val="none"/>
          <w:lang w:val="zh-CN"/>
        </w:rPr>
        <w:t>有关本项目实施所涉及的一切费用均计入报价</w:t>
      </w:r>
      <w:r>
        <w:rPr>
          <w:rFonts w:hint="eastAsia" w:ascii="仿宋" w:hAnsi="仿宋" w:eastAsia="仿宋" w:cs="仿宋"/>
          <w:color w:val="auto"/>
          <w:kern w:val="0"/>
          <w:sz w:val="24"/>
          <w:highlight w:val="none"/>
        </w:rPr>
        <w:t>折扣</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采购人将以合同形式有偿取得货物或服务，不接受投标人给予的赠品、回扣或者与采购无关的其他商品、服务。</w:t>
      </w:r>
    </w:p>
    <w:p w14:paraId="5ED76E87">
      <w:pPr>
        <w:snapToGrid w:val="0"/>
        <w:spacing w:line="360" w:lineRule="auto"/>
        <w:ind w:firstLine="480" w:firstLineChars="200"/>
        <w:jc w:val="left"/>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rPr>
        <w:t>4</w:t>
      </w:r>
      <w:r>
        <w:rPr>
          <w:rFonts w:ascii="仿宋_GB2312" w:hAnsi="仿宋" w:eastAsia="仿宋_GB2312" w:cs="仿宋_GB2312"/>
          <w:color w:val="auto"/>
          <w:kern w:val="0"/>
          <w:sz w:val="24"/>
          <w:highlight w:val="none"/>
          <w:lang w:val="zh-CN"/>
        </w:rPr>
        <w:t>、特别提示：</w:t>
      </w:r>
      <w:r>
        <w:rPr>
          <w:rFonts w:hint="eastAsia" w:ascii="仿宋_GB2312" w:hAnsi="仿宋" w:eastAsia="仿宋_GB2312" w:cs="仿宋_GB2312"/>
          <w:color w:val="auto"/>
          <w:kern w:val="0"/>
          <w:sz w:val="24"/>
          <w:highlight w:val="none"/>
          <w:lang w:val="zh-CN"/>
        </w:rPr>
        <w:t>采购机构将对项目名称和项目编号，中标供应商名称、地址和中标金额，主要中标标的名称、品牌（如果有）、规格型号、数量、单价等予以公示。</w:t>
      </w:r>
    </w:p>
    <w:p w14:paraId="67E16FA3">
      <w:pPr>
        <w:snapToGrid w:val="0"/>
        <w:spacing w:line="360" w:lineRule="auto"/>
        <w:ind w:firstLine="480" w:firstLineChars="20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szCs w:val="22"/>
          <w:highlight w:val="none"/>
        </w:rPr>
        <w:t>5</w:t>
      </w:r>
      <w:r>
        <w:rPr>
          <w:rFonts w:ascii="仿宋_GB2312" w:hAnsi="仿宋" w:eastAsia="仿宋_GB2312" w:cs="仿宋_GB2312"/>
          <w:color w:val="auto"/>
          <w:kern w:val="0"/>
          <w:sz w:val="24"/>
          <w:szCs w:val="22"/>
          <w:highlight w:val="none"/>
          <w:lang w:val="zh-CN"/>
        </w:rPr>
        <w:t>、</w:t>
      </w:r>
      <w:r>
        <w:rPr>
          <w:rFonts w:hint="eastAsia" w:ascii="仿宋_GB2312" w:hAnsi="仿宋" w:eastAsia="仿宋_GB2312" w:cs="仿宋_GB2312"/>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r>
        <w:rPr>
          <w:rFonts w:ascii="仿宋_GB2312" w:hAnsi="仿宋" w:eastAsia="仿宋_GB2312" w:cs="仿宋_GB2312"/>
          <w:color w:val="auto"/>
          <w:kern w:val="0"/>
          <w:sz w:val="24"/>
          <w:highlight w:val="none"/>
          <w:lang w:val="zh-CN"/>
        </w:rPr>
        <w:t>。</w:t>
      </w:r>
    </w:p>
    <w:p w14:paraId="3C1A85BD">
      <w:pPr>
        <w:snapToGrid w:val="0"/>
        <w:spacing w:line="360" w:lineRule="auto"/>
        <w:ind w:firstLine="482" w:firstLineChars="200"/>
        <w:rPr>
          <w:rFonts w:hint="eastAsia" w:ascii="仿宋" w:hAnsi="仿宋" w:eastAsia="仿宋" w:cs="仿宋"/>
          <w:color w:val="auto"/>
          <w:kern w:val="0"/>
          <w:sz w:val="24"/>
          <w:highlight w:val="none"/>
          <w:lang w:val="zh-CN"/>
        </w:rPr>
      </w:pPr>
      <w:r>
        <w:rPr>
          <w:rFonts w:hint="eastAsia" w:ascii="仿宋" w:hAnsi="仿宋" w:eastAsia="仿宋" w:cs="仿宋"/>
          <w:b/>
          <w:bCs/>
          <w:color w:val="auto"/>
          <w:kern w:val="0"/>
          <w:sz w:val="24"/>
          <w:highlight w:val="none"/>
        </w:rPr>
        <w:t>6、特别说明：供应商报价低于50%报价折扣的，应当在报价文件中详细阐述不影响产品质量或者诚信履约的具体原因。</w:t>
      </w:r>
    </w:p>
    <w:p w14:paraId="702E4447">
      <w:pPr>
        <w:autoSpaceDE w:val="0"/>
        <w:autoSpaceDN w:val="0"/>
        <w:spacing w:line="360" w:lineRule="auto"/>
        <w:ind w:right="1120"/>
        <w:jc w:val="left"/>
        <w:rPr>
          <w:rFonts w:hint="eastAsia" w:ascii="仿宋" w:hAnsi="仿宋" w:eastAsia="仿宋" w:cs="仿宋"/>
          <w:color w:val="auto"/>
          <w:kern w:val="0"/>
          <w:sz w:val="24"/>
          <w:highlight w:val="none"/>
          <w:lang w:val="zh-CN"/>
        </w:rPr>
      </w:pPr>
    </w:p>
    <w:p w14:paraId="4059CABD">
      <w:pPr>
        <w:autoSpaceDE w:val="0"/>
        <w:autoSpaceDN w:val="0"/>
        <w:spacing w:line="360" w:lineRule="auto"/>
        <w:ind w:right="112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sz w:val="24"/>
          <w:highlight w:val="none"/>
        </w:rPr>
        <w:t>电子签名</w:t>
      </w:r>
      <w:r>
        <w:rPr>
          <w:rFonts w:hint="eastAsia" w:ascii="仿宋" w:hAnsi="仿宋" w:eastAsia="仿宋" w:cs="仿宋"/>
          <w:color w:val="auto"/>
          <w:kern w:val="0"/>
          <w:sz w:val="24"/>
          <w:highlight w:val="none"/>
          <w:lang w:val="zh-CN"/>
        </w:rPr>
        <w:t xml:space="preserve">）：                                                                                                                                                                                                               </w:t>
      </w:r>
    </w:p>
    <w:p w14:paraId="18537C0E">
      <w:pPr>
        <w:spacing w:line="360" w:lineRule="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日</w:t>
      </w:r>
    </w:p>
    <w:p w14:paraId="2881CE2B">
      <w:pPr>
        <w:snapToGrid w:val="0"/>
        <w:spacing w:line="360" w:lineRule="auto"/>
        <w:ind w:firstLine="480" w:firstLineChars="200"/>
        <w:jc w:val="left"/>
        <w:rPr>
          <w:rFonts w:ascii="仿宋" w:hAnsi="仿宋" w:eastAsia="仿宋" w:cs="仿宋"/>
          <w:color w:val="auto"/>
          <w:kern w:val="0"/>
          <w:sz w:val="24"/>
          <w:highlight w:val="none"/>
          <w:lang w:val="zh-CN"/>
        </w:rPr>
        <w:sectPr>
          <w:pgSz w:w="16838" w:h="11906" w:orient="landscape"/>
          <w:pgMar w:top="1417" w:right="1276" w:bottom="1417" w:left="1247" w:header="851" w:footer="992" w:gutter="0"/>
          <w:cols w:space="0" w:num="1"/>
          <w:titlePg/>
          <w:docGrid w:linePitch="312" w:charSpace="0"/>
        </w:sectPr>
      </w:pPr>
    </w:p>
    <w:p w14:paraId="3F7EF4D9">
      <w:pPr>
        <w:pStyle w:val="433"/>
        <w:tabs>
          <w:tab w:val="clear" w:pos="720"/>
        </w:tabs>
        <w:snapToGrid w:val="0"/>
        <w:spacing w:before="120" w:after="120"/>
        <w:jc w:val="center"/>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二、报价情况说明（如果有）</w:t>
      </w:r>
    </w:p>
    <w:p w14:paraId="543D2B59">
      <w:pPr>
        <w:pStyle w:val="6"/>
        <w:tabs>
          <w:tab w:val="left" w:pos="720"/>
          <w:tab w:val="clear" w:pos="432"/>
        </w:tabs>
        <w:ind w:firstLine="0"/>
        <w:rPr>
          <w:rFonts w:hint="eastAsia" w:ascii="仿宋" w:hAnsi="仿宋" w:eastAsia="仿宋" w:cs="仿宋"/>
          <w:color w:val="auto"/>
          <w:highlight w:val="none"/>
          <w:lang w:val="en-US"/>
        </w:rPr>
      </w:pPr>
      <w:r>
        <w:rPr>
          <w:rFonts w:hint="eastAsia" w:ascii="仿宋" w:hAnsi="仿宋" w:eastAsia="仿宋" w:cs="仿宋"/>
          <w:b w:val="0"/>
          <w:bCs w:val="0"/>
          <w:color w:val="auto"/>
          <w:sz w:val="24"/>
          <w:szCs w:val="24"/>
          <w:highlight w:val="none"/>
          <w:lang w:val="en-US"/>
        </w:rPr>
        <w:t>（如供应商报价低于项目预算50%的，应当提交本文档，详细阐述不影响产品质量或者诚信履约的具体原因。）</w:t>
      </w:r>
    </w:p>
    <w:p w14:paraId="1ABEA80C">
      <w:pPr>
        <w:pStyle w:val="433"/>
        <w:tabs>
          <w:tab w:val="clear" w:pos="720"/>
        </w:tabs>
        <w:snapToGrid w:val="0"/>
        <w:spacing w:before="120" w:after="120"/>
        <w:ind w:firstLine="643"/>
        <w:outlineLvl w:val="9"/>
        <w:rPr>
          <w:rFonts w:hint="eastAsia" w:ascii="仿宋" w:hAnsi="仿宋" w:eastAsia="仿宋" w:cs="仿宋"/>
          <w:color w:val="auto"/>
          <w:sz w:val="32"/>
          <w:szCs w:val="32"/>
          <w:highlight w:val="none"/>
        </w:rPr>
      </w:pPr>
      <w:r>
        <w:rPr>
          <w:rFonts w:hint="eastAsia" w:ascii="仿宋" w:hAnsi="仿宋" w:eastAsia="仿宋" w:cs="仿宋"/>
          <w:color w:val="auto"/>
          <w:kern w:val="2"/>
          <w:sz w:val="32"/>
          <w:szCs w:val="32"/>
          <w:highlight w:val="none"/>
        </w:rPr>
        <w:t>三、</w:t>
      </w:r>
      <w:r>
        <w:rPr>
          <w:rFonts w:hint="eastAsia" w:ascii="仿宋" w:hAnsi="仿宋" w:eastAsia="仿宋" w:cs="仿宋"/>
          <w:color w:val="auto"/>
          <w:sz w:val="32"/>
          <w:szCs w:val="32"/>
          <w:highlight w:val="none"/>
        </w:rPr>
        <w:t>中小企业声明函（如果有）</w:t>
      </w:r>
    </w:p>
    <w:p w14:paraId="7129C09B">
      <w:pPr>
        <w:widowControl/>
        <w:spacing w:line="360" w:lineRule="auto"/>
        <w:ind w:firstLine="120" w:firstLineChars="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6F3A93A6">
      <w:pPr>
        <w:pStyle w:val="135"/>
        <w:ind w:firstLine="482"/>
        <w:rPr>
          <w:rFonts w:hint="eastAsia" w:ascii="仿宋" w:hAnsi="仿宋" w:eastAsia="仿宋" w:cs="仿宋"/>
          <w:b/>
          <w:color w:val="auto"/>
          <w:sz w:val="24"/>
          <w:highlight w:val="none"/>
        </w:rPr>
      </w:pPr>
    </w:p>
    <w:p w14:paraId="520A0A00">
      <w:pPr>
        <w:pStyle w:val="135"/>
        <w:ind w:firstLine="482"/>
        <w:rPr>
          <w:rFonts w:hint="eastAsia" w:ascii="仿宋" w:hAnsi="仿宋" w:eastAsia="仿宋" w:cs="仿宋"/>
          <w:b/>
          <w:color w:val="auto"/>
          <w:sz w:val="24"/>
          <w:highlight w:val="none"/>
        </w:rPr>
      </w:pPr>
    </w:p>
    <w:p w14:paraId="3A0D9B86">
      <w:pPr>
        <w:spacing w:line="360" w:lineRule="auto"/>
        <w:ind w:right="420"/>
        <w:rPr>
          <w:rFonts w:hint="eastAsia" w:ascii="仿宋" w:hAnsi="仿宋" w:eastAsia="仿宋" w:cs="仿宋"/>
          <w:b/>
          <w:color w:val="auto"/>
          <w:kern w:val="0"/>
          <w:sz w:val="36"/>
          <w:szCs w:val="36"/>
          <w:highlight w:val="none"/>
        </w:rPr>
      </w:pPr>
    </w:p>
    <w:p w14:paraId="1CC9BCF7">
      <w:pPr>
        <w:pStyle w:val="5"/>
        <w:pageBreakBefore/>
        <w:widowControl/>
        <w:spacing w:before="100" w:beforeAutospacing="1" w:after="100" w:afterAutospacing="1" w:line="360" w:lineRule="auto"/>
        <w:ind w:left="0" w:firstLine="0"/>
        <w:rPr>
          <w:rFonts w:hint="eastAsia" w:ascii="仿宋" w:hAnsi="仿宋" w:eastAsia="仿宋" w:cs="仿宋"/>
          <w:color w:val="auto"/>
          <w:highlight w:val="none"/>
        </w:rPr>
      </w:pPr>
      <w:r>
        <w:rPr>
          <w:rFonts w:hint="eastAsia" w:ascii="仿宋" w:hAnsi="仿宋" w:eastAsia="仿宋" w:cs="仿宋"/>
          <w:color w:val="auto"/>
          <w:highlight w:val="none"/>
        </w:rPr>
        <w:t>附件</w:t>
      </w:r>
    </w:p>
    <w:p w14:paraId="6EB97CD1">
      <w:pPr>
        <w:spacing w:line="360" w:lineRule="auto"/>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w:t>
      </w:r>
    </w:p>
    <w:p w14:paraId="648BF982">
      <w:pPr>
        <w:spacing w:line="360" w:lineRule="auto"/>
        <w:jc w:val="center"/>
        <w:rPr>
          <w:rFonts w:hint="eastAsia" w:ascii="仿宋" w:hAnsi="仿宋" w:eastAsia="仿宋" w:cs="仿宋"/>
          <w:b/>
          <w:color w:val="auto"/>
          <w:spacing w:val="6"/>
          <w:sz w:val="32"/>
          <w:szCs w:val="32"/>
          <w:highlight w:val="none"/>
        </w:rPr>
      </w:pPr>
      <w:bookmarkStart w:id="546" w:name="OLE_LINK13"/>
      <w:bookmarkStart w:id="547" w:name="OLE_LINK14"/>
      <w:r>
        <w:rPr>
          <w:rFonts w:hint="eastAsia" w:ascii="仿宋" w:hAnsi="仿宋" w:eastAsia="仿宋" w:cs="仿宋"/>
          <w:b/>
          <w:color w:val="auto"/>
          <w:spacing w:val="6"/>
          <w:sz w:val="32"/>
          <w:szCs w:val="32"/>
          <w:highlight w:val="none"/>
        </w:rPr>
        <w:t>残疾人福利性单位声明函</w:t>
      </w:r>
    </w:p>
    <w:bookmarkEnd w:id="546"/>
    <w:bookmarkEnd w:id="547"/>
    <w:p w14:paraId="021263D3">
      <w:pPr>
        <w:spacing w:line="360" w:lineRule="auto"/>
        <w:rPr>
          <w:rFonts w:hint="eastAsia" w:ascii="仿宋" w:hAnsi="仿宋" w:eastAsia="仿宋" w:cs="仿宋"/>
          <w:b/>
          <w:color w:val="auto"/>
          <w:spacing w:val="6"/>
          <w:sz w:val="30"/>
          <w:szCs w:val="30"/>
          <w:highlight w:val="none"/>
        </w:rPr>
      </w:pPr>
    </w:p>
    <w:p w14:paraId="155D4CC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auto"/>
          <w:sz w:val="24"/>
          <w:highlight w:val="none"/>
          <w:u w:val="single"/>
        </w:rPr>
        <w:t>(采购人)</w:t>
      </w:r>
      <w:r>
        <w:rPr>
          <w:rFonts w:hint="eastAsia" w:ascii="仿宋" w:hAnsi="仿宋" w:eastAsia="仿宋" w:cs="仿宋"/>
          <w:color w:val="auto"/>
          <w:sz w:val="24"/>
          <w:highlight w:val="none"/>
        </w:rPr>
        <w:t>_单位的_</w:t>
      </w:r>
      <w:r>
        <w:rPr>
          <w:rFonts w:hint="eastAsia" w:ascii="仿宋" w:hAnsi="仿宋" w:eastAsia="仿宋" w:cs="仿宋"/>
          <w:color w:val="auto"/>
          <w:sz w:val="24"/>
          <w:highlight w:val="none"/>
          <w:u w:val="single"/>
        </w:rPr>
        <w:t>（项目名称）</w:t>
      </w:r>
      <w:r>
        <w:rPr>
          <w:rFonts w:hint="eastAsia" w:ascii="仿宋" w:hAnsi="仿宋" w:eastAsia="仿宋" w:cs="仿宋"/>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45FFEBB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61ED9A45">
      <w:pPr>
        <w:spacing w:line="360" w:lineRule="auto"/>
        <w:ind w:firstLine="480" w:firstLineChars="200"/>
        <w:rPr>
          <w:rFonts w:hint="eastAsia" w:ascii="仿宋" w:hAnsi="仿宋" w:eastAsia="仿宋" w:cs="仿宋"/>
          <w:color w:val="auto"/>
          <w:sz w:val="24"/>
          <w:highlight w:val="none"/>
        </w:rPr>
      </w:pPr>
    </w:p>
    <w:p w14:paraId="22748A2B">
      <w:pPr>
        <w:spacing w:line="360" w:lineRule="auto"/>
        <w:ind w:firstLine="480" w:firstLineChars="200"/>
        <w:rPr>
          <w:rFonts w:hint="eastAsia" w:ascii="仿宋" w:hAnsi="仿宋" w:eastAsia="仿宋" w:cs="仿宋"/>
          <w:color w:val="auto"/>
          <w:sz w:val="24"/>
          <w:highlight w:val="none"/>
        </w:rPr>
      </w:pPr>
    </w:p>
    <w:p w14:paraId="47ED302B">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lang w:val="zh-CN"/>
        </w:rPr>
        <w:t>投标人名称（电子签名）</w:t>
      </w:r>
      <w:r>
        <w:rPr>
          <w:rFonts w:hint="eastAsia" w:ascii="仿宋" w:hAnsi="仿宋" w:eastAsia="仿宋" w:cs="仿宋"/>
          <w:color w:val="auto"/>
          <w:sz w:val="24"/>
          <w:highlight w:val="none"/>
        </w:rPr>
        <w:t>：</w:t>
      </w:r>
    </w:p>
    <w:p w14:paraId="04172A87">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14:paraId="1BC89921">
      <w:pPr>
        <w:spacing w:line="360" w:lineRule="auto"/>
        <w:ind w:firstLine="480" w:firstLineChars="200"/>
        <w:rPr>
          <w:rFonts w:hint="eastAsia" w:ascii="仿宋" w:hAnsi="仿宋" w:eastAsia="仿宋" w:cs="仿宋"/>
          <w:color w:val="auto"/>
          <w:sz w:val="24"/>
          <w:highlight w:val="none"/>
        </w:rPr>
      </w:pPr>
    </w:p>
    <w:p w14:paraId="2F48840C">
      <w:pPr>
        <w:spacing w:line="360" w:lineRule="auto"/>
        <w:ind w:firstLine="420" w:firstLineChars="200"/>
        <w:rPr>
          <w:rFonts w:hint="eastAsia" w:ascii="仿宋" w:hAnsi="仿宋" w:eastAsia="仿宋" w:cs="仿宋"/>
          <w:color w:val="auto"/>
          <w:highlight w:val="none"/>
        </w:rPr>
      </w:pPr>
    </w:p>
    <w:p w14:paraId="7B494DEE">
      <w:pPr>
        <w:spacing w:line="360" w:lineRule="auto"/>
        <w:ind w:firstLine="420" w:firstLineChars="200"/>
        <w:rPr>
          <w:rFonts w:hint="eastAsia" w:ascii="仿宋" w:hAnsi="仿宋" w:eastAsia="仿宋" w:cs="仿宋"/>
          <w:color w:val="auto"/>
          <w:highlight w:val="none"/>
        </w:rPr>
      </w:pPr>
    </w:p>
    <w:p w14:paraId="0AF9CBDE">
      <w:pPr>
        <w:spacing w:line="360" w:lineRule="auto"/>
        <w:ind w:firstLine="420" w:firstLineChars="200"/>
        <w:rPr>
          <w:rFonts w:hint="eastAsia" w:ascii="仿宋" w:hAnsi="仿宋" w:eastAsia="仿宋" w:cs="仿宋"/>
          <w:color w:val="auto"/>
          <w:highlight w:val="none"/>
        </w:rPr>
      </w:pPr>
    </w:p>
    <w:p w14:paraId="73BBC767">
      <w:pPr>
        <w:spacing w:line="360" w:lineRule="auto"/>
        <w:ind w:firstLine="420" w:firstLineChars="200"/>
        <w:rPr>
          <w:rFonts w:hint="eastAsia" w:ascii="仿宋" w:hAnsi="仿宋" w:eastAsia="仿宋" w:cs="仿宋"/>
          <w:color w:val="auto"/>
          <w:highlight w:val="none"/>
        </w:rPr>
      </w:pPr>
    </w:p>
    <w:p w14:paraId="6B28E425">
      <w:pPr>
        <w:spacing w:line="360" w:lineRule="auto"/>
        <w:rPr>
          <w:rFonts w:hint="eastAsia" w:ascii="仿宋" w:hAnsi="仿宋" w:eastAsia="仿宋" w:cs="仿宋"/>
          <w:b/>
          <w:color w:val="auto"/>
          <w:sz w:val="24"/>
          <w:highlight w:val="none"/>
        </w:rPr>
      </w:pPr>
    </w:p>
    <w:p w14:paraId="762A9DAA">
      <w:pPr>
        <w:spacing w:line="360" w:lineRule="auto"/>
        <w:rPr>
          <w:rFonts w:hint="eastAsia" w:ascii="仿宋" w:hAnsi="仿宋" w:eastAsia="仿宋" w:cs="仿宋"/>
          <w:b/>
          <w:color w:val="auto"/>
          <w:sz w:val="24"/>
          <w:highlight w:val="none"/>
        </w:rPr>
      </w:pPr>
    </w:p>
    <w:p w14:paraId="325B6222">
      <w:pPr>
        <w:spacing w:line="360" w:lineRule="auto"/>
        <w:rPr>
          <w:rFonts w:hint="eastAsia" w:ascii="仿宋" w:hAnsi="仿宋" w:eastAsia="仿宋" w:cs="仿宋"/>
          <w:b/>
          <w:color w:val="auto"/>
          <w:sz w:val="24"/>
          <w:highlight w:val="none"/>
        </w:rPr>
      </w:pPr>
    </w:p>
    <w:p w14:paraId="787569B9">
      <w:pPr>
        <w:spacing w:line="360" w:lineRule="auto"/>
        <w:rPr>
          <w:rFonts w:hint="eastAsia" w:ascii="仿宋" w:hAnsi="仿宋" w:eastAsia="仿宋" w:cs="仿宋"/>
          <w:b/>
          <w:color w:val="auto"/>
          <w:sz w:val="24"/>
          <w:highlight w:val="none"/>
        </w:rPr>
      </w:pPr>
    </w:p>
    <w:p w14:paraId="63394BBC">
      <w:pPr>
        <w:spacing w:line="360" w:lineRule="auto"/>
        <w:rPr>
          <w:rFonts w:hint="eastAsia" w:ascii="仿宋" w:hAnsi="仿宋" w:eastAsia="仿宋" w:cs="仿宋"/>
          <w:b/>
          <w:color w:val="auto"/>
          <w:sz w:val="24"/>
          <w:highlight w:val="none"/>
        </w:rPr>
      </w:pPr>
    </w:p>
    <w:p w14:paraId="4C3884A4">
      <w:pPr>
        <w:spacing w:line="360" w:lineRule="auto"/>
        <w:rPr>
          <w:rFonts w:hint="eastAsia" w:ascii="仿宋" w:hAnsi="仿宋" w:eastAsia="仿宋" w:cs="仿宋"/>
          <w:b/>
          <w:color w:val="auto"/>
          <w:sz w:val="24"/>
          <w:highlight w:val="none"/>
        </w:rPr>
      </w:pPr>
    </w:p>
    <w:p w14:paraId="70D02AA4">
      <w:pPr>
        <w:spacing w:line="360" w:lineRule="auto"/>
        <w:rPr>
          <w:rFonts w:hint="eastAsia" w:ascii="仿宋" w:hAnsi="仿宋" w:eastAsia="仿宋" w:cs="仿宋"/>
          <w:b/>
          <w:color w:val="auto"/>
          <w:sz w:val="24"/>
          <w:highlight w:val="none"/>
        </w:rPr>
      </w:pPr>
    </w:p>
    <w:p w14:paraId="2D3836EB">
      <w:pPr>
        <w:spacing w:line="360" w:lineRule="auto"/>
        <w:rPr>
          <w:rFonts w:hint="eastAsia" w:ascii="仿宋" w:hAnsi="仿宋" w:eastAsia="仿宋" w:cs="仿宋"/>
          <w:b/>
          <w:color w:val="auto"/>
          <w:sz w:val="24"/>
          <w:highlight w:val="none"/>
        </w:rPr>
      </w:pPr>
    </w:p>
    <w:p w14:paraId="7C1B9E86">
      <w:pPr>
        <w:spacing w:line="360" w:lineRule="auto"/>
        <w:rPr>
          <w:rFonts w:hint="eastAsia" w:ascii="仿宋" w:hAnsi="仿宋" w:eastAsia="仿宋" w:cs="仿宋"/>
          <w:b/>
          <w:color w:val="auto"/>
          <w:sz w:val="24"/>
          <w:highlight w:val="none"/>
        </w:rPr>
      </w:pPr>
    </w:p>
    <w:p w14:paraId="57583308">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附件2：质疑函范本及制作说明</w:t>
      </w:r>
    </w:p>
    <w:p w14:paraId="3A1A6453">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321D45B6">
      <w:pPr>
        <w:snapToGrid w:val="0"/>
        <w:spacing w:before="240" w:beforeLines="100"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28140E72">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14:paraId="69C97C4C">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25FABD60">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6941A169">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14:paraId="04F27129">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577CDBA1">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0E63415D">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4E500A04">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14:paraId="385F7FF9">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72EF2BFE">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14:paraId="7B49D159">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14:paraId="5C920AB0">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5AEE3ACE">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14:paraId="1CA252DA">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2FE6A3FF">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14:paraId="77F76603">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3DEB0861">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5C9E6C84">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0825B6B1">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77CE5C8E">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0A8E00E4">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14:paraId="13F0C47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0F69EF2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1B1CE1EE">
      <w:pPr>
        <w:spacing w:line="360" w:lineRule="auto"/>
        <w:jc w:val="center"/>
        <w:rPr>
          <w:rFonts w:hint="eastAsia" w:ascii="仿宋" w:hAnsi="仿宋" w:eastAsia="仿宋" w:cs="仿宋"/>
          <w:b/>
          <w:bCs/>
          <w:color w:val="auto"/>
          <w:sz w:val="24"/>
          <w:highlight w:val="none"/>
        </w:rPr>
      </w:pPr>
    </w:p>
    <w:p w14:paraId="7992B6C9">
      <w:pPr>
        <w:spacing w:line="360" w:lineRule="auto"/>
        <w:rPr>
          <w:rFonts w:hint="eastAsia" w:ascii="仿宋" w:hAnsi="仿宋" w:eastAsia="仿宋" w:cs="仿宋"/>
          <w:b/>
          <w:color w:val="auto"/>
          <w:sz w:val="24"/>
          <w:highlight w:val="none"/>
        </w:rPr>
      </w:pPr>
    </w:p>
    <w:p w14:paraId="47A1392F">
      <w:pPr>
        <w:spacing w:line="360" w:lineRule="auto"/>
        <w:rPr>
          <w:rFonts w:hint="eastAsia" w:ascii="仿宋" w:hAnsi="仿宋" w:eastAsia="仿宋" w:cs="仿宋"/>
          <w:b/>
          <w:color w:val="auto"/>
          <w:sz w:val="24"/>
          <w:highlight w:val="none"/>
        </w:rPr>
      </w:pPr>
    </w:p>
    <w:p w14:paraId="111CAA81">
      <w:pPr>
        <w:spacing w:line="360" w:lineRule="auto"/>
        <w:rPr>
          <w:rFonts w:hint="eastAsia" w:ascii="仿宋" w:hAnsi="仿宋" w:eastAsia="仿宋" w:cs="仿宋"/>
          <w:b/>
          <w:color w:val="auto"/>
          <w:sz w:val="24"/>
          <w:highlight w:val="none"/>
        </w:rPr>
      </w:pPr>
    </w:p>
    <w:p w14:paraId="78807C83">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29825D44">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31A0824E">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1365B034">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50CD03BF">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28D3B5E2">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2DF7A2DF">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14:paraId="72FBEFF0">
      <w:pPr>
        <w:widowControl/>
        <w:spacing w:line="360" w:lineRule="auto"/>
        <w:ind w:firstLine="600" w:firstLineChars="200"/>
        <w:jc w:val="left"/>
        <w:rPr>
          <w:rFonts w:hint="eastAsia" w:ascii="仿宋" w:hAnsi="仿宋" w:eastAsia="仿宋" w:cs="仿宋"/>
          <w:color w:val="auto"/>
          <w:sz w:val="30"/>
          <w:szCs w:val="30"/>
          <w:highlight w:val="none"/>
        </w:rPr>
      </w:pPr>
    </w:p>
    <w:p w14:paraId="58B9CA5A">
      <w:pPr>
        <w:spacing w:line="360" w:lineRule="auto"/>
        <w:jc w:val="center"/>
        <w:rPr>
          <w:rFonts w:hint="eastAsia" w:ascii="仿宋" w:hAnsi="仿宋" w:eastAsia="仿宋" w:cs="仿宋"/>
          <w:b/>
          <w:color w:val="auto"/>
          <w:spacing w:val="6"/>
          <w:sz w:val="32"/>
          <w:szCs w:val="32"/>
          <w:highlight w:val="none"/>
        </w:rPr>
      </w:pPr>
    </w:p>
    <w:p w14:paraId="6CCE1AE0">
      <w:pPr>
        <w:spacing w:line="360" w:lineRule="auto"/>
        <w:jc w:val="center"/>
        <w:rPr>
          <w:rFonts w:hint="eastAsia" w:ascii="仿宋" w:hAnsi="仿宋" w:eastAsia="仿宋" w:cs="仿宋"/>
          <w:b/>
          <w:color w:val="auto"/>
          <w:spacing w:val="6"/>
          <w:sz w:val="32"/>
          <w:szCs w:val="32"/>
          <w:highlight w:val="none"/>
        </w:rPr>
      </w:pPr>
    </w:p>
    <w:p w14:paraId="32A55A35">
      <w:pPr>
        <w:spacing w:line="360" w:lineRule="auto"/>
        <w:jc w:val="center"/>
        <w:rPr>
          <w:rFonts w:hint="eastAsia" w:ascii="仿宋" w:hAnsi="仿宋" w:eastAsia="仿宋" w:cs="仿宋"/>
          <w:b/>
          <w:color w:val="auto"/>
          <w:spacing w:val="6"/>
          <w:sz w:val="32"/>
          <w:szCs w:val="32"/>
          <w:highlight w:val="none"/>
        </w:rPr>
      </w:pPr>
    </w:p>
    <w:p w14:paraId="367C26E7">
      <w:pPr>
        <w:spacing w:line="360" w:lineRule="auto"/>
        <w:jc w:val="center"/>
        <w:rPr>
          <w:rFonts w:hint="eastAsia" w:ascii="仿宋" w:hAnsi="仿宋" w:eastAsia="仿宋" w:cs="仿宋"/>
          <w:b/>
          <w:color w:val="auto"/>
          <w:spacing w:val="6"/>
          <w:sz w:val="32"/>
          <w:szCs w:val="32"/>
          <w:highlight w:val="none"/>
        </w:rPr>
      </w:pPr>
    </w:p>
    <w:p w14:paraId="48B44AF4">
      <w:pPr>
        <w:spacing w:line="360" w:lineRule="auto"/>
        <w:jc w:val="center"/>
        <w:rPr>
          <w:rFonts w:hint="eastAsia" w:ascii="仿宋" w:hAnsi="仿宋" w:eastAsia="仿宋" w:cs="仿宋"/>
          <w:b/>
          <w:color w:val="auto"/>
          <w:spacing w:val="6"/>
          <w:sz w:val="32"/>
          <w:szCs w:val="32"/>
          <w:highlight w:val="none"/>
        </w:rPr>
      </w:pPr>
    </w:p>
    <w:p w14:paraId="7B048388">
      <w:pPr>
        <w:spacing w:line="360" w:lineRule="auto"/>
        <w:jc w:val="center"/>
        <w:rPr>
          <w:rFonts w:hint="eastAsia" w:ascii="仿宋" w:hAnsi="仿宋" w:eastAsia="仿宋" w:cs="仿宋"/>
          <w:b/>
          <w:color w:val="auto"/>
          <w:spacing w:val="6"/>
          <w:sz w:val="32"/>
          <w:szCs w:val="32"/>
          <w:highlight w:val="none"/>
        </w:rPr>
      </w:pPr>
    </w:p>
    <w:p w14:paraId="7EB171D0">
      <w:pPr>
        <w:spacing w:line="360" w:lineRule="auto"/>
        <w:jc w:val="center"/>
        <w:rPr>
          <w:rFonts w:hint="eastAsia" w:ascii="仿宋" w:hAnsi="仿宋" w:eastAsia="仿宋" w:cs="仿宋"/>
          <w:b/>
          <w:color w:val="auto"/>
          <w:spacing w:val="6"/>
          <w:sz w:val="32"/>
          <w:szCs w:val="32"/>
          <w:highlight w:val="none"/>
        </w:rPr>
      </w:pPr>
    </w:p>
    <w:p w14:paraId="77D46035">
      <w:pPr>
        <w:spacing w:line="360" w:lineRule="auto"/>
        <w:jc w:val="center"/>
        <w:rPr>
          <w:rFonts w:hint="eastAsia" w:ascii="仿宋" w:hAnsi="仿宋" w:eastAsia="仿宋" w:cs="仿宋"/>
          <w:b/>
          <w:color w:val="auto"/>
          <w:spacing w:val="6"/>
          <w:sz w:val="32"/>
          <w:szCs w:val="32"/>
          <w:highlight w:val="none"/>
        </w:rPr>
      </w:pPr>
    </w:p>
    <w:p w14:paraId="5F9B3B7F">
      <w:pPr>
        <w:spacing w:line="360" w:lineRule="auto"/>
        <w:jc w:val="center"/>
        <w:rPr>
          <w:rFonts w:hint="eastAsia" w:ascii="仿宋" w:hAnsi="仿宋" w:eastAsia="仿宋" w:cs="仿宋"/>
          <w:b/>
          <w:color w:val="auto"/>
          <w:spacing w:val="6"/>
          <w:sz w:val="32"/>
          <w:szCs w:val="32"/>
          <w:highlight w:val="none"/>
        </w:rPr>
      </w:pPr>
    </w:p>
    <w:p w14:paraId="431305FB">
      <w:pPr>
        <w:spacing w:line="360" w:lineRule="auto"/>
        <w:jc w:val="center"/>
        <w:rPr>
          <w:rFonts w:hint="eastAsia" w:ascii="仿宋" w:hAnsi="仿宋" w:eastAsia="仿宋" w:cs="仿宋"/>
          <w:b/>
          <w:color w:val="auto"/>
          <w:spacing w:val="6"/>
          <w:sz w:val="32"/>
          <w:szCs w:val="32"/>
          <w:highlight w:val="none"/>
        </w:rPr>
      </w:pPr>
    </w:p>
    <w:p w14:paraId="5B2BBD1B">
      <w:pPr>
        <w:spacing w:line="360" w:lineRule="auto"/>
        <w:jc w:val="center"/>
        <w:rPr>
          <w:rFonts w:hint="eastAsia" w:ascii="仿宋" w:hAnsi="仿宋" w:eastAsia="仿宋" w:cs="仿宋"/>
          <w:b/>
          <w:color w:val="auto"/>
          <w:spacing w:val="6"/>
          <w:sz w:val="32"/>
          <w:szCs w:val="32"/>
          <w:highlight w:val="none"/>
        </w:rPr>
      </w:pPr>
    </w:p>
    <w:p w14:paraId="63E87D16">
      <w:pPr>
        <w:spacing w:line="360" w:lineRule="auto"/>
        <w:jc w:val="center"/>
        <w:rPr>
          <w:rFonts w:hint="eastAsia" w:ascii="仿宋" w:hAnsi="仿宋" w:eastAsia="仿宋" w:cs="仿宋"/>
          <w:b/>
          <w:color w:val="auto"/>
          <w:spacing w:val="6"/>
          <w:sz w:val="32"/>
          <w:szCs w:val="32"/>
          <w:highlight w:val="none"/>
        </w:rPr>
      </w:pPr>
    </w:p>
    <w:p w14:paraId="3D3093E2">
      <w:pPr>
        <w:spacing w:line="360" w:lineRule="auto"/>
        <w:jc w:val="left"/>
        <w:rPr>
          <w:rFonts w:hint="eastAsia" w:ascii="仿宋" w:hAnsi="仿宋" w:eastAsia="仿宋" w:cs="仿宋"/>
          <w:b/>
          <w:color w:val="auto"/>
          <w:spacing w:val="6"/>
          <w:sz w:val="32"/>
          <w:szCs w:val="32"/>
          <w:highlight w:val="none"/>
        </w:rPr>
      </w:pPr>
    </w:p>
    <w:p w14:paraId="11B1FB59">
      <w:pPr>
        <w:spacing w:line="360" w:lineRule="auto"/>
        <w:jc w:val="left"/>
        <w:rPr>
          <w:rFonts w:hint="eastAsia" w:ascii="仿宋" w:hAnsi="仿宋" w:eastAsia="仿宋" w:cs="仿宋"/>
          <w:b/>
          <w:color w:val="auto"/>
          <w:spacing w:val="6"/>
          <w:sz w:val="32"/>
          <w:szCs w:val="32"/>
          <w:highlight w:val="none"/>
        </w:rPr>
      </w:pPr>
    </w:p>
    <w:p w14:paraId="6ADDC0B8">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附件3：投诉书范本及制作说明</w:t>
      </w:r>
    </w:p>
    <w:p w14:paraId="6472E1DF">
      <w:pPr>
        <w:spacing w:line="360" w:lineRule="auto"/>
        <w:jc w:val="center"/>
        <w:rPr>
          <w:rFonts w:hint="eastAsia" w:ascii="仿宋" w:hAnsi="仿宋" w:eastAsia="仿宋" w:cs="仿宋"/>
          <w:b/>
          <w:color w:val="auto"/>
          <w:sz w:val="24"/>
          <w:highlight w:val="none"/>
        </w:rPr>
      </w:pPr>
    </w:p>
    <w:p w14:paraId="1F225B80">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0F9F177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77472744">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14:paraId="3DC20CF4">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6E45FF6E">
      <w:pPr>
        <w:tabs>
          <w:tab w:val="left" w:pos="6510"/>
        </w:tabs>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23B73B6C">
      <w:pPr>
        <w:tabs>
          <w:tab w:val="left" w:pos="6510"/>
        </w:tabs>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3D42D04F">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4C47240E">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dotted"/>
        </w:rPr>
        <w:t xml:space="preserve">                   </w:t>
      </w:r>
    </w:p>
    <w:p w14:paraId="221EB4AA">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8061D04">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04F62C4D">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68447EC2">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308E1DA5">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67BFC561">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4938345D">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2E0A538E">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013D782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7162DF83">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14:paraId="0171CA0B">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1B995A3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38885BEF">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14:paraId="5E0BB54D">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5A64472E">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3F2A891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01B8F73C">
      <w:pPr>
        <w:spacing w:line="360" w:lineRule="auto"/>
        <w:ind w:firstLine="480" w:firstLineChars="20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14:paraId="046310FD">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19A9FD06">
      <w:pPr>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14:paraId="7968133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48CDC29E">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14:paraId="6C852E0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1E380C9E">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0F9317EB">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1AD3D6C2">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4434ACC2">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投诉事项2</w:t>
      </w:r>
    </w:p>
    <w:p w14:paraId="7861B66F">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3A6622B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56CDF9D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446B2C41">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                                                                                                    </w:t>
      </w:r>
    </w:p>
    <w:p w14:paraId="6D99DF2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7805463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295F7053">
      <w:pPr>
        <w:spacing w:line="360" w:lineRule="auto"/>
        <w:rPr>
          <w:rFonts w:hint="eastAsia" w:ascii="仿宋" w:hAnsi="仿宋" w:eastAsia="仿宋" w:cs="仿宋"/>
          <w:b/>
          <w:color w:val="auto"/>
          <w:sz w:val="24"/>
          <w:highlight w:val="none"/>
        </w:rPr>
      </w:pPr>
    </w:p>
    <w:p w14:paraId="55305530">
      <w:pPr>
        <w:spacing w:line="360" w:lineRule="auto"/>
        <w:rPr>
          <w:rFonts w:hint="eastAsia" w:ascii="仿宋" w:hAnsi="仿宋" w:eastAsia="仿宋" w:cs="仿宋"/>
          <w:b/>
          <w:color w:val="auto"/>
          <w:sz w:val="24"/>
          <w:highlight w:val="none"/>
        </w:rPr>
      </w:pPr>
    </w:p>
    <w:p w14:paraId="751131E7">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14:paraId="720FFC9F">
      <w:pPr>
        <w:widowControl/>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14:paraId="2D772868">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14:paraId="641F2016">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14:paraId="55215A89">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14:paraId="0070DF0F">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14:paraId="444ACD50">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14:paraId="5E085FC7">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14:paraId="293D8721">
      <w:pPr>
        <w:spacing w:line="360" w:lineRule="auto"/>
        <w:rPr>
          <w:rFonts w:hint="eastAsia" w:ascii="仿宋" w:hAnsi="仿宋" w:eastAsia="仿宋" w:cs="仿宋"/>
          <w:b/>
          <w:color w:val="auto"/>
          <w:sz w:val="24"/>
          <w:highlight w:val="none"/>
        </w:rPr>
      </w:pPr>
    </w:p>
    <w:p w14:paraId="2082F025">
      <w:pPr>
        <w:autoSpaceDE w:val="0"/>
        <w:autoSpaceDN w:val="0"/>
        <w:jc w:val="center"/>
        <w:rPr>
          <w:rFonts w:hint="eastAsia" w:ascii="仿宋" w:hAnsi="仿宋" w:eastAsia="仿宋" w:cs="仿宋"/>
          <w:b/>
          <w:color w:val="auto"/>
          <w:spacing w:val="6"/>
          <w:sz w:val="32"/>
          <w:szCs w:val="32"/>
          <w:highlight w:val="none"/>
        </w:rPr>
      </w:pPr>
    </w:p>
    <w:p w14:paraId="5F194300">
      <w:pPr>
        <w:autoSpaceDE w:val="0"/>
        <w:autoSpaceDN w:val="0"/>
        <w:jc w:val="center"/>
        <w:rPr>
          <w:rFonts w:hint="eastAsia" w:ascii="仿宋" w:hAnsi="仿宋" w:eastAsia="仿宋" w:cs="仿宋"/>
          <w:b/>
          <w:color w:val="auto"/>
          <w:spacing w:val="6"/>
          <w:sz w:val="32"/>
          <w:szCs w:val="32"/>
          <w:highlight w:val="none"/>
        </w:rPr>
      </w:pPr>
    </w:p>
    <w:p w14:paraId="3DC55428">
      <w:pPr>
        <w:autoSpaceDE w:val="0"/>
        <w:autoSpaceDN w:val="0"/>
        <w:jc w:val="center"/>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附件4：</w:t>
      </w:r>
      <w:r>
        <w:rPr>
          <w:rFonts w:hint="eastAsia" w:ascii="仿宋" w:hAnsi="仿宋" w:eastAsia="仿宋" w:cs="仿宋"/>
          <w:b/>
          <w:bCs/>
          <w:color w:val="auto"/>
          <w:sz w:val="32"/>
          <w:szCs w:val="32"/>
          <w:highlight w:val="none"/>
        </w:rPr>
        <w:t>业务专用章使用说明函</w:t>
      </w:r>
    </w:p>
    <w:p w14:paraId="63374D7E">
      <w:pPr>
        <w:spacing w:line="360" w:lineRule="auto"/>
        <w:rPr>
          <w:rFonts w:hint="eastAsia" w:ascii="仿宋" w:hAnsi="仿宋" w:eastAsia="仿宋" w:cs="仿宋"/>
          <w:color w:val="auto"/>
          <w:sz w:val="24"/>
          <w:highlight w:val="none"/>
          <w:u w:val="single"/>
        </w:rPr>
      </w:pPr>
    </w:p>
    <w:p w14:paraId="3E53F16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（采购人）、（采购代理机构）：</w:t>
      </w:r>
    </w:p>
    <w:p w14:paraId="7AE2A8A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(投标人全称)是中华人民共和国依法登记注册的合法企业，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你方组织的（项目名称）【招标编号：（采购编号）】</w:t>
      </w:r>
      <w:r>
        <w:rPr>
          <w:rFonts w:hint="eastAsia" w:ascii="仿宋" w:hAnsi="仿宋" w:eastAsia="仿宋" w:cs="仿宋"/>
          <w:bCs/>
          <w:color w:val="auto"/>
          <w:sz w:val="24"/>
          <w:highlight w:val="none"/>
        </w:rPr>
        <w:t>投标活动中作如下说明：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14:paraId="2D42EEA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特此说明。</w:t>
      </w:r>
    </w:p>
    <w:p w14:paraId="5A5D4AE9">
      <w:pPr>
        <w:spacing w:line="360" w:lineRule="auto"/>
        <w:ind w:firstLine="494"/>
        <w:rPr>
          <w:rFonts w:hint="eastAsia" w:ascii="仿宋" w:hAnsi="仿宋" w:eastAsia="仿宋" w:cs="仿宋"/>
          <w:color w:val="auto"/>
          <w:sz w:val="24"/>
          <w:highlight w:val="none"/>
        </w:rPr>
      </w:pPr>
    </w:p>
    <w:p w14:paraId="1AE30B98">
      <w:pPr>
        <w:spacing w:line="360" w:lineRule="auto"/>
        <w:ind w:firstLine="494"/>
        <w:rPr>
          <w:rFonts w:hint="eastAsia" w:ascii="仿宋" w:hAnsi="仿宋" w:eastAsia="仿宋" w:cs="仿宋"/>
          <w:color w:val="auto"/>
          <w:sz w:val="24"/>
          <w:highlight w:val="none"/>
        </w:rPr>
      </w:pPr>
    </w:p>
    <w:p w14:paraId="06DE3F5C">
      <w:pPr>
        <w:spacing w:line="360" w:lineRule="auto"/>
        <w:ind w:firstLine="494"/>
        <w:rPr>
          <w:rFonts w:hint="eastAsia" w:ascii="仿宋" w:hAnsi="仿宋" w:eastAsia="仿宋" w:cs="仿宋"/>
          <w:color w:val="auto"/>
          <w:sz w:val="24"/>
          <w:highlight w:val="none"/>
        </w:rPr>
      </w:pPr>
    </w:p>
    <w:p w14:paraId="30A6B486">
      <w:pPr>
        <w:spacing w:line="360" w:lineRule="auto"/>
        <w:ind w:firstLine="494"/>
        <w:rPr>
          <w:rFonts w:hint="eastAsia" w:ascii="仿宋" w:hAnsi="仿宋" w:eastAsia="仿宋" w:cs="仿宋"/>
          <w:color w:val="auto"/>
          <w:sz w:val="24"/>
          <w:highlight w:val="none"/>
        </w:rPr>
      </w:pPr>
    </w:p>
    <w:p w14:paraId="31C385FC">
      <w:pPr>
        <w:spacing w:line="360" w:lineRule="auto"/>
        <w:ind w:right="480" w:firstLine="4080" w:firstLineChars="17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投标单位（法定名称章）：</w:t>
      </w:r>
    </w:p>
    <w:p w14:paraId="2CBF65C7">
      <w:pPr>
        <w:ind w:right="1440" w:firstLine="49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3E1B4A55">
      <w:pPr>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附：</w:t>
      </w:r>
    </w:p>
    <w:p w14:paraId="19D86C45">
      <w:pPr>
        <w:spacing w:line="360" w:lineRule="auto"/>
        <w:rPr>
          <w:rFonts w:hint="eastAsia" w:ascii="仿宋" w:hAnsi="仿宋" w:eastAsia="仿宋" w:cs="仿宋"/>
          <w:bCs/>
          <w:color w:val="auto"/>
          <w:sz w:val="24"/>
          <w:highlight w:val="none"/>
        </w:rPr>
      </w:pPr>
      <w:r>
        <w:rPr>
          <w:rFonts w:hint="eastAsia" w:ascii="仿宋" w:hAnsi="仿宋" w:eastAsia="仿宋" w:cs="仿宋"/>
          <w:b/>
          <w:bCs/>
          <w:color w:val="auto"/>
          <w:kern w:val="2"/>
          <w:sz w:val="24"/>
          <w:szCs w:val="24"/>
          <w:highlight w:val="none"/>
          <w:lang w:val="en-US" w:eastAsia="zh-CN" w:bidi="ar-SA"/>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cc/4wdgAAAAKAQAADwAAAAAAAAABACAAAAAiAAAAZHJzL2Rvd25yZXYueG1sUEsBAhQA&#10;FAAAAAgAh07iQInaqJfyAQAAIwQAAA4AAAAAAAAAAQAgAAAAJwEAAGRycy9lMm9Eb2MueG1sUEsF&#10;BgAAAAAGAAYAWQEAAIsFAAAAAA==&#10;">
                <v:fill on="t" focussize="0,0"/>
                <v:stroke color="#000000" joinstyle="miter"/>
                <v:imagedata o:title=""/>
                <o:lock v:ext="edit" aspectratio="f"/>
              </v:rect>
            </w:pict>
          </mc:Fallback>
        </mc:AlternateContent>
      </w:r>
      <w:r>
        <w:rPr>
          <w:rFonts w:hint="eastAsia" w:ascii="仿宋" w:hAnsi="仿宋" w:eastAsia="仿宋" w:cs="仿宋"/>
          <w:b/>
          <w:bCs/>
          <w:color w:val="auto"/>
          <w:kern w:val="2"/>
          <w:sz w:val="24"/>
          <w:szCs w:val="24"/>
          <w:highlight w:val="none"/>
          <w:lang w:val="en-US" w:eastAsia="zh-CN" w:bidi="ar-SA"/>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2"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ndOwWNgAAAAKAQAADwAAAAAAAAABACAAAAAiAAAAZHJzL2Rvd25yZXYueG1sUEsBAhQA&#10;FAAAAAgAh07iQM239AXyAQAAIwQAAA4AAAAAAAAAAQAgAAAAJwEAAGRycy9lMm9Eb2MueG1sUEsF&#10;BgAAAAAGAAYAWQEAAIsFAAAAAA==&#10;">
                <v:fill on="t" focussize="0,0"/>
                <v:stroke color="#000000" joinstyle="miter"/>
                <v:imagedata o:title=""/>
                <o:lock v:ext="edit" aspectratio="f"/>
              </v:rect>
            </w:pict>
          </mc:Fallback>
        </mc:AlternateContent>
      </w:r>
      <w:r>
        <w:rPr>
          <w:rFonts w:hint="eastAsia" w:ascii="仿宋" w:hAnsi="仿宋" w:eastAsia="仿宋" w:cs="仿宋"/>
          <w:color w:val="auto"/>
          <w:sz w:val="24"/>
          <w:highlight w:val="none"/>
        </w:rPr>
        <w:t>投标单位法定名称章（印模）                投标单位“XX专用章”（印模）</w:t>
      </w:r>
    </w:p>
    <w:p w14:paraId="3640E3C7">
      <w:pPr>
        <w:autoSpaceDE w:val="0"/>
        <w:autoSpaceDN w:val="0"/>
        <w:jc w:val="center"/>
        <w:rPr>
          <w:rFonts w:hint="eastAsia" w:ascii="仿宋" w:hAnsi="仿宋" w:eastAsia="仿宋" w:cs="仿宋"/>
          <w:b/>
          <w:color w:val="auto"/>
          <w:spacing w:val="6"/>
          <w:sz w:val="32"/>
          <w:szCs w:val="32"/>
          <w:highlight w:val="none"/>
        </w:rPr>
      </w:pPr>
    </w:p>
    <w:p w14:paraId="1408A536">
      <w:pPr>
        <w:autoSpaceDE w:val="0"/>
        <w:autoSpaceDN w:val="0"/>
        <w:jc w:val="center"/>
        <w:rPr>
          <w:rFonts w:hint="eastAsia" w:ascii="仿宋" w:hAnsi="仿宋" w:eastAsia="仿宋" w:cs="仿宋"/>
          <w:b/>
          <w:color w:val="auto"/>
          <w:spacing w:val="6"/>
          <w:sz w:val="32"/>
          <w:szCs w:val="32"/>
          <w:highlight w:val="none"/>
        </w:rPr>
      </w:pPr>
    </w:p>
    <w:p w14:paraId="4F3B6540">
      <w:pPr>
        <w:autoSpaceDE w:val="0"/>
        <w:autoSpaceDN w:val="0"/>
        <w:jc w:val="center"/>
        <w:rPr>
          <w:rFonts w:hint="eastAsia" w:ascii="仿宋" w:hAnsi="仿宋" w:eastAsia="仿宋" w:cs="仿宋"/>
          <w:b/>
          <w:color w:val="auto"/>
          <w:spacing w:val="6"/>
          <w:sz w:val="32"/>
          <w:szCs w:val="32"/>
          <w:highlight w:val="none"/>
        </w:rPr>
      </w:pPr>
    </w:p>
    <w:p w14:paraId="5EF040E2">
      <w:pPr>
        <w:autoSpaceDE w:val="0"/>
        <w:autoSpaceDN w:val="0"/>
        <w:jc w:val="center"/>
        <w:rPr>
          <w:rFonts w:hint="eastAsia" w:ascii="仿宋" w:hAnsi="仿宋" w:eastAsia="仿宋" w:cs="仿宋"/>
          <w:b/>
          <w:color w:val="auto"/>
          <w:spacing w:val="6"/>
          <w:sz w:val="32"/>
          <w:szCs w:val="32"/>
          <w:highlight w:val="none"/>
        </w:rPr>
      </w:pPr>
    </w:p>
    <w:p w14:paraId="104FA504">
      <w:pPr>
        <w:autoSpaceDE w:val="0"/>
        <w:autoSpaceDN w:val="0"/>
        <w:jc w:val="center"/>
        <w:rPr>
          <w:rFonts w:hint="eastAsia" w:ascii="仿宋" w:hAnsi="仿宋" w:eastAsia="仿宋" w:cs="仿宋"/>
          <w:b/>
          <w:color w:val="auto"/>
          <w:spacing w:val="6"/>
          <w:sz w:val="32"/>
          <w:szCs w:val="32"/>
          <w:highlight w:val="none"/>
        </w:rPr>
      </w:pPr>
    </w:p>
    <w:p w14:paraId="1F4E169A">
      <w:pPr>
        <w:autoSpaceDE w:val="0"/>
        <w:autoSpaceDN w:val="0"/>
        <w:jc w:val="center"/>
        <w:rPr>
          <w:rFonts w:hint="eastAsia" w:ascii="仿宋" w:hAnsi="仿宋" w:eastAsia="仿宋" w:cs="仿宋"/>
          <w:b/>
          <w:color w:val="auto"/>
          <w:spacing w:val="6"/>
          <w:sz w:val="32"/>
          <w:szCs w:val="32"/>
          <w:highlight w:val="none"/>
        </w:rPr>
      </w:pPr>
    </w:p>
    <w:p w14:paraId="53A08E74">
      <w:pPr>
        <w:autoSpaceDE w:val="0"/>
        <w:autoSpaceDN w:val="0"/>
        <w:jc w:val="center"/>
        <w:rPr>
          <w:rFonts w:hint="eastAsia" w:ascii="仿宋" w:hAnsi="仿宋" w:eastAsia="仿宋" w:cs="仿宋"/>
          <w:b/>
          <w:color w:val="auto"/>
          <w:spacing w:val="6"/>
          <w:sz w:val="32"/>
          <w:szCs w:val="32"/>
          <w:highlight w:val="none"/>
        </w:rPr>
      </w:pPr>
    </w:p>
    <w:p w14:paraId="2B1FB63D">
      <w:pPr>
        <w:autoSpaceDE w:val="0"/>
        <w:autoSpaceDN w:val="0"/>
        <w:jc w:val="center"/>
        <w:rPr>
          <w:rFonts w:hint="eastAsia" w:ascii="仿宋" w:hAnsi="仿宋" w:eastAsia="仿宋" w:cs="仿宋"/>
          <w:b/>
          <w:color w:val="auto"/>
          <w:spacing w:val="6"/>
          <w:sz w:val="32"/>
          <w:szCs w:val="32"/>
          <w:highlight w:val="none"/>
        </w:rPr>
      </w:pPr>
    </w:p>
    <w:p w14:paraId="547D7046">
      <w:pPr>
        <w:autoSpaceDE w:val="0"/>
        <w:autoSpaceDN w:val="0"/>
        <w:jc w:val="center"/>
        <w:rPr>
          <w:rFonts w:hint="eastAsia" w:ascii="仿宋" w:hAnsi="仿宋" w:eastAsia="仿宋" w:cs="仿宋"/>
          <w:b/>
          <w:color w:val="auto"/>
          <w:spacing w:val="6"/>
          <w:sz w:val="32"/>
          <w:szCs w:val="32"/>
          <w:highlight w:val="none"/>
        </w:rPr>
      </w:pPr>
    </w:p>
    <w:p w14:paraId="06AA8B16">
      <w:pPr>
        <w:autoSpaceDE w:val="0"/>
        <w:autoSpaceDN w:val="0"/>
        <w:jc w:val="center"/>
        <w:rPr>
          <w:rFonts w:hint="eastAsia" w:ascii="仿宋" w:hAnsi="仿宋" w:eastAsia="仿宋" w:cs="仿宋"/>
          <w:b/>
          <w:color w:val="auto"/>
          <w:spacing w:val="6"/>
          <w:sz w:val="32"/>
          <w:szCs w:val="32"/>
          <w:highlight w:val="none"/>
        </w:rPr>
      </w:pPr>
    </w:p>
    <w:p w14:paraId="2799BB1E">
      <w:pPr>
        <w:autoSpaceDE w:val="0"/>
        <w:autoSpaceDN w:val="0"/>
        <w:rPr>
          <w:rFonts w:hint="eastAsia" w:ascii="仿宋" w:hAnsi="仿宋" w:eastAsia="仿宋" w:cs="仿宋"/>
          <w:b/>
          <w:color w:val="auto"/>
          <w:spacing w:val="6"/>
          <w:sz w:val="32"/>
          <w:szCs w:val="32"/>
          <w:highlight w:val="none"/>
        </w:rPr>
      </w:pPr>
    </w:p>
    <w:p w14:paraId="4CEB3936">
      <w:pPr>
        <w:autoSpaceDE w:val="0"/>
        <w:autoSpaceDN w:val="0"/>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spacing w:val="6"/>
          <w:sz w:val="32"/>
          <w:szCs w:val="32"/>
          <w:highlight w:val="none"/>
        </w:rPr>
        <w:t>附件5：</w:t>
      </w:r>
      <w:r>
        <w:rPr>
          <w:rFonts w:hint="eastAsia" w:ascii="仿宋" w:hAnsi="仿宋" w:eastAsia="仿宋" w:cs="仿宋"/>
          <w:b/>
          <w:color w:val="auto"/>
          <w:kern w:val="0"/>
          <w:sz w:val="32"/>
          <w:szCs w:val="32"/>
          <w:highlight w:val="none"/>
          <w:lang w:val="zh-CN"/>
        </w:rPr>
        <w:t>联合协议</w:t>
      </w:r>
    </w:p>
    <w:p w14:paraId="460179F7">
      <w:pPr>
        <w:widowControl/>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（以联合体形式投标的，提供联合协议；本项目不接受联合体投标或者投标人不以联合体形式投标的，则不需要提供）</w:t>
      </w:r>
    </w:p>
    <w:p w14:paraId="0DD05818">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组成一个联合体，以一个投标人的身份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 xml:space="preserve">投标。 </w:t>
      </w:r>
    </w:p>
    <w:p w14:paraId="672CF235">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14:paraId="00673258">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授权代表根据招标文件规定及投标内容而对采购人、采购代理机构所作的任何合法承诺，包括书面澄清及相应等均对联合投标各方产生约束力。</w:t>
      </w:r>
    </w:p>
    <w:p w14:paraId="118BCD52">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三、本次联合投标中，分工如下：</w:t>
      </w:r>
    </w:p>
    <w:p w14:paraId="0F3085A2">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（联合体成员1）</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1D6DC09D">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（联合体成员2）</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293EA5BA">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p>
    <w:p w14:paraId="73ECA9D9">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四、联合体成员中小企业合同份额。</w:t>
      </w:r>
    </w:p>
    <w:p w14:paraId="42704D24">
      <w:pPr>
        <w:snapToGrid w:val="0"/>
        <w:spacing w:line="360" w:lineRule="auto"/>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u w:val="single"/>
        </w:rPr>
        <w:t>（</w:t>
      </w:r>
      <w:bookmarkStart w:id="548" w:name="_Hlk101131882"/>
      <w:r>
        <w:rPr>
          <w:rFonts w:hint="eastAsia" w:ascii="仿宋" w:hAnsi="仿宋" w:eastAsia="仿宋" w:cs="仿宋"/>
          <w:color w:val="auto"/>
          <w:kern w:val="0"/>
          <w:sz w:val="24"/>
          <w:highlight w:val="none"/>
          <w:u w:val="single"/>
        </w:rPr>
        <w:t>联合体成员X,……</w:t>
      </w:r>
      <w:bookmarkEnd w:id="548"/>
      <w:r>
        <w:rPr>
          <w:rFonts w:hint="eastAsia" w:ascii="仿宋" w:hAnsi="仿宋" w:eastAsia="仿宋" w:cs="仿宋"/>
          <w:color w:val="auto"/>
          <w:kern w:val="0"/>
          <w:sz w:val="24"/>
          <w:highlight w:val="none"/>
          <w:u w:val="single"/>
        </w:rPr>
        <w:t>）</w:t>
      </w:r>
      <w:r>
        <w:rPr>
          <w:rFonts w:hint="eastAsia" w:ascii="仿宋" w:hAnsi="仿宋" w:eastAsia="仿宋" w:cs="仿宋"/>
          <w:color w:val="auto"/>
          <w:kern w:val="0"/>
          <w:sz w:val="24"/>
          <w:highlight w:val="none"/>
        </w:rPr>
        <w:t>提供的服务由小微企业承接，其合同份额占到合同总金额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w:t>
      </w:r>
      <w:bookmarkStart w:id="549" w:name="_Hlk101133598"/>
      <w:r>
        <w:rPr>
          <w:rFonts w:hint="eastAsia" w:ascii="仿宋" w:hAnsi="仿宋" w:eastAsia="仿宋" w:cs="仿宋"/>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auto"/>
          <w:sz w:val="24"/>
          <w:highlight w:val="none"/>
        </w:rPr>
        <w:t>拟享受以上价格扣除政策的，填写有关内容。</w:t>
      </w:r>
      <w:bookmarkEnd w:id="549"/>
      <w:r>
        <w:rPr>
          <w:rFonts w:hint="eastAsia" w:ascii="仿宋" w:hAnsi="仿宋" w:eastAsia="仿宋" w:cs="仿宋"/>
          <w:b/>
          <w:color w:val="auto"/>
          <w:kern w:val="0"/>
          <w:sz w:val="24"/>
          <w:highlight w:val="none"/>
          <w:lang w:val="zh-CN"/>
        </w:rPr>
        <w:t>）</w:t>
      </w:r>
    </w:p>
    <w:p w14:paraId="69C89B9F">
      <w:pPr>
        <w:spacing w:line="360" w:lineRule="auto"/>
        <w:ind w:firstLine="480" w:firstLineChars="200"/>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w:t>
      </w:r>
      <w:bookmarkStart w:id="550" w:name="_Hlk101133173"/>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auto"/>
          <w:kern w:val="0"/>
          <w:sz w:val="24"/>
          <w:highlight w:val="none"/>
          <w:lang w:val="zh-CN"/>
        </w:rPr>
        <w:t>）</w:t>
      </w:r>
      <w:bookmarkEnd w:id="550"/>
    </w:p>
    <w:p w14:paraId="2D6541E4">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五、如果中标，</w:t>
      </w:r>
      <w:r>
        <w:rPr>
          <w:rFonts w:hint="eastAsia" w:ascii="仿宋" w:hAnsi="仿宋" w:eastAsia="仿宋" w:cs="仿宋"/>
          <w:color w:val="auto"/>
          <w:sz w:val="24"/>
          <w:highlight w:val="none"/>
        </w:rPr>
        <w:t>联合体各成员方共同与采购人签订合同，并就采购合同约定的事项对采购人承担连带责任。</w:t>
      </w:r>
    </w:p>
    <w:p w14:paraId="2143F53A">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六、有关本次联合投标的其他事宜：</w:t>
      </w:r>
    </w:p>
    <w:p w14:paraId="035E0D60">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14:paraId="3E325809">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14:paraId="54E40E7E">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3、本协议提交采购人、采购代理机构后，联合体各方不得以任何形式对上述内容进行修改或撤销。</w:t>
      </w:r>
    </w:p>
    <w:p w14:paraId="630371F7">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2C8911E1">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4311BD59">
      <w:pPr>
        <w:snapToGrid w:val="0"/>
        <w:spacing w:line="360" w:lineRule="auto"/>
        <w:ind w:right="960"/>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14:paraId="23BE0EB8">
      <w:pPr>
        <w:snapToGrid w:val="0"/>
        <w:spacing w:line="360" w:lineRule="auto"/>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  年  月   日</w:t>
      </w:r>
    </w:p>
    <w:p w14:paraId="1451BA31">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74E725F1">
      <w:pPr>
        <w:autoSpaceDE w:val="0"/>
        <w:autoSpaceDN w:val="0"/>
        <w:jc w:val="center"/>
        <w:rPr>
          <w:rFonts w:hint="eastAsia" w:ascii="仿宋" w:hAnsi="仿宋" w:eastAsia="仿宋" w:cs="仿宋"/>
          <w:b/>
          <w:color w:val="auto"/>
          <w:spacing w:val="6"/>
          <w:sz w:val="32"/>
          <w:szCs w:val="32"/>
          <w:highlight w:val="none"/>
        </w:rPr>
      </w:pPr>
    </w:p>
    <w:p w14:paraId="4ECD1EF7">
      <w:pPr>
        <w:autoSpaceDE w:val="0"/>
        <w:autoSpaceDN w:val="0"/>
        <w:jc w:val="center"/>
        <w:rPr>
          <w:rFonts w:hint="eastAsia" w:ascii="仿宋" w:hAnsi="仿宋" w:eastAsia="仿宋" w:cs="仿宋"/>
          <w:b/>
          <w:color w:val="auto"/>
          <w:spacing w:val="6"/>
          <w:sz w:val="32"/>
          <w:szCs w:val="32"/>
          <w:highlight w:val="none"/>
        </w:rPr>
      </w:pPr>
    </w:p>
    <w:p w14:paraId="2E12E4BE">
      <w:pPr>
        <w:autoSpaceDE w:val="0"/>
        <w:autoSpaceDN w:val="0"/>
        <w:jc w:val="center"/>
        <w:rPr>
          <w:rFonts w:hint="eastAsia" w:ascii="仿宋" w:hAnsi="仿宋" w:eastAsia="仿宋" w:cs="仿宋"/>
          <w:b/>
          <w:color w:val="auto"/>
          <w:spacing w:val="6"/>
          <w:sz w:val="32"/>
          <w:szCs w:val="32"/>
          <w:highlight w:val="none"/>
        </w:rPr>
      </w:pPr>
    </w:p>
    <w:p w14:paraId="4D462D25">
      <w:pPr>
        <w:autoSpaceDE w:val="0"/>
        <w:autoSpaceDN w:val="0"/>
        <w:jc w:val="center"/>
        <w:rPr>
          <w:rFonts w:hint="eastAsia" w:ascii="仿宋" w:hAnsi="仿宋" w:eastAsia="仿宋" w:cs="仿宋"/>
          <w:b/>
          <w:color w:val="auto"/>
          <w:spacing w:val="6"/>
          <w:sz w:val="32"/>
          <w:szCs w:val="32"/>
          <w:highlight w:val="none"/>
        </w:rPr>
      </w:pPr>
    </w:p>
    <w:p w14:paraId="66D5E28D">
      <w:pPr>
        <w:autoSpaceDE w:val="0"/>
        <w:autoSpaceDN w:val="0"/>
        <w:jc w:val="center"/>
        <w:rPr>
          <w:rFonts w:hint="eastAsia" w:ascii="仿宋" w:hAnsi="仿宋" w:eastAsia="仿宋" w:cs="仿宋"/>
          <w:b/>
          <w:color w:val="auto"/>
          <w:spacing w:val="6"/>
          <w:sz w:val="32"/>
          <w:szCs w:val="32"/>
          <w:highlight w:val="none"/>
        </w:rPr>
      </w:pPr>
    </w:p>
    <w:p w14:paraId="63DAA854">
      <w:pPr>
        <w:autoSpaceDE w:val="0"/>
        <w:autoSpaceDN w:val="0"/>
        <w:jc w:val="center"/>
        <w:rPr>
          <w:rFonts w:hint="eastAsia" w:ascii="仿宋" w:hAnsi="仿宋" w:eastAsia="仿宋" w:cs="仿宋"/>
          <w:b/>
          <w:color w:val="auto"/>
          <w:spacing w:val="6"/>
          <w:sz w:val="32"/>
          <w:szCs w:val="32"/>
          <w:highlight w:val="none"/>
        </w:rPr>
      </w:pPr>
    </w:p>
    <w:p w14:paraId="3D9DAF4C">
      <w:pPr>
        <w:autoSpaceDE w:val="0"/>
        <w:autoSpaceDN w:val="0"/>
        <w:jc w:val="center"/>
        <w:rPr>
          <w:rFonts w:hint="eastAsia" w:ascii="仿宋" w:hAnsi="仿宋" w:eastAsia="仿宋" w:cs="仿宋"/>
          <w:b/>
          <w:color w:val="auto"/>
          <w:spacing w:val="6"/>
          <w:sz w:val="32"/>
          <w:szCs w:val="32"/>
          <w:highlight w:val="none"/>
        </w:rPr>
      </w:pPr>
    </w:p>
    <w:p w14:paraId="44495024">
      <w:pPr>
        <w:autoSpaceDE w:val="0"/>
        <w:autoSpaceDN w:val="0"/>
        <w:jc w:val="center"/>
        <w:rPr>
          <w:rFonts w:hint="eastAsia" w:ascii="仿宋" w:hAnsi="仿宋" w:eastAsia="仿宋" w:cs="仿宋"/>
          <w:b/>
          <w:color w:val="auto"/>
          <w:spacing w:val="6"/>
          <w:sz w:val="32"/>
          <w:szCs w:val="32"/>
          <w:highlight w:val="none"/>
        </w:rPr>
      </w:pPr>
    </w:p>
    <w:p w14:paraId="6F4A4031">
      <w:pPr>
        <w:autoSpaceDE w:val="0"/>
        <w:autoSpaceDN w:val="0"/>
        <w:jc w:val="center"/>
        <w:rPr>
          <w:rFonts w:hint="eastAsia" w:ascii="仿宋" w:hAnsi="仿宋" w:eastAsia="仿宋" w:cs="仿宋"/>
          <w:b/>
          <w:color w:val="auto"/>
          <w:spacing w:val="6"/>
          <w:sz w:val="32"/>
          <w:szCs w:val="32"/>
          <w:highlight w:val="none"/>
        </w:rPr>
      </w:pPr>
    </w:p>
    <w:p w14:paraId="57B136A1">
      <w:pPr>
        <w:autoSpaceDE w:val="0"/>
        <w:autoSpaceDN w:val="0"/>
        <w:jc w:val="center"/>
        <w:rPr>
          <w:rFonts w:hint="eastAsia" w:ascii="仿宋" w:hAnsi="仿宋" w:eastAsia="仿宋" w:cs="仿宋"/>
          <w:b/>
          <w:color w:val="auto"/>
          <w:spacing w:val="6"/>
          <w:sz w:val="32"/>
          <w:szCs w:val="32"/>
          <w:highlight w:val="none"/>
        </w:rPr>
      </w:pPr>
    </w:p>
    <w:p w14:paraId="55DFFF1C">
      <w:pPr>
        <w:autoSpaceDE w:val="0"/>
        <w:autoSpaceDN w:val="0"/>
        <w:jc w:val="center"/>
        <w:rPr>
          <w:rFonts w:hint="eastAsia" w:ascii="仿宋" w:hAnsi="仿宋" w:eastAsia="仿宋" w:cs="仿宋"/>
          <w:b/>
          <w:color w:val="auto"/>
          <w:spacing w:val="6"/>
          <w:sz w:val="32"/>
          <w:szCs w:val="32"/>
          <w:highlight w:val="none"/>
        </w:rPr>
      </w:pPr>
    </w:p>
    <w:p w14:paraId="76B8F85F">
      <w:pPr>
        <w:autoSpaceDE w:val="0"/>
        <w:autoSpaceDN w:val="0"/>
        <w:jc w:val="center"/>
        <w:rPr>
          <w:rFonts w:hint="eastAsia" w:ascii="仿宋" w:hAnsi="仿宋" w:eastAsia="仿宋" w:cs="仿宋"/>
          <w:b/>
          <w:color w:val="auto"/>
          <w:spacing w:val="6"/>
          <w:sz w:val="32"/>
          <w:szCs w:val="32"/>
          <w:highlight w:val="none"/>
        </w:rPr>
      </w:pPr>
    </w:p>
    <w:p w14:paraId="73AF00D4">
      <w:pPr>
        <w:autoSpaceDE w:val="0"/>
        <w:autoSpaceDN w:val="0"/>
        <w:jc w:val="center"/>
        <w:rPr>
          <w:rFonts w:hint="eastAsia" w:ascii="仿宋" w:hAnsi="仿宋" w:eastAsia="仿宋" w:cs="仿宋"/>
          <w:b/>
          <w:color w:val="auto"/>
          <w:spacing w:val="6"/>
          <w:sz w:val="32"/>
          <w:szCs w:val="32"/>
          <w:highlight w:val="none"/>
        </w:rPr>
      </w:pPr>
    </w:p>
    <w:p w14:paraId="715EF0A8">
      <w:pPr>
        <w:autoSpaceDE w:val="0"/>
        <w:autoSpaceDN w:val="0"/>
        <w:jc w:val="center"/>
        <w:rPr>
          <w:rFonts w:hint="eastAsia" w:ascii="仿宋" w:hAnsi="仿宋" w:eastAsia="仿宋" w:cs="仿宋"/>
          <w:b/>
          <w:color w:val="auto"/>
          <w:spacing w:val="6"/>
          <w:sz w:val="32"/>
          <w:szCs w:val="32"/>
          <w:highlight w:val="none"/>
        </w:rPr>
      </w:pPr>
    </w:p>
    <w:p w14:paraId="1D6D91DF">
      <w:pPr>
        <w:autoSpaceDE w:val="0"/>
        <w:autoSpaceDN w:val="0"/>
        <w:jc w:val="center"/>
        <w:rPr>
          <w:rFonts w:hint="eastAsia" w:ascii="仿宋" w:hAnsi="仿宋" w:eastAsia="仿宋" w:cs="仿宋"/>
          <w:b/>
          <w:color w:val="auto"/>
          <w:spacing w:val="6"/>
          <w:sz w:val="32"/>
          <w:szCs w:val="32"/>
          <w:highlight w:val="none"/>
        </w:rPr>
      </w:pPr>
    </w:p>
    <w:p w14:paraId="43621B05">
      <w:pPr>
        <w:autoSpaceDE w:val="0"/>
        <w:autoSpaceDN w:val="0"/>
        <w:jc w:val="center"/>
        <w:rPr>
          <w:rFonts w:hint="eastAsia" w:ascii="仿宋" w:hAnsi="仿宋" w:eastAsia="仿宋" w:cs="仿宋"/>
          <w:b/>
          <w:color w:val="auto"/>
          <w:spacing w:val="6"/>
          <w:sz w:val="32"/>
          <w:szCs w:val="32"/>
          <w:highlight w:val="none"/>
        </w:rPr>
      </w:pPr>
    </w:p>
    <w:p w14:paraId="74366F4F">
      <w:pPr>
        <w:autoSpaceDE w:val="0"/>
        <w:autoSpaceDN w:val="0"/>
        <w:jc w:val="center"/>
        <w:rPr>
          <w:rFonts w:hint="eastAsia" w:ascii="仿宋" w:hAnsi="仿宋" w:eastAsia="仿宋" w:cs="仿宋"/>
          <w:b/>
          <w:color w:val="auto"/>
          <w:spacing w:val="6"/>
          <w:sz w:val="32"/>
          <w:szCs w:val="32"/>
          <w:highlight w:val="none"/>
        </w:rPr>
      </w:pPr>
    </w:p>
    <w:p w14:paraId="784747B7">
      <w:pPr>
        <w:autoSpaceDE w:val="0"/>
        <w:autoSpaceDN w:val="0"/>
        <w:jc w:val="center"/>
        <w:rPr>
          <w:rFonts w:hint="eastAsia" w:ascii="仿宋" w:hAnsi="仿宋" w:eastAsia="仿宋" w:cs="仿宋"/>
          <w:b/>
          <w:color w:val="auto"/>
          <w:spacing w:val="6"/>
          <w:sz w:val="32"/>
          <w:szCs w:val="32"/>
          <w:highlight w:val="none"/>
        </w:rPr>
      </w:pPr>
    </w:p>
    <w:p w14:paraId="79EA0D8D">
      <w:pPr>
        <w:autoSpaceDE w:val="0"/>
        <w:autoSpaceDN w:val="0"/>
        <w:jc w:val="center"/>
        <w:rPr>
          <w:rFonts w:hint="eastAsia" w:ascii="仿宋" w:hAnsi="仿宋" w:eastAsia="仿宋" w:cs="仿宋"/>
          <w:b/>
          <w:color w:val="auto"/>
          <w:spacing w:val="6"/>
          <w:sz w:val="32"/>
          <w:szCs w:val="32"/>
          <w:highlight w:val="none"/>
        </w:rPr>
      </w:pPr>
    </w:p>
    <w:p w14:paraId="52B4FCD0">
      <w:pPr>
        <w:autoSpaceDE w:val="0"/>
        <w:autoSpaceDN w:val="0"/>
        <w:jc w:val="center"/>
        <w:rPr>
          <w:rFonts w:hint="eastAsia" w:ascii="仿宋" w:hAnsi="仿宋" w:eastAsia="仿宋" w:cs="仿宋"/>
          <w:b/>
          <w:color w:val="auto"/>
          <w:spacing w:val="6"/>
          <w:sz w:val="32"/>
          <w:szCs w:val="32"/>
          <w:highlight w:val="none"/>
        </w:rPr>
      </w:pPr>
    </w:p>
    <w:p w14:paraId="58CA99F9">
      <w:pPr>
        <w:widowControl/>
        <w:adjustRightInd/>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 xml:space="preserve">                   </w:t>
      </w:r>
    </w:p>
    <w:p w14:paraId="328AA8B3">
      <w:pPr>
        <w:widowControl/>
        <w:adjustRightInd/>
        <w:jc w:val="left"/>
        <w:rPr>
          <w:rFonts w:hint="eastAsia" w:ascii="仿宋" w:hAnsi="仿宋" w:eastAsia="仿宋" w:cs="仿宋"/>
          <w:b/>
          <w:color w:val="auto"/>
          <w:spacing w:val="6"/>
          <w:sz w:val="32"/>
          <w:szCs w:val="32"/>
          <w:highlight w:val="none"/>
        </w:rPr>
      </w:pPr>
    </w:p>
    <w:p w14:paraId="420144FD">
      <w:pPr>
        <w:widowControl/>
        <w:adjustRightInd/>
        <w:jc w:val="left"/>
        <w:rPr>
          <w:rFonts w:hint="eastAsia" w:ascii="仿宋" w:hAnsi="仿宋" w:eastAsia="仿宋" w:cs="仿宋"/>
          <w:b/>
          <w:color w:val="auto"/>
          <w:spacing w:val="6"/>
          <w:sz w:val="32"/>
          <w:szCs w:val="32"/>
          <w:highlight w:val="none"/>
        </w:rPr>
      </w:pPr>
    </w:p>
    <w:p w14:paraId="0711C5CB">
      <w:pPr>
        <w:widowControl/>
        <w:adjustRightInd/>
        <w:jc w:val="left"/>
        <w:rPr>
          <w:rFonts w:hint="eastAsia" w:ascii="仿宋" w:hAnsi="仿宋" w:eastAsia="仿宋" w:cs="仿宋"/>
          <w:b/>
          <w:color w:val="auto"/>
          <w:spacing w:val="6"/>
          <w:sz w:val="32"/>
          <w:szCs w:val="32"/>
          <w:highlight w:val="none"/>
        </w:rPr>
      </w:pPr>
    </w:p>
    <w:p w14:paraId="75202966">
      <w:pPr>
        <w:widowControl/>
        <w:adjustRightInd/>
        <w:jc w:val="left"/>
        <w:rPr>
          <w:rFonts w:hint="eastAsia" w:ascii="仿宋" w:hAnsi="仿宋" w:eastAsia="仿宋" w:cs="仿宋"/>
          <w:b/>
          <w:color w:val="auto"/>
          <w:spacing w:val="6"/>
          <w:sz w:val="32"/>
          <w:szCs w:val="32"/>
          <w:highlight w:val="none"/>
        </w:rPr>
      </w:pPr>
    </w:p>
    <w:p w14:paraId="09A757CB">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spacing w:val="6"/>
          <w:sz w:val="32"/>
          <w:szCs w:val="32"/>
          <w:highlight w:val="none"/>
        </w:rPr>
        <w:t xml:space="preserve">               附件6：</w:t>
      </w:r>
      <w:r>
        <w:rPr>
          <w:rFonts w:hint="eastAsia" w:ascii="仿宋" w:hAnsi="仿宋" w:eastAsia="仿宋" w:cs="仿宋"/>
          <w:b/>
          <w:color w:val="auto"/>
          <w:kern w:val="0"/>
          <w:sz w:val="32"/>
          <w:szCs w:val="32"/>
          <w:highlight w:val="none"/>
        </w:rPr>
        <w:t>分包意向协议</w:t>
      </w:r>
    </w:p>
    <w:p w14:paraId="43418BB5">
      <w:pPr>
        <w:widowControl/>
        <w:spacing w:line="360" w:lineRule="auto"/>
        <w:ind w:firstLine="120" w:firstLineChars="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highlight w:val="none"/>
        </w:rPr>
        <w:t>）</w:t>
      </w:r>
    </w:p>
    <w:p w14:paraId="4F733D77">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的中标供应商，将依法采取分包方式履行合同。</w:t>
      </w: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14:paraId="49ED1EBA">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14:paraId="3B082268">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（分包供应商1名称）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（分包供应商2名称），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14:paraId="42D08CD6">
      <w:pPr>
        <w:pStyle w:val="6"/>
        <w:ind w:left="664" w:leftChars="316" w:firstLine="229" w:firstLineChars="95"/>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p>
    <w:p w14:paraId="3C934597">
      <w:pPr>
        <w:rPr>
          <w:rFonts w:hint="eastAsia" w:ascii="仿宋" w:hAnsi="仿宋" w:eastAsia="仿宋" w:cs="仿宋"/>
          <w:color w:val="auto"/>
          <w:highlight w:val="none"/>
        </w:rPr>
      </w:pPr>
      <w:r>
        <w:rPr>
          <w:rFonts w:hint="eastAsia" w:ascii="仿宋" w:hAnsi="仿宋" w:eastAsia="仿宋" w:cs="仿宋"/>
          <w:color w:val="auto"/>
          <w:highlight w:val="none"/>
          <w:lang w:val="zh-CN"/>
        </w:rPr>
        <w:t xml:space="preserve"> </w:t>
      </w:r>
    </w:p>
    <w:p w14:paraId="39B3C7B5">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二、分包供应商中小企业合同份额</w:t>
      </w:r>
    </w:p>
    <w:p w14:paraId="3FDB1E31">
      <w:pPr>
        <w:snapToGrid w:val="0"/>
        <w:spacing w:line="360" w:lineRule="auto"/>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u w:val="single"/>
        </w:rPr>
        <w:t>（分包供应商X,……）提供的服务全部由小微企业承接，</w:t>
      </w:r>
      <w:r>
        <w:rPr>
          <w:rFonts w:hint="eastAsia" w:ascii="仿宋" w:hAnsi="仿宋" w:eastAsia="仿宋" w:cs="仿宋"/>
          <w:color w:val="auto"/>
          <w:kern w:val="0"/>
          <w:sz w:val="24"/>
          <w:highlight w:val="none"/>
        </w:rPr>
        <w:t>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highlight w:val="none"/>
        </w:rPr>
        <w:t>。</w:t>
      </w:r>
      <w:r>
        <w:rPr>
          <w:rFonts w:hint="eastAsia" w:ascii="仿宋" w:hAnsi="仿宋" w:eastAsia="仿宋" w:cs="仿宋"/>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14:paraId="0B2D40A2">
      <w:pPr>
        <w:spacing w:line="360" w:lineRule="auto"/>
        <w:ind w:firstLine="480" w:firstLineChars="200"/>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要求合同分包形式参加的项目或采购包，供应商按招标文件第一部分招标公告申请人的资格要求中规定的</w:t>
      </w:r>
      <w:r>
        <w:rPr>
          <w:rFonts w:hint="eastAsia" w:ascii="仿宋" w:hAnsi="仿宋" w:eastAsia="仿宋" w:cs="仿宋"/>
          <w:b/>
          <w:color w:val="auto"/>
          <w:kern w:val="0"/>
          <w:sz w:val="24"/>
          <w:highlight w:val="none"/>
          <w:lang w:val="zh-CN"/>
        </w:rPr>
        <w:t>分包意向协议</w:t>
      </w:r>
      <w:r>
        <w:rPr>
          <w:rFonts w:hint="eastAsia" w:ascii="仿宋" w:hAnsi="仿宋" w:eastAsia="仿宋" w:cs="仿宋"/>
          <w:b/>
          <w:bCs/>
          <w:color w:val="auto"/>
          <w:sz w:val="24"/>
          <w:highlight w:val="none"/>
        </w:rPr>
        <w:t>中中小企业、小微企业合同金额应当达到的比例要求填写。</w:t>
      </w:r>
      <w:r>
        <w:rPr>
          <w:rFonts w:hint="eastAsia" w:ascii="仿宋" w:hAnsi="仿宋" w:eastAsia="仿宋" w:cs="仿宋"/>
          <w:b/>
          <w:bCs/>
          <w:color w:val="auto"/>
          <w:kern w:val="0"/>
          <w:sz w:val="24"/>
          <w:highlight w:val="none"/>
          <w:lang w:val="zh-CN"/>
        </w:rPr>
        <w:t>）</w:t>
      </w:r>
    </w:p>
    <w:p w14:paraId="4DF25951">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三、分包工作履行期限、地点、方式</w:t>
      </w:r>
    </w:p>
    <w:p w14:paraId="2CF1ED8A">
      <w:pPr>
        <w:snapToGrid w:val="0"/>
        <w:spacing w:line="360" w:lineRule="auto"/>
        <w:ind w:firstLine="576"/>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14:paraId="063F424A">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四、质量</w:t>
      </w:r>
    </w:p>
    <w:p w14:paraId="2558001C">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1D3EE996">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五、价款或者报酬</w:t>
      </w:r>
    </w:p>
    <w:p w14:paraId="1F903840">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1D103FB6">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六、违约责任</w:t>
      </w:r>
    </w:p>
    <w:p w14:paraId="2A0E2636">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597377B8">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七、争议解决的办法</w:t>
      </w:r>
    </w:p>
    <w:p w14:paraId="54C86495">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3A773A80">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八、其他</w:t>
      </w:r>
    </w:p>
    <w:p w14:paraId="0DB6DFAF">
      <w:pPr>
        <w:snapToGrid w:val="0"/>
        <w:spacing w:line="360" w:lineRule="auto"/>
        <w:ind w:left="5758" w:leftChars="342" w:hanging="5040" w:hangingChars="2100"/>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 xml:space="preserve">  。                                           投标人名称(电子签名)：</w:t>
      </w:r>
    </w:p>
    <w:p w14:paraId="13EECEAD">
      <w:pPr>
        <w:snapToGrid w:val="0"/>
        <w:spacing w:line="360" w:lineRule="auto"/>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分包供应商名称(电子签名/公章)：</w:t>
      </w:r>
    </w:p>
    <w:p w14:paraId="321EE946">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078473B2">
      <w:pPr>
        <w:snapToGrid w:val="0"/>
        <w:spacing w:line="360" w:lineRule="auto"/>
        <w:ind w:left="5758" w:leftChars="342" w:hanging="5040" w:hanging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5A7C7B19">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1F8E9DFA">
      <w:pPr>
        <w:autoSpaceDE w:val="0"/>
        <w:autoSpaceDN w:val="0"/>
        <w:jc w:val="center"/>
        <w:rPr>
          <w:rFonts w:hint="eastAsia" w:ascii="仿宋" w:hAnsi="仿宋" w:eastAsia="仿宋" w:cs="仿宋"/>
          <w:b/>
          <w:color w:val="auto"/>
          <w:spacing w:val="6"/>
          <w:sz w:val="32"/>
          <w:szCs w:val="32"/>
          <w:highlight w:val="none"/>
        </w:rPr>
      </w:pPr>
    </w:p>
    <w:p w14:paraId="4BABEAFB">
      <w:pPr>
        <w:autoSpaceDE w:val="0"/>
        <w:autoSpaceDN w:val="0"/>
        <w:jc w:val="center"/>
        <w:rPr>
          <w:rFonts w:hint="eastAsia" w:ascii="仿宋" w:hAnsi="仿宋" w:eastAsia="仿宋" w:cs="仿宋"/>
          <w:b/>
          <w:color w:val="auto"/>
          <w:spacing w:val="6"/>
          <w:sz w:val="32"/>
          <w:szCs w:val="32"/>
          <w:highlight w:val="none"/>
        </w:rPr>
      </w:pPr>
    </w:p>
    <w:p w14:paraId="549433AE">
      <w:pPr>
        <w:autoSpaceDE w:val="0"/>
        <w:autoSpaceDN w:val="0"/>
        <w:jc w:val="center"/>
        <w:rPr>
          <w:rFonts w:hint="eastAsia" w:ascii="仿宋" w:hAnsi="仿宋" w:eastAsia="仿宋" w:cs="仿宋"/>
          <w:b/>
          <w:color w:val="auto"/>
          <w:spacing w:val="6"/>
          <w:sz w:val="32"/>
          <w:szCs w:val="32"/>
          <w:highlight w:val="none"/>
        </w:rPr>
      </w:pPr>
    </w:p>
    <w:p w14:paraId="31DA2842">
      <w:pPr>
        <w:autoSpaceDE w:val="0"/>
        <w:autoSpaceDN w:val="0"/>
        <w:jc w:val="center"/>
        <w:rPr>
          <w:rFonts w:hint="eastAsia" w:ascii="仿宋" w:hAnsi="仿宋" w:eastAsia="仿宋" w:cs="仿宋"/>
          <w:b/>
          <w:color w:val="auto"/>
          <w:spacing w:val="6"/>
          <w:sz w:val="32"/>
          <w:szCs w:val="32"/>
          <w:highlight w:val="none"/>
        </w:rPr>
      </w:pPr>
    </w:p>
    <w:p w14:paraId="04D51ADE">
      <w:pPr>
        <w:autoSpaceDE w:val="0"/>
        <w:autoSpaceDN w:val="0"/>
        <w:jc w:val="center"/>
        <w:rPr>
          <w:rFonts w:hint="eastAsia" w:ascii="仿宋" w:hAnsi="仿宋" w:eastAsia="仿宋" w:cs="仿宋"/>
          <w:b/>
          <w:color w:val="auto"/>
          <w:spacing w:val="6"/>
          <w:sz w:val="32"/>
          <w:szCs w:val="32"/>
          <w:highlight w:val="none"/>
        </w:rPr>
      </w:pPr>
    </w:p>
    <w:p w14:paraId="459D60AF">
      <w:pPr>
        <w:autoSpaceDE w:val="0"/>
        <w:autoSpaceDN w:val="0"/>
        <w:jc w:val="center"/>
        <w:rPr>
          <w:rFonts w:hint="eastAsia" w:ascii="仿宋" w:hAnsi="仿宋" w:eastAsia="仿宋" w:cs="仿宋"/>
          <w:b/>
          <w:color w:val="auto"/>
          <w:spacing w:val="6"/>
          <w:sz w:val="32"/>
          <w:szCs w:val="32"/>
          <w:highlight w:val="none"/>
        </w:rPr>
      </w:pPr>
    </w:p>
    <w:p w14:paraId="4BBA0DB0">
      <w:pPr>
        <w:autoSpaceDE w:val="0"/>
        <w:autoSpaceDN w:val="0"/>
        <w:jc w:val="center"/>
        <w:rPr>
          <w:rFonts w:hint="eastAsia" w:ascii="仿宋" w:hAnsi="仿宋" w:eastAsia="仿宋" w:cs="仿宋"/>
          <w:b/>
          <w:color w:val="auto"/>
          <w:spacing w:val="6"/>
          <w:sz w:val="32"/>
          <w:szCs w:val="32"/>
          <w:highlight w:val="none"/>
        </w:rPr>
      </w:pPr>
    </w:p>
    <w:p w14:paraId="654D4490">
      <w:pPr>
        <w:autoSpaceDE w:val="0"/>
        <w:autoSpaceDN w:val="0"/>
        <w:jc w:val="center"/>
        <w:rPr>
          <w:rFonts w:hint="eastAsia" w:ascii="仿宋" w:hAnsi="仿宋" w:eastAsia="仿宋" w:cs="仿宋"/>
          <w:b/>
          <w:color w:val="auto"/>
          <w:spacing w:val="6"/>
          <w:sz w:val="32"/>
          <w:szCs w:val="32"/>
          <w:highlight w:val="none"/>
        </w:rPr>
      </w:pPr>
    </w:p>
    <w:p w14:paraId="228C865F">
      <w:pPr>
        <w:autoSpaceDE w:val="0"/>
        <w:autoSpaceDN w:val="0"/>
        <w:jc w:val="center"/>
        <w:rPr>
          <w:rFonts w:hint="eastAsia" w:ascii="仿宋" w:hAnsi="仿宋" w:eastAsia="仿宋" w:cs="仿宋"/>
          <w:b/>
          <w:color w:val="auto"/>
          <w:spacing w:val="6"/>
          <w:sz w:val="32"/>
          <w:szCs w:val="32"/>
          <w:highlight w:val="none"/>
        </w:rPr>
      </w:pPr>
    </w:p>
    <w:p w14:paraId="65FCAA36">
      <w:pPr>
        <w:autoSpaceDE w:val="0"/>
        <w:autoSpaceDN w:val="0"/>
        <w:jc w:val="center"/>
        <w:rPr>
          <w:rFonts w:hint="eastAsia" w:ascii="仿宋" w:hAnsi="仿宋" w:eastAsia="仿宋" w:cs="仿宋"/>
          <w:b/>
          <w:color w:val="auto"/>
          <w:spacing w:val="6"/>
          <w:sz w:val="32"/>
          <w:szCs w:val="32"/>
          <w:highlight w:val="none"/>
        </w:rPr>
      </w:pPr>
    </w:p>
    <w:p w14:paraId="43D3424E">
      <w:pPr>
        <w:autoSpaceDE w:val="0"/>
        <w:autoSpaceDN w:val="0"/>
        <w:jc w:val="center"/>
        <w:rPr>
          <w:rFonts w:hint="eastAsia" w:ascii="仿宋" w:hAnsi="仿宋" w:eastAsia="仿宋" w:cs="仿宋"/>
          <w:b/>
          <w:color w:val="auto"/>
          <w:spacing w:val="6"/>
          <w:sz w:val="32"/>
          <w:szCs w:val="32"/>
          <w:highlight w:val="none"/>
        </w:rPr>
      </w:pPr>
    </w:p>
    <w:p w14:paraId="4B8EEDF7">
      <w:pPr>
        <w:autoSpaceDE w:val="0"/>
        <w:autoSpaceDN w:val="0"/>
        <w:jc w:val="center"/>
        <w:rPr>
          <w:rFonts w:hint="eastAsia" w:ascii="仿宋" w:hAnsi="仿宋" w:eastAsia="仿宋" w:cs="仿宋"/>
          <w:b/>
          <w:color w:val="auto"/>
          <w:spacing w:val="6"/>
          <w:sz w:val="32"/>
          <w:szCs w:val="32"/>
          <w:highlight w:val="none"/>
        </w:rPr>
      </w:pPr>
    </w:p>
    <w:p w14:paraId="5140F0F6">
      <w:pPr>
        <w:autoSpaceDE w:val="0"/>
        <w:autoSpaceDN w:val="0"/>
        <w:jc w:val="center"/>
        <w:rPr>
          <w:rFonts w:hint="eastAsia" w:ascii="仿宋" w:hAnsi="仿宋" w:eastAsia="仿宋" w:cs="仿宋"/>
          <w:b/>
          <w:color w:val="auto"/>
          <w:spacing w:val="6"/>
          <w:sz w:val="32"/>
          <w:szCs w:val="32"/>
          <w:highlight w:val="none"/>
        </w:rPr>
      </w:pPr>
    </w:p>
    <w:p w14:paraId="2272DDB8">
      <w:pPr>
        <w:autoSpaceDE w:val="0"/>
        <w:autoSpaceDN w:val="0"/>
        <w:jc w:val="center"/>
        <w:rPr>
          <w:rFonts w:hint="eastAsia" w:ascii="仿宋" w:hAnsi="仿宋" w:eastAsia="仿宋" w:cs="仿宋"/>
          <w:b/>
          <w:color w:val="auto"/>
          <w:spacing w:val="6"/>
          <w:sz w:val="32"/>
          <w:szCs w:val="32"/>
          <w:highlight w:val="none"/>
        </w:rPr>
      </w:pPr>
    </w:p>
    <w:p w14:paraId="6EC7A030">
      <w:pPr>
        <w:autoSpaceDE w:val="0"/>
        <w:autoSpaceDN w:val="0"/>
        <w:jc w:val="center"/>
        <w:rPr>
          <w:rFonts w:hint="eastAsia" w:ascii="仿宋" w:hAnsi="仿宋" w:eastAsia="仿宋" w:cs="仿宋"/>
          <w:b/>
          <w:color w:val="auto"/>
          <w:spacing w:val="6"/>
          <w:sz w:val="32"/>
          <w:szCs w:val="32"/>
          <w:highlight w:val="none"/>
        </w:rPr>
      </w:pPr>
    </w:p>
    <w:p w14:paraId="53F3AE82">
      <w:pPr>
        <w:autoSpaceDE w:val="0"/>
        <w:autoSpaceDN w:val="0"/>
        <w:jc w:val="center"/>
        <w:rPr>
          <w:rFonts w:hint="eastAsia" w:ascii="仿宋" w:hAnsi="仿宋" w:eastAsia="仿宋" w:cs="仿宋"/>
          <w:b/>
          <w:color w:val="auto"/>
          <w:spacing w:val="6"/>
          <w:sz w:val="32"/>
          <w:szCs w:val="32"/>
          <w:highlight w:val="none"/>
        </w:rPr>
      </w:pPr>
    </w:p>
    <w:p w14:paraId="0AB7BDC4">
      <w:pPr>
        <w:autoSpaceDE w:val="0"/>
        <w:autoSpaceDN w:val="0"/>
        <w:jc w:val="center"/>
        <w:rPr>
          <w:rFonts w:hint="eastAsia" w:ascii="仿宋" w:hAnsi="仿宋" w:eastAsia="仿宋" w:cs="仿宋"/>
          <w:b/>
          <w:color w:val="auto"/>
          <w:spacing w:val="6"/>
          <w:sz w:val="32"/>
          <w:szCs w:val="32"/>
          <w:highlight w:val="none"/>
        </w:rPr>
      </w:pPr>
    </w:p>
    <w:p w14:paraId="62B068E3">
      <w:pPr>
        <w:autoSpaceDE w:val="0"/>
        <w:autoSpaceDN w:val="0"/>
        <w:jc w:val="center"/>
        <w:rPr>
          <w:rFonts w:hint="eastAsia" w:ascii="仿宋" w:hAnsi="仿宋" w:eastAsia="仿宋" w:cs="仿宋"/>
          <w:b/>
          <w:color w:val="auto"/>
          <w:spacing w:val="6"/>
          <w:sz w:val="32"/>
          <w:szCs w:val="32"/>
          <w:highlight w:val="none"/>
        </w:rPr>
      </w:pPr>
    </w:p>
    <w:p w14:paraId="176B849F">
      <w:pPr>
        <w:autoSpaceDE w:val="0"/>
        <w:autoSpaceDN w:val="0"/>
        <w:jc w:val="center"/>
        <w:rPr>
          <w:rFonts w:hint="eastAsia" w:ascii="仿宋" w:hAnsi="仿宋" w:eastAsia="仿宋" w:cs="仿宋"/>
          <w:b/>
          <w:color w:val="auto"/>
          <w:spacing w:val="6"/>
          <w:sz w:val="32"/>
          <w:szCs w:val="32"/>
          <w:highlight w:val="none"/>
        </w:rPr>
      </w:pPr>
    </w:p>
    <w:p w14:paraId="1D33F46A">
      <w:pPr>
        <w:autoSpaceDE w:val="0"/>
        <w:autoSpaceDN w:val="0"/>
        <w:jc w:val="center"/>
        <w:rPr>
          <w:rFonts w:hint="eastAsia" w:ascii="仿宋" w:hAnsi="仿宋" w:eastAsia="仿宋" w:cs="仿宋"/>
          <w:b/>
          <w:color w:val="auto"/>
          <w:spacing w:val="6"/>
          <w:sz w:val="32"/>
          <w:szCs w:val="32"/>
          <w:highlight w:val="none"/>
        </w:rPr>
      </w:pPr>
    </w:p>
    <w:p w14:paraId="027CB63E">
      <w:pPr>
        <w:autoSpaceDE w:val="0"/>
        <w:autoSpaceDN w:val="0"/>
        <w:jc w:val="center"/>
        <w:rPr>
          <w:rFonts w:hint="eastAsia" w:ascii="仿宋" w:hAnsi="仿宋" w:eastAsia="仿宋" w:cs="仿宋"/>
          <w:b/>
          <w:color w:val="auto"/>
          <w:spacing w:val="6"/>
          <w:sz w:val="32"/>
          <w:szCs w:val="32"/>
          <w:highlight w:val="none"/>
        </w:rPr>
      </w:pPr>
    </w:p>
    <w:p w14:paraId="606C117C">
      <w:pPr>
        <w:autoSpaceDE w:val="0"/>
        <w:autoSpaceDN w:val="0"/>
        <w:jc w:val="center"/>
        <w:rPr>
          <w:rFonts w:hint="eastAsia" w:ascii="仿宋" w:hAnsi="仿宋" w:eastAsia="仿宋" w:cs="仿宋"/>
          <w:b/>
          <w:color w:val="auto"/>
          <w:spacing w:val="6"/>
          <w:sz w:val="32"/>
          <w:szCs w:val="32"/>
          <w:highlight w:val="none"/>
        </w:rPr>
      </w:pPr>
    </w:p>
    <w:p w14:paraId="1214B5FD">
      <w:pPr>
        <w:autoSpaceDE w:val="0"/>
        <w:autoSpaceDN w:val="0"/>
        <w:jc w:val="center"/>
        <w:rPr>
          <w:rFonts w:hint="eastAsia" w:ascii="仿宋" w:hAnsi="仿宋" w:eastAsia="仿宋" w:cs="仿宋"/>
          <w:b/>
          <w:color w:val="auto"/>
          <w:spacing w:val="6"/>
          <w:sz w:val="32"/>
          <w:szCs w:val="32"/>
          <w:highlight w:val="none"/>
        </w:rPr>
      </w:pPr>
    </w:p>
    <w:p w14:paraId="6E82D25F">
      <w:pPr>
        <w:autoSpaceDE w:val="0"/>
        <w:autoSpaceDN w:val="0"/>
        <w:jc w:val="center"/>
        <w:rPr>
          <w:rFonts w:hint="eastAsia" w:ascii="仿宋" w:hAnsi="仿宋" w:eastAsia="仿宋" w:cs="仿宋"/>
          <w:b/>
          <w:color w:val="auto"/>
          <w:spacing w:val="6"/>
          <w:sz w:val="32"/>
          <w:szCs w:val="32"/>
          <w:highlight w:val="none"/>
        </w:rPr>
      </w:pPr>
    </w:p>
    <w:p w14:paraId="696086C9">
      <w:pPr>
        <w:autoSpaceDE w:val="0"/>
        <w:autoSpaceDN w:val="0"/>
        <w:jc w:val="center"/>
        <w:rPr>
          <w:rFonts w:hint="eastAsia" w:ascii="仿宋" w:hAnsi="仿宋" w:eastAsia="仿宋" w:cs="仿宋"/>
          <w:b/>
          <w:color w:val="auto"/>
          <w:spacing w:val="6"/>
          <w:sz w:val="32"/>
          <w:szCs w:val="32"/>
          <w:highlight w:val="none"/>
        </w:rPr>
      </w:pPr>
    </w:p>
    <w:p w14:paraId="4B8194BC">
      <w:pPr>
        <w:autoSpaceDE w:val="0"/>
        <w:autoSpaceDN w:val="0"/>
        <w:jc w:val="center"/>
        <w:rPr>
          <w:rFonts w:hint="eastAsia" w:ascii="仿宋" w:hAnsi="仿宋" w:eastAsia="仿宋" w:cs="仿宋"/>
          <w:b/>
          <w:color w:val="auto"/>
          <w:spacing w:val="6"/>
          <w:sz w:val="32"/>
          <w:szCs w:val="32"/>
          <w:highlight w:val="none"/>
        </w:rPr>
      </w:pPr>
    </w:p>
    <w:p w14:paraId="6500B4C2">
      <w:pPr>
        <w:autoSpaceDE w:val="0"/>
        <w:autoSpaceDN w:val="0"/>
        <w:jc w:val="center"/>
        <w:rPr>
          <w:rFonts w:hint="eastAsia" w:ascii="仿宋" w:hAnsi="仿宋" w:eastAsia="仿宋" w:cs="仿宋"/>
          <w:b/>
          <w:color w:val="auto"/>
          <w:spacing w:val="6"/>
          <w:sz w:val="32"/>
          <w:szCs w:val="32"/>
          <w:highlight w:val="none"/>
        </w:rPr>
      </w:pPr>
    </w:p>
    <w:p w14:paraId="1021438F">
      <w:pPr>
        <w:spacing w:line="360" w:lineRule="auto"/>
        <w:jc w:val="left"/>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附件7：中小企业声明函</w:t>
      </w:r>
    </w:p>
    <w:p w14:paraId="7087A9D1">
      <w:pPr>
        <w:spacing w:line="360" w:lineRule="auto"/>
        <w:jc w:val="center"/>
        <w:rPr>
          <w:rFonts w:hint="eastAsia" w:ascii="仿宋" w:hAnsi="仿宋" w:eastAsia="仿宋" w:cs="仿宋"/>
          <w:color w:val="auto"/>
          <w:sz w:val="24"/>
          <w:highlight w:val="none"/>
          <w:u w:val="single"/>
        </w:rPr>
      </w:pPr>
    </w:p>
    <w:p w14:paraId="243DCE9E">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中小企业声明函（服务）</w:t>
      </w:r>
    </w:p>
    <w:p w14:paraId="5E7DC233">
      <w:pPr>
        <w:spacing w:line="360" w:lineRule="auto"/>
        <w:ind w:firstLine="360" w:firstLineChars="1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4"/>
          <w:highlight w:val="none"/>
          <w:u w:val="single"/>
        </w:rPr>
        <w:t xml:space="preserve">（采购人） </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（项目名称） </w:t>
      </w:r>
      <w:r>
        <w:rPr>
          <w:rFonts w:hint="eastAsia" w:ascii="仿宋" w:hAnsi="仿宋" w:eastAsia="仿宋" w:cs="仿宋"/>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4A35470A">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（采购文件中明确的所属行业）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358CF6A4">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u w:val="single"/>
        </w:rPr>
        <w:t xml:space="preserve"> （标的名称），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（采购文件中明确的所属行业） </w:t>
      </w:r>
      <w:r>
        <w:rPr>
          <w:rFonts w:hint="eastAsia" w:ascii="仿宋" w:hAnsi="仿宋" w:eastAsia="仿宋" w:cs="仿宋"/>
          <w:color w:val="auto"/>
          <w:sz w:val="24"/>
          <w:highlight w:val="none"/>
        </w:rPr>
        <w:t xml:space="preserve">；承建（承接）企业为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6A50AAB3">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245637EC">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4F171D1C">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1CBEFB9D">
      <w:pPr>
        <w:spacing w:line="360" w:lineRule="auto"/>
        <w:ind w:right="176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投标人名称（电子签名）：</w:t>
      </w:r>
    </w:p>
    <w:p w14:paraId="42A2A71D">
      <w:pPr>
        <w:spacing w:line="360" w:lineRule="auto"/>
        <w:ind w:right="1120" w:firstLine="4680" w:firstLineChars="1950"/>
        <w:rPr>
          <w:rFonts w:hint="eastAsia" w:ascii="仿宋" w:hAnsi="仿宋" w:eastAsia="仿宋" w:cs="仿宋"/>
          <w:color w:val="auto"/>
          <w:sz w:val="24"/>
          <w:highlight w:val="none"/>
        </w:rPr>
      </w:pPr>
      <w:r>
        <w:rPr>
          <w:rFonts w:hint="eastAsia" w:ascii="仿宋" w:hAnsi="仿宋" w:eastAsia="仿宋" w:cs="仿宋"/>
          <w:color w:val="auto"/>
          <w:sz w:val="24"/>
          <w:highlight w:val="none"/>
        </w:rPr>
        <w:t>日 期：</w:t>
      </w:r>
    </w:p>
    <w:p w14:paraId="21BF603A">
      <w:pPr>
        <w:spacing w:line="360" w:lineRule="auto"/>
        <w:ind w:firstLine="310" w:firstLineChars="147"/>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从业人员、营业收入、资产总额填报上一年度数据，无上一年度数据的新成立企业可不填报。</w:t>
      </w:r>
    </w:p>
    <w:p w14:paraId="249EE709">
      <w:pPr>
        <w:spacing w:line="360" w:lineRule="auto"/>
        <w:ind w:right="420"/>
        <w:rPr>
          <w:rFonts w:hint="eastAsia" w:ascii="仿宋" w:hAnsi="仿宋" w:eastAsia="仿宋" w:cs="仿宋"/>
          <w:color w:val="auto"/>
          <w:sz w:val="24"/>
          <w:highlight w:val="none"/>
        </w:rPr>
      </w:pPr>
    </w:p>
    <w:p w14:paraId="2C776D34">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注：</w:t>
      </w:r>
    </w:p>
    <w:p w14:paraId="373BB2CA">
      <w:pPr>
        <w:spacing w:line="360" w:lineRule="auto"/>
        <w:ind w:right="42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472C2276">
      <w:pPr>
        <w:spacing w:line="360" w:lineRule="auto"/>
        <w:ind w:right="420" w:firstLine="720" w:firstLineChars="300"/>
        <w:rPr>
          <w:rFonts w:hint="eastAsia" w:ascii="仿宋" w:hAnsi="仿宋" w:eastAsia="仿宋" w:cs="仿宋"/>
          <w:color w:val="auto"/>
          <w:sz w:val="24"/>
          <w:highlight w:val="none"/>
        </w:rPr>
      </w:pPr>
      <w:r>
        <w:rPr>
          <w:rFonts w:hint="eastAsia" w:ascii="仿宋" w:hAnsi="仿宋" w:eastAsia="仿宋" w:cs="仿宋"/>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6BA576B4">
      <w:pPr>
        <w:pStyle w:val="6"/>
        <w:rPr>
          <w:rFonts w:hint="eastAsia" w:ascii="仿宋" w:hAnsi="仿宋" w:eastAsia="仿宋" w:cs="仿宋"/>
          <w:color w:val="auto"/>
          <w:highlight w:val="none"/>
          <w:lang w:val="en-US"/>
        </w:rPr>
      </w:pPr>
    </w:p>
    <w:p w14:paraId="50B0ACF0">
      <w:pPr>
        <w:spacing w:line="360" w:lineRule="auto"/>
        <w:ind w:right="420"/>
        <w:rPr>
          <w:rFonts w:hint="eastAsia" w:ascii="仿宋" w:hAnsi="仿宋" w:eastAsia="仿宋" w:cs="仿宋"/>
          <w:color w:val="auto"/>
          <w:highlight w:val="none"/>
        </w:rPr>
      </w:pPr>
    </w:p>
    <w:p w14:paraId="38CE8A28">
      <w:pPr>
        <w:spacing w:line="360" w:lineRule="auto"/>
        <w:rPr>
          <w:rFonts w:hint="eastAsia" w:ascii="仿宋" w:hAnsi="仿宋" w:eastAsia="仿宋" w:cs="仿宋"/>
          <w:bCs/>
          <w:color w:val="auto"/>
          <w:sz w:val="24"/>
          <w:highlight w:val="none"/>
        </w:rPr>
      </w:pPr>
    </w:p>
    <w:sectPr>
      <w:pgSz w:w="11906" w:h="16838"/>
      <w:pgMar w:top="1276" w:right="1417" w:bottom="1247" w:left="1417" w:header="851" w:footer="992" w:gutter="0"/>
      <w:pgBorders>
        <w:top w:val="none" w:sz="0" w:space="0"/>
        <w:left w:val="none" w:sz="0" w:space="0"/>
        <w:bottom w:val="none" w:sz="0" w:space="0"/>
        <w:right w:val="none" w:sz="0" w:space="0"/>
      </w:pgBorders>
      <w:cols w:space="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隶书">
    <w:altName w:val="微软雅黑"/>
    <w:panose1 w:val="02010509060101010101"/>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 w:name="幼圆">
    <w:altName w:val="宋体"/>
    <w:panose1 w:val="02010509060101010101"/>
    <w:charset w:val="86"/>
    <w:family w:val="auto"/>
    <w:pitch w:val="default"/>
    <w:sig w:usb0="00000000" w:usb1="00000000" w:usb2="00000000" w:usb3="00000000" w:csb0="00040000" w:csb1="00000000"/>
  </w:font>
  <w:font w:name="Futura Bk">
    <w:altName w:val="Segoe Print"/>
    <w:panose1 w:val="00000000000000000000"/>
    <w:charset w:val="00"/>
    <w:family w:val="auto"/>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Helvetica">
    <w:altName w:val="Arial"/>
    <w:panose1 w:val="020B0604020202020204"/>
    <w:charset w:val="00"/>
    <w:family w:val="auto"/>
    <w:pitch w:val="default"/>
    <w:sig w:usb0="00000000" w:usb1="00000000" w:usb2="00000000" w:usb3="00000000" w:csb0="00040001" w:csb1="00000000"/>
  </w:font>
  <w:font w:name=".PingFang SC">
    <w:altName w:val="微软雅黑"/>
    <w:panose1 w:val="00000000000000000000"/>
    <w:charset w:val="00"/>
    <w:family w:val="auto"/>
    <w:pitch w:val="default"/>
    <w:sig w:usb0="00000000" w:usb1="00000000" w:usb2="00000000" w:usb3="00000000" w:csb0="00040001" w:csb1="00000000"/>
  </w:font>
  <w:font w:name="Verdana">
    <w:panose1 w:val="020B0604030504040204"/>
    <w:charset w:val="00"/>
    <w:family w:val="auto"/>
    <w:pitch w:val="default"/>
    <w:sig w:usb0="A00006FF" w:usb1="4000205B" w:usb2="00000010" w:usb3="00000000" w:csb0="2000019F" w:csb1="00000000"/>
  </w:font>
  <w:font w:name="Lucida Sans Unicode">
    <w:panose1 w:val="020B0602030504020204"/>
    <w:charset w:val="00"/>
    <w:family w:val="auto"/>
    <w:pitch w:val="default"/>
    <w:sig w:usb0="80001AFF" w:usb1="0000396B" w:usb2="00000000" w:usb3="00000000" w:csb0="200000BF" w:csb1="D7F70000"/>
  </w:font>
  <w:font w:name="Arial Unicode MS">
    <w:altName w:val="宋体"/>
    <w:panose1 w:val="020B0604020202020204"/>
    <w:charset w:val="86"/>
    <w:family w:val="auto"/>
    <w:pitch w:val="default"/>
    <w:sig w:usb0="00000000" w:usb1="00000000" w:usb2="0000003F" w:usb3="00000000" w:csb0="603F01FF" w:csb1="FFFF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Lucida Sans">
    <w:altName w:val="Lucida Sans Unicode"/>
    <w:panose1 w:val="020B0602030504020204"/>
    <w:charset w:val="00"/>
    <w:family w:val="auto"/>
    <w:pitch w:val="default"/>
    <w:sig w:usb0="00000000" w:usb1="00000000" w:usb2="00000000" w:usb3="00000000" w:csb0="20000001" w:csb1="00000000"/>
  </w:font>
  <w:font w:name="FHLHE E+ Futura Bk">
    <w:altName w:val="宋体"/>
    <w:panose1 w:val="00000000000000000000"/>
    <w:charset w:val="86"/>
    <w:family w:val="auto"/>
    <w:pitch w:val="default"/>
    <w:sig w:usb0="00000000" w:usb1="00000000" w:usb2="00000010" w:usb3="00000000" w:csb0="00040000" w:csb1="00000000"/>
  </w:font>
  <w:font w:name="Century Gothic">
    <w:altName w:val="NumberOnly"/>
    <w:panose1 w:val="020B0502020202020204"/>
    <w:charset w:val="00"/>
    <w:family w:val="auto"/>
    <w:pitch w:val="default"/>
    <w:sig w:usb0="00000000" w:usb1="00000000" w:usb2="00000000" w:usb3="00000000" w:csb0="2000009F" w:csb1="DFD70000"/>
  </w:font>
  <w:font w:name="NumberOnly">
    <w:panose1 w:val="020B0500000000000000"/>
    <w:charset w:val="00"/>
    <w:family w:val="auto"/>
    <w:pitch w:val="default"/>
    <w:sig w:usb0="8000002F" w:usb1="10000048" w:usb2="00000000" w:usb3="00000000" w:csb0="00000111" w:csb1="40000000"/>
  </w:font>
  <w:font w:name="Aldine401 BT">
    <w:altName w:val="Segoe Print"/>
    <w:panose1 w:val="00000000000000000000"/>
    <w:charset w:val="00"/>
    <w:family w:val="auto"/>
    <w:pitch w:val="default"/>
    <w:sig w:usb0="00000000" w:usb1="00000000" w:usb2="00000000" w:usb3="00000000" w:csb0="00000011" w:csb1="00000000"/>
  </w:font>
  <w:font w:name="Arial Narrow">
    <w:altName w:val="Arial"/>
    <w:panose1 w:val="020B0606020202030204"/>
    <w:charset w:val="00"/>
    <w:family w:val="auto"/>
    <w:pitch w:val="default"/>
    <w:sig w:usb0="00000000" w:usb1="00000000" w:usb2="00000000" w:usb3="00000000" w:csb0="2000009F" w:csb1="DFD70000"/>
  </w:font>
  <w:font w:name="等线">
    <w:panose1 w:val="02010600030101010101"/>
    <w:charset w:val="86"/>
    <w:family w:val="auto"/>
    <w:pitch w:val="default"/>
    <w:sig w:usb0="A00002BF" w:usb1="38CF7CFA" w:usb2="00000016" w:usb3="00000000" w:csb0="0004000F" w:csb1="00000000"/>
  </w:font>
  <w:font w:name="Futura Hv">
    <w:altName w:val="Segoe Print"/>
    <w:panose1 w:val="00000000000000000000"/>
    <w:charset w:val="00"/>
    <w:family w:val="auto"/>
    <w:pitch w:val="default"/>
    <w:sig w:usb0="00000000" w:usb1="00000000" w:usb2="00000000" w:usb3="00000000" w:csb0="000001FB" w:csb1="00000000"/>
  </w:font>
  <w:font w:name="Segoe UI">
    <w:panose1 w:val="020B0502040204020203"/>
    <w:charset w:val="00"/>
    <w:family w:val="auto"/>
    <w:pitch w:val="default"/>
    <w:sig w:usb0="E4002EFF" w:usb1="C000E47F" w:usb2="00000009" w:usb3="00000000" w:csb0="200001FF" w:csb1="00000000"/>
  </w:font>
  <w:font w:name="Latha">
    <w:altName w:val="Segoe Print"/>
    <w:panose1 w:val="020B0604020202020204"/>
    <w:charset w:val="00"/>
    <w:family w:val="auto"/>
    <w:pitch w:val="default"/>
    <w:sig w:usb0="00000000" w:usb1="00000000" w:usb2="00000000" w:usb3="00000000" w:csb0="00000001" w:csb1="00000000"/>
  </w:font>
  <w:font w:name="新宋体">
    <w:panose1 w:val="02010609030101010101"/>
    <w:charset w:val="86"/>
    <w:family w:val="auto"/>
    <w:pitch w:val="default"/>
    <w:sig w:usb0="00000283" w:usb1="288F0000" w:usb2="00000006" w:usb3="00000000" w:csb0="00040001" w:csb1="00000000"/>
  </w:font>
  <w:font w:name="Arial (W1)">
    <w:altName w:val="Arial"/>
    <w:panose1 w:val="00000000000000000000"/>
    <w:charset w:val="00"/>
    <w:family w:val="auto"/>
    <w:pitch w:val="default"/>
    <w:sig w:usb0="00000000" w:usb1="00000000" w:usb2="00000008" w:usb3="00000000" w:csb0="000001FF" w:csb1="00000000"/>
  </w:font>
  <w:font w:name="PMingLiU_x0004_falt">
    <w:altName w:val="Microsoft JhengHei"/>
    <w:panose1 w:val="00000000000000000000"/>
    <w:charset w:val="88"/>
    <w:family w:val="auto"/>
    <w:pitch w:val="default"/>
    <w:sig w:usb0="00000000" w:usb1="00000000" w:usb2="00000010" w:usb3="00000000" w:csb0="00100000" w:csb1="00000000"/>
  </w:font>
  <w:font w:name="Microsoft JhengHei">
    <w:panose1 w:val="020B0604030504040204"/>
    <w:charset w:val="88"/>
    <w:family w:val="auto"/>
    <w:pitch w:val="default"/>
    <w:sig w:usb0="000002A7" w:usb1="28CF4400" w:usb2="00000016" w:usb3="00000000" w:csb0="00100009" w:csb1="00000000"/>
  </w:font>
  <w:font w:name="等线 Light">
    <w:panose1 w:val="02010600030101010101"/>
    <w:charset w:val="86"/>
    <w:family w:val="auto"/>
    <w:pitch w:val="default"/>
    <w:sig w:usb0="A00002BF" w:usb1="38CF7CFA" w:usb2="00000016" w:usb3="00000000" w:csb0="0004000F" w:csb1="00000000"/>
  </w:font>
  <w:font w:name="华文中宋">
    <w:altName w:val="宋体"/>
    <w:panose1 w:val="02010600040101010101"/>
    <w:charset w:val="86"/>
    <w:family w:val="auto"/>
    <w:pitch w:val="default"/>
    <w:sig w:usb0="00000000" w:usb1="00000000" w:usb2="00000000" w:usb3="00000000" w:csb0="0004009F" w:csb1="DFD70000"/>
  </w:font>
  <w:font w:name="MS Sans Serif">
    <w:altName w:val="Segoe Print"/>
    <w:panose1 w:val="00000000000000000000"/>
    <w:charset w:val="00"/>
    <w:family w:val="auto"/>
    <w:pitch w:val="default"/>
    <w:sig w:usb0="00000000" w:usb1="00000000" w:usb2="00000000" w:usb3="00000000" w:csb0="00000001" w:csb1="00000000"/>
  </w:font>
  <w:font w:name="ˎ̥">
    <w:altName w:val="微软雅黑"/>
    <w:panose1 w:val="00000000000000000000"/>
    <w:charset w:val="00"/>
    <w:family w:val="auto"/>
    <w:pitch w:val="default"/>
    <w:sig w:usb0="00000000" w:usb1="00000000" w:usb2="00000000" w:usb3="00000000" w:csb0="00040001" w:csb1="00000000"/>
  </w:font>
  <w:font w:name="??_GB2312">
    <w:altName w:val="微软雅黑"/>
    <w:panose1 w:val="00000000000000000000"/>
    <w:charset w:val="00"/>
    <w:family w:val="auto"/>
    <w:pitch w:val="default"/>
    <w:sig w:usb0="00000000"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6CF4A0">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96E6AA">
    <w:pPr>
      <w:pStyle w:val="41"/>
      <w:framePr w:wrap="around" w:vAnchor="text" w:hAnchor="margin" w:xAlign="right" w:y="1"/>
      <w:rPr>
        <w:rStyle w:val="72"/>
      </w:rPr>
    </w:pPr>
    <w:r>
      <w:fldChar w:fldCharType="begin"/>
    </w:r>
    <w:r>
      <w:rPr>
        <w:rStyle w:val="72"/>
      </w:rPr>
      <w:instrText xml:space="preserve">PAGE  </w:instrText>
    </w:r>
    <w:r>
      <w:fldChar w:fldCharType="end"/>
    </w:r>
  </w:p>
  <w:p w14:paraId="245C8520">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B2ACD0">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B3E4CC">
    <w:pPr>
      <w:pStyle w:val="41"/>
      <w:jc w:val="center"/>
      <w:rPr>
        <w:rFonts w:ascii="??_GB2312" w:eastAsia="Times New Roman"/>
      </w:rPr>
    </w:pPr>
    <w:r>
      <w:rPr>
        <w:rFonts w:ascii="Times New Roman" w:hAnsi="Times New Roman" w:eastAsia="宋体" w:cs="Times New Roman"/>
        <w:kern w:val="2"/>
        <w:sz w:val="18"/>
        <w:szCs w:val="18"/>
        <w:lang w:val="en-US" w:eastAsia="zh-CN" w:bidi="ar-SA"/>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41"/>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1F46DF29">
                          <w:pPr>
                            <w:pStyle w:val="41"/>
                          </w:pPr>
                          <w:r>
                            <w:fldChar w:fldCharType="begin"/>
                          </w:r>
                          <w:r>
                            <w:instrText xml:space="preserve"> PAGE  \* MERGEFORMAT </w:instrText>
                          </w:r>
                          <w:r>
                            <w:fldChar w:fldCharType="separate"/>
                          </w:r>
                          <w:r>
                            <w:t>47</w:t>
                          </w:r>
                          <w:r>
                            <w:fldChar w:fldCharType="end"/>
                          </w:r>
                        </w:p>
                      </w:txbxContent>
                    </wps:txbx>
                    <wps:bodyPr wrap="none" lIns="0" tIns="0" rIns="0" bIns="0" upright="1">
                      <a:spAutoFit/>
                    </wps:bodyPr>
                  </wps:wsp>
                </a:graphicData>
              </a:graphic>
            </wp:anchor>
          </w:drawing>
        </mc:Choice>
        <mc:Fallback>
          <w:pict>
            <v:rect id="文本框 41"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Ll1uVLQAAAABQEAAA8AAAAAAAAAAQAgAAAAIgAAAGRycy9kb3ducmV2LnhtbFBL&#10;AQIUABQAAAAIAIdO4kBfkUXzxQEAAJADAAAOAAAAAAAAAAEAIAAAAB8BAABkcnMvZTJvRG9jLnht&#10;bFBLBQYAAAAABgAGAFkBAABWBQAAAAA=&#10;">
              <v:fill on="f" focussize="0,0"/>
              <v:stroke on="f"/>
              <v:imagedata o:title=""/>
              <o:lock v:ext="edit" aspectratio="f"/>
              <v:textbox inset="0mm,0mm,0mm,0mm" style="mso-fit-shape-to-text:t;">
                <w:txbxContent>
                  <w:p w14:paraId="1F46DF29">
                    <w:pPr>
                      <w:pStyle w:val="41"/>
                    </w:pPr>
                    <w:r>
                      <w:fldChar w:fldCharType="begin"/>
                    </w:r>
                    <w:r>
                      <w:instrText xml:space="preserve"> PAGE  \* MERGEFORMAT </w:instrText>
                    </w:r>
                    <w:r>
                      <w:fldChar w:fldCharType="separate"/>
                    </w:r>
                    <w:r>
                      <w:t>47</w:t>
                    </w:r>
                    <w:r>
                      <w:fldChar w:fldCharType="end"/>
                    </w:r>
                  </w:p>
                </w:txbxContent>
              </v:textbox>
            </v:rect>
          </w:pict>
        </mc:Fallback>
      </mc:AlternateContent>
    </w:r>
  </w:p>
  <w:p w14:paraId="060180F9">
    <w:pPr>
      <w:rPr>
        <w:rFonts w:ascii="??_GB2312" w:eastAsia="Times New Roman"/>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332343">
    <w:pPr>
      <w:pStyle w:val="41"/>
      <w:jc w:val="center"/>
      <w:rPr>
        <w:rFonts w:ascii="??_GB2312" w:eastAsia="Times New Roman"/>
      </w:rPr>
    </w:pPr>
    <w:r>
      <w:rPr>
        <w:rFonts w:ascii="Times New Roman" w:hAnsi="Times New Roman" w:eastAsia="宋体" w:cs="Times New Roman"/>
        <w:kern w:val="2"/>
        <w:sz w:val="18"/>
        <w:szCs w:val="18"/>
        <w:lang w:val="en-US" w:eastAsia="zh-CN" w:bidi="ar-SA"/>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2"/>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3D32EEAA">
                          <w:pPr>
                            <w:pStyle w:val="41"/>
                          </w:pPr>
                          <w:r>
                            <w:fldChar w:fldCharType="begin"/>
                          </w:r>
                          <w:r>
                            <w:instrText xml:space="preserve"> PAGE  \* MERGEFORMAT </w:instrText>
                          </w:r>
                          <w:r>
                            <w:fldChar w:fldCharType="separate"/>
                          </w:r>
                          <w:r>
                            <w:t>46</w:t>
                          </w:r>
                          <w:r>
                            <w:fldChar w:fldCharType="end"/>
                          </w:r>
                        </w:p>
                      </w:txbxContent>
                    </wps:txbx>
                    <wps:bodyPr wrap="none" lIns="0" tIns="0" rIns="0" bIns="0" upright="1">
                      <a:spAutoFit/>
                    </wps:bodyPr>
                  </wps:wsp>
                </a:graphicData>
              </a:graphic>
            </wp:anchor>
          </w:drawing>
        </mc:Choice>
        <mc:Fallback>
          <w:pict>
            <v:rect id="文本框 42" o:spid="_x0000_s1026" o:spt="1"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Ll1uVLQAAAABQEAAA8AAAAAAAAAAQAgAAAAIgAAAGRycy9kb3ducmV2LnhtbFBL&#10;AQIUABQAAAAIAIdO4kCybyRKxQEAAJADAAAOAAAAAAAAAAEAIAAAAB8BAABkcnMvZTJvRG9jLnht&#10;bFBLBQYAAAAABgAGAFkBAABWBQAAAAA=&#10;">
              <v:fill on="f" focussize="0,0"/>
              <v:stroke on="f"/>
              <v:imagedata o:title=""/>
              <o:lock v:ext="edit" aspectratio="f"/>
              <v:textbox inset="0mm,0mm,0mm,0mm" style="mso-fit-shape-to-text:t;">
                <w:txbxContent>
                  <w:p w14:paraId="3D32EEAA">
                    <w:pPr>
                      <w:pStyle w:val="41"/>
                    </w:pPr>
                    <w:r>
                      <w:fldChar w:fldCharType="begin"/>
                    </w:r>
                    <w:r>
                      <w:instrText xml:space="preserve"> PAGE  \* MERGEFORMAT </w:instrText>
                    </w:r>
                    <w:r>
                      <w:fldChar w:fldCharType="separate"/>
                    </w:r>
                    <w:r>
                      <w:t>46</w:t>
                    </w:r>
                    <w:r>
                      <w:fldChar w:fldCharType="end"/>
                    </w:r>
                  </w:p>
                </w:txbxContent>
              </v:textbox>
            </v:rect>
          </w:pict>
        </mc:Fallback>
      </mc:AlternateContent>
    </w:r>
  </w:p>
  <w:p w14:paraId="4CF82C5F">
    <w:pPr>
      <w:rPr>
        <w:rFonts w:ascii="??_GB2312" w:eastAsia="Times New Roman"/>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FD9956">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5EA83116">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A5CF6D">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573282B">
    <w:pPr>
      <w:rPr>
        <w:rFonts w:ascii="仿宋_GB2312" w:eastAsia="仿宋_GB231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6DF018">
    <w:pPr>
      <w:pStyle w:val="42"/>
      <w:pBdr>
        <w:bottom w:val="single" w:color="auto" w:sz="6" w:space="4"/>
      </w:pBdr>
      <w:jc w:val="right"/>
    </w:pPr>
    <w:r>
      <w:t></w:t>
    </w:r>
    <w:r>
      <w:rPr>
        <w:rFonts w:hint="eastAsia"/>
      </w:rPr>
      <w:t xml:space="preserve">             </w:t>
    </w:r>
    <w:r>
      <w:t>杭州市政府采购公开招标文件</w:t>
    </w:r>
  </w:p>
  <w:p w14:paraId="52773086">
    <w:pPr>
      <w:pStyle w:val="60"/>
      <w:tabs>
        <w:tab w:val="center" w:pos="4535"/>
        <w:tab w:val="right" w:pos="9070"/>
      </w:tabs>
      <w:ind w:firstLine="180" w:firstLineChars="100"/>
      <w:jc w:val="both"/>
      <w:rPr>
        <w:rFonts w:ascii="仿宋_GB2312" w:eastAsia="仿宋_GB2312"/>
        <w:b w:val="0"/>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28BFE8">
    <w:pPr>
      <w:pStyle w:val="42"/>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B9544D">
    <w:pPr>
      <w:pStyle w:val="42"/>
      <w:jc w:val="right"/>
      <w:rPr>
        <w:rFonts w:ascii="仿宋_GB2312" w:eastAsia="仿宋_GB2312"/>
        <w:b/>
        <w:i/>
        <w:u w:val="single"/>
      </w:rPr>
    </w:pPr>
    <w:r>
      <w:rPr>
        <w:rFonts w:hint="eastAsia"/>
      </w:rPr>
      <w:t xml:space="preserve">                                  </w:t>
    </w:r>
    <w:r>
      <w:t>杭州市政府采购公开招标文件</w:t>
    </w:r>
  </w:p>
  <w:p w14:paraId="6D1638CB">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BA422B">
    <w:pPr>
      <w:pStyle w:val="42"/>
      <w:jc w:val="right"/>
    </w:pP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1892D21"/>
    <w:multiLevelType w:val="singleLevel"/>
    <w:tmpl w:val="41892D21"/>
    <w:lvl w:ilvl="0" w:tentative="0">
      <w:start w:val="1"/>
      <w:numFmt w:val="decimal"/>
      <w:suff w:val="nothing"/>
      <w:lvlText w:val="（%1）"/>
      <w:lvlJc w:val="left"/>
    </w:lvl>
  </w:abstractNum>
  <w:abstractNum w:abstractNumId="1">
    <w:nsid w:val="64EBF2F1"/>
    <w:multiLevelType w:val="singleLevel"/>
    <w:tmpl w:val="64EBF2F1"/>
    <w:lvl w:ilvl="0" w:tentative="0">
      <w:start w:val="1"/>
      <w:numFmt w:val="chineseCounting"/>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A1YmYwODE5MzZkYzgyNGZjMDU1NTBiMDcwZTVmMzM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E44"/>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3C5"/>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1F16"/>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1C19"/>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4E7FAE"/>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601BC"/>
    <w:rsid w:val="04076900"/>
    <w:rsid w:val="041A5A3B"/>
    <w:rsid w:val="042311BA"/>
    <w:rsid w:val="042B157A"/>
    <w:rsid w:val="048F763B"/>
    <w:rsid w:val="049F330E"/>
    <w:rsid w:val="04AA775C"/>
    <w:rsid w:val="04AF1889"/>
    <w:rsid w:val="04C753A6"/>
    <w:rsid w:val="04F66F48"/>
    <w:rsid w:val="05251E14"/>
    <w:rsid w:val="052B4D25"/>
    <w:rsid w:val="05A16594"/>
    <w:rsid w:val="05A7762D"/>
    <w:rsid w:val="060E5941"/>
    <w:rsid w:val="06110FAF"/>
    <w:rsid w:val="06493CA7"/>
    <w:rsid w:val="065A6178"/>
    <w:rsid w:val="06675EBC"/>
    <w:rsid w:val="066F1CF3"/>
    <w:rsid w:val="06930BB8"/>
    <w:rsid w:val="07245D42"/>
    <w:rsid w:val="07264C62"/>
    <w:rsid w:val="0779354C"/>
    <w:rsid w:val="07A02397"/>
    <w:rsid w:val="08061376"/>
    <w:rsid w:val="08091F9E"/>
    <w:rsid w:val="083E1941"/>
    <w:rsid w:val="08452D77"/>
    <w:rsid w:val="086401F8"/>
    <w:rsid w:val="08751CAA"/>
    <w:rsid w:val="087E4C40"/>
    <w:rsid w:val="08A871D0"/>
    <w:rsid w:val="08D66AD6"/>
    <w:rsid w:val="08DA33A3"/>
    <w:rsid w:val="08E80F13"/>
    <w:rsid w:val="091D4C89"/>
    <w:rsid w:val="09335624"/>
    <w:rsid w:val="093E020C"/>
    <w:rsid w:val="0944690F"/>
    <w:rsid w:val="094F45D1"/>
    <w:rsid w:val="09535675"/>
    <w:rsid w:val="095F057D"/>
    <w:rsid w:val="09642282"/>
    <w:rsid w:val="09733572"/>
    <w:rsid w:val="09772C16"/>
    <w:rsid w:val="098353B5"/>
    <w:rsid w:val="09A92330"/>
    <w:rsid w:val="09B06B87"/>
    <w:rsid w:val="09C13146"/>
    <w:rsid w:val="09E04166"/>
    <w:rsid w:val="0A1C0718"/>
    <w:rsid w:val="0A3E7710"/>
    <w:rsid w:val="0A4D55E9"/>
    <w:rsid w:val="0A4E70E3"/>
    <w:rsid w:val="0A5B7E63"/>
    <w:rsid w:val="0AA374A5"/>
    <w:rsid w:val="0AAB7649"/>
    <w:rsid w:val="0ABC5606"/>
    <w:rsid w:val="0B30404E"/>
    <w:rsid w:val="0B4C6C14"/>
    <w:rsid w:val="0B547599"/>
    <w:rsid w:val="0B631A88"/>
    <w:rsid w:val="0B683D45"/>
    <w:rsid w:val="0B7F3F11"/>
    <w:rsid w:val="0B884417"/>
    <w:rsid w:val="0BF6188C"/>
    <w:rsid w:val="0BF73C91"/>
    <w:rsid w:val="0C170175"/>
    <w:rsid w:val="0C3923C8"/>
    <w:rsid w:val="0C3E3261"/>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9A3CF1"/>
    <w:rsid w:val="10C26171"/>
    <w:rsid w:val="10F33360"/>
    <w:rsid w:val="10FC16EA"/>
    <w:rsid w:val="110F1D40"/>
    <w:rsid w:val="11266F33"/>
    <w:rsid w:val="118963A1"/>
    <w:rsid w:val="11A93B4C"/>
    <w:rsid w:val="11C6522A"/>
    <w:rsid w:val="11E104CC"/>
    <w:rsid w:val="11E20309"/>
    <w:rsid w:val="12255233"/>
    <w:rsid w:val="12530213"/>
    <w:rsid w:val="127723A9"/>
    <w:rsid w:val="12862074"/>
    <w:rsid w:val="12883966"/>
    <w:rsid w:val="129E45B4"/>
    <w:rsid w:val="12D81596"/>
    <w:rsid w:val="12FC23E5"/>
    <w:rsid w:val="13072A44"/>
    <w:rsid w:val="135F4BE2"/>
    <w:rsid w:val="139B1A0A"/>
    <w:rsid w:val="139D25C7"/>
    <w:rsid w:val="13BF3CE4"/>
    <w:rsid w:val="13C2718A"/>
    <w:rsid w:val="141008D8"/>
    <w:rsid w:val="14125FE6"/>
    <w:rsid w:val="146D271E"/>
    <w:rsid w:val="149428CA"/>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30729E"/>
    <w:rsid w:val="1870062C"/>
    <w:rsid w:val="18817102"/>
    <w:rsid w:val="18830A15"/>
    <w:rsid w:val="18852B28"/>
    <w:rsid w:val="188B5321"/>
    <w:rsid w:val="19194A09"/>
    <w:rsid w:val="19932372"/>
    <w:rsid w:val="19A20DD5"/>
    <w:rsid w:val="19AE03F1"/>
    <w:rsid w:val="19CE23A1"/>
    <w:rsid w:val="1A071A03"/>
    <w:rsid w:val="1A1F16AE"/>
    <w:rsid w:val="1A3B5C77"/>
    <w:rsid w:val="1A4D0CFC"/>
    <w:rsid w:val="1A984BAD"/>
    <w:rsid w:val="1AB8220E"/>
    <w:rsid w:val="1AC74893"/>
    <w:rsid w:val="1AE4166C"/>
    <w:rsid w:val="1AF06CFB"/>
    <w:rsid w:val="1AF11B8D"/>
    <w:rsid w:val="1B11359C"/>
    <w:rsid w:val="1B2A271F"/>
    <w:rsid w:val="1B530544"/>
    <w:rsid w:val="1B713184"/>
    <w:rsid w:val="1BA209CF"/>
    <w:rsid w:val="1BB31EEE"/>
    <w:rsid w:val="1BB4777D"/>
    <w:rsid w:val="1BD75AB8"/>
    <w:rsid w:val="1BEE2B59"/>
    <w:rsid w:val="1C0459C2"/>
    <w:rsid w:val="1C1B3B4A"/>
    <w:rsid w:val="1C88086E"/>
    <w:rsid w:val="1D0E350B"/>
    <w:rsid w:val="1D1447A4"/>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AE3ECA"/>
    <w:rsid w:val="1EB7330C"/>
    <w:rsid w:val="1F0A0FF3"/>
    <w:rsid w:val="1F5771FF"/>
    <w:rsid w:val="1FD52DD5"/>
    <w:rsid w:val="1FE04BDC"/>
    <w:rsid w:val="1FE868A9"/>
    <w:rsid w:val="20034907"/>
    <w:rsid w:val="20173E4B"/>
    <w:rsid w:val="204E48BC"/>
    <w:rsid w:val="204F1D62"/>
    <w:rsid w:val="208921B3"/>
    <w:rsid w:val="20973DEB"/>
    <w:rsid w:val="20B26522"/>
    <w:rsid w:val="20B44310"/>
    <w:rsid w:val="20C0608A"/>
    <w:rsid w:val="211116EB"/>
    <w:rsid w:val="216133FC"/>
    <w:rsid w:val="21BF16DB"/>
    <w:rsid w:val="21D56769"/>
    <w:rsid w:val="21E52EF3"/>
    <w:rsid w:val="21FB5D7B"/>
    <w:rsid w:val="22015E94"/>
    <w:rsid w:val="220B1C3D"/>
    <w:rsid w:val="220D3C83"/>
    <w:rsid w:val="221D1D20"/>
    <w:rsid w:val="22334A87"/>
    <w:rsid w:val="226D06CE"/>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AA5B13"/>
    <w:rsid w:val="25BE27CC"/>
    <w:rsid w:val="25F25669"/>
    <w:rsid w:val="25F74A5C"/>
    <w:rsid w:val="2628662C"/>
    <w:rsid w:val="262D45DE"/>
    <w:rsid w:val="26871DC8"/>
    <w:rsid w:val="26A53EF9"/>
    <w:rsid w:val="26A94201"/>
    <w:rsid w:val="26AC274F"/>
    <w:rsid w:val="27044A29"/>
    <w:rsid w:val="271D34C8"/>
    <w:rsid w:val="276142BF"/>
    <w:rsid w:val="27630D3B"/>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A50BF7"/>
    <w:rsid w:val="2BBF00EC"/>
    <w:rsid w:val="2BC37CFD"/>
    <w:rsid w:val="2BC51018"/>
    <w:rsid w:val="2BD5237F"/>
    <w:rsid w:val="2BE536CE"/>
    <w:rsid w:val="2BE758D9"/>
    <w:rsid w:val="2C09049E"/>
    <w:rsid w:val="2C0A653C"/>
    <w:rsid w:val="2C191F85"/>
    <w:rsid w:val="2CD23AFF"/>
    <w:rsid w:val="2CE82D6F"/>
    <w:rsid w:val="2D343236"/>
    <w:rsid w:val="2DD15014"/>
    <w:rsid w:val="2DF36600"/>
    <w:rsid w:val="2DF72DE4"/>
    <w:rsid w:val="2E0220AF"/>
    <w:rsid w:val="2E064008"/>
    <w:rsid w:val="2E4B082A"/>
    <w:rsid w:val="2E5D4E86"/>
    <w:rsid w:val="2E5D790B"/>
    <w:rsid w:val="2E8673B1"/>
    <w:rsid w:val="2E9A3C18"/>
    <w:rsid w:val="2EBB0FEE"/>
    <w:rsid w:val="2EC63002"/>
    <w:rsid w:val="2F0A6B38"/>
    <w:rsid w:val="2F69766B"/>
    <w:rsid w:val="2F946CCB"/>
    <w:rsid w:val="2FD25781"/>
    <w:rsid w:val="2FDC745C"/>
    <w:rsid w:val="2FFD7934"/>
    <w:rsid w:val="30247284"/>
    <w:rsid w:val="303770EF"/>
    <w:rsid w:val="30733ACD"/>
    <w:rsid w:val="308C3862"/>
    <w:rsid w:val="309379D8"/>
    <w:rsid w:val="30A270F7"/>
    <w:rsid w:val="30DF1478"/>
    <w:rsid w:val="30EC586F"/>
    <w:rsid w:val="310402C4"/>
    <w:rsid w:val="314550B7"/>
    <w:rsid w:val="31647135"/>
    <w:rsid w:val="319C6071"/>
    <w:rsid w:val="31AC537E"/>
    <w:rsid w:val="31E3679B"/>
    <w:rsid w:val="31E42843"/>
    <w:rsid w:val="31E732FD"/>
    <w:rsid w:val="32517576"/>
    <w:rsid w:val="32BE5C2C"/>
    <w:rsid w:val="32FB6478"/>
    <w:rsid w:val="33263B3F"/>
    <w:rsid w:val="336963EB"/>
    <w:rsid w:val="33816EEB"/>
    <w:rsid w:val="33BC72B7"/>
    <w:rsid w:val="33EB55CD"/>
    <w:rsid w:val="33EC4C02"/>
    <w:rsid w:val="340D2360"/>
    <w:rsid w:val="3410665D"/>
    <w:rsid w:val="34211214"/>
    <w:rsid w:val="342E63AB"/>
    <w:rsid w:val="34950E68"/>
    <w:rsid w:val="34986E94"/>
    <w:rsid w:val="34AF62C9"/>
    <w:rsid w:val="34CB4388"/>
    <w:rsid w:val="34FA6E12"/>
    <w:rsid w:val="354D7158"/>
    <w:rsid w:val="355D64D0"/>
    <w:rsid w:val="358D5588"/>
    <w:rsid w:val="363A3B40"/>
    <w:rsid w:val="365302AE"/>
    <w:rsid w:val="36607A0A"/>
    <w:rsid w:val="366E227C"/>
    <w:rsid w:val="366F2E0D"/>
    <w:rsid w:val="367B6A5C"/>
    <w:rsid w:val="3689511E"/>
    <w:rsid w:val="36A74ADA"/>
    <w:rsid w:val="36AD60D5"/>
    <w:rsid w:val="36B224F9"/>
    <w:rsid w:val="36EC0CC9"/>
    <w:rsid w:val="36EF34FF"/>
    <w:rsid w:val="373F410B"/>
    <w:rsid w:val="379A5CF7"/>
    <w:rsid w:val="37EE7094"/>
    <w:rsid w:val="38296C89"/>
    <w:rsid w:val="383002EB"/>
    <w:rsid w:val="38586797"/>
    <w:rsid w:val="38BC0149"/>
    <w:rsid w:val="38D87D1C"/>
    <w:rsid w:val="39636459"/>
    <w:rsid w:val="396B7F6C"/>
    <w:rsid w:val="39B417A9"/>
    <w:rsid w:val="39FC5695"/>
    <w:rsid w:val="3A006D8E"/>
    <w:rsid w:val="3A0C1928"/>
    <w:rsid w:val="3A3651E5"/>
    <w:rsid w:val="3A744481"/>
    <w:rsid w:val="3A8C7BEF"/>
    <w:rsid w:val="3A906246"/>
    <w:rsid w:val="3B2349B7"/>
    <w:rsid w:val="3B58088B"/>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CFA0B9"/>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353AD0"/>
    <w:rsid w:val="40592157"/>
    <w:rsid w:val="406D57CA"/>
    <w:rsid w:val="406E1CAE"/>
    <w:rsid w:val="40A0133A"/>
    <w:rsid w:val="40C31A53"/>
    <w:rsid w:val="40FF545D"/>
    <w:rsid w:val="410067C8"/>
    <w:rsid w:val="411C75E7"/>
    <w:rsid w:val="418F0D2A"/>
    <w:rsid w:val="41D01505"/>
    <w:rsid w:val="41EA66C6"/>
    <w:rsid w:val="42474939"/>
    <w:rsid w:val="424C3C57"/>
    <w:rsid w:val="42613FF3"/>
    <w:rsid w:val="42660D96"/>
    <w:rsid w:val="428667D2"/>
    <w:rsid w:val="42CD1CE0"/>
    <w:rsid w:val="42E0124E"/>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0D3958"/>
    <w:rsid w:val="477B778F"/>
    <w:rsid w:val="478203EC"/>
    <w:rsid w:val="47B025FA"/>
    <w:rsid w:val="4809698F"/>
    <w:rsid w:val="4811697D"/>
    <w:rsid w:val="487A3E25"/>
    <w:rsid w:val="488B5503"/>
    <w:rsid w:val="488E34C4"/>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B82D0F"/>
    <w:rsid w:val="4AEB7664"/>
    <w:rsid w:val="4AFD7C19"/>
    <w:rsid w:val="4AFE3567"/>
    <w:rsid w:val="4B0567D1"/>
    <w:rsid w:val="4B236AAE"/>
    <w:rsid w:val="4B65492A"/>
    <w:rsid w:val="4B707271"/>
    <w:rsid w:val="4B9739F7"/>
    <w:rsid w:val="4BEE2503"/>
    <w:rsid w:val="4C245A30"/>
    <w:rsid w:val="4CB6685F"/>
    <w:rsid w:val="4CC367FE"/>
    <w:rsid w:val="4D077F3C"/>
    <w:rsid w:val="4D123355"/>
    <w:rsid w:val="4D2A3B31"/>
    <w:rsid w:val="4D312C52"/>
    <w:rsid w:val="4D905305"/>
    <w:rsid w:val="4D964A72"/>
    <w:rsid w:val="4D9C1254"/>
    <w:rsid w:val="4E1A4D3E"/>
    <w:rsid w:val="4E793892"/>
    <w:rsid w:val="4E800872"/>
    <w:rsid w:val="4E830CA5"/>
    <w:rsid w:val="4EC569ED"/>
    <w:rsid w:val="4ED50EA1"/>
    <w:rsid w:val="4EEC050C"/>
    <w:rsid w:val="4F104EC3"/>
    <w:rsid w:val="4F47354A"/>
    <w:rsid w:val="4F6D4A83"/>
    <w:rsid w:val="4F911C54"/>
    <w:rsid w:val="4FE625E0"/>
    <w:rsid w:val="50212524"/>
    <w:rsid w:val="5021480F"/>
    <w:rsid w:val="50962ECB"/>
    <w:rsid w:val="50A42E38"/>
    <w:rsid w:val="50A4577F"/>
    <w:rsid w:val="50B73D1F"/>
    <w:rsid w:val="50BD5BC9"/>
    <w:rsid w:val="50C11EEE"/>
    <w:rsid w:val="50E97CFC"/>
    <w:rsid w:val="50FA4028"/>
    <w:rsid w:val="510D65B7"/>
    <w:rsid w:val="511157AB"/>
    <w:rsid w:val="5142540C"/>
    <w:rsid w:val="518832C8"/>
    <w:rsid w:val="519412E6"/>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4FB77E7"/>
    <w:rsid w:val="550764A4"/>
    <w:rsid w:val="550B2BF6"/>
    <w:rsid w:val="55214EB5"/>
    <w:rsid w:val="55364EFD"/>
    <w:rsid w:val="555D4828"/>
    <w:rsid w:val="556F5E17"/>
    <w:rsid w:val="557A4C8B"/>
    <w:rsid w:val="558931E1"/>
    <w:rsid w:val="55923347"/>
    <w:rsid w:val="55925180"/>
    <w:rsid w:val="55983B1B"/>
    <w:rsid w:val="55A8376B"/>
    <w:rsid w:val="55B502F4"/>
    <w:rsid w:val="55C0213D"/>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243353"/>
    <w:rsid w:val="58917D2F"/>
    <w:rsid w:val="5894085C"/>
    <w:rsid w:val="58AE4F0C"/>
    <w:rsid w:val="58B85899"/>
    <w:rsid w:val="58DA1E4A"/>
    <w:rsid w:val="58E363A9"/>
    <w:rsid w:val="59094D8A"/>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AF02451"/>
    <w:rsid w:val="5B2E1A1D"/>
    <w:rsid w:val="5B843A1C"/>
    <w:rsid w:val="5B873E3F"/>
    <w:rsid w:val="5C02690E"/>
    <w:rsid w:val="5C196DA7"/>
    <w:rsid w:val="5C2A048C"/>
    <w:rsid w:val="5C600AB6"/>
    <w:rsid w:val="5C80234E"/>
    <w:rsid w:val="5C8A680C"/>
    <w:rsid w:val="5D0C4701"/>
    <w:rsid w:val="5D0F0395"/>
    <w:rsid w:val="5D221076"/>
    <w:rsid w:val="5D397964"/>
    <w:rsid w:val="5D5A391C"/>
    <w:rsid w:val="5D5F10C0"/>
    <w:rsid w:val="5D891B7B"/>
    <w:rsid w:val="5DAD38EE"/>
    <w:rsid w:val="5E006862"/>
    <w:rsid w:val="5E0207B9"/>
    <w:rsid w:val="5E0B040F"/>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0FC0DF8"/>
    <w:rsid w:val="61054A27"/>
    <w:rsid w:val="610A52BC"/>
    <w:rsid w:val="611D2366"/>
    <w:rsid w:val="61421856"/>
    <w:rsid w:val="615227C4"/>
    <w:rsid w:val="61654E3F"/>
    <w:rsid w:val="61811074"/>
    <w:rsid w:val="6182292A"/>
    <w:rsid w:val="619F7F92"/>
    <w:rsid w:val="61A62169"/>
    <w:rsid w:val="61F94C26"/>
    <w:rsid w:val="62000E56"/>
    <w:rsid w:val="624709A8"/>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5B66FD9"/>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627681"/>
    <w:rsid w:val="696660E4"/>
    <w:rsid w:val="6977531D"/>
    <w:rsid w:val="69CC2BFF"/>
    <w:rsid w:val="69E27F61"/>
    <w:rsid w:val="69FD55B8"/>
    <w:rsid w:val="6A0B1C62"/>
    <w:rsid w:val="6A2406C8"/>
    <w:rsid w:val="6ADE0BD1"/>
    <w:rsid w:val="6AE96859"/>
    <w:rsid w:val="6B072FDE"/>
    <w:rsid w:val="6B147746"/>
    <w:rsid w:val="6B24787C"/>
    <w:rsid w:val="6B573233"/>
    <w:rsid w:val="6B5B6274"/>
    <w:rsid w:val="6B935D53"/>
    <w:rsid w:val="6BAA566B"/>
    <w:rsid w:val="6BE27F5C"/>
    <w:rsid w:val="6C196F71"/>
    <w:rsid w:val="6C226FCB"/>
    <w:rsid w:val="6C31226F"/>
    <w:rsid w:val="6C4D6722"/>
    <w:rsid w:val="6C552F0B"/>
    <w:rsid w:val="6C67530A"/>
    <w:rsid w:val="6C8C67B7"/>
    <w:rsid w:val="6C9D744C"/>
    <w:rsid w:val="6D167928"/>
    <w:rsid w:val="6D26299B"/>
    <w:rsid w:val="6D4772EC"/>
    <w:rsid w:val="6D9078AF"/>
    <w:rsid w:val="6DAA3FEF"/>
    <w:rsid w:val="6DC0172B"/>
    <w:rsid w:val="6DCB690C"/>
    <w:rsid w:val="6DD41A5B"/>
    <w:rsid w:val="6DF43C2E"/>
    <w:rsid w:val="6DF51CA3"/>
    <w:rsid w:val="6E533D98"/>
    <w:rsid w:val="6E8335BD"/>
    <w:rsid w:val="6E8E12EF"/>
    <w:rsid w:val="6E972936"/>
    <w:rsid w:val="6ED446C5"/>
    <w:rsid w:val="6F2A7D94"/>
    <w:rsid w:val="6F8331F1"/>
    <w:rsid w:val="6FAE1A09"/>
    <w:rsid w:val="6FD75BF8"/>
    <w:rsid w:val="703E7A14"/>
    <w:rsid w:val="704B4683"/>
    <w:rsid w:val="707723D0"/>
    <w:rsid w:val="70F5661B"/>
    <w:rsid w:val="71360107"/>
    <w:rsid w:val="713B688E"/>
    <w:rsid w:val="71535E5D"/>
    <w:rsid w:val="71D43752"/>
    <w:rsid w:val="71F1796A"/>
    <w:rsid w:val="72154626"/>
    <w:rsid w:val="7223203A"/>
    <w:rsid w:val="72262B5D"/>
    <w:rsid w:val="72283FF7"/>
    <w:rsid w:val="722E7212"/>
    <w:rsid w:val="723A0474"/>
    <w:rsid w:val="725923E4"/>
    <w:rsid w:val="72864BF7"/>
    <w:rsid w:val="729023FC"/>
    <w:rsid w:val="72B32B7B"/>
    <w:rsid w:val="73C0646E"/>
    <w:rsid w:val="742222F5"/>
    <w:rsid w:val="74476126"/>
    <w:rsid w:val="74706664"/>
    <w:rsid w:val="747F3682"/>
    <w:rsid w:val="749C4185"/>
    <w:rsid w:val="75067759"/>
    <w:rsid w:val="750D6DEA"/>
    <w:rsid w:val="752E6DCD"/>
    <w:rsid w:val="7551380D"/>
    <w:rsid w:val="75600BE5"/>
    <w:rsid w:val="7564475C"/>
    <w:rsid w:val="7583797F"/>
    <w:rsid w:val="75D20F1D"/>
    <w:rsid w:val="75DA2C18"/>
    <w:rsid w:val="75F54412"/>
    <w:rsid w:val="761D08E0"/>
    <w:rsid w:val="765D347C"/>
    <w:rsid w:val="76826699"/>
    <w:rsid w:val="768A0573"/>
    <w:rsid w:val="76C87133"/>
    <w:rsid w:val="76CD08D5"/>
    <w:rsid w:val="76DB4B92"/>
    <w:rsid w:val="76FD013A"/>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CB3153"/>
    <w:rsid w:val="79E27E8B"/>
    <w:rsid w:val="79F850CE"/>
    <w:rsid w:val="79FD443C"/>
    <w:rsid w:val="7A1D1975"/>
    <w:rsid w:val="7A226D5D"/>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A9702E"/>
    <w:rsid w:val="7BEB40A1"/>
    <w:rsid w:val="7BEE0103"/>
    <w:rsid w:val="7C0A0FE4"/>
    <w:rsid w:val="7C254906"/>
    <w:rsid w:val="7C590818"/>
    <w:rsid w:val="7C7C10F6"/>
    <w:rsid w:val="7C853BEA"/>
    <w:rsid w:val="7C881368"/>
    <w:rsid w:val="7CE27788"/>
    <w:rsid w:val="7D0C32F1"/>
    <w:rsid w:val="7D0F408D"/>
    <w:rsid w:val="7D491C6C"/>
    <w:rsid w:val="7D5429C0"/>
    <w:rsid w:val="7D6E6D43"/>
    <w:rsid w:val="7DB57A34"/>
    <w:rsid w:val="7DDB50AD"/>
    <w:rsid w:val="7DE60973"/>
    <w:rsid w:val="7DEF0916"/>
    <w:rsid w:val="7E1E5218"/>
    <w:rsid w:val="7E9A4E1F"/>
    <w:rsid w:val="7EA7723A"/>
    <w:rsid w:val="7EF56FBB"/>
    <w:rsid w:val="7F0768EB"/>
    <w:rsid w:val="7F143BEC"/>
    <w:rsid w:val="7F182BC0"/>
    <w:rsid w:val="7F715AF2"/>
    <w:rsid w:val="7F886E69"/>
    <w:rsid w:val="7FDE7CF5"/>
    <w:rsid w:val="BB7FA927"/>
    <w:rsid w:val="F5FFD31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link w:val="717"/>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6">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7">
    <w:name w:val="heading 3"/>
    <w:basedOn w:val="1"/>
    <w:next w:val="4"/>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954"/>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752"/>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712"/>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884"/>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825"/>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667"/>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unhideWhenUsed/>
    <w:qFormat/>
    <w:uiPriority w:val="1"/>
  </w:style>
  <w:style w:type="table" w:default="1" w:styleId="62">
    <w:name w:val="Normal Table"/>
    <w:unhideWhenUsed/>
    <w:qFormat/>
    <w:uiPriority w:val="99"/>
    <w:tblPr>
      <w:tblCellMar>
        <w:top w:w="0" w:type="dxa"/>
        <w:left w:w="108" w:type="dxa"/>
        <w:bottom w:w="0" w:type="dxa"/>
        <w:right w:w="108" w:type="dxa"/>
      </w:tblCellMar>
    </w:tblPr>
  </w:style>
  <w:style w:type="paragraph" w:styleId="2">
    <w:name w:val="Body Text First Indent 2"/>
    <w:basedOn w:val="3"/>
    <w:link w:val="769"/>
    <w:qFormat/>
    <w:uiPriority w:val="0"/>
    <w:pPr>
      <w:adjustRightInd/>
      <w:spacing w:after="120" w:line="240" w:lineRule="auto"/>
      <w:ind w:left="420" w:leftChars="200" w:firstLine="210"/>
    </w:pPr>
    <w:rPr>
      <w:sz w:val="21"/>
    </w:rPr>
  </w:style>
  <w:style w:type="paragraph" w:styleId="3">
    <w:name w:val="Body Text Indent"/>
    <w:basedOn w:val="1"/>
    <w:next w:val="4"/>
    <w:link w:val="683"/>
    <w:qFormat/>
    <w:uiPriority w:val="0"/>
    <w:pPr>
      <w:spacing w:line="480" w:lineRule="exact"/>
      <w:ind w:firstLine="480" w:firstLineChars="200"/>
    </w:pPr>
    <w:rPr>
      <w:rFonts w:ascii="宋体" w:hAnsi="宋体"/>
      <w:sz w:val="24"/>
    </w:rPr>
  </w:style>
  <w:style w:type="paragraph" w:styleId="4">
    <w:name w:val="Normal Indent"/>
    <w:basedOn w:val="1"/>
    <w:link w:val="692"/>
    <w:qFormat/>
    <w:uiPriority w:val="0"/>
    <w:pPr>
      <w:widowControl/>
      <w:snapToGrid w:val="0"/>
      <w:spacing w:line="480" w:lineRule="exact"/>
      <w:ind w:firstLine="567"/>
    </w:pPr>
    <w:rPr>
      <w:rFonts w:ascii="宋体"/>
      <w:snapToGrid w:val="0"/>
      <w:color w:val="000000"/>
      <w:kern w:val="28"/>
      <w:sz w:val="28"/>
      <w:szCs w:val="20"/>
    </w:rPr>
  </w:style>
  <w:style w:type="paragraph" w:styleId="14">
    <w:name w:val="toc 7"/>
    <w:basedOn w:val="1"/>
    <w:next w:val="1"/>
    <w:qFormat/>
    <w:uiPriority w:val="0"/>
    <w:pPr>
      <w:ind w:left="2520" w:leftChars="1200"/>
    </w:pPr>
  </w:style>
  <w:style w:type="paragraph" w:styleId="15">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caption"/>
    <w:basedOn w:val="1"/>
    <w:next w:val="1"/>
    <w:link w:val="948"/>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link w:val="642"/>
    <w:qFormat/>
    <w:uiPriority w:val="0"/>
    <w:pPr>
      <w:shd w:val="clear" w:color="auto" w:fill="000080"/>
    </w:pPr>
  </w:style>
  <w:style w:type="paragraph" w:styleId="21">
    <w:name w:val="annotation text"/>
    <w:basedOn w:val="1"/>
    <w:link w:val="718"/>
    <w:qFormat/>
    <w:uiPriority w:val="99"/>
    <w:pPr>
      <w:jc w:val="left"/>
    </w:pPr>
  </w:style>
  <w:style w:type="paragraph" w:styleId="22">
    <w:name w:val="Salutation"/>
    <w:basedOn w:val="1"/>
    <w:next w:val="1"/>
    <w:link w:val="839"/>
    <w:qFormat/>
    <w:uiPriority w:val="0"/>
    <w:rPr>
      <w:rFonts w:ascii="仿宋_GB2312" w:eastAsia="仿宋_GB2312"/>
      <w:sz w:val="28"/>
      <w:szCs w:val="20"/>
    </w:rPr>
  </w:style>
  <w:style w:type="paragraph" w:styleId="23">
    <w:name w:val="Body Text 3"/>
    <w:basedOn w:val="1"/>
    <w:link w:val="830"/>
    <w:qFormat/>
    <w:uiPriority w:val="0"/>
    <w:pPr>
      <w:jc w:val="center"/>
    </w:pPr>
    <w:rPr>
      <w:szCs w:val="20"/>
    </w:rPr>
  </w:style>
  <w:style w:type="paragraph" w:styleId="24">
    <w:name w:val="List Bullet 3"/>
    <w:basedOn w:val="1"/>
    <w:unhideWhenUsed/>
    <w:qFormat/>
    <w:uiPriority w:val="0"/>
    <w:pPr>
      <w:snapToGrid w:val="0"/>
      <w:spacing w:line="360" w:lineRule="auto"/>
      <w:ind w:left="360" w:right="238" w:hanging="360"/>
      <w:contextualSpacing/>
    </w:pPr>
    <w:rPr>
      <w:sz w:val="24"/>
    </w:rPr>
  </w:style>
  <w:style w:type="paragraph" w:styleId="25">
    <w:name w:val="Body Text"/>
    <w:basedOn w:val="1"/>
    <w:next w:val="26"/>
    <w:link w:val="925"/>
    <w:qFormat/>
    <w:uiPriority w:val="0"/>
    <w:pPr>
      <w:autoSpaceDE w:val="0"/>
      <w:autoSpaceDN w:val="0"/>
      <w:spacing w:line="360" w:lineRule="auto"/>
    </w:pPr>
    <w:rPr>
      <w:rFonts w:ascii="宋体" w:hAnsi="Arial" w:cs="Arial"/>
      <w:snapToGrid w:val="0"/>
      <w:sz w:val="24"/>
      <w:szCs w:val="21"/>
      <w:lang w:val="zh-CN"/>
    </w:rPr>
  </w:style>
  <w:style w:type="paragraph" w:styleId="26">
    <w:name w:val="Body Text First Indent"/>
    <w:basedOn w:val="25"/>
    <w:next w:val="1"/>
    <w:link w:val="918"/>
    <w:qFormat/>
    <w:uiPriority w:val="0"/>
    <w:pPr>
      <w:ind w:firstLine="420"/>
    </w:pPr>
    <w:rPr>
      <w:rFonts w:hAnsi="Calibri" w:cs="Times New Roman"/>
      <w:szCs w:val="20"/>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686"/>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next w:val="1"/>
    <w:link w:val="714"/>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783"/>
    <w:qFormat/>
    <w:uiPriority w:val="0"/>
    <w:pPr>
      <w:ind w:left="100" w:leftChars="2500"/>
    </w:pPr>
    <w:rPr>
      <w:rFonts w:ascii="宋体"/>
      <w:sz w:val="24"/>
      <w:szCs w:val="21"/>
      <w:lang w:val="zh-CN"/>
    </w:rPr>
  </w:style>
  <w:style w:type="paragraph" w:styleId="38">
    <w:name w:val="Body Text Indent 2"/>
    <w:basedOn w:val="1"/>
    <w:link w:val="862"/>
    <w:qFormat/>
    <w:uiPriority w:val="0"/>
    <w:pPr>
      <w:spacing w:line="360" w:lineRule="auto"/>
      <w:ind w:firstLine="601"/>
      <w:textAlignment w:val="baseline"/>
    </w:pPr>
    <w:rPr>
      <w:rFonts w:ascii="宋体"/>
      <w:kern w:val="0"/>
      <w:sz w:val="28"/>
      <w:szCs w:val="20"/>
    </w:rPr>
  </w:style>
  <w:style w:type="paragraph" w:styleId="39">
    <w:name w:val="endnote text"/>
    <w:basedOn w:val="1"/>
    <w:link w:val="829"/>
    <w:qFormat/>
    <w:uiPriority w:val="0"/>
    <w:rPr>
      <w:lang w:val="zh-CN"/>
    </w:rPr>
  </w:style>
  <w:style w:type="paragraph" w:styleId="40">
    <w:name w:val="Balloon Text"/>
    <w:basedOn w:val="1"/>
    <w:link w:val="921"/>
    <w:qFormat/>
    <w:uiPriority w:val="0"/>
    <w:rPr>
      <w:sz w:val="18"/>
      <w:szCs w:val="18"/>
    </w:rPr>
  </w:style>
  <w:style w:type="paragraph" w:styleId="41">
    <w:name w:val="footer"/>
    <w:basedOn w:val="1"/>
    <w:link w:val="961"/>
    <w:qFormat/>
    <w:uiPriority w:val="99"/>
    <w:pPr>
      <w:tabs>
        <w:tab w:val="center" w:pos="4153"/>
        <w:tab w:val="right" w:pos="8306"/>
      </w:tabs>
      <w:snapToGrid w:val="0"/>
      <w:jc w:val="left"/>
    </w:pPr>
    <w:rPr>
      <w:sz w:val="18"/>
      <w:szCs w:val="18"/>
    </w:rPr>
  </w:style>
  <w:style w:type="paragraph" w:styleId="42">
    <w:name w:val="header"/>
    <w:basedOn w:val="1"/>
    <w:link w:val="635"/>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857"/>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701"/>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4"/>
    <w:link w:val="813"/>
    <w:qFormat/>
    <w:uiPriority w:val="0"/>
    <w:pPr>
      <w:adjustRightInd/>
      <w:snapToGrid/>
      <w:spacing w:before="60" w:after="60" w:line="300" w:lineRule="exact"/>
      <w:ind w:firstLine="0"/>
    </w:pPr>
    <w:rPr>
      <w:rFonts w:ascii="Calibri"/>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819"/>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877"/>
    <w:qFormat/>
    <w:uiPriority w:val="0"/>
    <w:pPr>
      <w:spacing w:after="120" w:line="480" w:lineRule="auto"/>
    </w:pPr>
  </w:style>
  <w:style w:type="paragraph" w:styleId="58">
    <w:name w:val="HTML Preformatted"/>
    <w:basedOn w:val="1"/>
    <w:link w:val="89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856"/>
    <w:qFormat/>
    <w:uiPriority w:val="10"/>
    <w:pPr>
      <w:widowControl/>
      <w:overflowPunct w:val="0"/>
      <w:autoSpaceDE w:val="0"/>
      <w:autoSpaceDN w:val="0"/>
      <w:jc w:val="center"/>
      <w:textAlignment w:val="baseline"/>
    </w:pPr>
    <w:rPr>
      <w:b/>
      <w:kern w:val="0"/>
      <w:sz w:val="24"/>
      <w:szCs w:val="20"/>
    </w:rPr>
  </w:style>
  <w:style w:type="paragraph" w:styleId="61">
    <w:name w:val="annotation subject"/>
    <w:basedOn w:val="21"/>
    <w:next w:val="21"/>
    <w:link w:val="643"/>
    <w:qFormat/>
    <w:uiPriority w:val="0"/>
    <w:rPr>
      <w:b/>
      <w:bCs/>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80">
    <w:name w:val="表格文字"/>
    <w:basedOn w:val="1"/>
    <w:next w:val="25"/>
    <w:qFormat/>
    <w:uiPriority w:val="0"/>
    <w:pPr>
      <w:adjustRightInd/>
      <w:ind w:firstLine="200" w:firstLineChars="200"/>
    </w:pPr>
    <w:rPr>
      <w:rFonts w:ascii="Arial" w:hAnsi="Arial"/>
      <w:spacing w:val="-5"/>
      <w:kern w:val="0"/>
      <w:sz w:val="24"/>
      <w:szCs w:val="20"/>
    </w:rPr>
  </w:style>
  <w:style w:type="paragraph" w:customStyle="1" w:styleId="81">
    <w:name w:val="Intense Quote"/>
    <w:basedOn w:val="1"/>
    <w:next w:val="1"/>
    <w:qFormat/>
    <w:uiPriority w:val="0"/>
    <w:pPr>
      <w:spacing w:before="200" w:after="280"/>
      <w:ind w:left="936" w:right="936"/>
    </w:pPr>
    <w:rPr>
      <w:b/>
      <w:i/>
      <w:color w:val="4F81BD"/>
      <w:sz w:val="20"/>
    </w:rPr>
  </w:style>
  <w:style w:type="paragraph" w:customStyle="1" w:styleId="82">
    <w:name w:val="Char Char4 Char"/>
    <w:basedOn w:val="1"/>
    <w:qFormat/>
    <w:uiPriority w:val="0"/>
    <w:rPr>
      <w:szCs w:val="21"/>
    </w:rPr>
  </w:style>
  <w:style w:type="paragraph" w:customStyle="1" w:styleId="83">
    <w:name w:val="[Normal]"/>
    <w:qFormat/>
    <w:uiPriority w:val="0"/>
    <w:rPr>
      <w:rFonts w:ascii="宋体" w:hAnsi="宋体" w:eastAsia="宋体" w:cs="Times New Roman"/>
      <w:sz w:val="24"/>
      <w:szCs w:val="22"/>
      <w:lang w:val="zh-CN" w:eastAsia="zh-CN" w:bidi="ar-SA"/>
    </w:rPr>
  </w:style>
  <w:style w:type="paragraph" w:customStyle="1" w:styleId="84">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
    <w:name w:val="My正文"/>
    <w:basedOn w:val="1"/>
    <w:qFormat/>
    <w:uiPriority w:val="0"/>
    <w:pPr>
      <w:spacing w:before="120" w:line="360" w:lineRule="auto"/>
      <w:ind w:firstLine="567"/>
    </w:pPr>
    <w:rPr>
      <w:rFonts w:ascii="Arial" w:hAnsi="Arial"/>
      <w:sz w:val="20"/>
      <w:szCs w:val="20"/>
    </w:rPr>
  </w:style>
  <w:style w:type="paragraph" w:customStyle="1" w:styleId="86">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87">
    <w:name w:val="U_编号2"/>
    <w:basedOn w:val="1"/>
    <w:qFormat/>
    <w:uiPriority w:val="0"/>
    <w:pPr>
      <w:tabs>
        <w:tab w:val="left" w:pos="785"/>
      </w:tabs>
      <w:adjustRightInd/>
      <w:spacing w:beforeLines="10" w:afterLines="10" w:line="300" w:lineRule="auto"/>
    </w:pPr>
    <w:rPr>
      <w:sz w:val="24"/>
    </w:rPr>
  </w:style>
  <w:style w:type="paragraph" w:customStyle="1" w:styleId="88">
    <w:name w:val="正文段"/>
    <w:basedOn w:val="1"/>
    <w:link w:val="833"/>
    <w:qFormat/>
    <w:uiPriority w:val="0"/>
    <w:pPr>
      <w:widowControl/>
      <w:snapToGrid w:val="0"/>
      <w:spacing w:after="156" w:afterLines="50"/>
      <w:ind w:firstLine="200" w:firstLineChars="200"/>
    </w:pPr>
    <w:rPr>
      <w:kern w:val="0"/>
      <w:sz w:val="24"/>
      <w:szCs w:val="20"/>
    </w:rPr>
  </w:style>
  <w:style w:type="paragraph" w:customStyle="1" w:styleId="89">
    <w:name w:val="Char3 Char Char Char"/>
    <w:basedOn w:val="1"/>
    <w:qFormat/>
    <w:uiPriority w:val="0"/>
    <w:pPr>
      <w:widowControl/>
      <w:adjustRightInd/>
      <w:spacing w:after="160" w:line="240" w:lineRule="exact"/>
      <w:jc w:val="left"/>
    </w:pPr>
    <w:rPr>
      <w:szCs w:val="20"/>
    </w:rPr>
  </w:style>
  <w:style w:type="paragraph" w:customStyle="1" w:styleId="90">
    <w:name w:val="首行缩进"/>
    <w:basedOn w:val="1"/>
    <w:qFormat/>
    <w:uiPriority w:val="0"/>
    <w:pPr>
      <w:spacing w:line="360" w:lineRule="auto"/>
      <w:ind w:firstLine="480" w:firstLineChars="200"/>
    </w:pPr>
    <w:rPr>
      <w:rFonts w:ascii="宋体"/>
      <w:sz w:val="24"/>
      <w:szCs w:val="20"/>
    </w:rPr>
  </w:style>
  <w:style w:type="paragraph" w:customStyle="1" w:styleId="91">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92">
    <w:name w:val="TOC 标题11"/>
    <w:basedOn w:val="5"/>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93">
    <w:name w:val="Char2 Char Char"/>
    <w:basedOn w:val="1"/>
    <w:qFormat/>
    <w:uiPriority w:val="0"/>
    <w:pPr>
      <w:adjustRightInd/>
    </w:pPr>
    <w:rPr>
      <w:rFonts w:ascii="Tahoma" w:hAnsi="Tahoma"/>
      <w:sz w:val="24"/>
      <w:szCs w:val="20"/>
    </w:rPr>
  </w:style>
  <w:style w:type="paragraph" w:customStyle="1" w:styleId="9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95">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96">
    <w:name w:val="FA正文"/>
    <w:basedOn w:val="1"/>
    <w:qFormat/>
    <w:uiPriority w:val="0"/>
    <w:pPr>
      <w:spacing w:line="360" w:lineRule="auto"/>
      <w:ind w:firstLine="480" w:firstLineChars="200"/>
    </w:pPr>
    <w:rPr>
      <w:rFonts w:hAnsi="宋体"/>
      <w:sz w:val="24"/>
      <w:szCs w:val="20"/>
    </w:rPr>
  </w:style>
  <w:style w:type="paragraph" w:customStyle="1" w:styleId="97">
    <w:name w:val="Char Char1 Char Char Char Char Char Char1"/>
    <w:basedOn w:val="1"/>
    <w:qFormat/>
    <w:uiPriority w:val="0"/>
    <w:rPr>
      <w:rFonts w:ascii="仿宋_GB2312" w:eastAsia="仿宋_GB2312"/>
      <w:b/>
      <w:sz w:val="32"/>
      <w:szCs w:val="20"/>
    </w:rPr>
  </w:style>
  <w:style w:type="paragraph" w:customStyle="1" w:styleId="98">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99">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10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101">
    <w:name w:val="正文1"/>
    <w:basedOn w:val="33"/>
    <w:next w:val="1"/>
    <w:qFormat/>
    <w:uiPriority w:val="0"/>
    <w:pPr>
      <w:ind w:left="0" w:leftChars="0" w:firstLine="480" w:firstLineChars="200"/>
    </w:pPr>
    <w:rPr>
      <w:rFonts w:ascii="仿宋_GB2312" w:hAnsi="Courier New" w:eastAsia="仿宋_GB2312"/>
      <w:kern w:val="28"/>
      <w:sz w:val="24"/>
    </w:rPr>
  </w:style>
  <w:style w:type="paragraph" w:customStyle="1" w:styleId="102">
    <w:name w:val="trademark"/>
    <w:qFormat/>
    <w:uiPriority w:val="0"/>
    <w:pPr>
      <w:spacing w:after="60"/>
    </w:pPr>
    <w:rPr>
      <w:rFonts w:ascii="Futura Bk" w:hAnsi="Futura Bk" w:eastAsia="宋体" w:cs="Times New Roman"/>
      <w:sz w:val="15"/>
      <w:lang w:val="en-US" w:eastAsia="en-US" w:bidi="ar-SA"/>
    </w:rPr>
  </w:style>
  <w:style w:type="paragraph" w:customStyle="1" w:styleId="10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104">
    <w:name w:val="小节"/>
    <w:basedOn w:val="7"/>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105">
    <w:name w:val="p1"/>
    <w:basedOn w:val="1"/>
    <w:qFormat/>
    <w:uiPriority w:val="0"/>
    <w:pPr>
      <w:widowControl/>
      <w:adjustRightInd/>
      <w:jc w:val="left"/>
    </w:pPr>
    <w:rPr>
      <w:rFonts w:ascii=".PingFang SC" w:eastAsia=".PingFang SC"/>
      <w:color w:val="454545"/>
      <w:kern w:val="0"/>
      <w:sz w:val="18"/>
      <w:szCs w:val="18"/>
    </w:rPr>
  </w:style>
  <w:style w:type="paragraph" w:customStyle="1" w:styleId="106">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107">
    <w:name w:val="样式 样式2 + 左侧:  1 字符 右侧:  1 字符"/>
    <w:basedOn w:val="108"/>
    <w:qFormat/>
    <w:uiPriority w:val="0"/>
    <w:pPr>
      <w:tabs>
        <w:tab w:val="left" w:pos="2790"/>
        <w:tab w:val="left" w:pos="4230"/>
      </w:tabs>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10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09">
    <w:name w:val="3级标题"/>
    <w:basedOn w:val="110"/>
    <w:qFormat/>
    <w:uiPriority w:val="0"/>
    <w:pPr>
      <w:outlineLvl w:val="2"/>
    </w:pPr>
  </w:style>
  <w:style w:type="paragraph" w:customStyle="1" w:styleId="110">
    <w:name w:val="2级标题"/>
    <w:basedOn w:val="111"/>
    <w:qFormat/>
    <w:uiPriority w:val="0"/>
    <w:pPr>
      <w:jc w:val="left"/>
      <w:outlineLvl w:val="1"/>
    </w:pPr>
    <w:rPr>
      <w:rFonts w:ascii="Times New Roman" w:hAnsi="Times New Roman" w:eastAsia="仿宋"/>
      <w:sz w:val="30"/>
    </w:rPr>
  </w:style>
  <w:style w:type="paragraph" w:customStyle="1" w:styleId="111">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112">
    <w:name w:val="正文文本 221"/>
    <w:basedOn w:val="1"/>
    <w:qFormat/>
    <w:uiPriority w:val="0"/>
    <w:pPr>
      <w:widowControl/>
      <w:overflowPunct w:val="0"/>
      <w:autoSpaceDE w:val="0"/>
      <w:autoSpaceDN w:val="0"/>
      <w:ind w:left="720" w:hanging="720"/>
      <w:textAlignment w:val="baseline"/>
    </w:pPr>
    <w:rPr>
      <w:kern w:val="0"/>
      <w:sz w:val="24"/>
      <w:szCs w:val="20"/>
    </w:rPr>
  </w:style>
  <w:style w:type="paragraph" w:customStyle="1" w:styleId="113">
    <w:name w:val="数字标题4"/>
    <w:basedOn w:val="8"/>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114">
    <w:name w:val="正文 项目2"/>
    <w:basedOn w:val="115"/>
    <w:qFormat/>
    <w:uiPriority w:val="0"/>
    <w:pPr>
      <w:tabs>
        <w:tab w:val="left" w:pos="840"/>
      </w:tabs>
      <w:spacing w:after="0"/>
      <w:ind w:left="900"/>
    </w:pPr>
  </w:style>
  <w:style w:type="paragraph" w:customStyle="1" w:styleId="11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16">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11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val="none" w:color="000000"/>
      <w:lang w:val="en-US" w:eastAsia="zh-CN" w:bidi="ar-SA"/>
    </w:rPr>
  </w:style>
  <w:style w:type="paragraph" w:customStyle="1" w:styleId="118">
    <w:name w:val="标准小四"/>
    <w:basedOn w:val="1"/>
    <w:qFormat/>
    <w:uiPriority w:val="0"/>
    <w:pPr>
      <w:spacing w:line="360" w:lineRule="auto"/>
      <w:ind w:firstLine="480" w:firstLineChars="200"/>
    </w:pPr>
    <w:rPr>
      <w:rFonts w:ascii="Arial" w:hAnsi="Arial"/>
      <w:sz w:val="24"/>
      <w:szCs w:val="21"/>
    </w:rPr>
  </w:style>
  <w:style w:type="paragraph" w:customStyle="1" w:styleId="11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20">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121">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122">
    <w:name w:val="中文标题 3"/>
    <w:basedOn w:val="3"/>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123">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124">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12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126">
    <w:name w:val="Char Char11 Char Char Char"/>
    <w:basedOn w:val="1"/>
    <w:qFormat/>
    <w:uiPriority w:val="0"/>
    <w:pPr>
      <w:spacing w:line="360" w:lineRule="auto"/>
    </w:pPr>
    <w:rPr>
      <w:szCs w:val="20"/>
    </w:rPr>
  </w:style>
  <w:style w:type="paragraph" w:customStyle="1" w:styleId="127">
    <w:name w:val="样式 标题 4h4H4Fab-4T5Ref Heading 1rh1Heading sqlsect 1.2.3...."/>
    <w:basedOn w:val="8"/>
    <w:link w:val="926"/>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28">
    <w:name w:val="标准有序列表（L1）"/>
    <w:basedOn w:val="4"/>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129">
    <w:name w:val="Item List"/>
    <w:link w:val="93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130">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13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132">
    <w:name w:val="默认段落字体 Para Char"/>
    <w:basedOn w:val="1"/>
    <w:qFormat/>
    <w:uiPriority w:val="0"/>
    <w:rPr>
      <w:rFonts w:ascii="Tahoma" w:hAnsi="Tahoma"/>
      <w:sz w:val="24"/>
      <w:szCs w:val="20"/>
    </w:rPr>
  </w:style>
  <w:style w:type="paragraph" w:customStyle="1" w:styleId="13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134">
    <w:name w:val="正文（首行缩进2字符）"/>
    <w:basedOn w:val="1"/>
    <w:qFormat/>
    <w:uiPriority w:val="0"/>
    <w:pPr>
      <w:adjustRightInd/>
      <w:spacing w:line="360" w:lineRule="auto"/>
      <w:ind w:firstLine="480" w:firstLineChars="200"/>
    </w:pPr>
    <w:rPr>
      <w:sz w:val="24"/>
      <w:szCs w:val="20"/>
    </w:rPr>
  </w:style>
  <w:style w:type="paragraph" w:customStyle="1" w:styleId="135">
    <w:name w:val="正文空2字"/>
    <w:basedOn w:val="136"/>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136">
    <w:name w:val="左对齐正文"/>
    <w:qFormat/>
    <w:uiPriority w:val="99"/>
    <w:rPr>
      <w:rFonts w:ascii="Calibri" w:hAnsi="Calibri" w:eastAsia="仿宋_GB2312" w:cs="Calibri"/>
      <w:kern w:val="2"/>
      <w:sz w:val="32"/>
      <w:szCs w:val="32"/>
      <w:lang w:val="en-US" w:eastAsia="zh-CN" w:bidi="ar-SA"/>
    </w:rPr>
  </w:style>
  <w:style w:type="paragraph" w:customStyle="1" w:styleId="137">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138">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139">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140">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141">
    <w:name w:val="_Style 5"/>
    <w:basedOn w:val="1"/>
    <w:qFormat/>
    <w:uiPriority w:val="34"/>
    <w:pPr>
      <w:adjustRightInd/>
      <w:ind w:firstLine="420" w:firstLineChars="200"/>
    </w:pPr>
    <w:rPr>
      <w:rFonts w:eastAsia="仿宋_GB2312"/>
      <w:sz w:val="28"/>
    </w:rPr>
  </w:style>
  <w:style w:type="paragraph" w:customStyle="1" w:styleId="142">
    <w:name w:val="样式 标题 2 + 宋体 左侧:  1.76 厘米 首行缩进:  0 厘米"/>
    <w:basedOn w:val="6"/>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143">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144">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14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146">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147">
    <w:name w:val="Thf"/>
    <w:basedOn w:val="148"/>
    <w:qFormat/>
    <w:uiPriority w:val="0"/>
    <w:pPr>
      <w:ind w:left="0"/>
    </w:pPr>
  </w:style>
  <w:style w:type="paragraph" w:customStyle="1" w:styleId="148">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149">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150">
    <w:name w:val="Char Char1 Char"/>
    <w:basedOn w:val="1"/>
    <w:qFormat/>
    <w:uiPriority w:val="0"/>
    <w:rPr>
      <w:rFonts w:ascii="仿宋_GB2312" w:eastAsia="仿宋_GB2312"/>
      <w:b/>
      <w:sz w:val="32"/>
      <w:szCs w:val="32"/>
    </w:rPr>
  </w:style>
  <w:style w:type="paragraph" w:customStyle="1" w:styleId="15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15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53">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154">
    <w:name w:val="Char Char4 Char Char"/>
    <w:basedOn w:val="1"/>
    <w:qFormat/>
    <w:uiPriority w:val="0"/>
    <w:pPr>
      <w:widowControl/>
      <w:adjustRightInd/>
      <w:spacing w:after="160" w:line="240" w:lineRule="exact"/>
      <w:jc w:val="left"/>
    </w:pPr>
  </w:style>
  <w:style w:type="paragraph" w:customStyle="1" w:styleId="155">
    <w:name w:val="无间隔1"/>
    <w:link w:val="872"/>
    <w:qFormat/>
    <w:uiPriority w:val="1"/>
    <w:rPr>
      <w:rFonts w:ascii="Times New Roman" w:hAnsi="Times New Roman" w:eastAsia="宋体" w:cs="Times New Roman"/>
      <w:sz w:val="22"/>
      <w:szCs w:val="22"/>
      <w:lang w:val="en-US" w:eastAsia="zh-CN" w:bidi="ar-SA"/>
    </w:rPr>
  </w:style>
  <w:style w:type="paragraph" w:customStyle="1" w:styleId="15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157">
    <w:name w:val="Char1"/>
    <w:basedOn w:val="1"/>
    <w:qFormat/>
    <w:uiPriority w:val="0"/>
    <w:rPr>
      <w:rFonts w:ascii="仿宋_GB2312" w:eastAsia="仿宋_GB2312"/>
      <w:b/>
      <w:sz w:val="32"/>
      <w:szCs w:val="32"/>
    </w:rPr>
  </w:style>
  <w:style w:type="paragraph" w:customStyle="1" w:styleId="158">
    <w:name w:val="Char24"/>
    <w:basedOn w:val="1"/>
    <w:qFormat/>
    <w:uiPriority w:val="0"/>
    <w:rPr>
      <w:rFonts w:ascii="仿宋_GB2312" w:eastAsia="仿宋_GB2312"/>
      <w:b/>
      <w:sz w:val="32"/>
      <w:szCs w:val="32"/>
    </w:rPr>
  </w:style>
  <w:style w:type="paragraph" w:customStyle="1" w:styleId="159">
    <w:name w:val="文本正文 Char"/>
    <w:basedOn w:val="1"/>
    <w:qFormat/>
    <w:uiPriority w:val="0"/>
    <w:pPr>
      <w:spacing w:line="360" w:lineRule="auto"/>
      <w:ind w:firstLine="200" w:firstLineChars="200"/>
    </w:pPr>
    <w:rPr>
      <w:kern w:val="0"/>
      <w:sz w:val="24"/>
      <w:szCs w:val="20"/>
    </w:rPr>
  </w:style>
  <w:style w:type="paragraph" w:customStyle="1" w:styleId="160">
    <w:name w:val="表格标题2"/>
    <w:basedOn w:val="161"/>
    <w:qFormat/>
    <w:uiPriority w:val="0"/>
    <w:rPr>
      <w:b/>
    </w:rPr>
  </w:style>
  <w:style w:type="paragraph" w:customStyle="1" w:styleId="161">
    <w:name w:val="表格内文"/>
    <w:basedOn w:val="1"/>
    <w:qFormat/>
    <w:uiPriority w:val="0"/>
    <w:pPr>
      <w:adjustRightInd/>
      <w:spacing w:line="360" w:lineRule="auto"/>
    </w:pPr>
    <w:rPr>
      <w:rFonts w:ascii="宋体" w:hAnsi="宋体" w:cs="宋体"/>
      <w:color w:val="000000"/>
      <w:szCs w:val="20"/>
    </w:rPr>
  </w:style>
  <w:style w:type="paragraph" w:customStyle="1" w:styleId="162">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16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164">
    <w:name w:val="正文表标题"/>
    <w:next w:val="165"/>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165">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66">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6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168">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70">
    <w:name w:val="Char Char1 Char Char Char"/>
    <w:basedOn w:val="1"/>
    <w:qFormat/>
    <w:uiPriority w:val="0"/>
    <w:rPr>
      <w:rFonts w:ascii="仿宋_GB2312" w:eastAsia="仿宋_GB2312"/>
      <w:b/>
      <w:sz w:val="32"/>
      <w:szCs w:val="20"/>
    </w:rPr>
  </w:style>
  <w:style w:type="paragraph" w:customStyle="1" w:styleId="171">
    <w:name w:val="样式 标题 2标题2H2Heading 2 HiddenHeading 2 CCBSheading 22nd lev..."/>
    <w:basedOn w:val="6"/>
    <w:qFormat/>
    <w:uiPriority w:val="0"/>
    <w:pPr>
      <w:widowControl/>
      <w:spacing w:before="260" w:after="260" w:line="416" w:lineRule="auto"/>
      <w:ind w:left="0" w:firstLine="0"/>
    </w:pPr>
    <w:rPr>
      <w:rFonts w:ascii="Arial" w:hAnsi="Arial" w:eastAsia="黑体"/>
      <w:sz w:val="30"/>
      <w:szCs w:val="21"/>
    </w:rPr>
  </w:style>
  <w:style w:type="paragraph" w:customStyle="1" w:styleId="172">
    <w:name w:val="Char Char1 Char Char Char Char Char Char2"/>
    <w:basedOn w:val="1"/>
    <w:qFormat/>
    <w:uiPriority w:val="0"/>
    <w:rPr>
      <w:rFonts w:ascii="仿宋_GB2312" w:eastAsia="仿宋_GB2312"/>
      <w:b/>
      <w:sz w:val="32"/>
      <w:szCs w:val="20"/>
    </w:rPr>
  </w:style>
  <w:style w:type="paragraph" w:customStyle="1" w:styleId="173">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174">
    <w:name w:val="Char1 Char Char Char3"/>
    <w:basedOn w:val="1"/>
    <w:qFormat/>
    <w:uiPriority w:val="0"/>
    <w:pPr>
      <w:adjustRightInd/>
      <w:ind w:firstLine="200" w:firstLineChars="200"/>
    </w:pPr>
    <w:rPr>
      <w:rFonts w:ascii="Tahoma" w:hAnsi="Tahoma"/>
      <w:sz w:val="24"/>
      <w:szCs w:val="20"/>
    </w:rPr>
  </w:style>
  <w:style w:type="paragraph" w:customStyle="1" w:styleId="175">
    <w:name w:val="Char1 Char Char Char5"/>
    <w:basedOn w:val="1"/>
    <w:qFormat/>
    <w:uiPriority w:val="0"/>
    <w:pPr>
      <w:adjustRightInd/>
      <w:ind w:firstLine="200" w:firstLineChars="200"/>
    </w:pPr>
    <w:rPr>
      <w:rFonts w:ascii="Tahoma" w:hAnsi="Tahoma"/>
      <w:sz w:val="24"/>
      <w:szCs w:val="20"/>
    </w:rPr>
  </w:style>
  <w:style w:type="paragraph" w:customStyle="1" w:styleId="176">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177">
    <w:name w:val="Char Char Char Char Char Char Char Char Char Char2"/>
    <w:basedOn w:val="1"/>
    <w:qFormat/>
    <w:uiPriority w:val="0"/>
    <w:rPr>
      <w:rFonts w:ascii="仿宋_GB2312" w:eastAsia="仿宋_GB2312"/>
      <w:b/>
      <w:sz w:val="32"/>
      <w:szCs w:val="32"/>
    </w:rPr>
  </w:style>
  <w:style w:type="paragraph" w:customStyle="1" w:styleId="178">
    <w:name w:val="Body Text 2*"/>
    <w:basedOn w:val="1"/>
    <w:qFormat/>
    <w:uiPriority w:val="6"/>
    <w:pPr>
      <w:widowControl/>
      <w:adjustRightInd/>
      <w:ind w:left="720" w:hanging="720"/>
    </w:pPr>
    <w:rPr>
      <w:color w:val="000000"/>
      <w:kern w:val="0"/>
      <w:sz w:val="24"/>
      <w:szCs w:val="20"/>
    </w:rPr>
  </w:style>
  <w:style w:type="paragraph" w:customStyle="1" w:styleId="179">
    <w:name w:val="表1"/>
    <w:basedOn w:val="1"/>
    <w:qFormat/>
    <w:uiPriority w:val="0"/>
    <w:pPr>
      <w:tabs>
        <w:tab w:val="left" w:pos="703"/>
      </w:tabs>
      <w:adjustRightInd/>
      <w:spacing w:line="360" w:lineRule="auto"/>
      <w:ind w:left="703"/>
      <w:jc w:val="center"/>
    </w:pPr>
  </w:style>
  <w:style w:type="paragraph" w:customStyle="1" w:styleId="180">
    <w:name w:val="正文 A"/>
    <w:qFormat/>
    <w:uiPriority w:val="0"/>
    <w:pPr>
      <w:widowControl w:val="0"/>
      <w:jc w:val="both"/>
    </w:pPr>
    <w:rPr>
      <w:rFonts w:ascii="Times New Roman" w:hAnsi="Times New Roman" w:eastAsia="Arial Unicode MS" w:cs="Arial Unicode MS"/>
      <w:color w:val="000000"/>
      <w:kern w:val="2"/>
      <w:sz w:val="21"/>
      <w:szCs w:val="21"/>
      <w:u w:val="none" w:color="000000"/>
      <w:lang w:val="en-US" w:eastAsia="zh-CN" w:bidi="ar-SA"/>
    </w:rPr>
  </w:style>
  <w:style w:type="paragraph" w:customStyle="1" w:styleId="181">
    <w:name w:val="MM Empty"/>
    <w:basedOn w:val="1"/>
    <w:qFormat/>
    <w:uiPriority w:val="0"/>
    <w:pPr>
      <w:adjustRightInd/>
    </w:pPr>
  </w:style>
  <w:style w:type="paragraph" w:customStyle="1" w:styleId="182">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183">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184">
    <w:name w:val="Normal0"/>
    <w:qFormat/>
    <w:uiPriority w:val="0"/>
    <w:rPr>
      <w:rFonts w:ascii="Times New Roman" w:hAnsi="Times New Roman" w:eastAsia="宋体" w:cs="Times New Roman"/>
      <w:lang w:val="en-US" w:eastAsia="en-US" w:bidi="ar-SA"/>
    </w:rPr>
  </w:style>
  <w:style w:type="paragraph" w:customStyle="1" w:styleId="185">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186">
    <w:name w:val="Table Text"/>
    <w:basedOn w:val="1"/>
    <w:link w:val="956"/>
    <w:qFormat/>
    <w:uiPriority w:val="0"/>
    <w:pPr>
      <w:widowControl/>
      <w:spacing w:before="60" w:after="60"/>
      <w:jc w:val="left"/>
    </w:pPr>
    <w:rPr>
      <w:kern w:val="0"/>
      <w:sz w:val="24"/>
    </w:rPr>
  </w:style>
  <w:style w:type="paragraph" w:customStyle="1" w:styleId="18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88">
    <w:name w:val="Char2 Char Char1"/>
    <w:basedOn w:val="1"/>
    <w:qFormat/>
    <w:uiPriority w:val="6"/>
    <w:pPr>
      <w:adjustRightInd/>
    </w:pPr>
    <w:rPr>
      <w:rFonts w:ascii="Tahoma" w:hAnsi="Tahoma"/>
      <w:sz w:val="24"/>
      <w:szCs w:val="20"/>
    </w:rPr>
  </w:style>
  <w:style w:type="paragraph" w:customStyle="1" w:styleId="189">
    <w:name w:val="Char Char11 Char Char Char Char Char Char Char Char Char"/>
    <w:basedOn w:val="1"/>
    <w:qFormat/>
    <w:uiPriority w:val="0"/>
    <w:pPr>
      <w:spacing w:line="360" w:lineRule="auto"/>
    </w:pPr>
    <w:rPr>
      <w:szCs w:val="20"/>
    </w:rPr>
  </w:style>
  <w:style w:type="paragraph" w:customStyle="1" w:styleId="190">
    <w:name w:val="修订3"/>
    <w:qFormat/>
    <w:uiPriority w:val="0"/>
    <w:rPr>
      <w:rFonts w:ascii="Times New Roman" w:hAnsi="Times New Roman" w:eastAsia="宋体" w:cs="Times New Roman"/>
      <w:kern w:val="2"/>
      <w:sz w:val="21"/>
      <w:lang w:val="en-US" w:eastAsia="zh-CN" w:bidi="ar-SA"/>
    </w:rPr>
  </w:style>
  <w:style w:type="paragraph" w:customStyle="1" w:styleId="191">
    <w:name w:val="Default"/>
    <w:next w:val="192"/>
    <w:link w:val="708"/>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92">
    <w:name w:val="目录 71"/>
    <w:next w:val="1"/>
    <w:qFormat/>
    <w:uiPriority w:val="0"/>
    <w:pPr>
      <w:wordWrap w:val="0"/>
      <w:ind w:left="2550"/>
      <w:jc w:val="both"/>
    </w:pPr>
    <w:rPr>
      <w:rFonts w:ascii="宋体" w:hAnsi="宋体" w:eastAsia="Times New Roman" w:cs="Times New Roman"/>
      <w:sz w:val="21"/>
      <w:lang w:val="en-US" w:eastAsia="zh-CN" w:bidi="ar-SA"/>
    </w:rPr>
  </w:style>
  <w:style w:type="paragraph" w:customStyle="1" w:styleId="193">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194">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19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19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97">
    <w:name w:val="样式3"/>
    <w:basedOn w:val="108"/>
    <w:qFormat/>
    <w:uiPriority w:val="0"/>
    <w:pPr>
      <w:spacing w:before="312" w:beforeLines="100"/>
      <w:jc w:val="left"/>
    </w:pPr>
  </w:style>
  <w:style w:type="paragraph" w:customStyle="1" w:styleId="198">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199">
    <w:name w:val="正文箭头"/>
    <w:basedOn w:val="200"/>
    <w:qFormat/>
    <w:uiPriority w:val="0"/>
    <w:pPr>
      <w:tabs>
        <w:tab w:val="left" w:pos="0"/>
        <w:tab w:val="left" w:pos="703"/>
      </w:tabs>
    </w:pPr>
  </w:style>
  <w:style w:type="paragraph" w:customStyle="1" w:styleId="200">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201">
    <w:name w:val="CM14"/>
    <w:basedOn w:val="191"/>
    <w:next w:val="191"/>
    <w:qFormat/>
    <w:uiPriority w:val="0"/>
    <w:pPr>
      <w:spacing w:after="68"/>
    </w:pPr>
    <w:rPr>
      <w:rFonts w:ascii="FHLHE E+ Futura Bk" w:eastAsia="FHLHE E+ Futura Bk" w:cs="Times New Roman"/>
      <w:color w:val="auto"/>
    </w:rPr>
  </w:style>
  <w:style w:type="paragraph" w:customStyle="1" w:styleId="202">
    <w:name w:val="样式 正文文本缩进 + 段前: 2 字符"/>
    <w:basedOn w:val="1"/>
    <w:qFormat/>
    <w:uiPriority w:val="0"/>
    <w:pPr>
      <w:adjustRightInd/>
      <w:ind w:left="420" w:leftChars="200"/>
      <w:jc w:val="left"/>
    </w:pPr>
    <w:rPr>
      <w:sz w:val="28"/>
      <w:szCs w:val="20"/>
      <w:lang w:eastAsia="zh-TW"/>
    </w:rPr>
  </w:style>
  <w:style w:type="paragraph" w:customStyle="1" w:styleId="203">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04">
    <w:name w:val="Char Char1 Char Char Char2"/>
    <w:basedOn w:val="1"/>
    <w:qFormat/>
    <w:uiPriority w:val="0"/>
    <w:rPr>
      <w:rFonts w:ascii="仿宋_GB2312" w:eastAsia="仿宋_GB2312"/>
      <w:b/>
      <w:sz w:val="32"/>
      <w:szCs w:val="32"/>
    </w:rPr>
  </w:style>
  <w:style w:type="paragraph" w:customStyle="1" w:styleId="205">
    <w:name w:val="表格项目符号 2"/>
    <w:basedOn w:val="30"/>
    <w:qFormat/>
    <w:uiPriority w:val="0"/>
    <w:pPr>
      <w:tabs>
        <w:tab w:val="left" w:pos="624"/>
      </w:tabs>
      <w:adjustRightInd/>
      <w:snapToGrid w:val="0"/>
      <w:spacing w:line="300" w:lineRule="auto"/>
      <w:ind w:left="623" w:hanging="374"/>
      <w:jc w:val="both"/>
    </w:pPr>
    <w:rPr>
      <w:rFonts w:ascii="Times New Roman" w:hAnsi="Times New Roman"/>
      <w:color w:val="auto"/>
      <w:kern w:val="2"/>
      <w:sz w:val="21"/>
      <w:szCs w:val="24"/>
    </w:rPr>
  </w:style>
  <w:style w:type="paragraph" w:customStyle="1" w:styleId="20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207">
    <w:name w:val="列表1"/>
    <w:basedOn w:val="1"/>
    <w:next w:val="208"/>
    <w:link w:val="781"/>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08">
    <w:name w:val="列表段落1"/>
    <w:basedOn w:val="1"/>
    <w:qFormat/>
    <w:uiPriority w:val="34"/>
    <w:pPr>
      <w:spacing w:line="360" w:lineRule="auto"/>
      <w:ind w:firstLine="200" w:firstLineChars="200"/>
    </w:pPr>
    <w:rPr>
      <w:rFonts w:eastAsia="楷体_GB2312" w:cs="Lucida Sans"/>
      <w:sz w:val="24"/>
    </w:rPr>
  </w:style>
  <w:style w:type="paragraph" w:customStyle="1" w:styleId="209">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210">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211">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12">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213">
    <w:name w:val="样式 标题 3H3 + 两端对齐"/>
    <w:basedOn w:val="7"/>
    <w:qFormat/>
    <w:uiPriority w:val="0"/>
    <w:pPr>
      <w:spacing w:before="0" w:after="0" w:line="240" w:lineRule="auto"/>
      <w:jc w:val="left"/>
    </w:pPr>
    <w:rPr>
      <w:rFonts w:cs="宋体"/>
      <w:sz w:val="21"/>
      <w:szCs w:val="20"/>
    </w:rPr>
  </w:style>
  <w:style w:type="paragraph" w:customStyle="1" w:styleId="214">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15">
    <w:name w:val="此正文"/>
    <w:basedOn w:val="1"/>
    <w:link w:val="834"/>
    <w:qFormat/>
    <w:uiPriority w:val="0"/>
    <w:pPr>
      <w:adjustRightInd/>
      <w:spacing w:line="360" w:lineRule="auto"/>
      <w:ind w:firstLine="200" w:firstLineChars="200"/>
    </w:pPr>
    <w:rPr>
      <w:sz w:val="24"/>
    </w:rPr>
  </w:style>
  <w:style w:type="paragraph" w:customStyle="1" w:styleId="216">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217">
    <w:name w:val="彩色列表 - 强调文字颜色 11"/>
    <w:basedOn w:val="1"/>
    <w:qFormat/>
    <w:uiPriority w:val="0"/>
    <w:pPr>
      <w:adjustRightInd/>
      <w:ind w:firstLine="420" w:firstLineChars="200"/>
    </w:pPr>
    <w:rPr>
      <w:rFonts w:ascii="Calibri" w:hAnsi="Calibri"/>
      <w:szCs w:val="22"/>
    </w:rPr>
  </w:style>
  <w:style w:type="paragraph" w:customStyle="1" w:styleId="218">
    <w:name w:val="Char Char110"/>
    <w:basedOn w:val="1"/>
    <w:qFormat/>
    <w:uiPriority w:val="6"/>
    <w:pPr>
      <w:spacing w:line="360" w:lineRule="auto"/>
    </w:pPr>
    <w:rPr>
      <w:rFonts w:ascii="Tahoma" w:hAnsi="Tahoma"/>
      <w:sz w:val="24"/>
      <w:szCs w:val="20"/>
    </w:rPr>
  </w:style>
  <w:style w:type="paragraph" w:customStyle="1" w:styleId="219">
    <w:name w:val="样式 标题 2H2h2Underrubrik1prop2l2Chapter Titlesect 1.2DO NO..."/>
    <w:basedOn w:val="6"/>
    <w:qFormat/>
    <w:uiPriority w:val="0"/>
    <w:pPr>
      <w:spacing w:before="120" w:after="120"/>
      <w:ind w:left="425" w:hanging="425"/>
    </w:pPr>
    <w:rPr>
      <w:rFonts w:ascii="微软雅黑" w:hAnsi="微软雅黑" w:eastAsia="微软雅黑" w:cs="宋体"/>
      <w:szCs w:val="20"/>
      <w:lang w:val="en-US"/>
    </w:rPr>
  </w:style>
  <w:style w:type="paragraph" w:customStyle="1" w:styleId="220">
    <w:name w:val="五级条标题"/>
    <w:basedOn w:val="221"/>
    <w:next w:val="165"/>
    <w:qFormat/>
    <w:uiPriority w:val="0"/>
    <w:pPr>
      <w:tabs>
        <w:tab w:val="left" w:pos="1260"/>
        <w:tab w:val="left" w:pos="1680"/>
        <w:tab w:val="left" w:pos="2100"/>
        <w:tab w:val="left" w:pos="2520"/>
        <w:tab w:val="left" w:pos="2940"/>
        <w:tab w:val="left" w:pos="3360"/>
      </w:tabs>
      <w:ind w:left="3360"/>
      <w:outlineLvl w:val="6"/>
    </w:pPr>
  </w:style>
  <w:style w:type="paragraph" w:customStyle="1" w:styleId="221">
    <w:name w:val="四级条标题"/>
    <w:basedOn w:val="222"/>
    <w:next w:val="165"/>
    <w:qFormat/>
    <w:uiPriority w:val="0"/>
    <w:pPr>
      <w:tabs>
        <w:tab w:val="left" w:pos="1260"/>
        <w:tab w:val="left" w:pos="1680"/>
        <w:tab w:val="left" w:pos="2100"/>
        <w:tab w:val="left" w:pos="2520"/>
        <w:tab w:val="left" w:pos="2940"/>
      </w:tabs>
      <w:ind w:left="2940"/>
      <w:outlineLvl w:val="5"/>
    </w:pPr>
  </w:style>
  <w:style w:type="paragraph" w:customStyle="1" w:styleId="222">
    <w:name w:val="三级条标题"/>
    <w:basedOn w:val="223"/>
    <w:next w:val="165"/>
    <w:qFormat/>
    <w:uiPriority w:val="0"/>
    <w:pPr>
      <w:tabs>
        <w:tab w:val="left" w:pos="1260"/>
        <w:tab w:val="left" w:pos="1680"/>
        <w:tab w:val="left" w:pos="2100"/>
        <w:tab w:val="left" w:pos="2520"/>
      </w:tabs>
      <w:ind w:left="2520"/>
      <w:outlineLvl w:val="4"/>
    </w:pPr>
  </w:style>
  <w:style w:type="paragraph" w:customStyle="1" w:styleId="223">
    <w:name w:val="二级条标题"/>
    <w:basedOn w:val="224"/>
    <w:next w:val="165"/>
    <w:qFormat/>
    <w:uiPriority w:val="0"/>
    <w:pPr>
      <w:tabs>
        <w:tab w:val="left" w:pos="1260"/>
        <w:tab w:val="left" w:pos="1680"/>
        <w:tab w:val="left" w:pos="2100"/>
      </w:tabs>
      <w:ind w:left="0"/>
      <w:outlineLvl w:val="3"/>
    </w:pPr>
  </w:style>
  <w:style w:type="paragraph" w:customStyle="1" w:styleId="224">
    <w:name w:val="一级条标题"/>
    <w:basedOn w:val="225"/>
    <w:next w:val="165"/>
    <w:qFormat/>
    <w:uiPriority w:val="0"/>
    <w:pPr>
      <w:tabs>
        <w:tab w:val="left" w:pos="1260"/>
        <w:tab w:val="left" w:pos="1680"/>
      </w:tabs>
      <w:spacing w:before="0" w:beforeLines="0" w:after="0" w:afterLines="0"/>
      <w:ind w:left="1680"/>
      <w:outlineLvl w:val="2"/>
    </w:pPr>
  </w:style>
  <w:style w:type="paragraph" w:customStyle="1" w:styleId="225">
    <w:name w:val="章标题"/>
    <w:next w:val="165"/>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226">
    <w:name w:val="封面"/>
    <w:basedOn w:val="1"/>
    <w:qFormat/>
    <w:uiPriority w:val="0"/>
    <w:pPr>
      <w:spacing w:line="360" w:lineRule="atLeast"/>
      <w:jc w:val="right"/>
      <w:textAlignment w:val="baseline"/>
    </w:pPr>
    <w:rPr>
      <w:rFonts w:ascii="Symbol" w:hAnsi="Symbol"/>
      <w:kern w:val="0"/>
      <w:szCs w:val="20"/>
    </w:rPr>
  </w:style>
  <w:style w:type="paragraph" w:customStyle="1" w:styleId="227">
    <w:name w:val="表格 内容"/>
    <w:basedOn w:val="228"/>
    <w:qFormat/>
    <w:uiPriority w:val="0"/>
    <w:rPr>
      <w:b w:val="0"/>
      <w:sz w:val="20"/>
    </w:rPr>
  </w:style>
  <w:style w:type="paragraph" w:customStyle="1" w:styleId="228">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229">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230">
    <w:name w:val="Char3 Char Char Char1"/>
    <w:basedOn w:val="1"/>
    <w:qFormat/>
    <w:uiPriority w:val="6"/>
    <w:pPr>
      <w:widowControl/>
      <w:adjustRightInd/>
      <w:spacing w:after="160" w:line="240" w:lineRule="exact"/>
      <w:jc w:val="left"/>
    </w:pPr>
    <w:rPr>
      <w:szCs w:val="20"/>
    </w:rPr>
  </w:style>
  <w:style w:type="paragraph" w:customStyle="1" w:styleId="231">
    <w:name w:val="Char19"/>
    <w:basedOn w:val="1"/>
    <w:qFormat/>
    <w:uiPriority w:val="0"/>
    <w:pPr>
      <w:adjustRightInd/>
    </w:pPr>
    <w:rPr>
      <w:szCs w:val="20"/>
    </w:rPr>
  </w:style>
  <w:style w:type="paragraph" w:customStyle="1" w:styleId="232">
    <w:name w:val="默认段落样式"/>
    <w:basedOn w:val="233"/>
    <w:qFormat/>
    <w:uiPriority w:val="0"/>
    <w:pPr>
      <w:spacing w:before="0"/>
      <w:ind w:firstLine="480"/>
      <w:outlineLvl w:val="2"/>
    </w:pPr>
    <w:rPr>
      <w:rFonts w:ascii="仿宋_GB2312" w:hAnsi="宋体" w:eastAsia="仿宋_GB2312"/>
      <w:color w:val="000000"/>
      <w:szCs w:val="24"/>
    </w:rPr>
  </w:style>
  <w:style w:type="paragraph" w:customStyle="1" w:styleId="233">
    <w:name w:val="正文2"/>
    <w:basedOn w:val="1"/>
    <w:link w:val="771"/>
    <w:qFormat/>
    <w:uiPriority w:val="0"/>
    <w:pPr>
      <w:spacing w:before="156" w:line="360" w:lineRule="auto"/>
      <w:ind w:firstLine="510" w:firstLineChars="200"/>
    </w:pPr>
    <w:rPr>
      <w:sz w:val="24"/>
      <w:szCs w:val="20"/>
    </w:rPr>
  </w:style>
  <w:style w:type="paragraph" w:customStyle="1" w:styleId="234">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235">
    <w:name w:val="Char Char Char Char Char Char Char Char2"/>
    <w:basedOn w:val="1"/>
    <w:qFormat/>
    <w:uiPriority w:val="0"/>
    <w:pPr>
      <w:tabs>
        <w:tab w:val="left" w:pos="360"/>
      </w:tabs>
    </w:pPr>
    <w:rPr>
      <w:sz w:val="24"/>
      <w:szCs w:val="20"/>
    </w:rPr>
  </w:style>
  <w:style w:type="paragraph" w:customStyle="1" w:styleId="236">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237">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238">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239">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4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241">
    <w:name w:val="5级标题"/>
    <w:basedOn w:val="242"/>
    <w:qFormat/>
    <w:uiPriority w:val="0"/>
    <w:pPr>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242">
    <w:name w:val="4级标题"/>
    <w:basedOn w:val="20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243">
    <w:name w:val="MM Topic 4"/>
    <w:basedOn w:val="8"/>
    <w:qFormat/>
    <w:uiPriority w:val="0"/>
    <w:pPr>
      <w:tabs>
        <w:tab w:val="left" w:pos="2100"/>
        <w:tab w:val="clear" w:pos="864"/>
      </w:tabs>
      <w:adjustRightInd/>
      <w:ind w:left="2100" w:hanging="420"/>
    </w:pPr>
    <w:rPr>
      <w:lang w:val="en-US"/>
    </w:rPr>
  </w:style>
  <w:style w:type="paragraph" w:customStyle="1" w:styleId="244">
    <w:name w:val="Char2 Char Char Char"/>
    <w:basedOn w:val="1"/>
    <w:qFormat/>
    <w:uiPriority w:val="0"/>
    <w:rPr>
      <w:rFonts w:ascii="仿宋_GB2312" w:eastAsia="仿宋_GB2312"/>
      <w:b/>
      <w:sz w:val="32"/>
      <w:szCs w:val="32"/>
    </w:rPr>
  </w:style>
  <w:style w:type="paragraph" w:customStyle="1" w:styleId="245">
    <w:name w:val="正文（标题三）"/>
    <w:basedOn w:val="1"/>
    <w:qFormat/>
    <w:uiPriority w:val="0"/>
    <w:pPr>
      <w:spacing w:line="360" w:lineRule="auto"/>
      <w:ind w:firstLine="200" w:firstLineChars="200"/>
    </w:pPr>
    <w:rPr>
      <w:sz w:val="24"/>
    </w:rPr>
  </w:style>
  <w:style w:type="paragraph" w:customStyle="1" w:styleId="24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47">
    <w:name w:val="修订2"/>
    <w:qFormat/>
    <w:uiPriority w:val="0"/>
    <w:rPr>
      <w:rFonts w:ascii="Times New Roman" w:hAnsi="Times New Roman" w:eastAsia="宋体" w:cs="Times New Roman"/>
      <w:kern w:val="2"/>
      <w:sz w:val="21"/>
      <w:lang w:val="en-US" w:eastAsia="zh-CN" w:bidi="ar-SA"/>
    </w:rPr>
  </w:style>
  <w:style w:type="paragraph" w:customStyle="1" w:styleId="24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249">
    <w:name w:val="正文 首行缩进:  2 字符 Char"/>
    <w:basedOn w:val="1"/>
    <w:qFormat/>
    <w:uiPriority w:val="0"/>
    <w:pPr>
      <w:adjustRightInd/>
      <w:spacing w:line="360" w:lineRule="auto"/>
      <w:ind w:firstLine="480"/>
    </w:pPr>
    <w:rPr>
      <w:rFonts w:cs="宋体"/>
      <w:sz w:val="24"/>
      <w:szCs w:val="20"/>
    </w:rPr>
  </w:style>
  <w:style w:type="paragraph" w:customStyle="1" w:styleId="250">
    <w:name w:val="标书表格字体格式"/>
    <w:next w:val="251"/>
    <w:qFormat/>
    <w:uiPriority w:val="0"/>
    <w:rPr>
      <w:rFonts w:ascii="Times New Roman" w:hAnsi="Times New Roman" w:eastAsia="宋体" w:cs="Times New Roman"/>
      <w:kern w:val="2"/>
      <w:sz w:val="21"/>
      <w:szCs w:val="24"/>
      <w:lang w:val="en-US" w:eastAsia="zh-CN" w:bidi="ar-SA"/>
    </w:rPr>
  </w:style>
  <w:style w:type="paragraph" w:customStyle="1" w:styleId="251">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25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253">
    <w:name w:val="四号　首行缩进"/>
    <w:basedOn w:val="1"/>
    <w:qFormat/>
    <w:uiPriority w:val="0"/>
    <w:pPr>
      <w:adjustRightInd/>
      <w:spacing w:line="360" w:lineRule="auto"/>
    </w:pPr>
    <w:rPr>
      <w:rFonts w:ascii="宋体" w:hAnsi="宋体"/>
      <w:szCs w:val="20"/>
    </w:rPr>
  </w:style>
  <w:style w:type="paragraph" w:customStyle="1" w:styleId="25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255">
    <w:name w:val="Plain Text1"/>
    <w:basedOn w:val="1"/>
    <w:qFormat/>
    <w:uiPriority w:val="7"/>
    <w:pPr>
      <w:adjustRightInd/>
    </w:pPr>
    <w:rPr>
      <w:rFonts w:ascii="宋体" w:hAnsi="Courier New"/>
    </w:rPr>
  </w:style>
  <w:style w:type="paragraph" w:customStyle="1" w:styleId="25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257">
    <w:name w:val="正文文本 23"/>
    <w:basedOn w:val="1"/>
    <w:qFormat/>
    <w:uiPriority w:val="0"/>
    <w:pPr>
      <w:widowControl/>
      <w:overflowPunct w:val="0"/>
      <w:autoSpaceDE w:val="0"/>
      <w:autoSpaceDN w:val="0"/>
      <w:ind w:left="720" w:hanging="720"/>
      <w:textAlignment w:val="baseline"/>
    </w:pPr>
    <w:rPr>
      <w:kern w:val="0"/>
      <w:sz w:val="24"/>
      <w:szCs w:val="20"/>
    </w:rPr>
  </w:style>
  <w:style w:type="paragraph" w:customStyle="1" w:styleId="25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259">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260">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261">
    <w:name w:val="_Style 11"/>
    <w:basedOn w:val="1"/>
    <w:qFormat/>
    <w:uiPriority w:val="34"/>
    <w:pPr>
      <w:adjustRightInd/>
      <w:ind w:firstLine="420" w:firstLineChars="200"/>
    </w:pPr>
    <w:rPr>
      <w:rFonts w:eastAsia="仿宋_GB2312"/>
      <w:sz w:val="28"/>
    </w:rPr>
  </w:style>
  <w:style w:type="paragraph" w:customStyle="1" w:styleId="26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263">
    <w:name w:val="_Style 1"/>
    <w:basedOn w:val="1"/>
    <w:qFormat/>
    <w:uiPriority w:val="34"/>
    <w:pPr>
      <w:adjustRightInd/>
      <w:ind w:firstLine="420" w:firstLineChars="200"/>
    </w:pPr>
    <w:rPr>
      <w:rFonts w:eastAsia="仿宋_GB2312"/>
      <w:sz w:val="28"/>
    </w:rPr>
  </w:style>
  <w:style w:type="paragraph" w:customStyle="1" w:styleId="264">
    <w:name w:val="列表内容"/>
    <w:basedOn w:val="1"/>
    <w:next w:val="1"/>
    <w:qFormat/>
    <w:uiPriority w:val="0"/>
    <w:pPr>
      <w:widowControl/>
      <w:tabs>
        <w:tab w:val="left" w:pos="840"/>
      </w:tabs>
      <w:ind w:left="840" w:hanging="420"/>
      <w:jc w:val="left"/>
    </w:pPr>
    <w:rPr>
      <w:kern w:val="0"/>
      <w:sz w:val="18"/>
    </w:rPr>
  </w:style>
  <w:style w:type="paragraph" w:customStyle="1" w:styleId="265">
    <w:name w:val="表格非标题文字"/>
    <w:link w:val="705"/>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266">
    <w:name w:val="样式 标题 1 + 黑色 段前: 0.5 行 段后: 0.5 行1"/>
    <w:basedOn w:val="5"/>
    <w:qFormat/>
    <w:uiPriority w:val="0"/>
    <w:pPr>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267">
    <w:name w:val="索引 11"/>
    <w:basedOn w:val="1"/>
    <w:next w:val="1"/>
    <w:qFormat/>
    <w:uiPriority w:val="99"/>
    <w:pPr>
      <w:adjustRightInd/>
      <w:spacing w:line="360" w:lineRule="auto"/>
    </w:pPr>
    <w:rPr>
      <w:rFonts w:ascii="仿宋_GB2312" w:eastAsia="仿宋_GB2312"/>
      <w:sz w:val="24"/>
      <w:szCs w:val="20"/>
    </w:rPr>
  </w:style>
  <w:style w:type="paragraph" w:customStyle="1" w:styleId="268">
    <w:name w:val="数字标题3"/>
    <w:basedOn w:val="7"/>
    <w:next w:val="1"/>
    <w:qFormat/>
    <w:uiPriority w:val="0"/>
    <w:pPr>
      <w:spacing w:line="240" w:lineRule="auto"/>
    </w:pPr>
    <w:rPr>
      <w:sz w:val="28"/>
      <w:szCs w:val="28"/>
    </w:rPr>
  </w:style>
  <w:style w:type="paragraph" w:customStyle="1" w:styleId="269">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270">
    <w:name w:val="样式 标题 1Level 1 HeadPIM 1Section Headh1l11Heading 0Datash..."/>
    <w:basedOn w:val="5"/>
    <w:qFormat/>
    <w:uiPriority w:val="0"/>
    <w:pPr>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271">
    <w:name w:val="封面公司名"/>
    <w:qFormat/>
    <w:uiPriority w:val="0"/>
    <w:pPr>
      <w:jc w:val="center"/>
    </w:pPr>
    <w:rPr>
      <w:rFonts w:ascii="Arial" w:hAnsi="Arial" w:eastAsia="楷体_GB2312" w:cs="宋体"/>
      <w:bCs/>
      <w:kern w:val="2"/>
      <w:sz w:val="28"/>
      <w:lang w:val="en-US" w:eastAsia="zh-CN" w:bidi="ar-SA"/>
    </w:rPr>
  </w:style>
  <w:style w:type="paragraph" w:customStyle="1" w:styleId="272">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273">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274">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75">
    <w:name w:val="Char Char1 Char Char1 Char Char1"/>
    <w:basedOn w:val="1"/>
    <w:qFormat/>
    <w:uiPriority w:val="0"/>
    <w:pPr>
      <w:tabs>
        <w:tab w:val="left" w:pos="840"/>
      </w:tabs>
      <w:ind w:left="840" w:hanging="420"/>
    </w:pPr>
    <w:rPr>
      <w:rFonts w:ascii="Tahoma" w:hAnsi="Tahoma"/>
      <w:sz w:val="24"/>
    </w:rPr>
  </w:style>
  <w:style w:type="paragraph" w:customStyle="1" w:styleId="27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277">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27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279">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280">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281">
    <w:name w:val="默认段落字体 Para Char Char Char1 Char"/>
    <w:basedOn w:val="1"/>
    <w:qFormat/>
    <w:uiPriority w:val="0"/>
    <w:pPr>
      <w:spacing w:line="240" w:lineRule="atLeast"/>
      <w:ind w:left="420" w:firstLine="420"/>
    </w:pPr>
    <w:rPr>
      <w:sz w:val="24"/>
    </w:rPr>
  </w:style>
  <w:style w:type="paragraph" w:customStyle="1" w:styleId="282">
    <w:name w:val="WW-正文文字缩进 2"/>
    <w:basedOn w:val="1"/>
    <w:qFormat/>
    <w:uiPriority w:val="0"/>
    <w:pPr>
      <w:suppressAutoHyphens/>
      <w:adjustRightInd/>
      <w:ind w:firstLine="420"/>
    </w:pPr>
    <w:rPr>
      <w:kern w:val="1"/>
      <w:szCs w:val="20"/>
    </w:rPr>
  </w:style>
  <w:style w:type="paragraph" w:customStyle="1" w:styleId="283">
    <w:name w:val="Char Char11 Char Char Char Char Char Char Char Char Char11"/>
    <w:basedOn w:val="1"/>
    <w:qFormat/>
    <w:uiPriority w:val="0"/>
    <w:pPr>
      <w:spacing w:line="360" w:lineRule="auto"/>
    </w:pPr>
    <w:rPr>
      <w:szCs w:val="20"/>
    </w:rPr>
  </w:style>
  <w:style w:type="paragraph" w:customStyle="1" w:styleId="284">
    <w:name w:val="样式 标题 3h33rd level3BOD 0H3l3CTHeading 3 - oldLevel 3 He..."/>
    <w:basedOn w:val="7"/>
    <w:qFormat/>
    <w:uiPriority w:val="99"/>
    <w:pPr>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paragraph" w:customStyle="1" w:styleId="285">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286">
    <w:name w:val="Char111"/>
    <w:basedOn w:val="1"/>
    <w:qFormat/>
    <w:uiPriority w:val="0"/>
    <w:rPr>
      <w:rFonts w:ascii="仿宋_GB2312" w:eastAsia="仿宋_GB2312"/>
      <w:b/>
      <w:sz w:val="32"/>
      <w:szCs w:val="32"/>
    </w:rPr>
  </w:style>
  <w:style w:type="paragraph" w:customStyle="1" w:styleId="287">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28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289">
    <w:name w:val="样式 列表编号 + 段后: 0.5 行"/>
    <w:basedOn w:val="17"/>
    <w:qFormat/>
    <w:uiPriority w:val="2"/>
    <w:pPr>
      <w:tabs>
        <w:tab w:val="clear" w:pos="390"/>
        <w:tab w:val="clear" w:pos="454"/>
      </w:tabs>
      <w:spacing w:after="0"/>
      <w:ind w:left="840" w:hanging="420"/>
      <w:contextualSpacing/>
    </w:pPr>
    <w:rPr>
      <w:rFonts w:cs="宋体"/>
    </w:rPr>
  </w:style>
  <w:style w:type="paragraph" w:customStyle="1" w:styleId="290">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9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292">
    <w:name w:val="Char Char Char Char Char Char Char Char Char Char1"/>
    <w:basedOn w:val="1"/>
    <w:qFormat/>
    <w:uiPriority w:val="0"/>
    <w:rPr>
      <w:rFonts w:ascii="仿宋_GB2312" w:eastAsia="仿宋_GB2312"/>
      <w:b/>
      <w:sz w:val="32"/>
      <w:szCs w:val="32"/>
    </w:rPr>
  </w:style>
  <w:style w:type="paragraph" w:customStyle="1" w:styleId="29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294">
    <w:name w:val="Char Char1 Char Char Char1"/>
    <w:basedOn w:val="1"/>
    <w:qFormat/>
    <w:uiPriority w:val="6"/>
    <w:rPr>
      <w:rFonts w:ascii="仿宋_GB2312" w:eastAsia="仿宋_GB2312"/>
      <w:b/>
      <w:sz w:val="32"/>
      <w:szCs w:val="20"/>
    </w:rPr>
  </w:style>
  <w:style w:type="paragraph" w:customStyle="1" w:styleId="295">
    <w:name w:val="冯广丽"/>
    <w:basedOn w:val="1"/>
    <w:link w:val="883"/>
    <w:qFormat/>
    <w:uiPriority w:val="0"/>
    <w:pPr>
      <w:adjustRightInd/>
      <w:spacing w:line="360" w:lineRule="auto"/>
      <w:ind w:firstLine="480" w:firstLineChars="200"/>
    </w:pPr>
    <w:rPr>
      <w:rFonts w:ascii="宋体" w:hAnsi="宋体"/>
      <w:sz w:val="24"/>
      <w:szCs w:val="22"/>
    </w:rPr>
  </w:style>
  <w:style w:type="paragraph" w:customStyle="1" w:styleId="296">
    <w:name w:val="Char Char Char Char Char Char Char"/>
    <w:basedOn w:val="1"/>
    <w:qFormat/>
    <w:uiPriority w:val="0"/>
    <w:rPr>
      <w:rFonts w:ascii="仿宋_GB2312" w:eastAsia="仿宋_GB2312"/>
      <w:b/>
      <w:sz w:val="32"/>
      <w:szCs w:val="32"/>
    </w:rPr>
  </w:style>
  <w:style w:type="paragraph" w:customStyle="1" w:styleId="297">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29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299">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300">
    <w:name w:val="左对齐表格文字"/>
    <w:basedOn w:val="1"/>
    <w:qFormat/>
    <w:uiPriority w:val="0"/>
    <w:pPr>
      <w:adjustRightInd/>
      <w:ind w:firstLine="200" w:firstLineChars="200"/>
      <w:jc w:val="right"/>
    </w:pPr>
  </w:style>
  <w:style w:type="paragraph" w:customStyle="1" w:styleId="30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302">
    <w:name w:val="3级"/>
    <w:basedOn w:val="284"/>
    <w:link w:val="870"/>
    <w:qFormat/>
    <w:uiPriority w:val="0"/>
    <w:pPr>
      <w:ind w:left="0" w:right="466" w:firstLine="288"/>
    </w:pPr>
    <w:rPr>
      <w:rFonts w:hAnsi="宋体"/>
    </w:rPr>
  </w:style>
  <w:style w:type="paragraph" w:customStyle="1" w:styleId="303">
    <w:name w:val="标题五"/>
    <w:basedOn w:val="1"/>
    <w:qFormat/>
    <w:uiPriority w:val="0"/>
    <w:pPr>
      <w:adjustRightInd/>
      <w:spacing w:before="156" w:beforeLines="50" w:line="360" w:lineRule="auto"/>
    </w:pPr>
    <w:rPr>
      <w:b/>
      <w:sz w:val="24"/>
    </w:rPr>
  </w:style>
  <w:style w:type="paragraph" w:customStyle="1" w:styleId="304">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305">
    <w:name w:val="5正文"/>
    <w:basedOn w:val="1"/>
    <w:link w:val="742"/>
    <w:qFormat/>
    <w:uiPriority w:val="0"/>
    <w:pPr>
      <w:adjustRightInd/>
      <w:spacing w:line="360" w:lineRule="auto"/>
      <w:ind w:firstLine="566" w:firstLineChars="202"/>
      <w:jc w:val="left"/>
    </w:pPr>
    <w:rPr>
      <w:rFonts w:ascii="仿宋_GB2312" w:hAnsi="微软雅黑" w:eastAsia="仿宋_GB2312"/>
      <w:kern w:val="0"/>
      <w:sz w:val="28"/>
      <w:szCs w:val="21"/>
    </w:rPr>
  </w:style>
  <w:style w:type="paragraph" w:customStyle="1" w:styleId="306">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0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308">
    <w:name w:val="样式 标题 3标题 3 Char第二层条h33Bold Headbh章标题1小标题level_3PIM 3..."/>
    <w:basedOn w:val="7"/>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309">
    <w:name w:val="Char1 Char Char Char1"/>
    <w:basedOn w:val="1"/>
    <w:qFormat/>
    <w:uiPriority w:val="0"/>
    <w:pPr>
      <w:adjustRightInd/>
      <w:ind w:firstLine="200" w:firstLineChars="200"/>
    </w:pPr>
    <w:rPr>
      <w:rFonts w:ascii="Tahoma" w:hAnsi="Tahoma"/>
      <w:sz w:val="24"/>
      <w:szCs w:val="20"/>
    </w:rPr>
  </w:style>
  <w:style w:type="paragraph" w:customStyle="1" w:styleId="310">
    <w:name w:val="修订1"/>
    <w:qFormat/>
    <w:uiPriority w:val="3"/>
    <w:rPr>
      <w:rFonts w:ascii="Times New Roman" w:hAnsi="Times New Roman" w:eastAsia="宋体" w:cs="Times New Roman"/>
      <w:color w:val="000000"/>
      <w:kern w:val="1"/>
      <w:sz w:val="21"/>
      <w:lang w:val="en-US" w:eastAsia="zh-CN" w:bidi="ar-SA"/>
    </w:rPr>
  </w:style>
  <w:style w:type="paragraph" w:customStyle="1" w:styleId="311">
    <w:name w:val="默认段落字体 Para Char Char Char Char"/>
    <w:basedOn w:val="1"/>
    <w:qFormat/>
    <w:uiPriority w:val="0"/>
    <w:pPr>
      <w:spacing w:line="360" w:lineRule="auto"/>
    </w:pPr>
    <w:rPr>
      <w:szCs w:val="20"/>
    </w:rPr>
  </w:style>
  <w:style w:type="paragraph" w:customStyle="1" w:styleId="312">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313">
    <w:name w:val="标书标题2"/>
    <w:basedOn w:val="6"/>
    <w:qFormat/>
    <w:uiPriority w:val="0"/>
    <w:pPr>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314">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31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16">
    <w:name w:val="_标题2"/>
    <w:basedOn w:val="317"/>
    <w:next w:val="317"/>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317">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318">
    <w:name w:val="正文文字缩进2字"/>
    <w:basedOn w:val="25"/>
    <w:qFormat/>
    <w:uiPriority w:val="0"/>
    <w:pPr>
      <w:adjustRightInd/>
      <w:spacing w:before="60" w:after="60"/>
      <w:ind w:firstLine="200" w:firstLineChars="200"/>
    </w:pPr>
    <w:rPr>
      <w:rFonts w:ascii="Times New Roman"/>
      <w:szCs w:val="20"/>
      <w:lang w:val="en-US"/>
    </w:rPr>
  </w:style>
  <w:style w:type="paragraph" w:customStyle="1" w:styleId="319">
    <w:name w:val="哈哈正文"/>
    <w:basedOn w:val="1"/>
    <w:link w:val="914"/>
    <w:qFormat/>
    <w:uiPriority w:val="0"/>
    <w:pPr>
      <w:adjustRightInd/>
      <w:spacing w:line="360" w:lineRule="auto"/>
      <w:ind w:firstLine="200" w:firstLineChars="200"/>
    </w:pPr>
    <w:rPr>
      <w:rFonts w:ascii="宋体" w:hAnsi="宋体"/>
      <w:sz w:val="24"/>
      <w:szCs w:val="20"/>
    </w:rPr>
  </w:style>
  <w:style w:type="paragraph" w:customStyle="1" w:styleId="320">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21">
    <w:name w:val="*正文"/>
    <w:basedOn w:val="1"/>
    <w:link w:val="648"/>
    <w:qFormat/>
    <w:uiPriority w:val="0"/>
    <w:pPr>
      <w:snapToGrid w:val="0"/>
      <w:spacing w:line="360" w:lineRule="auto"/>
      <w:ind w:firstLine="482"/>
      <w:jc w:val="left"/>
    </w:pPr>
    <w:rPr>
      <w:rFonts w:ascii="宋体" w:hAnsi="宋体"/>
      <w:kern w:val="0"/>
      <w:sz w:val="24"/>
      <w:szCs w:val="20"/>
    </w:rPr>
  </w:style>
  <w:style w:type="paragraph" w:customStyle="1" w:styleId="322">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23">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24">
    <w:name w:val="Char Char Char1 Char2"/>
    <w:basedOn w:val="1"/>
    <w:qFormat/>
    <w:uiPriority w:val="0"/>
    <w:rPr>
      <w:szCs w:val="20"/>
    </w:rPr>
  </w:style>
  <w:style w:type="paragraph" w:customStyle="1" w:styleId="325">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26">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327">
    <w:name w:val="gf正文1"/>
    <w:basedOn w:val="1"/>
    <w:link w:val="867"/>
    <w:qFormat/>
    <w:uiPriority w:val="0"/>
    <w:pPr>
      <w:tabs>
        <w:tab w:val="left" w:pos="3240"/>
        <w:tab w:val="left" w:pos="3960"/>
      </w:tabs>
      <w:snapToGrid w:val="0"/>
      <w:spacing w:line="360" w:lineRule="auto"/>
      <w:ind w:firstLine="480" w:firstLineChars="200"/>
    </w:pPr>
    <w:rPr>
      <w:rFonts w:ascii="宋体" w:hAnsi="宋体"/>
      <w:sz w:val="24"/>
    </w:rPr>
  </w:style>
  <w:style w:type="paragraph" w:customStyle="1" w:styleId="328">
    <w:name w:val="Test2"/>
    <w:basedOn w:val="6"/>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29">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330">
    <w:name w:val="Char Char Char Char Char Char Char Char"/>
    <w:basedOn w:val="1"/>
    <w:qFormat/>
    <w:uiPriority w:val="0"/>
    <w:pPr>
      <w:tabs>
        <w:tab w:val="left" w:pos="360"/>
      </w:tabs>
    </w:pPr>
    <w:rPr>
      <w:sz w:val="24"/>
      <w:szCs w:val="20"/>
    </w:rPr>
  </w:style>
  <w:style w:type="paragraph" w:customStyle="1" w:styleId="331">
    <w:name w:val="明显引用1"/>
    <w:basedOn w:val="1"/>
    <w:next w:val="1"/>
    <w:qFormat/>
    <w:uiPriority w:val="0"/>
    <w:pPr>
      <w:spacing w:before="200" w:after="280"/>
      <w:ind w:left="936" w:right="936"/>
    </w:pPr>
    <w:rPr>
      <w:b/>
      <w:i/>
      <w:color w:val="4F81BD"/>
      <w:sz w:val="20"/>
    </w:rPr>
  </w:style>
  <w:style w:type="paragraph" w:customStyle="1" w:styleId="332">
    <w:name w:val="Char Char Char Char Char Char Char Char Char Char Char Char1 Char1"/>
    <w:basedOn w:val="1"/>
    <w:qFormat/>
    <w:uiPriority w:val="6"/>
    <w:rPr>
      <w:rFonts w:ascii="Tahoma" w:hAnsi="Tahoma" w:cs="仿宋_GB2312"/>
      <w:sz w:val="24"/>
      <w:szCs w:val="20"/>
    </w:rPr>
  </w:style>
  <w:style w:type="paragraph" w:customStyle="1" w:styleId="333">
    <w:name w:val="4"/>
    <w:basedOn w:val="1"/>
    <w:next w:val="38"/>
    <w:qFormat/>
    <w:uiPriority w:val="0"/>
    <w:pPr>
      <w:spacing w:after="120" w:line="480" w:lineRule="auto"/>
      <w:ind w:left="420" w:leftChars="200"/>
    </w:pPr>
    <w:rPr>
      <w:sz w:val="24"/>
      <w:szCs w:val="20"/>
    </w:rPr>
  </w:style>
  <w:style w:type="paragraph" w:customStyle="1" w:styleId="334">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35">
    <w:name w:val="正文缩进1"/>
    <w:basedOn w:val="101"/>
    <w:next w:val="3"/>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36">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337">
    <w:name w:val="_Style 12"/>
    <w:basedOn w:val="20"/>
    <w:qFormat/>
    <w:uiPriority w:val="0"/>
    <w:pPr>
      <w:snapToGrid w:val="0"/>
      <w:spacing w:line="360" w:lineRule="auto"/>
    </w:pPr>
  </w:style>
  <w:style w:type="paragraph" w:customStyle="1" w:styleId="338">
    <w:name w:val="Char Char11 Char Char Char2"/>
    <w:basedOn w:val="1"/>
    <w:qFormat/>
    <w:uiPriority w:val="0"/>
    <w:pPr>
      <w:spacing w:line="360" w:lineRule="auto"/>
    </w:pPr>
    <w:rPr>
      <w:szCs w:val="20"/>
    </w:rPr>
  </w:style>
  <w:style w:type="paragraph" w:customStyle="1" w:styleId="339">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4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341">
    <w:name w:val="表文字"/>
    <w:qFormat/>
    <w:uiPriority w:val="0"/>
    <w:rPr>
      <w:rFonts w:ascii="宋体" w:hAnsi="Times New Roman" w:eastAsia="宋体" w:cs="Times New Roman"/>
      <w:kern w:val="2"/>
      <w:lang w:val="en-US" w:eastAsia="zh-CN" w:bidi="ar-SA"/>
    </w:rPr>
  </w:style>
  <w:style w:type="paragraph" w:customStyle="1" w:styleId="342">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43">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4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5">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346">
    <w:name w:val="标题4_自定义"/>
    <w:basedOn w:val="8"/>
    <w:qFormat/>
    <w:uiPriority w:val="0"/>
    <w:pPr>
      <w:adjustRightInd/>
      <w:spacing w:before="0" w:after="0" w:line="360" w:lineRule="auto"/>
    </w:pPr>
    <w:rPr>
      <w:rFonts w:ascii="Verdana" w:eastAsia="Verdana"/>
      <w:sz w:val="21"/>
      <w:lang w:val="en-US"/>
    </w:rPr>
  </w:style>
  <w:style w:type="paragraph" w:customStyle="1" w:styleId="347">
    <w:name w:val="编号，小四"/>
    <w:basedOn w:val="1"/>
    <w:link w:val="831"/>
    <w:qFormat/>
    <w:uiPriority w:val="0"/>
    <w:pPr>
      <w:tabs>
        <w:tab w:val="left" w:pos="432"/>
      </w:tabs>
      <w:adjustRightInd/>
      <w:spacing w:line="360" w:lineRule="auto"/>
      <w:ind w:left="432" w:hanging="432"/>
    </w:pPr>
    <w:rPr>
      <w:rFonts w:ascii="Arial" w:hAnsi="Arial"/>
      <w:kern w:val="0"/>
      <w:sz w:val="24"/>
      <w:szCs w:val="20"/>
    </w:rPr>
  </w:style>
  <w:style w:type="paragraph" w:customStyle="1" w:styleId="348">
    <w:name w:val="Char"/>
    <w:basedOn w:val="1"/>
    <w:qFormat/>
    <w:uiPriority w:val="0"/>
    <w:rPr>
      <w:rFonts w:ascii="仿宋_GB2312" w:eastAsia="仿宋_GB2312"/>
      <w:b/>
      <w:sz w:val="32"/>
      <w:szCs w:val="32"/>
    </w:rPr>
  </w:style>
  <w:style w:type="paragraph" w:customStyle="1" w:styleId="349">
    <w:name w:val="表格名称"/>
    <w:basedOn w:val="6"/>
    <w:link w:val="940"/>
    <w:qFormat/>
    <w:uiPriority w:val="0"/>
    <w:pPr>
      <w:snapToGrid w:val="0"/>
      <w:spacing w:before="240" w:after="240" w:line="240" w:lineRule="auto"/>
      <w:ind w:left="0" w:firstLine="0"/>
      <w:jc w:val="center"/>
    </w:pPr>
    <w:rPr>
      <w:rFonts w:ascii="Calibri" w:hAnsi="Calibri" w:eastAsia="宋体"/>
      <w:b w:val="0"/>
      <w:bCs w:val="0"/>
      <w:kern w:val="0"/>
      <w:szCs w:val="20"/>
    </w:rPr>
  </w:style>
  <w:style w:type="paragraph" w:customStyle="1" w:styleId="350">
    <w:name w:val="Char1 Char Char Char21"/>
    <w:basedOn w:val="1"/>
    <w:qFormat/>
    <w:uiPriority w:val="0"/>
    <w:rPr>
      <w:rFonts w:ascii="Tahoma" w:hAnsi="Tahoma"/>
      <w:sz w:val="24"/>
      <w:szCs w:val="20"/>
    </w:rPr>
  </w:style>
  <w:style w:type="paragraph" w:customStyle="1" w:styleId="351">
    <w:name w:val="CSS1级正文 Char"/>
    <w:basedOn w:val="25"/>
    <w:qFormat/>
    <w:uiPriority w:val="0"/>
    <w:pPr>
      <w:snapToGrid w:val="0"/>
      <w:ind w:firstLine="480" w:firstLineChars="200"/>
    </w:pPr>
    <w:rPr>
      <w:rFonts w:ascii="Times New Roman"/>
      <w:szCs w:val="24"/>
      <w:lang w:val="en-US"/>
    </w:rPr>
  </w:style>
  <w:style w:type="paragraph" w:customStyle="1" w:styleId="352">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353">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35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55">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56">
    <w:name w:val="P1"/>
    <w:basedOn w:val="1"/>
    <w:qFormat/>
    <w:uiPriority w:val="0"/>
    <w:pPr>
      <w:adjustRightInd/>
      <w:spacing w:line="288" w:lineRule="auto"/>
      <w:ind w:firstLine="425" w:firstLineChars="200"/>
    </w:pPr>
  </w:style>
  <w:style w:type="paragraph" w:customStyle="1" w:styleId="357">
    <w:name w:val="Char Char Char 字元 字元"/>
    <w:basedOn w:val="1"/>
    <w:qFormat/>
    <w:uiPriority w:val="0"/>
    <w:pPr>
      <w:adjustRightInd/>
      <w:spacing w:line="360" w:lineRule="auto"/>
      <w:ind w:firstLine="200" w:firstLineChars="200"/>
    </w:pPr>
    <w:rPr>
      <w:szCs w:val="20"/>
    </w:rPr>
  </w:style>
  <w:style w:type="paragraph" w:customStyle="1" w:styleId="358">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359">
    <w:name w:val="Char Char Char Char Char Char Char Char Char Char"/>
    <w:basedOn w:val="1"/>
    <w:qFormat/>
    <w:uiPriority w:val="0"/>
    <w:rPr>
      <w:rFonts w:ascii="仿宋_GB2312" w:eastAsia="仿宋_GB2312"/>
      <w:b/>
      <w:sz w:val="32"/>
      <w:szCs w:val="32"/>
    </w:rPr>
  </w:style>
  <w:style w:type="paragraph" w:customStyle="1" w:styleId="36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61">
    <w:name w:val="无间隔2"/>
    <w:basedOn w:val="1"/>
    <w:link w:val="966"/>
    <w:qFormat/>
    <w:uiPriority w:val="99"/>
    <w:rPr>
      <w:szCs w:val="22"/>
    </w:rPr>
  </w:style>
  <w:style w:type="paragraph" w:customStyle="1" w:styleId="362">
    <w:name w:val="Table Paragraph"/>
    <w:basedOn w:val="1"/>
    <w:qFormat/>
    <w:uiPriority w:val="0"/>
    <w:pPr>
      <w:adjustRightInd/>
      <w:jc w:val="left"/>
    </w:pPr>
    <w:rPr>
      <w:rFonts w:ascii="Calibri" w:hAnsi="Calibri"/>
      <w:kern w:val="0"/>
      <w:sz w:val="22"/>
      <w:szCs w:val="22"/>
      <w:lang w:eastAsia="en-US"/>
    </w:rPr>
  </w:style>
  <w:style w:type="paragraph" w:customStyle="1" w:styleId="363">
    <w:name w:val="样式 标题 2 + 四号"/>
    <w:basedOn w:val="6"/>
    <w:qFormat/>
    <w:uiPriority w:val="0"/>
    <w:pPr>
      <w:spacing w:before="120" w:after="120"/>
      <w:ind w:left="0" w:firstLine="0"/>
      <w:jc w:val="both"/>
    </w:pPr>
    <w:rPr>
      <w:rFonts w:ascii="宋体" w:hAnsi="Arial" w:eastAsia="宋体"/>
      <w:sz w:val="28"/>
      <w:lang w:val="en-US"/>
    </w:rPr>
  </w:style>
  <w:style w:type="paragraph" w:customStyle="1" w:styleId="364">
    <w:name w:val="五级无标题条"/>
    <w:basedOn w:val="1"/>
    <w:qFormat/>
    <w:uiPriority w:val="0"/>
    <w:pPr>
      <w:adjustRightInd/>
    </w:pPr>
  </w:style>
  <w:style w:type="paragraph" w:customStyle="1" w:styleId="365">
    <w:name w:val="MM Topic 3"/>
    <w:basedOn w:val="7"/>
    <w:qFormat/>
    <w:uiPriority w:val="0"/>
    <w:pPr>
      <w:tabs>
        <w:tab w:val="left" w:pos="1680"/>
        <w:tab w:val="clear" w:pos="900"/>
      </w:tabs>
      <w:adjustRightInd/>
      <w:ind w:left="1680" w:hanging="420"/>
    </w:pPr>
  </w:style>
  <w:style w:type="paragraph" w:customStyle="1" w:styleId="366">
    <w:name w:val="表格（小）"/>
    <w:basedOn w:val="1"/>
    <w:qFormat/>
    <w:uiPriority w:val="0"/>
    <w:pPr>
      <w:adjustRightInd/>
      <w:snapToGrid w:val="0"/>
      <w:spacing w:line="300" w:lineRule="auto"/>
    </w:pPr>
    <w:rPr>
      <w:rFonts w:eastAsia="仿宋"/>
      <w:szCs w:val="21"/>
    </w:rPr>
  </w:style>
  <w:style w:type="paragraph" w:customStyle="1" w:styleId="367">
    <w:name w:val="正文文本 21"/>
    <w:basedOn w:val="1"/>
    <w:qFormat/>
    <w:uiPriority w:val="0"/>
    <w:pPr>
      <w:widowControl/>
      <w:overflowPunct w:val="0"/>
      <w:autoSpaceDE w:val="0"/>
      <w:autoSpaceDN w:val="0"/>
      <w:ind w:left="720" w:hanging="720"/>
      <w:textAlignment w:val="baseline"/>
    </w:pPr>
    <w:rPr>
      <w:kern w:val="0"/>
      <w:sz w:val="24"/>
      <w:szCs w:val="20"/>
    </w:rPr>
  </w:style>
  <w:style w:type="paragraph" w:customStyle="1" w:styleId="368">
    <w:name w:val="Char2 Char Char Char2"/>
    <w:basedOn w:val="1"/>
    <w:qFormat/>
    <w:uiPriority w:val="0"/>
    <w:rPr>
      <w:rFonts w:ascii="仿宋_GB2312" w:eastAsia="仿宋_GB2312"/>
      <w:b/>
      <w:sz w:val="32"/>
      <w:szCs w:val="32"/>
    </w:rPr>
  </w:style>
  <w:style w:type="paragraph" w:customStyle="1" w:styleId="369">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70">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71">
    <w:name w:val="U_正文"/>
    <w:basedOn w:val="1"/>
    <w:link w:val="793"/>
    <w:qFormat/>
    <w:uiPriority w:val="0"/>
    <w:pPr>
      <w:adjustRightInd/>
      <w:spacing w:beforeLines="20" w:afterLines="20" w:line="300" w:lineRule="auto"/>
      <w:ind w:firstLine="200" w:firstLineChars="200"/>
    </w:pPr>
    <w:rPr>
      <w:kern w:val="0"/>
      <w:sz w:val="24"/>
    </w:rPr>
  </w:style>
  <w:style w:type="paragraph" w:customStyle="1" w:styleId="372">
    <w:name w:val="样式7"/>
    <w:basedOn w:val="278"/>
    <w:next w:val="1"/>
    <w:qFormat/>
    <w:uiPriority w:val="0"/>
    <w:pPr>
      <w:spacing w:after="156" w:afterLines="50"/>
      <w:jc w:val="left"/>
      <w:outlineLvl w:val="3"/>
    </w:pPr>
    <w:rPr>
      <w:sz w:val="24"/>
      <w:szCs w:val="24"/>
    </w:rPr>
  </w:style>
  <w:style w:type="paragraph" w:customStyle="1" w:styleId="373">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37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375">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val="none" w:color="000000"/>
      <w:lang w:val="en-US" w:eastAsia="zh-CN" w:bidi="ar-SA"/>
    </w:rPr>
  </w:style>
  <w:style w:type="paragraph" w:customStyle="1" w:styleId="376">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377">
    <w:name w:val="图中文字"/>
    <w:basedOn w:val="1"/>
    <w:qFormat/>
    <w:uiPriority w:val="0"/>
    <w:pPr>
      <w:snapToGrid w:val="0"/>
      <w:spacing w:line="0" w:lineRule="atLeast"/>
      <w:ind w:firstLine="200" w:firstLineChars="200"/>
      <w:jc w:val="center"/>
    </w:pPr>
    <w:rPr>
      <w:sz w:val="24"/>
      <w:szCs w:val="20"/>
    </w:rPr>
  </w:style>
  <w:style w:type="paragraph" w:customStyle="1" w:styleId="37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379">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380">
    <w:name w:val="Char Char1121"/>
    <w:basedOn w:val="1"/>
    <w:qFormat/>
    <w:uiPriority w:val="0"/>
    <w:pPr>
      <w:spacing w:line="360" w:lineRule="auto"/>
    </w:pPr>
    <w:rPr>
      <w:szCs w:val="20"/>
    </w:rPr>
  </w:style>
  <w:style w:type="paragraph" w:customStyle="1" w:styleId="381">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382">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383">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384">
    <w:name w:val="Char6"/>
    <w:basedOn w:val="1"/>
    <w:qFormat/>
    <w:uiPriority w:val="0"/>
    <w:rPr>
      <w:rFonts w:ascii="仿宋_GB2312" w:eastAsia="仿宋_GB2312"/>
      <w:b/>
      <w:sz w:val="32"/>
      <w:szCs w:val="32"/>
    </w:rPr>
  </w:style>
  <w:style w:type="paragraph" w:customStyle="1" w:styleId="385">
    <w:name w:val="Char Char1 Char Char Char Char Char Char"/>
    <w:basedOn w:val="1"/>
    <w:qFormat/>
    <w:uiPriority w:val="0"/>
    <w:rPr>
      <w:rFonts w:ascii="仿宋_GB2312" w:eastAsia="仿宋_GB2312"/>
      <w:b/>
      <w:sz w:val="32"/>
      <w:szCs w:val="20"/>
    </w:rPr>
  </w:style>
  <w:style w:type="paragraph" w:customStyle="1" w:styleId="386">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387">
    <w:name w:val="my正文"/>
    <w:basedOn w:val="1"/>
    <w:link w:val="878"/>
    <w:qFormat/>
    <w:uiPriority w:val="0"/>
    <w:pPr>
      <w:adjustRightInd/>
      <w:spacing w:line="360" w:lineRule="auto"/>
      <w:ind w:firstLine="480" w:firstLineChars="200"/>
    </w:pPr>
    <w:rPr>
      <w:rFonts w:ascii="Tahoma" w:hAnsi="Tahoma"/>
      <w:kern w:val="0"/>
      <w:sz w:val="24"/>
    </w:rPr>
  </w:style>
  <w:style w:type="paragraph" w:customStyle="1" w:styleId="388">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389">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90">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39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392">
    <w:name w:val="Bulleting First Indent 1"/>
    <w:basedOn w:val="26"/>
    <w:qFormat/>
    <w:uiPriority w:val="0"/>
    <w:pPr>
      <w:tabs>
        <w:tab w:val="left" w:pos="840"/>
      </w:tabs>
      <w:adjustRightInd/>
      <w:spacing w:before="20" w:after="20" w:line="300" w:lineRule="auto"/>
      <w:ind w:left="840" w:hanging="420"/>
    </w:pPr>
    <w:rPr>
      <w:rFonts w:ascii="Tahoma" w:hAnsi="Tahoma"/>
      <w:kern w:val="0"/>
      <w:sz w:val="21"/>
      <w:szCs w:val="21"/>
      <w:lang w:val="en-US"/>
    </w:rPr>
  </w:style>
  <w:style w:type="paragraph" w:customStyle="1" w:styleId="393">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394">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395">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396">
    <w:name w:val="带编号样式"/>
    <w:basedOn w:val="159"/>
    <w:qFormat/>
    <w:uiPriority w:val="0"/>
    <w:pPr>
      <w:tabs>
        <w:tab w:val="left" w:pos="840"/>
      </w:tabs>
      <w:snapToGrid w:val="0"/>
      <w:ind w:left="840" w:hanging="420" w:firstLineChars="0"/>
    </w:pPr>
    <w:rPr>
      <w:rFonts w:ascii="仿宋_GB2312" w:eastAsia="仿宋_GB2312"/>
      <w:color w:val="000000"/>
    </w:rPr>
  </w:style>
  <w:style w:type="paragraph" w:customStyle="1" w:styleId="39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398">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399">
    <w:name w:val="Char2"/>
    <w:basedOn w:val="1"/>
    <w:qFormat/>
    <w:uiPriority w:val="0"/>
    <w:rPr>
      <w:rFonts w:ascii="仿宋_GB2312" w:eastAsia="仿宋_GB2312"/>
      <w:b/>
      <w:sz w:val="32"/>
      <w:szCs w:val="32"/>
    </w:rPr>
  </w:style>
  <w:style w:type="paragraph" w:customStyle="1" w:styleId="400">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401">
    <w:name w:val="Char Char Char1 Char"/>
    <w:basedOn w:val="1"/>
    <w:qFormat/>
    <w:uiPriority w:val="0"/>
    <w:rPr>
      <w:szCs w:val="20"/>
    </w:rPr>
  </w:style>
  <w:style w:type="paragraph" w:customStyle="1" w:styleId="402">
    <w:name w:val="样式 正文缩进 + 首行缩进:  2 字符"/>
    <w:basedOn w:val="4"/>
    <w:link w:val="744"/>
    <w:qFormat/>
    <w:uiPriority w:val="0"/>
    <w:pPr>
      <w:widowControl w:val="0"/>
      <w:adjustRightInd/>
      <w:snapToGrid/>
      <w:spacing w:line="360" w:lineRule="auto"/>
      <w:ind w:firstLine="200" w:firstLineChars="200"/>
    </w:pPr>
    <w:rPr>
      <w:rFonts w:ascii="Calibri"/>
      <w:color w:val="auto"/>
      <w:kern w:val="2"/>
      <w:sz w:val="24"/>
    </w:rPr>
  </w:style>
  <w:style w:type="paragraph" w:customStyle="1" w:styleId="403">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04">
    <w:name w:val="注释"/>
    <w:basedOn w:val="1"/>
    <w:qFormat/>
    <w:uiPriority w:val="0"/>
    <w:pPr>
      <w:adjustRightInd/>
      <w:spacing w:line="360" w:lineRule="auto"/>
      <w:ind w:firstLine="480"/>
    </w:pPr>
    <w:rPr>
      <w:sz w:val="24"/>
    </w:rPr>
  </w:style>
  <w:style w:type="paragraph" w:customStyle="1" w:styleId="405">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6">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407">
    <w:name w:val="EB_表格"/>
    <w:basedOn w:val="1"/>
    <w:qFormat/>
    <w:uiPriority w:val="0"/>
    <w:pPr>
      <w:adjustRightInd/>
      <w:spacing w:line="300" w:lineRule="auto"/>
      <w:jc w:val="center"/>
    </w:pPr>
  </w:style>
  <w:style w:type="paragraph" w:customStyle="1" w:styleId="408">
    <w:name w:val="标题4-dyf"/>
    <w:basedOn w:val="8"/>
    <w:link w:val="853"/>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40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410">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11">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412">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1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414">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15">
    <w:name w:val="6级标题"/>
    <w:basedOn w:val="241"/>
    <w:qFormat/>
    <w:uiPriority w:val="0"/>
    <w:pPr>
      <w:keepNext/>
      <w:spacing w:before="0" w:after="0"/>
      <w:outlineLvl w:val="5"/>
    </w:pPr>
  </w:style>
  <w:style w:type="paragraph" w:customStyle="1" w:styleId="416">
    <w:name w:val="文章标题"/>
    <w:next w:val="27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17">
    <w:name w:val="Char Char Char Char11"/>
    <w:basedOn w:val="1"/>
    <w:qFormat/>
    <w:uiPriority w:val="0"/>
    <w:rPr>
      <w:rFonts w:ascii="Tahoma" w:hAnsi="Tahoma"/>
      <w:sz w:val="24"/>
      <w:szCs w:val="20"/>
    </w:rPr>
  </w:style>
  <w:style w:type="paragraph" w:customStyle="1" w:styleId="418">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19">
    <w:name w:val="有符号正文"/>
    <w:basedOn w:val="1"/>
    <w:qFormat/>
    <w:uiPriority w:val="0"/>
    <w:pPr>
      <w:adjustRightInd/>
      <w:spacing w:line="400" w:lineRule="exact"/>
      <w:ind w:firstLine="200" w:firstLineChars="200"/>
    </w:pPr>
    <w:rPr>
      <w:rFonts w:ascii="Arial" w:hAnsi="Arial"/>
    </w:rPr>
  </w:style>
  <w:style w:type="paragraph" w:customStyle="1" w:styleId="420">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421">
    <w:name w:val="_Style 6"/>
    <w:basedOn w:val="1"/>
    <w:qFormat/>
    <w:uiPriority w:val="34"/>
    <w:pPr>
      <w:adjustRightInd/>
      <w:ind w:firstLine="420" w:firstLineChars="200"/>
    </w:pPr>
    <w:rPr>
      <w:rFonts w:eastAsia="仿宋_GB2312"/>
      <w:sz w:val="28"/>
    </w:rPr>
  </w:style>
  <w:style w:type="paragraph" w:customStyle="1" w:styleId="422">
    <w:name w:val="正文说明"/>
    <w:basedOn w:val="1"/>
    <w:link w:val="709"/>
    <w:qFormat/>
    <w:uiPriority w:val="0"/>
    <w:pPr>
      <w:adjustRightInd/>
      <w:spacing w:line="360" w:lineRule="auto"/>
    </w:pPr>
    <w:rPr>
      <w:kern w:val="0"/>
      <w:sz w:val="24"/>
    </w:rPr>
  </w:style>
  <w:style w:type="paragraph" w:customStyle="1" w:styleId="423">
    <w:name w:val="_正文段落"/>
    <w:basedOn w:val="1"/>
    <w:qFormat/>
    <w:uiPriority w:val="0"/>
    <w:pPr>
      <w:adjustRightInd/>
      <w:ind w:firstLine="560"/>
    </w:pPr>
    <w:rPr>
      <w:rFonts w:ascii="仿宋_GB2312" w:hAnsi="仿宋" w:eastAsia="仿宋_GB2312"/>
      <w:kern w:val="0"/>
      <w:sz w:val="28"/>
      <w:szCs w:val="28"/>
    </w:rPr>
  </w:style>
  <w:style w:type="paragraph" w:customStyle="1" w:styleId="424">
    <w:name w:val="样式 标题 4PIM 4H4h4bulletblbbH41H42H43H44H45H46H47H48...1"/>
    <w:basedOn w:val="8"/>
    <w:qFormat/>
    <w:uiPriority w:val="0"/>
    <w:pPr>
      <w:widowControl/>
      <w:jc w:val="left"/>
    </w:pPr>
    <w:rPr>
      <w:rFonts w:cs="宋体"/>
      <w:sz w:val="24"/>
      <w:szCs w:val="20"/>
    </w:rPr>
  </w:style>
  <w:style w:type="paragraph" w:customStyle="1" w:styleId="425">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26">
    <w:name w:val="Char Char Char Char Char Char Char1"/>
    <w:basedOn w:val="1"/>
    <w:qFormat/>
    <w:uiPriority w:val="6"/>
    <w:rPr>
      <w:rFonts w:ascii="仿宋_GB2312" w:eastAsia="仿宋_GB2312"/>
      <w:b/>
      <w:sz w:val="32"/>
      <w:szCs w:val="32"/>
    </w:rPr>
  </w:style>
  <w:style w:type="paragraph" w:customStyle="1" w:styleId="427">
    <w:name w:val="Char Char Char Char Char Char Char2"/>
    <w:basedOn w:val="1"/>
    <w:qFormat/>
    <w:uiPriority w:val="0"/>
    <w:rPr>
      <w:rFonts w:ascii="仿宋_GB2312" w:eastAsia="仿宋_GB2312"/>
      <w:b/>
      <w:sz w:val="32"/>
      <w:szCs w:val="32"/>
    </w:rPr>
  </w:style>
  <w:style w:type="paragraph" w:customStyle="1" w:styleId="428">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429">
    <w:name w:val="正文文字表格居中"/>
    <w:basedOn w:val="1"/>
    <w:next w:val="57"/>
    <w:qFormat/>
    <w:uiPriority w:val="0"/>
    <w:pPr>
      <w:snapToGrid w:val="0"/>
      <w:spacing w:line="360" w:lineRule="auto"/>
    </w:pPr>
    <w:rPr>
      <w:rFonts w:ascii="宋体"/>
      <w:b/>
      <w:sz w:val="24"/>
      <w:szCs w:val="20"/>
    </w:rPr>
  </w:style>
  <w:style w:type="paragraph" w:customStyle="1" w:styleId="430">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431">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43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43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434">
    <w:name w:val="正文主体"/>
    <w:basedOn w:val="398"/>
    <w:qFormat/>
    <w:uiPriority w:val="0"/>
  </w:style>
  <w:style w:type="paragraph" w:customStyle="1" w:styleId="435">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436">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437">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438">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val="none" w:color="000000"/>
      <w:lang w:val="en-US" w:eastAsia="zh-CN" w:bidi="ar-SA"/>
    </w:rPr>
  </w:style>
  <w:style w:type="paragraph" w:customStyle="1" w:styleId="43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0">
    <w:name w:val="列出段落2"/>
    <w:basedOn w:val="1"/>
    <w:qFormat/>
    <w:uiPriority w:val="0"/>
    <w:pPr>
      <w:adjustRightInd/>
      <w:ind w:firstLine="420" w:firstLineChars="200"/>
    </w:pPr>
    <w:rPr>
      <w:rFonts w:ascii="宋体" w:hAnsi="宋体"/>
      <w:sz w:val="24"/>
    </w:rPr>
  </w:style>
  <w:style w:type="paragraph" w:customStyle="1" w:styleId="441">
    <w:name w:val="列出段落111"/>
    <w:basedOn w:val="1"/>
    <w:qFormat/>
    <w:uiPriority w:val="34"/>
    <w:pPr>
      <w:ind w:firstLine="420" w:firstLineChars="200"/>
    </w:pPr>
  </w:style>
  <w:style w:type="paragraph" w:customStyle="1" w:styleId="44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4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4">
    <w:name w:val="模板普通正文"/>
    <w:basedOn w:val="3"/>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445">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44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447">
    <w:name w:val="Char23"/>
    <w:basedOn w:val="1"/>
    <w:qFormat/>
    <w:uiPriority w:val="0"/>
    <w:rPr>
      <w:rFonts w:ascii="仿宋_GB2312" w:eastAsia="仿宋_GB2312"/>
      <w:b/>
      <w:sz w:val="32"/>
      <w:szCs w:val="32"/>
    </w:rPr>
  </w:style>
  <w:style w:type="paragraph" w:customStyle="1" w:styleId="448">
    <w:name w:val="MM Topic 2"/>
    <w:basedOn w:val="6"/>
    <w:qFormat/>
    <w:uiPriority w:val="0"/>
    <w:pPr>
      <w:tabs>
        <w:tab w:val="left" w:pos="1260"/>
        <w:tab w:val="clear" w:pos="432"/>
      </w:tabs>
      <w:ind w:left="1260" w:hanging="420"/>
    </w:pPr>
    <w:rPr>
      <w:rFonts w:ascii="Arial" w:hAnsi="Arial" w:eastAsia="黑体"/>
      <w:lang w:val="en-US"/>
    </w:rPr>
  </w:style>
  <w:style w:type="paragraph" w:customStyle="1" w:styleId="449">
    <w:name w:val="数字标题6"/>
    <w:basedOn w:val="10"/>
    <w:next w:val="1"/>
    <w:qFormat/>
    <w:uiPriority w:val="0"/>
    <w:pPr>
      <w:tabs>
        <w:tab w:val="left" w:pos="1080"/>
        <w:tab w:val="clear" w:pos="1152"/>
      </w:tabs>
      <w:ind w:left="1080" w:hanging="1080"/>
    </w:pPr>
    <w:rPr>
      <w:rFonts w:ascii="Times New Roman" w:hAnsi="Times New Roman" w:eastAsia="宋体"/>
      <w:i/>
    </w:rPr>
  </w:style>
  <w:style w:type="paragraph" w:customStyle="1" w:styleId="450">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51">
    <w:name w:val="仿宋正文"/>
    <w:basedOn w:val="1"/>
    <w:link w:val="722"/>
    <w:qFormat/>
    <w:uiPriority w:val="0"/>
    <w:pPr>
      <w:adjustRightInd/>
      <w:spacing w:line="360" w:lineRule="auto"/>
      <w:ind w:firstLine="480" w:firstLineChars="200"/>
    </w:pPr>
    <w:rPr>
      <w:rFonts w:ascii="仿宋_GB2312" w:eastAsia="仿宋_GB2312"/>
      <w:sz w:val="24"/>
      <w:szCs w:val="20"/>
    </w:rPr>
  </w:style>
  <w:style w:type="paragraph" w:customStyle="1" w:styleId="452">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453">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454">
    <w:name w:val="Char31"/>
    <w:basedOn w:val="1"/>
    <w:qFormat/>
    <w:uiPriority w:val="0"/>
    <w:pPr>
      <w:adjustRightInd/>
    </w:pPr>
    <w:rPr>
      <w:rFonts w:ascii="仿宋_GB2312" w:eastAsia="仿宋_GB2312"/>
      <w:b/>
      <w:sz w:val="32"/>
      <w:szCs w:val="32"/>
    </w:rPr>
  </w:style>
  <w:style w:type="paragraph" w:customStyle="1" w:styleId="455">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456">
    <w:name w:val="正文文字 2"/>
    <w:basedOn w:val="191"/>
    <w:next w:val="191"/>
    <w:qFormat/>
    <w:uiPriority w:val="0"/>
    <w:rPr>
      <w:rFonts w:ascii="宋体" w:eastAsia="宋体" w:cs="Times New Roman"/>
      <w:color w:val="auto"/>
    </w:rPr>
  </w:style>
  <w:style w:type="paragraph" w:customStyle="1" w:styleId="457">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458">
    <w:name w:val="列出段落5"/>
    <w:basedOn w:val="1"/>
    <w:qFormat/>
    <w:uiPriority w:val="0"/>
    <w:pPr>
      <w:spacing w:line="360" w:lineRule="auto"/>
      <w:ind w:firstLine="200" w:firstLineChars="200"/>
    </w:pPr>
    <w:rPr>
      <w:rFonts w:eastAsia="楷体_GB2312" w:cs="Lucida Sans"/>
      <w:sz w:val="24"/>
    </w:rPr>
  </w:style>
  <w:style w:type="paragraph" w:customStyle="1" w:styleId="459">
    <w:name w:val="正文首行缩进1"/>
    <w:basedOn w:val="25"/>
    <w:qFormat/>
    <w:uiPriority w:val="0"/>
    <w:pPr>
      <w:suppressAutoHyphens/>
      <w:adjustRightInd/>
      <w:spacing w:after="120" w:line="240" w:lineRule="auto"/>
      <w:ind w:firstLine="420"/>
      <w:jc w:val="left"/>
    </w:pPr>
    <w:rPr>
      <w:rFonts w:ascii="Times New Roman"/>
      <w:kern w:val="1"/>
      <w:sz w:val="28"/>
      <w:szCs w:val="24"/>
      <w:lang w:val="en-US" w:eastAsia="ar-SA"/>
    </w:rPr>
  </w:style>
  <w:style w:type="paragraph" w:customStyle="1" w:styleId="460">
    <w:name w:val="彩色列表 - 强调文字颜色 12"/>
    <w:basedOn w:val="1"/>
    <w:qFormat/>
    <w:uiPriority w:val="0"/>
    <w:pPr>
      <w:adjustRightInd/>
      <w:ind w:firstLine="420" w:firstLineChars="200"/>
    </w:pPr>
    <w:rPr>
      <w:rFonts w:ascii="Calibri" w:hAnsi="Calibri"/>
      <w:szCs w:val="22"/>
    </w:rPr>
  </w:style>
  <w:style w:type="paragraph" w:customStyle="1" w:styleId="461">
    <w:name w:val="MM Topic 1"/>
    <w:basedOn w:val="5"/>
    <w:qFormat/>
    <w:uiPriority w:val="0"/>
    <w:pPr>
      <w:tabs>
        <w:tab w:val="left" w:pos="840"/>
        <w:tab w:val="clear" w:pos="432"/>
      </w:tabs>
      <w:adjustRightInd/>
      <w:ind w:left="840" w:hanging="420"/>
    </w:pPr>
  </w:style>
  <w:style w:type="paragraph" w:customStyle="1" w:styleId="462">
    <w:name w:val="Char3"/>
    <w:basedOn w:val="1"/>
    <w:qFormat/>
    <w:uiPriority w:val="0"/>
    <w:pPr>
      <w:adjustRightInd/>
    </w:pPr>
    <w:rPr>
      <w:rFonts w:ascii="仿宋_GB2312" w:eastAsia="仿宋_GB2312"/>
      <w:b/>
      <w:sz w:val="32"/>
      <w:szCs w:val="32"/>
    </w:rPr>
  </w:style>
  <w:style w:type="paragraph" w:customStyle="1" w:styleId="463">
    <w:name w:val="bullet"/>
    <w:basedOn w:val="1"/>
    <w:qFormat/>
    <w:uiPriority w:val="0"/>
    <w:pPr>
      <w:tabs>
        <w:tab w:val="left" w:pos="840"/>
      </w:tabs>
      <w:adjustRightInd/>
      <w:ind w:left="840" w:hanging="420"/>
    </w:pPr>
  </w:style>
  <w:style w:type="paragraph" w:customStyle="1" w:styleId="464">
    <w:name w:val="a1"/>
    <w:basedOn w:val="1"/>
    <w:qFormat/>
    <w:uiPriority w:val="0"/>
    <w:pPr>
      <w:widowControl/>
      <w:spacing w:line="300" w:lineRule="atLeast"/>
      <w:jc w:val="left"/>
    </w:pPr>
    <w:rPr>
      <w:rFonts w:ascii="宋体" w:hAnsi="宋体"/>
      <w:kern w:val="0"/>
      <w:sz w:val="18"/>
      <w:szCs w:val="20"/>
    </w:rPr>
  </w:style>
  <w:style w:type="paragraph" w:customStyle="1" w:styleId="465">
    <w:name w:val="样式 样式 标题 4h4H4Fab-4T5Ref Heading 1rh1Heading sqlsect 1.2.3.... +..."/>
    <w:basedOn w:val="127"/>
    <w:link w:val="826"/>
    <w:qFormat/>
    <w:uiPriority w:val="0"/>
  </w:style>
  <w:style w:type="paragraph" w:customStyle="1" w:styleId="466">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467">
    <w:name w:val="样式 标题 3h33rd level3Heading 3 - oldH3l3CTheading 3Headin..."/>
    <w:basedOn w:val="7"/>
    <w:qFormat/>
    <w:uiPriority w:val="0"/>
    <w:pPr>
      <w:snapToGrid w:val="0"/>
      <w:ind w:left="0" w:firstLine="0"/>
      <w:jc w:val="left"/>
    </w:pPr>
    <w:rPr>
      <w:rFonts w:eastAsia="黑体" w:cs="宋体"/>
      <w:sz w:val="28"/>
      <w:szCs w:val="20"/>
    </w:rPr>
  </w:style>
  <w:style w:type="paragraph" w:customStyle="1" w:styleId="468">
    <w:name w:val="Char Char111"/>
    <w:basedOn w:val="1"/>
    <w:qFormat/>
    <w:uiPriority w:val="0"/>
    <w:pPr>
      <w:spacing w:line="360" w:lineRule="auto"/>
    </w:pPr>
    <w:rPr>
      <w:szCs w:val="20"/>
    </w:rPr>
  </w:style>
  <w:style w:type="paragraph" w:customStyle="1" w:styleId="469">
    <w:name w:val="数字标题2"/>
    <w:basedOn w:val="6"/>
    <w:next w:val="1"/>
    <w:qFormat/>
    <w:uiPriority w:val="0"/>
    <w:pPr>
      <w:tabs>
        <w:tab w:val="left" w:pos="480"/>
        <w:tab w:val="clear" w:pos="432"/>
      </w:tabs>
      <w:ind w:left="480" w:hanging="480"/>
    </w:pPr>
    <w:rPr>
      <w:rFonts w:ascii="Times New Roman" w:eastAsia="宋体"/>
      <w:i/>
      <w:sz w:val="36"/>
      <w:szCs w:val="36"/>
      <w:lang w:val="en-US"/>
    </w:rPr>
  </w:style>
  <w:style w:type="paragraph" w:customStyle="1" w:styleId="470">
    <w:name w:val="Char1 Char Char Char2"/>
    <w:basedOn w:val="1"/>
    <w:qFormat/>
    <w:uiPriority w:val="0"/>
    <w:pPr>
      <w:adjustRightInd/>
      <w:ind w:firstLine="200" w:firstLineChars="200"/>
    </w:pPr>
    <w:rPr>
      <w:rFonts w:ascii="Tahoma" w:hAnsi="Tahoma"/>
      <w:sz w:val="24"/>
      <w:szCs w:val="20"/>
    </w:rPr>
  </w:style>
  <w:style w:type="paragraph" w:customStyle="1" w:styleId="47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472">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473">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474">
    <w:name w:val="body text bold"/>
    <w:basedOn w:val="25"/>
    <w:qFormat/>
    <w:uiPriority w:val="0"/>
    <w:pPr>
      <w:widowControl/>
      <w:adjustRightInd/>
      <w:spacing w:line="240" w:lineRule="auto"/>
      <w:ind w:firstLine="200" w:firstLineChars="200"/>
      <w:jc w:val="left"/>
    </w:pPr>
    <w:rPr>
      <w:rFonts w:ascii="Futura Hv" w:hAnsi="Futura Hv"/>
      <w:kern w:val="0"/>
      <w:sz w:val="18"/>
      <w:szCs w:val="20"/>
      <w:lang w:val="en-US" w:eastAsia="en-US"/>
    </w:rPr>
  </w:style>
  <w:style w:type="paragraph" w:customStyle="1" w:styleId="47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76">
    <w:name w:val="正文文本 22"/>
    <w:basedOn w:val="1"/>
    <w:qFormat/>
    <w:uiPriority w:val="0"/>
    <w:pPr>
      <w:widowControl/>
      <w:overflowPunct w:val="0"/>
      <w:autoSpaceDE w:val="0"/>
      <w:autoSpaceDN w:val="0"/>
      <w:ind w:left="720" w:hanging="720"/>
      <w:textAlignment w:val="baseline"/>
    </w:pPr>
    <w:rPr>
      <w:kern w:val="0"/>
      <w:sz w:val="24"/>
      <w:szCs w:val="20"/>
    </w:rPr>
  </w:style>
  <w:style w:type="paragraph" w:customStyle="1" w:styleId="477">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478">
    <w:name w:val="Char Char Char Char"/>
    <w:basedOn w:val="1"/>
    <w:qFormat/>
    <w:uiPriority w:val="0"/>
    <w:rPr>
      <w:rFonts w:ascii="Tahoma" w:hAnsi="Tahoma"/>
      <w:sz w:val="24"/>
      <w:szCs w:val="20"/>
    </w:rPr>
  </w:style>
  <w:style w:type="paragraph" w:customStyle="1" w:styleId="479">
    <w:name w:val="纯文本_0_0"/>
    <w:basedOn w:val="325"/>
    <w:link w:val="782"/>
    <w:qFormat/>
    <w:uiPriority w:val="0"/>
    <w:rPr>
      <w:rFonts w:ascii="宋体" w:hAnsi="Courier New"/>
      <w:szCs w:val="21"/>
    </w:rPr>
  </w:style>
  <w:style w:type="paragraph" w:customStyle="1" w:styleId="480">
    <w:name w:val="段落"/>
    <w:basedOn w:val="1"/>
    <w:link w:val="962"/>
    <w:qFormat/>
    <w:uiPriority w:val="0"/>
    <w:pPr>
      <w:adjustRightInd/>
      <w:spacing w:line="360" w:lineRule="auto"/>
      <w:ind w:firstLine="480" w:firstLineChars="200"/>
    </w:pPr>
    <w:rPr>
      <w:rFonts w:ascii="宋体" w:hAnsi="宋体"/>
      <w:kern w:val="0"/>
      <w:sz w:val="24"/>
      <w:szCs w:val="20"/>
    </w:rPr>
  </w:style>
  <w:style w:type="paragraph" w:customStyle="1" w:styleId="48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48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8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84">
    <w:name w:val="正文文字缩进项目"/>
    <w:basedOn w:val="3"/>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485">
    <w:name w:val="样式 标题 22h2L1 Heading 2H2sect 1.2H21sect 1.21H22sect 1.2..."/>
    <w:basedOn w:val="6"/>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486">
    <w:name w:val="数字标题1"/>
    <w:basedOn w:val="5"/>
    <w:next w:val="1"/>
    <w:qFormat/>
    <w:uiPriority w:val="0"/>
    <w:pPr>
      <w:tabs>
        <w:tab w:val="left" w:pos="480"/>
        <w:tab w:val="clear" w:pos="432"/>
      </w:tabs>
      <w:ind w:left="480" w:hanging="480"/>
    </w:pPr>
  </w:style>
  <w:style w:type="paragraph" w:customStyle="1" w:styleId="487">
    <w:name w:val="Char Char Char Char Char Char Char Char Char Char Char1 Char"/>
    <w:basedOn w:val="1"/>
    <w:qFormat/>
    <w:uiPriority w:val="0"/>
    <w:pPr>
      <w:adjustRightInd/>
    </w:pPr>
    <w:rPr>
      <w:rFonts w:ascii="Tahoma" w:hAnsi="Tahoma"/>
      <w:sz w:val="24"/>
    </w:rPr>
  </w:style>
  <w:style w:type="paragraph" w:customStyle="1" w:styleId="488">
    <w:name w:val="文档正文"/>
    <w:basedOn w:val="1"/>
    <w:qFormat/>
    <w:uiPriority w:val="0"/>
    <w:pPr>
      <w:spacing w:line="480" w:lineRule="atLeast"/>
      <w:ind w:firstLine="567"/>
      <w:textAlignment w:val="baseline"/>
    </w:pPr>
    <w:rPr>
      <w:kern w:val="0"/>
      <w:sz w:val="24"/>
      <w:szCs w:val="20"/>
    </w:rPr>
  </w:style>
  <w:style w:type="paragraph" w:customStyle="1" w:styleId="48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490">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91">
    <w:name w:val="冯"/>
    <w:basedOn w:val="1"/>
    <w:link w:val="750"/>
    <w:qFormat/>
    <w:uiPriority w:val="0"/>
    <w:pPr>
      <w:widowControl/>
      <w:adjustRightInd/>
      <w:spacing w:line="360" w:lineRule="auto"/>
      <w:ind w:firstLine="480" w:firstLineChars="200"/>
    </w:pPr>
    <w:rPr>
      <w:rFonts w:ascii="宋体" w:hAnsi="宋体"/>
      <w:color w:val="000000"/>
      <w:kern w:val="0"/>
      <w:sz w:val="24"/>
    </w:rPr>
  </w:style>
  <w:style w:type="paragraph" w:customStyle="1" w:styleId="492">
    <w:name w:val="Char Char11 Char Char Char Char Char Char Char Char Char1"/>
    <w:basedOn w:val="1"/>
    <w:qFormat/>
    <w:uiPriority w:val="6"/>
    <w:pPr>
      <w:spacing w:line="360" w:lineRule="auto"/>
    </w:pPr>
    <w:rPr>
      <w:szCs w:val="20"/>
    </w:rPr>
  </w:style>
  <w:style w:type="paragraph" w:customStyle="1" w:styleId="493">
    <w:name w:val="Char5"/>
    <w:basedOn w:val="1"/>
    <w:qFormat/>
    <w:uiPriority w:val="0"/>
    <w:rPr>
      <w:rFonts w:ascii="仿宋_GB2312" w:eastAsia="仿宋_GB2312"/>
      <w:b/>
      <w:sz w:val="32"/>
      <w:szCs w:val="32"/>
    </w:rPr>
  </w:style>
  <w:style w:type="paragraph" w:customStyle="1" w:styleId="494">
    <w:name w:val="_Style 8"/>
    <w:basedOn w:val="1"/>
    <w:qFormat/>
    <w:uiPriority w:val="34"/>
    <w:pPr>
      <w:adjustRightInd/>
      <w:ind w:firstLine="420" w:firstLineChars="200"/>
    </w:pPr>
    <w:rPr>
      <w:rFonts w:eastAsia="仿宋_GB2312"/>
      <w:sz w:val="28"/>
    </w:rPr>
  </w:style>
  <w:style w:type="paragraph" w:customStyle="1" w:styleId="495">
    <w:name w:val="b11_01b"/>
    <w:basedOn w:val="1"/>
    <w:next w:val="1"/>
    <w:link w:val="858"/>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96">
    <w:name w:val="Char Char Char"/>
    <w:basedOn w:val="1"/>
    <w:qFormat/>
    <w:uiPriority w:val="0"/>
    <w:rPr>
      <w:rFonts w:ascii="Tahoma" w:hAnsi="Tahoma"/>
      <w:sz w:val="24"/>
      <w:szCs w:val="20"/>
    </w:rPr>
  </w:style>
  <w:style w:type="paragraph" w:customStyle="1" w:styleId="49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98">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499">
    <w:name w:val="表格"/>
    <w:basedOn w:val="1"/>
    <w:qFormat/>
    <w:uiPriority w:val="0"/>
    <w:pPr>
      <w:snapToGrid w:val="0"/>
      <w:ind w:firstLine="42" w:firstLineChars="21"/>
    </w:pPr>
    <w:rPr>
      <w:rFonts w:ascii="宋体" w:hAnsi="宋体"/>
      <w:kern w:val="0"/>
      <w:sz w:val="20"/>
      <w:szCs w:val="20"/>
    </w:rPr>
  </w:style>
  <w:style w:type="paragraph" w:customStyle="1" w:styleId="500">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501">
    <w:name w:val="正文（绿盟科技）"/>
    <w:link w:val="657"/>
    <w:qFormat/>
    <w:uiPriority w:val="0"/>
    <w:pPr>
      <w:spacing w:line="300" w:lineRule="auto"/>
    </w:pPr>
    <w:rPr>
      <w:rFonts w:ascii="Arial" w:hAnsi="Arial" w:eastAsia="宋体" w:cs="Times New Roman"/>
      <w:sz w:val="21"/>
      <w:szCs w:val="21"/>
      <w:lang w:val="en-US" w:eastAsia="zh-CN" w:bidi="ar-SA"/>
    </w:rPr>
  </w:style>
  <w:style w:type="paragraph" w:customStyle="1" w:styleId="502">
    <w:name w:val="标题3"/>
    <w:basedOn w:val="7"/>
    <w:next w:val="54"/>
    <w:qFormat/>
    <w:uiPriority w:val="0"/>
    <w:pPr>
      <w:tabs>
        <w:tab w:val="clear" w:pos="900"/>
      </w:tabs>
      <w:spacing w:after="0" w:line="360" w:lineRule="auto"/>
    </w:pPr>
    <w:rPr>
      <w:rFonts w:ascii="仿宋" w:hAnsi="仿宋" w:eastAsia="仿宋" w:cs="仿宋"/>
    </w:rPr>
  </w:style>
  <w:style w:type="paragraph" w:customStyle="1" w:styleId="503">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4">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505">
    <w:name w:val="Char Char Char Char Char Char Char Char Char Char Char Char1 Char2"/>
    <w:basedOn w:val="1"/>
    <w:qFormat/>
    <w:uiPriority w:val="0"/>
    <w:rPr>
      <w:rFonts w:ascii="Tahoma" w:hAnsi="Tahoma" w:cs="仿宋_GB2312"/>
      <w:sz w:val="24"/>
      <w:szCs w:val="20"/>
    </w:rPr>
  </w:style>
  <w:style w:type="paragraph" w:customStyle="1" w:styleId="506">
    <w:name w:val="MM Topic 5"/>
    <w:basedOn w:val="9"/>
    <w:qFormat/>
    <w:uiPriority w:val="0"/>
    <w:pPr>
      <w:tabs>
        <w:tab w:val="left" w:pos="2520"/>
        <w:tab w:val="clear" w:pos="1008"/>
      </w:tabs>
      <w:adjustRightInd/>
      <w:ind w:left="2520" w:hanging="420"/>
    </w:pPr>
  </w:style>
  <w:style w:type="paragraph" w:customStyle="1" w:styleId="507">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508">
    <w:name w:val="Blockquote"/>
    <w:basedOn w:val="1"/>
    <w:qFormat/>
    <w:uiPriority w:val="0"/>
    <w:pPr>
      <w:autoSpaceDE w:val="0"/>
      <w:autoSpaceDN w:val="0"/>
      <w:spacing w:before="100" w:after="100"/>
      <w:ind w:left="360" w:right="360"/>
      <w:jc w:val="left"/>
    </w:pPr>
    <w:rPr>
      <w:kern w:val="0"/>
      <w:sz w:val="24"/>
      <w:szCs w:val="20"/>
    </w:rPr>
  </w:style>
  <w:style w:type="paragraph" w:customStyle="1" w:styleId="50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510">
    <w:name w:val="正文21"/>
    <w:basedOn w:val="1"/>
    <w:qFormat/>
    <w:uiPriority w:val="0"/>
    <w:pPr>
      <w:adjustRightInd/>
      <w:spacing w:before="156" w:line="360" w:lineRule="auto"/>
      <w:ind w:firstLine="510" w:firstLineChars="200"/>
    </w:pPr>
    <w:rPr>
      <w:sz w:val="24"/>
      <w:szCs w:val="20"/>
    </w:rPr>
  </w:style>
  <w:style w:type="paragraph" w:customStyle="1" w:styleId="511">
    <w:name w:val="正文 内标 序号标"/>
    <w:basedOn w:val="85"/>
    <w:qFormat/>
    <w:uiPriority w:val="0"/>
    <w:pPr>
      <w:tabs>
        <w:tab w:val="left" w:pos="0"/>
      </w:tabs>
      <w:adjustRightInd/>
      <w:spacing w:before="0"/>
      <w:ind w:firstLine="482"/>
    </w:pPr>
    <w:rPr>
      <w:rFonts w:ascii="微软雅黑" w:hAnsi="微软雅黑"/>
      <w:sz w:val="24"/>
      <w:szCs w:val="24"/>
    </w:rPr>
  </w:style>
  <w:style w:type="paragraph" w:customStyle="1" w:styleId="512">
    <w:name w:val="Char1 Char Char Char4"/>
    <w:basedOn w:val="1"/>
    <w:qFormat/>
    <w:uiPriority w:val="0"/>
    <w:pPr>
      <w:adjustRightInd/>
      <w:ind w:firstLine="200" w:firstLineChars="200"/>
    </w:pPr>
    <w:rPr>
      <w:rFonts w:ascii="Tahoma" w:hAnsi="Tahoma"/>
      <w:sz w:val="24"/>
      <w:szCs w:val="20"/>
    </w:rPr>
  </w:style>
  <w:style w:type="paragraph" w:customStyle="1" w:styleId="513">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514">
    <w:name w:val="样式 正文文本缩进 + 左侧:  2 字符 首行缩进:  2 字符"/>
    <w:basedOn w:val="3"/>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515">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516">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517">
    <w:name w:val="正文样式"/>
    <w:basedOn w:val="1"/>
    <w:link w:val="766"/>
    <w:qFormat/>
    <w:uiPriority w:val="0"/>
    <w:pPr>
      <w:adjustRightInd/>
      <w:spacing w:line="360" w:lineRule="auto"/>
      <w:ind w:firstLine="480" w:firstLineChars="200"/>
    </w:pPr>
    <w:rPr>
      <w:kern w:val="0"/>
      <w:sz w:val="24"/>
    </w:rPr>
  </w:style>
  <w:style w:type="paragraph" w:customStyle="1" w:styleId="518">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19">
    <w:name w:val="默认段落字体 Para Char Char Char Char Char Char Char"/>
    <w:basedOn w:val="1"/>
    <w:qFormat/>
    <w:uiPriority w:val="0"/>
    <w:rPr>
      <w:rFonts w:eastAsia="仿宋_GB2312"/>
      <w:sz w:val="28"/>
      <w:szCs w:val="20"/>
    </w:rPr>
  </w:style>
  <w:style w:type="paragraph" w:customStyle="1" w:styleId="520">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521">
    <w:name w:val="批注框文本 Char Char"/>
    <w:basedOn w:val="1"/>
    <w:qFormat/>
    <w:uiPriority w:val="0"/>
    <w:pPr>
      <w:adjustRightInd/>
    </w:pPr>
    <w:rPr>
      <w:sz w:val="18"/>
      <w:szCs w:val="20"/>
    </w:rPr>
  </w:style>
  <w:style w:type="paragraph" w:customStyle="1" w:styleId="522">
    <w:name w:val="样式 左侧:  0.85 厘米"/>
    <w:basedOn w:val="1"/>
    <w:qFormat/>
    <w:uiPriority w:val="2"/>
    <w:pPr>
      <w:adjustRightInd/>
      <w:spacing w:line="360" w:lineRule="auto"/>
    </w:pPr>
    <w:rPr>
      <w:rFonts w:cs="宋体"/>
      <w:sz w:val="24"/>
      <w:szCs w:val="20"/>
    </w:rPr>
  </w:style>
  <w:style w:type="paragraph" w:customStyle="1" w:styleId="523">
    <w:name w:val="正文－恩普"/>
    <w:basedOn w:val="4"/>
    <w:qFormat/>
    <w:uiPriority w:val="0"/>
    <w:pPr>
      <w:adjustRightInd/>
      <w:snapToGrid/>
      <w:spacing w:before="100" w:beforeAutospacing="1" w:after="100" w:afterLines="50" w:afterAutospacing="1" w:line="360" w:lineRule="auto"/>
      <w:ind w:firstLine="480" w:firstLineChars="200"/>
      <w:jc w:val="left"/>
    </w:pPr>
    <w:rPr>
      <w:rFonts w:ascii="Times New Roman"/>
      <w:color w:val="auto"/>
      <w:kern w:val="0"/>
      <w:sz w:val="24"/>
    </w:rPr>
  </w:style>
  <w:style w:type="paragraph" w:customStyle="1" w:styleId="524">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525">
    <w:name w:val="数字标题5"/>
    <w:basedOn w:val="9"/>
    <w:next w:val="1"/>
    <w:qFormat/>
    <w:uiPriority w:val="0"/>
    <w:pPr>
      <w:tabs>
        <w:tab w:val="left" w:pos="1080"/>
        <w:tab w:val="clear" w:pos="1008"/>
      </w:tabs>
      <w:ind w:left="1080" w:hanging="1080"/>
    </w:pPr>
  </w:style>
  <w:style w:type="paragraph" w:customStyle="1" w:styleId="526">
    <w:name w:val="正文（首行缩进）"/>
    <w:basedOn w:val="3"/>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27">
    <w:name w:val="修订4"/>
    <w:semiHidden/>
    <w:qFormat/>
    <w:uiPriority w:val="99"/>
    <w:rPr>
      <w:rFonts w:ascii="Times New Roman" w:hAnsi="Times New Roman" w:eastAsia="宋体" w:cs="Times New Roman"/>
      <w:kern w:val="2"/>
      <w:sz w:val="21"/>
      <w:szCs w:val="24"/>
      <w:lang w:val="en-US" w:eastAsia="zh-CN" w:bidi="ar-SA"/>
    </w:rPr>
  </w:style>
  <w:style w:type="paragraph" w:customStyle="1" w:styleId="52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9">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53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531">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32">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533">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34">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535">
    <w:name w:val="Char21"/>
    <w:basedOn w:val="1"/>
    <w:qFormat/>
    <w:uiPriority w:val="0"/>
    <w:pPr>
      <w:adjustRightInd/>
      <w:ind w:firstLine="200" w:firstLineChars="200"/>
    </w:pPr>
    <w:rPr>
      <w:rFonts w:ascii="仿宋_GB2312" w:eastAsia="仿宋_GB2312"/>
      <w:b/>
      <w:sz w:val="32"/>
      <w:szCs w:val="32"/>
    </w:rPr>
  </w:style>
  <w:style w:type="paragraph" w:customStyle="1" w:styleId="53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53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38">
    <w:name w:val="_Style 3"/>
    <w:basedOn w:val="1"/>
    <w:qFormat/>
    <w:uiPriority w:val="0"/>
    <w:pPr>
      <w:adjustRightInd/>
      <w:ind w:firstLine="420" w:firstLineChars="200"/>
    </w:pPr>
    <w:rPr>
      <w:rFonts w:eastAsia="仿宋_GB2312"/>
      <w:sz w:val="28"/>
    </w:rPr>
  </w:style>
  <w:style w:type="paragraph" w:customStyle="1" w:styleId="539">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540">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1">
    <w:name w:val="Char Char1"/>
    <w:basedOn w:val="1"/>
    <w:qFormat/>
    <w:uiPriority w:val="0"/>
    <w:pPr>
      <w:widowControl/>
      <w:spacing w:after="160" w:line="240" w:lineRule="exact"/>
      <w:jc w:val="left"/>
    </w:pPr>
    <w:rPr>
      <w:rFonts w:eastAsia="仿宋_GB2312"/>
      <w:sz w:val="28"/>
    </w:rPr>
  </w:style>
  <w:style w:type="paragraph" w:customStyle="1" w:styleId="542">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543">
    <w:name w:val="正文（缩进2汉字）"/>
    <w:basedOn w:val="1"/>
    <w:link w:val="77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544">
    <w:name w:val="正文1.25"/>
    <w:basedOn w:val="1"/>
    <w:qFormat/>
    <w:uiPriority w:val="0"/>
    <w:pPr>
      <w:adjustRightInd/>
      <w:spacing w:line="300" w:lineRule="auto"/>
      <w:ind w:firstLine="480" w:firstLineChars="200"/>
    </w:pPr>
    <w:rPr>
      <w:sz w:val="24"/>
      <w:szCs w:val="20"/>
    </w:rPr>
  </w:style>
  <w:style w:type="paragraph" w:customStyle="1" w:styleId="545">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46">
    <w:name w:val="纯文本1"/>
    <w:basedOn w:val="1"/>
    <w:link w:val="952"/>
    <w:qFormat/>
    <w:uiPriority w:val="0"/>
    <w:pPr>
      <w:adjustRightInd/>
    </w:pPr>
    <w:rPr>
      <w:rFonts w:ascii="宋体" w:hAnsi="Courier New"/>
      <w:kern w:val="0"/>
      <w:sz w:val="20"/>
      <w:szCs w:val="20"/>
    </w:rPr>
  </w:style>
  <w:style w:type="paragraph" w:customStyle="1" w:styleId="547">
    <w:name w:val="样式 标题 1章节第一层h1H"/>
    <w:basedOn w:val="5"/>
    <w:qFormat/>
    <w:uiPriority w:val="0"/>
    <w:pPr>
      <w:autoSpaceDE w:val="0"/>
      <w:autoSpaceDN w:val="0"/>
      <w:spacing w:before="0" w:after="0" w:line="240" w:lineRule="auto"/>
      <w:ind w:left="0" w:firstLine="0"/>
      <w:jc w:val="left"/>
      <w:outlineLvl w:val="9"/>
    </w:pPr>
    <w:rPr>
      <w:kern w:val="0"/>
      <w:sz w:val="52"/>
      <w:szCs w:val="52"/>
      <w:lang w:val="zh-CN"/>
    </w:rPr>
  </w:style>
  <w:style w:type="paragraph" w:customStyle="1" w:styleId="548">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49">
    <w:name w:val="List Paragraph1"/>
    <w:basedOn w:val="1"/>
    <w:qFormat/>
    <w:uiPriority w:val="0"/>
    <w:pPr>
      <w:spacing w:line="360" w:lineRule="auto"/>
      <w:ind w:firstLine="200" w:firstLineChars="200"/>
    </w:pPr>
    <w:rPr>
      <w:rFonts w:eastAsia="楷体_GB2312" w:cs="Lucida Sans"/>
      <w:sz w:val="24"/>
    </w:rPr>
  </w:style>
  <w:style w:type="paragraph" w:customStyle="1" w:styleId="550">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1">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52">
    <w:name w:val="标准文本"/>
    <w:basedOn w:val="1"/>
    <w:link w:val="967"/>
    <w:qFormat/>
    <w:uiPriority w:val="0"/>
    <w:pPr>
      <w:adjustRightInd/>
      <w:spacing w:line="360" w:lineRule="auto"/>
      <w:ind w:firstLine="480" w:firstLineChars="200"/>
    </w:pPr>
    <w:rPr>
      <w:rFonts w:cs="宋体"/>
      <w:sz w:val="24"/>
      <w:szCs w:val="20"/>
    </w:rPr>
  </w:style>
  <w:style w:type="paragraph" w:customStyle="1" w:styleId="55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5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555">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556">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55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558">
    <w:name w:val="公文正文"/>
    <w:basedOn w:val="1"/>
    <w:link w:val="693"/>
    <w:qFormat/>
    <w:uiPriority w:val="0"/>
    <w:pPr>
      <w:adjustRightInd/>
      <w:spacing w:before="156" w:line="360" w:lineRule="auto"/>
      <w:ind w:firstLine="360" w:firstLineChars="200"/>
    </w:pPr>
    <w:rPr>
      <w:rFonts w:ascii="仿宋_GB2312" w:eastAsia="仿宋_GB2312"/>
      <w:sz w:val="24"/>
    </w:rPr>
  </w:style>
  <w:style w:type="paragraph" w:customStyle="1" w:styleId="559">
    <w:name w:val="列表段落11"/>
    <w:basedOn w:val="1"/>
    <w:qFormat/>
    <w:uiPriority w:val="34"/>
    <w:pPr>
      <w:adjustRightInd/>
      <w:ind w:right="238" w:firstLine="420"/>
    </w:pPr>
    <w:rPr>
      <w:rFonts w:ascii="Calibri" w:hAnsi="Calibri"/>
      <w:sz w:val="24"/>
    </w:rPr>
  </w:style>
  <w:style w:type="paragraph" w:customStyle="1" w:styleId="560">
    <w:name w:val="!大节"/>
    <w:basedOn w:val="6"/>
    <w:qFormat/>
    <w:uiPriority w:val="0"/>
    <w:pPr>
      <w:spacing w:before="260" w:after="260" w:line="415" w:lineRule="auto"/>
      <w:ind w:left="420" w:hanging="420"/>
    </w:pPr>
    <w:rPr>
      <w:rFonts w:ascii="Arial" w:hAnsi="Arial" w:eastAsia="微软雅黑"/>
      <w:lang w:val="en-US"/>
    </w:rPr>
  </w:style>
  <w:style w:type="paragraph" w:customStyle="1" w:styleId="56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562">
    <w:name w:val="节"/>
    <w:basedOn w:val="6"/>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563">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564">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565">
    <w:name w:val="Char Char11 Char Char Char1"/>
    <w:basedOn w:val="1"/>
    <w:qFormat/>
    <w:uiPriority w:val="6"/>
    <w:pPr>
      <w:spacing w:line="360" w:lineRule="auto"/>
    </w:pPr>
    <w:rPr>
      <w:szCs w:val="20"/>
    </w:rPr>
  </w:style>
  <w:style w:type="paragraph" w:customStyle="1" w:styleId="566">
    <w:name w:val="正文标准"/>
    <w:basedOn w:val="1"/>
    <w:qFormat/>
    <w:uiPriority w:val="0"/>
    <w:pPr>
      <w:adjustRightInd/>
      <w:spacing w:line="360" w:lineRule="auto"/>
      <w:ind w:firstLine="200" w:firstLineChars="200"/>
    </w:pPr>
    <w:rPr>
      <w:rFonts w:ascii="宋体" w:hAnsi="Calibri"/>
      <w:sz w:val="24"/>
    </w:rPr>
  </w:style>
  <w:style w:type="paragraph" w:customStyle="1" w:styleId="567">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8">
    <w:name w:val="MM Title"/>
    <w:basedOn w:val="60"/>
    <w:qFormat/>
    <w:uiPriority w:val="0"/>
    <w:pPr>
      <w:widowControl w:val="0"/>
      <w:adjustRightInd/>
      <w:spacing w:before="240" w:after="60"/>
      <w:textAlignment w:val="auto"/>
      <w:outlineLvl w:val="0"/>
    </w:pPr>
    <w:rPr>
      <w:rFonts w:ascii="Arial" w:hAnsi="Arial" w:cs="Arial"/>
      <w:bCs/>
      <w:kern w:val="2"/>
      <w:sz w:val="32"/>
      <w:szCs w:val="32"/>
    </w:rPr>
  </w:style>
  <w:style w:type="paragraph" w:customStyle="1" w:styleId="569">
    <w:name w:val="样式1 + (中宋体"/>
    <w:basedOn w:val="79"/>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570">
    <w:name w:val="单元格居中"/>
    <w:basedOn w:val="1"/>
    <w:qFormat/>
    <w:uiPriority w:val="0"/>
    <w:pPr>
      <w:adjustRightInd/>
      <w:spacing w:line="360" w:lineRule="auto"/>
      <w:jc w:val="center"/>
    </w:pPr>
    <w:rPr>
      <w:sz w:val="24"/>
    </w:rPr>
  </w:style>
  <w:style w:type="paragraph" w:customStyle="1" w:styleId="571">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572">
    <w:name w:val="纯文本2"/>
    <w:basedOn w:val="1"/>
    <w:qFormat/>
    <w:uiPriority w:val="0"/>
    <w:pPr>
      <w:adjustRightInd/>
      <w:snapToGrid w:val="0"/>
      <w:jc w:val="left"/>
    </w:pPr>
    <w:rPr>
      <w:rFonts w:ascii="Century Gothic" w:hAnsi="楷体_GB2312" w:eastAsia="Century Gothic"/>
      <w:szCs w:val="20"/>
    </w:rPr>
  </w:style>
  <w:style w:type="paragraph" w:customStyle="1" w:styleId="573">
    <w:name w:val="Char2 Char Char Char1"/>
    <w:basedOn w:val="1"/>
    <w:qFormat/>
    <w:uiPriority w:val="6"/>
    <w:rPr>
      <w:rFonts w:ascii="仿宋_GB2312" w:eastAsia="仿宋_GB2312"/>
      <w:b/>
      <w:sz w:val="32"/>
      <w:szCs w:val="32"/>
    </w:rPr>
  </w:style>
  <w:style w:type="paragraph" w:customStyle="1" w:styleId="574">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75">
    <w:name w:val="标题2"/>
    <w:basedOn w:val="6"/>
    <w:next w:val="1"/>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576">
    <w:name w:val="Char Char Char1 Char1"/>
    <w:basedOn w:val="1"/>
    <w:qFormat/>
    <w:uiPriority w:val="6"/>
    <w:rPr>
      <w:szCs w:val="20"/>
    </w:rPr>
  </w:style>
  <w:style w:type="paragraph" w:customStyle="1" w:styleId="577">
    <w:name w:val="TOC 标题111"/>
    <w:basedOn w:val="5"/>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78">
    <w:name w:val="TOC 标题1"/>
    <w:basedOn w:val="5"/>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79">
    <w:name w:val="Char Char Char Char Char Char Char Char1"/>
    <w:basedOn w:val="1"/>
    <w:qFormat/>
    <w:uiPriority w:val="0"/>
    <w:pPr>
      <w:tabs>
        <w:tab w:val="left" w:pos="360"/>
      </w:tabs>
    </w:pPr>
    <w:rPr>
      <w:sz w:val="24"/>
      <w:szCs w:val="20"/>
    </w:rPr>
  </w:style>
  <w:style w:type="paragraph" w:customStyle="1" w:styleId="58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81">
    <w:name w:val="标书标题4"/>
    <w:basedOn w:val="8"/>
    <w:qFormat/>
    <w:uiPriority w:val="0"/>
    <w:pPr>
      <w:snapToGrid w:val="0"/>
      <w:spacing w:before="0" w:after="0" w:line="300" w:lineRule="auto"/>
    </w:pPr>
    <w:rPr>
      <w:rFonts w:ascii="Arial Narrow" w:hAnsi="Arial Narrow" w:eastAsia="仿宋_GB2312"/>
      <w:bCs w:val="0"/>
      <w:color w:val="000000"/>
      <w:kern w:val="0"/>
      <w:szCs w:val="32"/>
      <w:lang w:val="en-US"/>
    </w:rPr>
  </w:style>
  <w:style w:type="paragraph" w:customStyle="1" w:styleId="582">
    <w:name w:val="p0"/>
    <w:basedOn w:val="1"/>
    <w:qFormat/>
    <w:uiPriority w:val="0"/>
    <w:pPr>
      <w:widowControl/>
      <w:adjustRightInd/>
    </w:pPr>
    <w:rPr>
      <w:kern w:val="0"/>
      <w:szCs w:val="21"/>
    </w:rPr>
  </w:style>
  <w:style w:type="paragraph" w:customStyle="1" w:styleId="58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584">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85">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8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58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588">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589">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590">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59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92">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3">
    <w:name w:val="Char2 Char Char2"/>
    <w:basedOn w:val="1"/>
    <w:qFormat/>
    <w:uiPriority w:val="0"/>
    <w:pPr>
      <w:adjustRightInd/>
    </w:pPr>
    <w:rPr>
      <w:rFonts w:ascii="Tahoma" w:hAnsi="Tahoma"/>
      <w:sz w:val="24"/>
      <w:szCs w:val="20"/>
    </w:rPr>
  </w:style>
  <w:style w:type="paragraph" w:customStyle="1" w:styleId="594">
    <w:name w:val="Char Char1101"/>
    <w:basedOn w:val="1"/>
    <w:qFormat/>
    <w:uiPriority w:val="0"/>
    <w:pPr>
      <w:spacing w:line="360" w:lineRule="auto"/>
    </w:pPr>
    <w:rPr>
      <w:rFonts w:ascii="Tahoma" w:hAnsi="Tahoma"/>
      <w:sz w:val="24"/>
      <w:szCs w:val="20"/>
    </w:rPr>
  </w:style>
  <w:style w:type="paragraph" w:customStyle="1" w:styleId="595">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9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597">
    <w:name w:val="单元格左对齐"/>
    <w:basedOn w:val="1"/>
    <w:qFormat/>
    <w:uiPriority w:val="0"/>
    <w:pPr>
      <w:adjustRightInd/>
      <w:spacing w:line="360" w:lineRule="auto"/>
    </w:pPr>
    <w:rPr>
      <w:sz w:val="24"/>
    </w:rPr>
  </w:style>
  <w:style w:type="paragraph" w:customStyle="1" w:styleId="598">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599">
    <w:name w:val="Char3 Char Char Char11"/>
    <w:basedOn w:val="1"/>
    <w:qFormat/>
    <w:uiPriority w:val="0"/>
    <w:pPr>
      <w:widowControl/>
      <w:adjustRightInd/>
      <w:spacing w:after="160" w:line="240" w:lineRule="exact"/>
      <w:jc w:val="left"/>
    </w:pPr>
    <w:rPr>
      <w:szCs w:val="20"/>
    </w:rPr>
  </w:style>
  <w:style w:type="paragraph" w:customStyle="1" w:styleId="600">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0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60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603">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604">
    <w:name w:val="Char311"/>
    <w:basedOn w:val="1"/>
    <w:qFormat/>
    <w:uiPriority w:val="0"/>
    <w:pPr>
      <w:adjustRightInd/>
      <w:ind w:firstLine="200" w:firstLineChars="200"/>
    </w:pPr>
    <w:rPr>
      <w:rFonts w:ascii="Tahoma" w:hAnsi="Tahoma"/>
      <w:sz w:val="24"/>
      <w:szCs w:val="20"/>
    </w:rPr>
  </w:style>
  <w:style w:type="paragraph" w:customStyle="1" w:styleId="605">
    <w:name w:val="正文 内标"/>
    <w:basedOn w:val="258"/>
    <w:qFormat/>
    <w:uiPriority w:val="0"/>
    <w:pPr>
      <w:tabs>
        <w:tab w:val="left" w:pos="0"/>
      </w:tabs>
      <w:ind w:left="900" w:firstLine="0" w:firstLineChars="0"/>
    </w:pPr>
  </w:style>
  <w:style w:type="paragraph" w:customStyle="1" w:styleId="606">
    <w:name w:val="Bulleted List"/>
    <w:basedOn w:val="1"/>
    <w:qFormat/>
    <w:uiPriority w:val="0"/>
    <w:pPr>
      <w:tabs>
        <w:tab w:val="left" w:pos="1260"/>
      </w:tabs>
      <w:adjustRightInd/>
      <w:ind w:left="1260" w:hanging="420"/>
    </w:pPr>
  </w:style>
  <w:style w:type="paragraph" w:customStyle="1" w:styleId="607">
    <w:name w:val="Char Char Char Char Char Char Char Char Char Char Char Char1 Char"/>
    <w:basedOn w:val="1"/>
    <w:qFormat/>
    <w:uiPriority w:val="0"/>
    <w:rPr>
      <w:rFonts w:ascii="Tahoma" w:hAnsi="Tahoma" w:cs="仿宋_GB2312"/>
      <w:sz w:val="24"/>
      <w:szCs w:val="20"/>
    </w:rPr>
  </w:style>
  <w:style w:type="paragraph" w:customStyle="1" w:styleId="60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609">
    <w:name w:val="_Style 94"/>
    <w:basedOn w:val="1"/>
    <w:next w:val="208"/>
    <w:qFormat/>
    <w:uiPriority w:val="34"/>
    <w:pPr>
      <w:adjustRightInd/>
      <w:spacing w:line="360" w:lineRule="auto"/>
      <w:ind w:firstLine="200" w:firstLineChars="200"/>
    </w:pPr>
    <w:rPr>
      <w:rFonts w:ascii="Calibri" w:hAnsi="Calibri"/>
      <w:sz w:val="28"/>
      <w:szCs w:val="20"/>
    </w:rPr>
  </w:style>
  <w:style w:type="paragraph" w:customStyle="1" w:styleId="610">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61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612">
    <w:name w:val="标书标题3"/>
    <w:basedOn w:val="7"/>
    <w:qFormat/>
    <w:uiPriority w:val="0"/>
    <w:pPr>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61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614">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615">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616">
    <w:name w:val="0"/>
    <w:basedOn w:val="1"/>
    <w:qFormat/>
    <w:uiPriority w:val="0"/>
    <w:pPr>
      <w:widowControl/>
    </w:pPr>
    <w:rPr>
      <w:kern w:val="0"/>
      <w:sz w:val="24"/>
      <w:szCs w:val="20"/>
    </w:rPr>
  </w:style>
  <w:style w:type="paragraph" w:customStyle="1" w:styleId="617">
    <w:name w:val="Char Char113"/>
    <w:basedOn w:val="1"/>
    <w:qFormat/>
    <w:uiPriority w:val="0"/>
    <w:pPr>
      <w:widowControl/>
      <w:spacing w:after="160" w:line="240" w:lineRule="exact"/>
      <w:jc w:val="left"/>
    </w:pPr>
    <w:rPr>
      <w:rFonts w:eastAsia="仿宋_GB2312"/>
      <w:sz w:val="28"/>
    </w:rPr>
  </w:style>
  <w:style w:type="paragraph" w:customStyle="1" w:styleId="618">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619">
    <w:name w:val="Char Char112"/>
    <w:basedOn w:val="1"/>
    <w:qFormat/>
    <w:uiPriority w:val="6"/>
    <w:pPr>
      <w:widowControl/>
      <w:spacing w:after="160" w:line="240" w:lineRule="exact"/>
      <w:jc w:val="left"/>
    </w:pPr>
    <w:rPr>
      <w:rFonts w:eastAsia="仿宋_GB2312"/>
      <w:sz w:val="28"/>
    </w:rPr>
  </w:style>
  <w:style w:type="paragraph" w:customStyle="1" w:styleId="620">
    <w:name w:val="正文 图"/>
    <w:basedOn w:val="85"/>
    <w:qFormat/>
    <w:uiPriority w:val="0"/>
    <w:pPr>
      <w:adjustRightInd/>
      <w:spacing w:before="0"/>
      <w:ind w:firstLine="0"/>
      <w:jc w:val="center"/>
    </w:pPr>
    <w:rPr>
      <w:rFonts w:ascii="微软雅黑" w:hAnsi="微软雅黑"/>
    </w:rPr>
  </w:style>
  <w:style w:type="paragraph" w:customStyle="1" w:styleId="62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622">
    <w:name w:val="_Style 947"/>
    <w:basedOn w:val="1"/>
    <w:next w:val="208"/>
    <w:qFormat/>
    <w:uiPriority w:val="34"/>
    <w:pPr>
      <w:adjustRightInd/>
      <w:ind w:firstLine="420" w:firstLineChars="200"/>
    </w:pPr>
  </w:style>
  <w:style w:type="paragraph" w:customStyle="1" w:styleId="623">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624">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625">
    <w:name w:val="Body text|21"/>
    <w:basedOn w:val="1"/>
    <w:qFormat/>
    <w:uiPriority w:val="0"/>
    <w:pPr>
      <w:shd w:val="clear" w:color="auto" w:fill="FFFFFF"/>
      <w:adjustRightInd/>
      <w:spacing w:after="240" w:line="200" w:lineRule="exact"/>
      <w:jc w:val="distribute"/>
    </w:pPr>
    <w:rPr>
      <w:rFonts w:ascii="PMingLiU_x0004_falt" w:hAnsi="PMingLiU_x0004_falt" w:eastAsia="PMingLiU_x0004_falt"/>
      <w:b/>
      <w:kern w:val="0"/>
      <w:sz w:val="20"/>
      <w:szCs w:val="20"/>
    </w:rPr>
  </w:style>
  <w:style w:type="paragraph" w:customStyle="1" w:styleId="626">
    <w:name w:val="正文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627">
    <w:name w:val="Body Text Indent1"/>
    <w:basedOn w:val="1"/>
    <w:qFormat/>
    <w:uiPriority w:val="0"/>
    <w:pPr>
      <w:snapToGrid w:val="0"/>
      <w:spacing w:after="120" w:line="360" w:lineRule="auto"/>
      <w:ind w:left="420" w:leftChars="200" w:firstLine="200" w:firstLineChars="200"/>
    </w:pPr>
    <w:rPr>
      <w:rFonts w:eastAsia="仿宋_GB2312"/>
      <w:sz w:val="32"/>
      <w:szCs w:val="21"/>
    </w:rPr>
  </w:style>
  <w:style w:type="paragraph" w:customStyle="1" w:styleId="628">
    <w:name w:val="正文（上会）"/>
    <w:basedOn w:val="1"/>
    <w:qFormat/>
    <w:uiPriority w:val="0"/>
    <w:pPr>
      <w:adjustRightInd/>
      <w:spacing w:line="336" w:lineRule="auto"/>
      <w:ind w:firstLine="200" w:firstLineChars="200"/>
    </w:pPr>
    <w:rPr>
      <w:rFonts w:ascii="仿宋_GB2312" w:hAnsi="仿宋_GB2312" w:eastAsia="仿宋_GB2312" w:cs="仿宋_GB2312"/>
      <w:sz w:val="32"/>
      <w:szCs w:val="32"/>
    </w:rPr>
  </w:style>
  <w:style w:type="paragraph" w:customStyle="1" w:styleId="629">
    <w:name w:val="_正文"/>
    <w:basedOn w:val="1"/>
    <w:qFormat/>
    <w:uiPriority w:val="0"/>
    <w:pPr>
      <w:tabs>
        <w:tab w:val="left" w:pos="840"/>
      </w:tabs>
      <w:adjustRightInd/>
      <w:spacing w:line="360" w:lineRule="auto"/>
      <w:ind w:firstLine="200" w:firstLineChars="200"/>
    </w:pPr>
    <w:rPr>
      <w:sz w:val="24"/>
    </w:rPr>
  </w:style>
  <w:style w:type="paragraph" w:customStyle="1" w:styleId="630">
    <w:name w:val="Revision"/>
    <w:hidden/>
    <w:unhideWhenUsed/>
    <w:qFormat/>
    <w:uiPriority w:val="99"/>
    <w:rPr>
      <w:rFonts w:ascii="Times New Roman" w:hAnsi="Times New Roman" w:eastAsia="宋体" w:cs="Times New Roman"/>
      <w:kern w:val="2"/>
      <w:sz w:val="21"/>
      <w:szCs w:val="24"/>
      <w:lang w:val="en-US" w:eastAsia="zh-CN" w:bidi="ar-SA"/>
    </w:rPr>
  </w:style>
  <w:style w:type="character" w:customStyle="1" w:styleId="631">
    <w:name w:val="font71"/>
    <w:qFormat/>
    <w:uiPriority w:val="0"/>
    <w:rPr>
      <w:rFonts w:hint="eastAsia" w:ascii="宋体" w:hAnsi="宋体" w:eastAsia="宋体" w:cs="宋体"/>
      <w:color w:val="000000"/>
      <w:sz w:val="22"/>
      <w:szCs w:val="22"/>
      <w:u w:val="none"/>
    </w:rPr>
  </w:style>
  <w:style w:type="character" w:customStyle="1" w:styleId="632">
    <w:name w:val="Char Char30"/>
    <w:qFormat/>
    <w:uiPriority w:val="6"/>
    <w:rPr>
      <w:rFonts w:ascii="Arial" w:hAnsi="Arial" w:eastAsia="黑体"/>
      <w:kern w:val="1"/>
      <w:sz w:val="21"/>
      <w:szCs w:val="21"/>
    </w:rPr>
  </w:style>
  <w:style w:type="character" w:customStyle="1" w:styleId="633">
    <w:name w:val="标书表格字体格式 Char"/>
    <w:qFormat/>
    <w:uiPriority w:val="0"/>
    <w:rPr>
      <w:kern w:val="2"/>
      <w:sz w:val="21"/>
      <w:szCs w:val="24"/>
      <w:lang w:bidi="ar-SA"/>
    </w:rPr>
  </w:style>
  <w:style w:type="character" w:customStyle="1" w:styleId="634">
    <w:name w:val="t21"/>
    <w:qFormat/>
    <w:uiPriority w:val="0"/>
    <w:rPr>
      <w:rFonts w:ascii="仿宋_GB2312" w:eastAsia="微软雅黑"/>
      <w:b/>
      <w:kern w:val="2"/>
      <w:sz w:val="23"/>
      <w:szCs w:val="23"/>
      <w:lang w:val="en-US" w:eastAsia="zh-CN" w:bidi="ar-SA"/>
    </w:rPr>
  </w:style>
  <w:style w:type="character" w:customStyle="1" w:styleId="635">
    <w:name w:val="页眉 字符2"/>
    <w:link w:val="42"/>
    <w:qFormat/>
    <w:uiPriority w:val="99"/>
    <w:rPr>
      <w:kern w:val="2"/>
      <w:sz w:val="18"/>
      <w:szCs w:val="18"/>
    </w:rPr>
  </w:style>
  <w:style w:type="character" w:customStyle="1" w:styleId="636">
    <w:name w:val="h4 Char"/>
    <w:qFormat/>
    <w:uiPriority w:val="0"/>
    <w:rPr>
      <w:rFonts w:ascii="Arial" w:hAnsi="Arial" w:eastAsia="黑体"/>
      <w:b/>
      <w:bCs/>
      <w:kern w:val="2"/>
      <w:sz w:val="28"/>
      <w:szCs w:val="28"/>
      <w:lang w:val="zh-CN" w:eastAsia="zh-CN" w:bidi="ar-SA"/>
    </w:rPr>
  </w:style>
  <w:style w:type="character" w:customStyle="1" w:styleId="637">
    <w:name w:val="tw4winPopup"/>
    <w:qFormat/>
    <w:uiPriority w:val="0"/>
    <w:rPr>
      <w:rFonts w:ascii="Courier New" w:hAnsi="Courier New" w:cs="Courier New"/>
      <w:color w:val="008000"/>
      <w:lang w:val="en-US" w:eastAsia="zh-CN"/>
    </w:rPr>
  </w:style>
  <w:style w:type="character" w:customStyle="1" w:styleId="638">
    <w:name w:val="正文 项目2 Char"/>
    <w:basedOn w:val="639"/>
    <w:qFormat/>
    <w:uiPriority w:val="0"/>
    <w:rPr>
      <w:rFonts w:ascii="仿宋_GB2312" w:hAnsi="仿宋_GB2312" w:eastAsia="仿宋_GB2312"/>
      <w:kern w:val="2"/>
      <w:sz w:val="24"/>
      <w:lang w:bidi="ar-SA"/>
    </w:rPr>
  </w:style>
  <w:style w:type="character" w:customStyle="1" w:styleId="639">
    <w:name w:val="正文 项目 Char"/>
    <w:qFormat/>
    <w:uiPriority w:val="0"/>
    <w:rPr>
      <w:rFonts w:ascii="仿宋_GB2312" w:hAnsi="仿宋_GB2312" w:eastAsia="仿宋_GB2312"/>
      <w:kern w:val="2"/>
      <w:sz w:val="24"/>
      <w:lang w:bidi="ar-SA"/>
    </w:rPr>
  </w:style>
  <w:style w:type="character" w:customStyle="1" w:styleId="640">
    <w:name w:val="Char Char411"/>
    <w:qFormat/>
    <w:uiPriority w:val="0"/>
    <w:rPr>
      <w:rFonts w:eastAsia="宋体"/>
      <w:b/>
      <w:sz w:val="24"/>
      <w:lang w:eastAsia="zh-CN" w:bidi="ar-SA"/>
    </w:rPr>
  </w:style>
  <w:style w:type="character" w:customStyle="1" w:styleId="641">
    <w:name w:val="Char Char61"/>
    <w:qFormat/>
    <w:uiPriority w:val="6"/>
    <w:rPr>
      <w:rFonts w:eastAsia="宋体"/>
      <w:kern w:val="2"/>
      <w:sz w:val="21"/>
      <w:szCs w:val="24"/>
      <w:lang w:val="en-US" w:eastAsia="zh-CN" w:bidi="ar-SA"/>
    </w:rPr>
  </w:style>
  <w:style w:type="character" w:customStyle="1" w:styleId="642">
    <w:name w:val="文档结构图 字符"/>
    <w:link w:val="20"/>
    <w:qFormat/>
    <w:uiPriority w:val="0"/>
    <w:rPr>
      <w:kern w:val="2"/>
      <w:sz w:val="21"/>
      <w:szCs w:val="24"/>
      <w:shd w:val="clear" w:color="auto" w:fill="000080"/>
    </w:rPr>
  </w:style>
  <w:style w:type="character" w:customStyle="1" w:styleId="643">
    <w:name w:val="批注主题 字符"/>
    <w:link w:val="61"/>
    <w:qFormat/>
    <w:uiPriority w:val="0"/>
    <w:rPr>
      <w:b/>
      <w:bCs/>
      <w:kern w:val="2"/>
      <w:sz w:val="21"/>
      <w:szCs w:val="24"/>
    </w:rPr>
  </w:style>
  <w:style w:type="character" w:customStyle="1" w:styleId="644">
    <w:name w:val="Char Char11"/>
    <w:qFormat/>
    <w:locked/>
    <w:uiPriority w:val="0"/>
    <w:rPr>
      <w:rFonts w:ascii="宋体" w:hAnsi="宋体" w:eastAsia="宋体"/>
      <w:b/>
      <w:kern w:val="2"/>
      <w:sz w:val="24"/>
      <w:szCs w:val="24"/>
      <w:lang w:val="en-US" w:eastAsia="zh-CN" w:bidi="ar-SA"/>
    </w:rPr>
  </w:style>
  <w:style w:type="character" w:customStyle="1" w:styleId="645">
    <w:name w:val="Footer-Even Char"/>
    <w:qFormat/>
    <w:uiPriority w:val="0"/>
    <w:rPr>
      <w:rFonts w:eastAsia="宋体"/>
      <w:kern w:val="2"/>
      <w:sz w:val="18"/>
      <w:lang w:val="en-US" w:eastAsia="zh-CN" w:bidi="ar-SA"/>
    </w:rPr>
  </w:style>
  <w:style w:type="character" w:customStyle="1" w:styleId="646">
    <w:name w:val="shadow11"/>
    <w:qFormat/>
    <w:uiPriority w:val="0"/>
    <w:rPr>
      <w:color w:val="000000"/>
      <w:sz w:val="21"/>
    </w:rPr>
  </w:style>
  <w:style w:type="character" w:customStyle="1" w:styleId="647">
    <w:name w:val="样式6 Char"/>
    <w:qFormat/>
    <w:uiPriority w:val="0"/>
    <w:rPr>
      <w:rFonts w:ascii="仿宋_GB2312" w:hAnsi="宋体" w:eastAsia="仿宋_GB2312"/>
      <w:b/>
      <w:bCs/>
      <w:kern w:val="2"/>
      <w:sz w:val="24"/>
      <w:szCs w:val="24"/>
      <w:lang w:val="en-US" w:eastAsia="zh-CN" w:bidi="ar-SA"/>
    </w:rPr>
  </w:style>
  <w:style w:type="character" w:customStyle="1" w:styleId="648">
    <w:name w:val="*正文 Char"/>
    <w:link w:val="321"/>
    <w:qFormat/>
    <w:locked/>
    <w:uiPriority w:val="0"/>
    <w:rPr>
      <w:rFonts w:ascii="宋体" w:hAnsi="宋体"/>
      <w:sz w:val="24"/>
    </w:rPr>
  </w:style>
  <w:style w:type="character" w:customStyle="1" w:styleId="649">
    <w:name w:val="Balloon Text Char"/>
    <w:qFormat/>
    <w:locked/>
    <w:uiPriority w:val="0"/>
    <w:rPr>
      <w:rFonts w:eastAsia="宋体"/>
      <w:kern w:val="2"/>
      <w:sz w:val="18"/>
      <w:szCs w:val="18"/>
      <w:lang w:val="en-US" w:eastAsia="zh-CN" w:bidi="ar-SA"/>
    </w:rPr>
  </w:style>
  <w:style w:type="character" w:customStyle="1" w:styleId="650">
    <w:name w:val="批注框文本 字符"/>
    <w:qFormat/>
    <w:uiPriority w:val="0"/>
    <w:rPr>
      <w:rFonts w:ascii="Arial" w:hAnsi="Arial" w:eastAsia="黑体" w:cs="Arial"/>
      <w:snapToGrid w:val="0"/>
      <w:kern w:val="0"/>
      <w:sz w:val="18"/>
      <w:szCs w:val="18"/>
    </w:rPr>
  </w:style>
  <w:style w:type="character" w:customStyle="1" w:styleId="651">
    <w:name w:val="Used by Word for text of Help footnotes Char Char"/>
    <w:qFormat/>
    <w:uiPriority w:val="0"/>
    <w:rPr>
      <w:rFonts w:ascii="Times New Roman" w:hAnsi="Times New Roman" w:eastAsia="宋体" w:cs="Times New Roman"/>
      <w:sz w:val="20"/>
      <w:szCs w:val="20"/>
    </w:rPr>
  </w:style>
  <w:style w:type="character" w:customStyle="1" w:styleId="652">
    <w:name w:val="myp11"/>
    <w:qFormat/>
    <w:uiPriority w:val="0"/>
    <w:rPr>
      <w:rFonts w:ascii="仿宋_GB2312" w:eastAsia="微软雅黑"/>
      <w:b/>
      <w:kern w:val="2"/>
      <w:sz w:val="32"/>
      <w:szCs w:val="32"/>
      <w:lang w:val="en-US" w:eastAsia="zh-CN" w:bidi="ar-SA"/>
    </w:rPr>
  </w:style>
  <w:style w:type="character" w:customStyle="1" w:styleId="653">
    <w:name w:val="首行缩进 Char"/>
    <w:qFormat/>
    <w:uiPriority w:val="0"/>
    <w:rPr>
      <w:rFonts w:ascii="宋体" w:eastAsia="宋体"/>
      <w:kern w:val="2"/>
      <w:sz w:val="24"/>
      <w:lang w:val="en-US" w:eastAsia="zh-CN" w:bidi="ar-SA"/>
    </w:rPr>
  </w:style>
  <w:style w:type="character" w:customStyle="1" w:styleId="654">
    <w:name w:val="标题 1 Char Char"/>
    <w:qFormat/>
    <w:uiPriority w:val="0"/>
    <w:rPr>
      <w:rFonts w:hint="eastAsia" w:ascii="宋体" w:hAnsi="宋体" w:eastAsia="宋体"/>
      <w:b/>
      <w:spacing w:val="-2"/>
      <w:sz w:val="24"/>
      <w:lang w:val="en-US" w:eastAsia="zh-CN" w:bidi="ar-SA"/>
    </w:rPr>
  </w:style>
  <w:style w:type="character" w:customStyle="1" w:styleId="655">
    <w:name w:val="pt141"/>
    <w:qFormat/>
    <w:uiPriority w:val="0"/>
    <w:rPr>
      <w:color w:val="330066"/>
      <w:sz w:val="22"/>
      <w:szCs w:val="22"/>
    </w:rPr>
  </w:style>
  <w:style w:type="character" w:customStyle="1" w:styleId="656">
    <w:name w:val="Char Char31"/>
    <w:qFormat/>
    <w:uiPriority w:val="6"/>
    <w:rPr>
      <w:rFonts w:ascii="Arial" w:hAnsi="Arial" w:eastAsia="黑体"/>
      <w:kern w:val="1"/>
      <w:sz w:val="24"/>
      <w:szCs w:val="24"/>
    </w:rPr>
  </w:style>
  <w:style w:type="character" w:customStyle="1" w:styleId="657">
    <w:name w:val="正文（绿盟科技） Char"/>
    <w:link w:val="501"/>
    <w:qFormat/>
    <w:uiPriority w:val="0"/>
    <w:rPr>
      <w:rFonts w:ascii="Arial" w:hAnsi="Arial"/>
      <w:sz w:val="21"/>
      <w:szCs w:val="21"/>
    </w:rPr>
  </w:style>
  <w:style w:type="character" w:customStyle="1" w:styleId="658">
    <w:name w:val="表正文 Char3"/>
    <w:qFormat/>
    <w:uiPriority w:val="0"/>
    <w:rPr>
      <w:rFonts w:eastAsia="宋体"/>
    </w:rPr>
  </w:style>
  <w:style w:type="character" w:customStyle="1" w:styleId="659">
    <w:name w:val="Char Char71"/>
    <w:semiHidden/>
    <w:qFormat/>
    <w:uiPriority w:val="0"/>
    <w:rPr>
      <w:rFonts w:eastAsia="宋体"/>
      <w:kern w:val="2"/>
      <w:sz w:val="21"/>
      <w:szCs w:val="24"/>
      <w:lang w:val="en-US" w:eastAsia="zh-CN" w:bidi="ar-SA"/>
    </w:rPr>
  </w:style>
  <w:style w:type="character" w:customStyle="1" w:styleId="660">
    <w:name w:val="hei16b1"/>
    <w:qFormat/>
    <w:uiPriority w:val="0"/>
    <w:rPr>
      <w:rFonts w:hint="default" w:ascii="Arial" w:hAnsi="Arial" w:cs="Arial"/>
      <w:b/>
      <w:bCs/>
      <w:color w:val="000000"/>
      <w:sz w:val="24"/>
      <w:szCs w:val="24"/>
    </w:rPr>
  </w:style>
  <w:style w:type="character" w:customStyle="1" w:styleId="661">
    <w:name w:val="Char Char22"/>
    <w:qFormat/>
    <w:uiPriority w:val="6"/>
    <w:rPr>
      <w:rFonts w:ascii="宋体" w:hAnsi="宋体"/>
      <w:kern w:val="1"/>
      <w:sz w:val="24"/>
      <w:szCs w:val="24"/>
    </w:rPr>
  </w:style>
  <w:style w:type="character" w:customStyle="1" w:styleId="662">
    <w:name w:val="Char Char312"/>
    <w:qFormat/>
    <w:uiPriority w:val="0"/>
    <w:rPr>
      <w:rFonts w:ascii="Times New Roman" w:hAnsi="Times New Roman" w:eastAsia="宋体" w:cs="Times New Roman"/>
      <w:b/>
      <w:kern w:val="2"/>
      <w:sz w:val="32"/>
      <w:szCs w:val="24"/>
      <w:lang w:val="en-US" w:eastAsia="zh-CN" w:bidi="ar-SA"/>
    </w:rPr>
  </w:style>
  <w:style w:type="character" w:customStyle="1" w:styleId="663">
    <w:name w:val="style91"/>
    <w:qFormat/>
    <w:uiPriority w:val="0"/>
    <w:rPr>
      <w:color w:val="333333"/>
    </w:rPr>
  </w:style>
  <w:style w:type="character" w:customStyle="1" w:styleId="664">
    <w:name w:val="font81"/>
    <w:qFormat/>
    <w:uiPriority w:val="0"/>
    <w:rPr>
      <w:rFonts w:ascii="微软雅黑" w:hAnsi="微软雅黑" w:eastAsia="微软雅黑" w:cs="微软雅黑"/>
      <w:color w:val="000000"/>
      <w:sz w:val="20"/>
      <w:szCs w:val="20"/>
      <w:u w:val="none"/>
    </w:rPr>
  </w:style>
  <w:style w:type="character" w:customStyle="1" w:styleId="665">
    <w:name w:val="font61"/>
    <w:qFormat/>
    <w:uiPriority w:val="0"/>
    <w:rPr>
      <w:rFonts w:hint="eastAsia" w:ascii="仿宋" w:hAnsi="仿宋" w:eastAsia="仿宋" w:cs="仿宋"/>
      <w:color w:val="000000"/>
      <w:sz w:val="20"/>
      <w:szCs w:val="20"/>
      <w:u w:val="none"/>
    </w:rPr>
  </w:style>
  <w:style w:type="character" w:customStyle="1" w:styleId="666">
    <w:name w:val="表正文 Char"/>
    <w:qFormat/>
    <w:uiPriority w:val="0"/>
    <w:rPr>
      <w:rFonts w:ascii="宋体" w:eastAsia="宋体"/>
      <w:snapToGrid w:val="0"/>
      <w:color w:val="000000"/>
      <w:kern w:val="28"/>
      <w:sz w:val="28"/>
      <w:lang w:val="en-US" w:eastAsia="zh-CN" w:bidi="ar-SA"/>
    </w:rPr>
  </w:style>
  <w:style w:type="character" w:customStyle="1" w:styleId="667">
    <w:name w:val="标题 9 字符"/>
    <w:link w:val="13"/>
    <w:qFormat/>
    <w:uiPriority w:val="0"/>
    <w:rPr>
      <w:rFonts w:ascii="Arial" w:hAnsi="Arial" w:eastAsia="黑体"/>
      <w:kern w:val="2"/>
      <w:sz w:val="21"/>
      <w:szCs w:val="21"/>
    </w:rPr>
  </w:style>
  <w:style w:type="character" w:customStyle="1" w:styleId="668">
    <w:name w:val="Heading 1 Char"/>
    <w:qFormat/>
    <w:uiPriority w:val="6"/>
    <w:rPr>
      <w:rFonts w:ascii="Times New Roman" w:hAnsi="Times New Roman" w:eastAsia="黑体" w:cs="Times New Roman"/>
      <w:b/>
      <w:kern w:val="0"/>
      <w:sz w:val="24"/>
      <w:szCs w:val="24"/>
    </w:rPr>
  </w:style>
  <w:style w:type="character" w:customStyle="1" w:styleId="669">
    <w:name w:val="标题 4 字符"/>
    <w:qFormat/>
    <w:uiPriority w:val="9"/>
    <w:rPr>
      <w:rFonts w:ascii="等线 Light" w:hAnsi="等线 Light" w:eastAsia="等线 Light" w:cs="Times New Roman"/>
      <w:b/>
      <w:bCs/>
      <w:snapToGrid w:val="0"/>
      <w:kern w:val="0"/>
      <w:sz w:val="28"/>
      <w:szCs w:val="28"/>
    </w:rPr>
  </w:style>
  <w:style w:type="character" w:customStyle="1" w:styleId="670">
    <w:name w:val="Char Char81"/>
    <w:qFormat/>
    <w:uiPriority w:val="6"/>
    <w:rPr>
      <w:rFonts w:eastAsia="宋体"/>
      <w:b/>
      <w:sz w:val="24"/>
      <w:lang w:eastAsia="zh-CN"/>
    </w:rPr>
  </w:style>
  <w:style w:type="character" w:customStyle="1" w:styleId="671">
    <w:name w:val="批注文字 Char"/>
    <w:qFormat/>
    <w:uiPriority w:val="99"/>
    <w:rPr>
      <w:kern w:val="2"/>
      <w:sz w:val="21"/>
      <w:szCs w:val="24"/>
    </w:rPr>
  </w:style>
  <w:style w:type="character" w:customStyle="1" w:styleId="672">
    <w:name w:val="标题 3 字符"/>
    <w:qFormat/>
    <w:uiPriority w:val="9"/>
    <w:rPr>
      <w:b/>
      <w:bCs/>
      <w:kern w:val="2"/>
      <w:sz w:val="32"/>
      <w:szCs w:val="32"/>
    </w:rPr>
  </w:style>
  <w:style w:type="character" w:customStyle="1" w:styleId="673">
    <w:name w:val="正文首行缩进 Char Char Char Char Char Char1"/>
    <w:qFormat/>
    <w:uiPriority w:val="0"/>
    <w:rPr>
      <w:rFonts w:ascii="宋体" w:eastAsia="宋体"/>
      <w:kern w:val="2"/>
      <w:sz w:val="24"/>
      <w:szCs w:val="24"/>
      <w:lang w:val="zh-CN" w:bidi="ar-SA"/>
    </w:rPr>
  </w:style>
  <w:style w:type="character" w:customStyle="1" w:styleId="674">
    <w:name w:val="Char Char23"/>
    <w:qFormat/>
    <w:uiPriority w:val="6"/>
    <w:rPr>
      <w:color w:val="0000FF"/>
      <w:sz w:val="21"/>
    </w:rPr>
  </w:style>
  <w:style w:type="character" w:customStyle="1" w:styleId="675">
    <w:name w:val="Char Char28"/>
    <w:qFormat/>
    <w:uiPriority w:val="6"/>
    <w:rPr>
      <w:rFonts w:ascii="仿宋_GB2312" w:hAnsi="仿宋_GB2312" w:eastAsia="仿宋_GB2312"/>
      <w:kern w:val="1"/>
      <w:sz w:val="28"/>
    </w:rPr>
  </w:style>
  <w:style w:type="character" w:customStyle="1" w:styleId="676">
    <w:name w:val="页脚 字符"/>
    <w:qFormat/>
    <w:uiPriority w:val="99"/>
    <w:rPr>
      <w:kern w:val="2"/>
      <w:sz w:val="18"/>
      <w:szCs w:val="18"/>
    </w:rPr>
  </w:style>
  <w:style w:type="character" w:customStyle="1" w:styleId="677">
    <w:name w:val="Table Text Char1"/>
    <w:qFormat/>
    <w:uiPriority w:val="0"/>
    <w:rPr>
      <w:rFonts w:eastAsia="宋体"/>
      <w:sz w:val="24"/>
      <w:szCs w:val="24"/>
      <w:lang w:val="en-US" w:eastAsia="zh-CN" w:bidi="ar-SA"/>
    </w:rPr>
  </w:style>
  <w:style w:type="character" w:customStyle="1" w:styleId="678">
    <w:name w:val="Char Char91"/>
    <w:qFormat/>
    <w:uiPriority w:val="0"/>
    <w:rPr>
      <w:rFonts w:eastAsia="宋体"/>
      <w:kern w:val="2"/>
      <w:sz w:val="18"/>
      <w:szCs w:val="18"/>
      <w:lang w:val="en-US" w:eastAsia="zh-CN" w:bidi="ar-SA"/>
    </w:rPr>
  </w:style>
  <w:style w:type="character" w:customStyle="1" w:styleId="679">
    <w:name w:val="gray6"/>
    <w:basedOn w:val="69"/>
    <w:qFormat/>
    <w:uiPriority w:val="0"/>
    <w:rPr>
      <w:rFonts w:ascii="Arial" w:hAnsi="Arial" w:eastAsia="黑体" w:cs="Arial"/>
      <w:snapToGrid w:val="0"/>
      <w:kern w:val="0"/>
      <w:szCs w:val="21"/>
    </w:rPr>
  </w:style>
  <w:style w:type="character" w:customStyle="1" w:styleId="680">
    <w:name w:val="blue1"/>
    <w:basedOn w:val="69"/>
    <w:qFormat/>
    <w:uiPriority w:val="0"/>
    <w:rPr>
      <w:rFonts w:ascii="Arial" w:hAnsi="Arial" w:eastAsia="黑体" w:cs="Arial"/>
      <w:snapToGrid w:val="0"/>
      <w:kern w:val="0"/>
      <w:szCs w:val="21"/>
    </w:rPr>
  </w:style>
  <w:style w:type="character" w:customStyle="1" w:styleId="681">
    <w:name w:val="公文正文 Char"/>
    <w:qFormat/>
    <w:uiPriority w:val="0"/>
    <w:rPr>
      <w:rFonts w:ascii="仿宋_GB2312" w:eastAsia="仿宋_GB2312"/>
      <w:kern w:val="2"/>
      <w:sz w:val="24"/>
      <w:szCs w:val="24"/>
      <w:lang w:val="en-US" w:eastAsia="zh-CN" w:bidi="ar-SA"/>
    </w:rPr>
  </w:style>
  <w:style w:type="character" w:customStyle="1" w:styleId="682">
    <w:name w:val="ca-131"/>
    <w:qFormat/>
    <w:uiPriority w:val="0"/>
    <w:rPr>
      <w:rFonts w:hint="eastAsia" w:ascii="仿宋_GB2312" w:eastAsia="仿宋_GB2312"/>
      <w:b/>
      <w:bCs/>
      <w:color w:val="000000"/>
      <w:spacing w:val="-20"/>
      <w:sz w:val="24"/>
      <w:szCs w:val="24"/>
    </w:rPr>
  </w:style>
  <w:style w:type="character" w:customStyle="1" w:styleId="683">
    <w:name w:val="正文文本缩进 字符1"/>
    <w:link w:val="3"/>
    <w:qFormat/>
    <w:uiPriority w:val="0"/>
    <w:rPr>
      <w:rFonts w:ascii="宋体" w:hAnsi="宋体"/>
      <w:kern w:val="2"/>
      <w:sz w:val="24"/>
      <w:szCs w:val="24"/>
    </w:rPr>
  </w:style>
  <w:style w:type="character" w:customStyle="1" w:styleId="684">
    <w:name w:val="Char Char2"/>
    <w:qFormat/>
    <w:uiPriority w:val="0"/>
    <w:rPr>
      <w:rFonts w:eastAsia="宋体"/>
      <w:b/>
      <w:bCs/>
      <w:kern w:val="2"/>
      <w:sz w:val="21"/>
      <w:szCs w:val="24"/>
      <w:lang w:val="en-US" w:eastAsia="zh-CN" w:bidi="ar-SA"/>
    </w:rPr>
  </w:style>
  <w:style w:type="character" w:customStyle="1" w:styleId="685">
    <w:name w:val="标题 Char"/>
    <w:qFormat/>
    <w:uiPriority w:val="0"/>
    <w:rPr>
      <w:rFonts w:eastAsia="宋体"/>
      <w:b/>
      <w:sz w:val="24"/>
      <w:lang w:eastAsia="zh-CN" w:bidi="ar-SA"/>
    </w:rPr>
  </w:style>
  <w:style w:type="character" w:customStyle="1" w:styleId="686">
    <w:name w:val="HTML 地址 字符"/>
    <w:link w:val="31"/>
    <w:qFormat/>
    <w:uiPriority w:val="0"/>
    <w:rPr>
      <w:rFonts w:ascii="宋体" w:hAnsi="宋体"/>
      <w:i/>
      <w:iCs/>
      <w:sz w:val="24"/>
      <w:szCs w:val="24"/>
    </w:rPr>
  </w:style>
  <w:style w:type="character" w:customStyle="1" w:styleId="687">
    <w:name w:val="tw4winMark"/>
    <w:qFormat/>
    <w:uiPriority w:val="0"/>
    <w:rPr>
      <w:rFonts w:ascii="Courier New" w:hAnsi="Courier New" w:cs="Courier New"/>
      <w:vanish/>
      <w:color w:val="800080"/>
      <w:sz w:val="24"/>
      <w:szCs w:val="24"/>
      <w:vertAlign w:val="subscript"/>
    </w:rPr>
  </w:style>
  <w:style w:type="character" w:customStyle="1" w:styleId="688">
    <w:name w:val="正文文本 字符1"/>
    <w:qFormat/>
    <w:uiPriority w:val="0"/>
    <w:rPr>
      <w:rFonts w:ascii="Calibri" w:hAnsi="Calibri" w:eastAsia="黑体" w:cs="Arial"/>
      <w:snapToGrid w:val="0"/>
      <w:kern w:val="2"/>
      <w:sz w:val="28"/>
      <w:szCs w:val="21"/>
    </w:rPr>
  </w:style>
  <w:style w:type="character" w:customStyle="1" w:styleId="689">
    <w:name w:val="maywed421"/>
    <w:qFormat/>
    <w:uiPriority w:val="0"/>
    <w:rPr>
      <w:color w:val="366FB6"/>
      <w:u w:val="none"/>
    </w:rPr>
  </w:style>
  <w:style w:type="character" w:customStyle="1" w:styleId="690">
    <w:name w:val="Char Char27"/>
    <w:qFormat/>
    <w:uiPriority w:val="6"/>
    <w:rPr>
      <w:rFonts w:ascii="宋体" w:hAnsi="宋体" w:eastAsia="宋体"/>
      <w:color w:val="000000"/>
      <w:kern w:val="1"/>
      <w:sz w:val="28"/>
      <w:lang w:val="en-US" w:eastAsia="zh-CN" w:bidi="ar-SA"/>
    </w:rPr>
  </w:style>
  <w:style w:type="character" w:customStyle="1" w:styleId="691">
    <w:name w:val="bulletintext1"/>
    <w:qFormat/>
    <w:uiPriority w:val="0"/>
    <w:rPr>
      <w:color w:val="000000"/>
      <w:sz w:val="18"/>
    </w:rPr>
  </w:style>
  <w:style w:type="character" w:customStyle="1" w:styleId="692">
    <w:name w:val="正文缩进 字符2"/>
    <w:link w:val="4"/>
    <w:qFormat/>
    <w:uiPriority w:val="0"/>
    <w:rPr>
      <w:rFonts w:ascii="宋体" w:eastAsia="宋体"/>
      <w:snapToGrid w:val="0"/>
      <w:color w:val="000000"/>
      <w:kern w:val="28"/>
      <w:sz w:val="28"/>
      <w:lang w:val="en-US" w:eastAsia="zh-CN" w:bidi="ar-SA"/>
    </w:rPr>
  </w:style>
  <w:style w:type="character" w:customStyle="1" w:styleId="693">
    <w:name w:val="公文正文 Char Char"/>
    <w:link w:val="558"/>
    <w:qFormat/>
    <w:uiPriority w:val="0"/>
    <w:rPr>
      <w:rFonts w:ascii="仿宋_GB2312" w:eastAsia="仿宋_GB2312"/>
      <w:kern w:val="2"/>
      <w:sz w:val="24"/>
      <w:szCs w:val="24"/>
    </w:rPr>
  </w:style>
  <w:style w:type="character" w:customStyle="1" w:styleId="694">
    <w:name w:val="Body Text(ch) Char Char"/>
    <w:qFormat/>
    <w:uiPriority w:val="0"/>
    <w:rPr>
      <w:rFonts w:ascii="宋体"/>
      <w:kern w:val="2"/>
      <w:sz w:val="24"/>
      <w:szCs w:val="21"/>
      <w:lang w:val="zh-CN"/>
    </w:rPr>
  </w:style>
  <w:style w:type="character" w:customStyle="1" w:styleId="695">
    <w:name w:val="表正文 Char1"/>
    <w:qFormat/>
    <w:uiPriority w:val="0"/>
    <w:rPr>
      <w:rFonts w:ascii="宋体" w:eastAsia="宋体"/>
      <w:snapToGrid w:val="0"/>
      <w:color w:val="000000"/>
      <w:kern w:val="28"/>
      <w:sz w:val="28"/>
    </w:rPr>
  </w:style>
  <w:style w:type="character" w:customStyle="1" w:styleId="696">
    <w:name w:val="Char Char41"/>
    <w:qFormat/>
    <w:uiPriority w:val="0"/>
    <w:rPr>
      <w:rFonts w:eastAsia="宋体"/>
      <w:b/>
      <w:sz w:val="24"/>
      <w:lang w:eastAsia="zh-CN" w:bidi="ar-SA"/>
    </w:rPr>
  </w:style>
  <w:style w:type="character" w:customStyle="1" w:styleId="697">
    <w:name w:val="Document Map Char"/>
    <w:qFormat/>
    <w:locked/>
    <w:uiPriority w:val="0"/>
    <w:rPr>
      <w:rFonts w:eastAsia="宋体"/>
      <w:kern w:val="2"/>
      <w:sz w:val="21"/>
      <w:szCs w:val="24"/>
      <w:lang w:val="en-US" w:eastAsia="zh-CN" w:bidi="ar-SA"/>
    </w:rPr>
  </w:style>
  <w:style w:type="character" w:customStyle="1" w:styleId="698">
    <w:name w:val="Char Char18"/>
    <w:qFormat/>
    <w:uiPriority w:val="6"/>
    <w:rPr>
      <w:rFonts w:ascii="宋体" w:hAnsi="宋体"/>
      <w:sz w:val="28"/>
    </w:rPr>
  </w:style>
  <w:style w:type="character" w:customStyle="1" w:styleId="699">
    <w:name w:val="页脚 字符1"/>
    <w:qFormat/>
    <w:locked/>
    <w:uiPriority w:val="99"/>
    <w:rPr>
      <w:kern w:val="2"/>
      <w:sz w:val="18"/>
      <w:szCs w:val="18"/>
    </w:rPr>
  </w:style>
  <w:style w:type="character" w:customStyle="1" w:styleId="700">
    <w:name w:val="font21"/>
    <w:qFormat/>
    <w:uiPriority w:val="0"/>
    <w:rPr>
      <w:rFonts w:hint="eastAsia" w:ascii="宋体" w:hAnsi="宋体" w:eastAsia="宋体"/>
      <w:kern w:val="2"/>
      <w:sz w:val="28"/>
      <w:szCs w:val="28"/>
      <w:lang w:val="en-US" w:eastAsia="zh-CN" w:bidi="ar-SA"/>
    </w:rPr>
  </w:style>
  <w:style w:type="character" w:customStyle="1" w:styleId="701">
    <w:name w:val="副标题 字符"/>
    <w:link w:val="48"/>
    <w:qFormat/>
    <w:uiPriority w:val="0"/>
    <w:rPr>
      <w:rFonts w:ascii="Arial" w:hAnsi="Arial" w:eastAsia="隶书"/>
      <w:b/>
      <w:bCs/>
      <w:kern w:val="28"/>
      <w:sz w:val="44"/>
      <w:szCs w:val="32"/>
      <w:lang w:val="en-US" w:eastAsia="zh-CN" w:bidi="ar-SA"/>
    </w:rPr>
  </w:style>
  <w:style w:type="character" w:customStyle="1" w:styleId="702">
    <w:name w:val="文档结构图 Char"/>
    <w:qFormat/>
    <w:uiPriority w:val="0"/>
    <w:rPr>
      <w:rFonts w:eastAsia="宋体"/>
      <w:kern w:val="2"/>
      <w:sz w:val="21"/>
      <w:szCs w:val="24"/>
      <w:lang w:val="en-US" w:eastAsia="zh-CN" w:bidi="ar-SA"/>
    </w:rPr>
  </w:style>
  <w:style w:type="character" w:customStyle="1" w:styleId="703">
    <w:name w:val="正文文本 Char"/>
    <w:qFormat/>
    <w:uiPriority w:val="0"/>
    <w:rPr>
      <w:rFonts w:eastAsia="宋体"/>
      <w:kern w:val="2"/>
      <w:sz w:val="24"/>
      <w:szCs w:val="24"/>
      <w:lang w:val="en-US" w:eastAsia="zh-CN" w:bidi="ar-SA"/>
    </w:rPr>
  </w:style>
  <w:style w:type="character" w:customStyle="1" w:styleId="704">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705">
    <w:name w:val="表格非标题文字 Char"/>
    <w:link w:val="265"/>
    <w:qFormat/>
    <w:uiPriority w:val="0"/>
    <w:rPr>
      <w:rFonts w:ascii="Futura Bk" w:hAnsi="Futura Bk"/>
      <w:kern w:val="2"/>
      <w:sz w:val="18"/>
      <w:szCs w:val="21"/>
      <w:lang w:val="en-US" w:eastAsia="zh-CN" w:bidi="ar-SA"/>
    </w:rPr>
  </w:style>
  <w:style w:type="character" w:customStyle="1" w:styleId="706">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707">
    <w:name w:val="gf正文1 Char"/>
    <w:qFormat/>
    <w:uiPriority w:val="0"/>
    <w:rPr>
      <w:rFonts w:ascii="宋体" w:hAnsi="宋体" w:eastAsia="宋体" w:cs="宋体"/>
      <w:kern w:val="2"/>
      <w:sz w:val="24"/>
      <w:szCs w:val="24"/>
      <w:lang w:val="en-US" w:eastAsia="zh-CN" w:bidi="ar-SA"/>
    </w:rPr>
  </w:style>
  <w:style w:type="character" w:customStyle="1" w:styleId="708">
    <w:name w:val="Default Char"/>
    <w:link w:val="191"/>
    <w:qFormat/>
    <w:uiPriority w:val="0"/>
    <w:rPr>
      <w:rFonts w:ascii="仿宋_GB2312" w:eastAsia="仿宋_GB2312" w:cs="仿宋_GB2312"/>
      <w:color w:val="000000"/>
      <w:sz w:val="24"/>
      <w:szCs w:val="24"/>
      <w:lang w:val="en-US" w:eastAsia="zh-CN" w:bidi="ar-SA"/>
    </w:rPr>
  </w:style>
  <w:style w:type="character" w:customStyle="1" w:styleId="709">
    <w:name w:val="正文说明 Char"/>
    <w:link w:val="422"/>
    <w:qFormat/>
    <w:uiPriority w:val="0"/>
    <w:rPr>
      <w:sz w:val="24"/>
      <w:szCs w:val="24"/>
    </w:rPr>
  </w:style>
  <w:style w:type="character" w:customStyle="1" w:styleId="710">
    <w:name w:val="Char Char21"/>
    <w:qFormat/>
    <w:uiPriority w:val="6"/>
    <w:rPr>
      <w:rFonts w:ascii="宋体" w:hAnsi="宋体"/>
      <w:kern w:val="1"/>
      <w:sz w:val="24"/>
      <w:szCs w:val="21"/>
      <w:lang w:val="zh-CN"/>
    </w:rPr>
  </w:style>
  <w:style w:type="character" w:customStyle="1" w:styleId="711">
    <w:name w:val="font91"/>
    <w:qFormat/>
    <w:uiPriority w:val="0"/>
    <w:rPr>
      <w:rFonts w:hint="eastAsia" w:ascii="仿宋" w:hAnsi="仿宋" w:eastAsia="仿宋" w:cs="仿宋"/>
      <w:color w:val="000000"/>
      <w:sz w:val="22"/>
      <w:szCs w:val="22"/>
      <w:u w:val="none"/>
    </w:rPr>
  </w:style>
  <w:style w:type="character" w:customStyle="1" w:styleId="712">
    <w:name w:val="标题 6 字符"/>
    <w:link w:val="10"/>
    <w:qFormat/>
    <w:uiPriority w:val="0"/>
    <w:rPr>
      <w:rFonts w:ascii="Arial" w:hAnsi="Arial" w:eastAsia="黑体"/>
      <w:b/>
      <w:bCs/>
      <w:kern w:val="2"/>
      <w:sz w:val="24"/>
      <w:szCs w:val="24"/>
    </w:rPr>
  </w:style>
  <w:style w:type="character" w:customStyle="1" w:styleId="713">
    <w:name w:val="H6 Char"/>
    <w:qFormat/>
    <w:uiPriority w:val="0"/>
    <w:rPr>
      <w:rFonts w:ascii="Arial" w:hAnsi="Arial" w:eastAsia="黑体"/>
      <w:b/>
      <w:bCs/>
      <w:kern w:val="2"/>
      <w:sz w:val="24"/>
      <w:szCs w:val="24"/>
    </w:rPr>
  </w:style>
  <w:style w:type="character" w:customStyle="1" w:styleId="714">
    <w:name w:val="纯文本 字符1"/>
    <w:link w:val="34"/>
    <w:qFormat/>
    <w:uiPriority w:val="0"/>
    <w:rPr>
      <w:rFonts w:ascii="宋体" w:hAnsi="Courier New" w:eastAsia="宋体" w:cs="Arial"/>
      <w:snapToGrid w:val="0"/>
      <w:kern w:val="2"/>
      <w:sz w:val="21"/>
      <w:szCs w:val="21"/>
      <w:lang w:val="en-US" w:eastAsia="zh-CN" w:bidi="ar-SA"/>
    </w:rPr>
  </w:style>
  <w:style w:type="character" w:customStyle="1" w:styleId="715">
    <w:name w:val="Char Char19"/>
    <w:qFormat/>
    <w:uiPriority w:val="6"/>
    <w:rPr>
      <w:rFonts w:ascii="宋体" w:hAnsi="宋体"/>
      <w:i/>
      <w:sz w:val="24"/>
      <w:szCs w:val="24"/>
    </w:rPr>
  </w:style>
  <w:style w:type="character" w:customStyle="1" w:styleId="716">
    <w:name w:val="tw4winInternal"/>
    <w:qFormat/>
    <w:uiPriority w:val="0"/>
    <w:rPr>
      <w:rFonts w:ascii="Courier New" w:hAnsi="Courier New" w:cs="Courier New"/>
      <w:color w:val="FF0000"/>
      <w:lang w:val="en-US" w:eastAsia="zh-CN"/>
    </w:rPr>
  </w:style>
  <w:style w:type="character" w:customStyle="1" w:styleId="717">
    <w:name w:val="标题 1 字符1"/>
    <w:link w:val="5"/>
    <w:qFormat/>
    <w:uiPriority w:val="9"/>
    <w:rPr>
      <w:b/>
      <w:bCs/>
      <w:kern w:val="44"/>
      <w:sz w:val="44"/>
      <w:szCs w:val="44"/>
    </w:rPr>
  </w:style>
  <w:style w:type="character" w:customStyle="1" w:styleId="718">
    <w:name w:val="批注文字 字符1"/>
    <w:link w:val="21"/>
    <w:qFormat/>
    <w:uiPriority w:val="99"/>
    <w:rPr>
      <w:kern w:val="2"/>
      <w:sz w:val="21"/>
      <w:szCs w:val="24"/>
    </w:rPr>
  </w:style>
  <w:style w:type="character" w:customStyle="1" w:styleId="719">
    <w:name w:val="批注框文本 Char1"/>
    <w:qFormat/>
    <w:uiPriority w:val="0"/>
    <w:rPr>
      <w:rFonts w:ascii="Times New Roman" w:hAnsi="Times New Roman" w:eastAsia="宋体" w:cs="Times New Roman"/>
      <w:sz w:val="18"/>
      <w:szCs w:val="18"/>
    </w:rPr>
  </w:style>
  <w:style w:type="character" w:customStyle="1" w:styleId="720">
    <w:name w:val="表名 Char"/>
    <w:qFormat/>
    <w:uiPriority w:val="0"/>
    <w:rPr>
      <w:rFonts w:eastAsia="宋体"/>
      <w:b/>
      <w:bCs/>
      <w:kern w:val="2"/>
      <w:sz w:val="24"/>
      <w:szCs w:val="24"/>
      <w:lang w:val="en-US" w:eastAsia="zh-CN" w:bidi="ar-SA"/>
    </w:rPr>
  </w:style>
  <w:style w:type="character" w:customStyle="1" w:styleId="721">
    <w:name w:val="页眉 Char"/>
    <w:qFormat/>
    <w:uiPriority w:val="0"/>
    <w:rPr>
      <w:rFonts w:eastAsia="仿宋_GB2312"/>
      <w:kern w:val="2"/>
      <w:sz w:val="18"/>
      <w:lang w:val="en-US" w:eastAsia="zh-CN"/>
    </w:rPr>
  </w:style>
  <w:style w:type="character" w:customStyle="1" w:styleId="722">
    <w:name w:val="仿宋正文 Char"/>
    <w:link w:val="451"/>
    <w:qFormat/>
    <w:uiPriority w:val="0"/>
    <w:rPr>
      <w:rFonts w:ascii="仿宋_GB2312" w:eastAsia="仿宋_GB2312"/>
      <w:kern w:val="2"/>
      <w:sz w:val="24"/>
      <w:lang w:val="en-US" w:eastAsia="zh-CN" w:bidi="ar-SA"/>
    </w:rPr>
  </w:style>
  <w:style w:type="character" w:customStyle="1" w:styleId="723">
    <w:name w:val="标题 2 Char"/>
    <w:qFormat/>
    <w:uiPriority w:val="0"/>
    <w:rPr>
      <w:rFonts w:ascii="Arial" w:hAnsi="Arial" w:eastAsia="黑体"/>
      <w:b/>
      <w:kern w:val="2"/>
      <w:sz w:val="32"/>
      <w:lang w:val="en-US" w:eastAsia="zh-CN"/>
    </w:rPr>
  </w:style>
  <w:style w:type="character" w:customStyle="1" w:styleId="724">
    <w:name w:val="px14"/>
    <w:qFormat/>
    <w:uiPriority w:val="0"/>
    <w:rPr>
      <w:rFonts w:ascii="仿宋_GB2312" w:eastAsia="微软雅黑" w:cs="Times New Roman"/>
      <w:b/>
      <w:kern w:val="2"/>
      <w:sz w:val="32"/>
      <w:szCs w:val="32"/>
      <w:lang w:val="en-US" w:eastAsia="zh-CN" w:bidi="ar-SA"/>
    </w:rPr>
  </w:style>
  <w:style w:type="character" w:customStyle="1" w:styleId="725">
    <w:name w:val="称呼 Char1"/>
    <w:qFormat/>
    <w:uiPriority w:val="0"/>
    <w:rPr>
      <w:rFonts w:ascii="Times New Roman" w:hAnsi="Times New Roman" w:eastAsia="宋体" w:cs="Times New Roman"/>
      <w:szCs w:val="24"/>
    </w:rPr>
  </w:style>
  <w:style w:type="character" w:customStyle="1" w:styleId="726">
    <w:name w:val="正文首行缩进 Char1"/>
    <w:qFormat/>
    <w:uiPriority w:val="0"/>
    <w:rPr>
      <w:rFonts w:ascii="宋体" w:hAnsi="Times New Roman" w:eastAsia="宋体" w:cs="Times New Roman"/>
      <w:snapToGrid w:val="0"/>
      <w:kern w:val="2"/>
      <w:sz w:val="24"/>
      <w:szCs w:val="21"/>
      <w:lang w:val="zh-CN"/>
    </w:rPr>
  </w:style>
  <w:style w:type="character" w:customStyle="1" w:styleId="727">
    <w:name w:val="正文文本缩进 Char1"/>
    <w:qFormat/>
    <w:uiPriority w:val="0"/>
    <w:rPr>
      <w:rFonts w:ascii="Calibri" w:hAnsi="Calibri"/>
      <w:sz w:val="28"/>
    </w:rPr>
  </w:style>
  <w:style w:type="character" w:customStyle="1" w:styleId="728">
    <w:name w:val="dectext1"/>
    <w:qFormat/>
    <w:uiPriority w:val="0"/>
    <w:rPr>
      <w:rFonts w:ascii="宋体" w:hAnsi="宋体" w:eastAsia="宋体"/>
      <w:color w:val="333333"/>
      <w:sz w:val="21"/>
      <w:szCs w:val="21"/>
      <w:u w:val="none"/>
    </w:rPr>
  </w:style>
  <w:style w:type="character" w:customStyle="1" w:styleId="729">
    <w:name w:val="h Char Char1"/>
    <w:qFormat/>
    <w:uiPriority w:val="0"/>
    <w:rPr>
      <w:rFonts w:eastAsia="宋体"/>
      <w:kern w:val="2"/>
      <w:sz w:val="18"/>
      <w:szCs w:val="18"/>
      <w:lang w:val="en-US" w:eastAsia="zh-CN" w:bidi="ar-SA"/>
    </w:rPr>
  </w:style>
  <w:style w:type="character" w:customStyle="1" w:styleId="730">
    <w:name w:val="正文文本缩进 Char"/>
    <w:qFormat/>
    <w:uiPriority w:val="0"/>
    <w:rPr>
      <w:rFonts w:ascii="宋体" w:hAnsi="宋体"/>
      <w:kern w:val="2"/>
      <w:sz w:val="24"/>
      <w:szCs w:val="24"/>
    </w:rPr>
  </w:style>
  <w:style w:type="character" w:customStyle="1" w:styleId="731">
    <w:name w:val="font01"/>
    <w:qFormat/>
    <w:uiPriority w:val="0"/>
    <w:rPr>
      <w:rFonts w:hint="eastAsia" w:ascii="微软雅黑" w:hAnsi="微软雅黑" w:eastAsia="微软雅黑" w:cs="微软雅黑"/>
      <w:color w:val="000000"/>
      <w:sz w:val="20"/>
      <w:szCs w:val="20"/>
      <w:u w:val="none"/>
    </w:rPr>
  </w:style>
  <w:style w:type="character" w:customStyle="1" w:styleId="732">
    <w:name w:val="普通文字 Char3"/>
    <w:qFormat/>
    <w:uiPriority w:val="0"/>
    <w:rPr>
      <w:rFonts w:ascii="宋体" w:hAnsi="Courier New" w:eastAsia="宋体"/>
      <w:kern w:val="2"/>
      <w:sz w:val="21"/>
      <w:lang w:val="en-US" w:eastAsia="zh-CN" w:bidi="ar-SA"/>
    </w:rPr>
  </w:style>
  <w:style w:type="character" w:customStyle="1" w:styleId="733">
    <w:name w:val="正文缩进 字符1"/>
    <w:qFormat/>
    <w:uiPriority w:val="0"/>
    <w:rPr>
      <w:rFonts w:ascii="宋体" w:eastAsia="宋体"/>
      <w:snapToGrid w:val="0"/>
      <w:color w:val="000000"/>
      <w:kern w:val="28"/>
      <w:sz w:val="28"/>
      <w:lang w:val="en-US" w:eastAsia="zh-CN" w:bidi="ar-SA"/>
    </w:rPr>
  </w:style>
  <w:style w:type="character" w:customStyle="1" w:styleId="734">
    <w:name w:val="标题 6 Char1"/>
    <w:qFormat/>
    <w:uiPriority w:val="0"/>
    <w:rPr>
      <w:rFonts w:ascii="Arial" w:hAnsi="Arial" w:eastAsia="黑体" w:cs="Times New Roman"/>
      <w:b/>
      <w:sz w:val="24"/>
      <w:szCs w:val="20"/>
      <w:lang w:bidi="ar-SA"/>
    </w:rPr>
  </w:style>
  <w:style w:type="character" w:customStyle="1" w:styleId="735">
    <w:name w:val="标题 4 Char"/>
    <w:qFormat/>
    <w:uiPriority w:val="0"/>
    <w:rPr>
      <w:rFonts w:ascii="Arial" w:hAnsi="Arial" w:eastAsia="黑体"/>
      <w:b/>
      <w:kern w:val="2"/>
      <w:sz w:val="28"/>
    </w:rPr>
  </w:style>
  <w:style w:type="character" w:customStyle="1" w:styleId="736">
    <w:name w:val="副标题 Char1"/>
    <w:qFormat/>
    <w:uiPriority w:val="0"/>
    <w:rPr>
      <w:rFonts w:ascii="Cambria" w:hAnsi="Cambria" w:eastAsia="宋体" w:cs="Times New Roman"/>
      <w:b/>
      <w:bCs/>
      <w:snapToGrid w:val="0"/>
      <w:kern w:val="28"/>
      <w:sz w:val="32"/>
      <w:szCs w:val="32"/>
    </w:rPr>
  </w:style>
  <w:style w:type="character" w:customStyle="1" w:styleId="737">
    <w:name w:val="正文文本缩进 字符"/>
    <w:qFormat/>
    <w:uiPriority w:val="0"/>
    <w:rPr>
      <w:rFonts w:ascii="Century Gothic" w:hAnsi="Century Gothic" w:eastAsia="Century Gothic"/>
      <w:kern w:val="2"/>
      <w:sz w:val="24"/>
      <w:lang w:val="en-US" w:eastAsia="zh-CN" w:bidi="ar-SA"/>
    </w:rPr>
  </w:style>
  <w:style w:type="character" w:customStyle="1" w:styleId="738">
    <w:name w:val="Char Char"/>
    <w:qFormat/>
    <w:uiPriority w:val="0"/>
    <w:rPr>
      <w:rFonts w:ascii="宋体" w:hAnsi="Courier New" w:eastAsia="宋体"/>
      <w:kern w:val="2"/>
      <w:sz w:val="21"/>
      <w:lang w:val="en-US" w:eastAsia="zh-CN" w:bidi="ar-SA"/>
    </w:rPr>
  </w:style>
  <w:style w:type="character" w:customStyle="1" w:styleId="739">
    <w:name w:val="FA正文 Char Char"/>
    <w:qFormat/>
    <w:uiPriority w:val="0"/>
    <w:rPr>
      <w:rFonts w:hAnsi="宋体"/>
      <w:kern w:val="2"/>
      <w:sz w:val="24"/>
      <w:lang w:bidi="ar-SA"/>
    </w:rPr>
  </w:style>
  <w:style w:type="character" w:customStyle="1" w:styleId="740">
    <w:name w:val="普通文字 Char1"/>
    <w:qFormat/>
    <w:uiPriority w:val="0"/>
    <w:rPr>
      <w:rFonts w:ascii="宋体" w:hAnsi="Courier New" w:eastAsia="宋体"/>
      <w:kern w:val="2"/>
      <w:sz w:val="21"/>
      <w:lang w:val="en-US" w:eastAsia="zh-CN"/>
    </w:rPr>
  </w:style>
  <w:style w:type="character" w:customStyle="1" w:styleId="741">
    <w:name w:val="Char Char12"/>
    <w:qFormat/>
    <w:uiPriority w:val="0"/>
    <w:rPr>
      <w:rFonts w:ascii="仿宋_GB2312" w:eastAsia="仿宋_GB2312"/>
      <w:b/>
      <w:bCs/>
      <w:kern w:val="2"/>
      <w:sz w:val="24"/>
      <w:szCs w:val="24"/>
      <w:lang w:val="zh-CN" w:eastAsia="zh-CN" w:bidi="ar-SA"/>
    </w:rPr>
  </w:style>
  <w:style w:type="character" w:customStyle="1" w:styleId="742">
    <w:name w:val="5正文 Char"/>
    <w:link w:val="305"/>
    <w:qFormat/>
    <w:uiPriority w:val="0"/>
    <w:rPr>
      <w:rFonts w:ascii="仿宋_GB2312" w:hAnsi="微软雅黑" w:eastAsia="仿宋_GB2312"/>
      <w:sz w:val="28"/>
      <w:szCs w:val="21"/>
    </w:rPr>
  </w:style>
  <w:style w:type="character" w:customStyle="1" w:styleId="743">
    <w:name w:val="unnamed31"/>
    <w:qFormat/>
    <w:uiPriority w:val="0"/>
    <w:rPr>
      <w:rFonts w:ascii="Tahoma" w:hAnsi="Tahoma" w:eastAsia="宋体"/>
      <w:b/>
      <w:kern w:val="2"/>
      <w:sz w:val="24"/>
      <w:szCs w:val="32"/>
      <w:u w:val="none"/>
      <w:lang w:val="en-US" w:eastAsia="zh-CN" w:bidi="ar-SA"/>
    </w:rPr>
  </w:style>
  <w:style w:type="character" w:customStyle="1" w:styleId="744">
    <w:name w:val="样式 正文缩进 + 首行缩进:  2 字符 Char Char"/>
    <w:link w:val="402"/>
    <w:qFormat/>
    <w:uiPriority w:val="0"/>
    <w:rPr>
      <w:rFonts w:cs="宋体"/>
      <w:kern w:val="2"/>
      <w:sz w:val="24"/>
    </w:rPr>
  </w:style>
  <w:style w:type="character" w:customStyle="1" w:styleId="745">
    <w:name w:val="h Char Char"/>
    <w:qFormat/>
    <w:uiPriority w:val="0"/>
    <w:rPr>
      <w:rFonts w:eastAsia="宋体"/>
      <w:kern w:val="2"/>
      <w:sz w:val="18"/>
      <w:lang w:val="en-US" w:eastAsia="zh-CN" w:bidi="ar-SA"/>
    </w:rPr>
  </w:style>
  <w:style w:type="character" w:customStyle="1" w:styleId="746">
    <w:name w:val="Char Char611"/>
    <w:qFormat/>
    <w:uiPriority w:val="0"/>
    <w:rPr>
      <w:rFonts w:eastAsia="宋体"/>
      <w:kern w:val="2"/>
      <w:sz w:val="21"/>
      <w:szCs w:val="24"/>
      <w:lang w:val="en-US" w:eastAsia="zh-CN" w:bidi="ar-SA"/>
    </w:rPr>
  </w:style>
  <w:style w:type="character" w:customStyle="1" w:styleId="747">
    <w:name w:val="mdeck"/>
    <w:qFormat/>
    <w:uiPriority w:val="0"/>
    <w:rPr>
      <w:rFonts w:ascii="仿宋_GB2312" w:eastAsia="微软雅黑"/>
      <w:b/>
      <w:kern w:val="2"/>
      <w:sz w:val="32"/>
      <w:szCs w:val="32"/>
      <w:lang w:val="en-US" w:eastAsia="zh-CN" w:bidi="ar-SA"/>
    </w:rPr>
  </w:style>
  <w:style w:type="character" w:customStyle="1" w:styleId="748">
    <w:name w:val="tw4winTerm"/>
    <w:qFormat/>
    <w:uiPriority w:val="0"/>
    <w:rPr>
      <w:color w:val="0000FF"/>
    </w:rPr>
  </w:style>
  <w:style w:type="character" w:customStyle="1" w:styleId="749">
    <w:name w:val="标题 3 Char1"/>
    <w:qFormat/>
    <w:uiPriority w:val="0"/>
    <w:rPr>
      <w:rFonts w:hint="eastAsia" w:ascii="华文中宋" w:hAnsi="华文中宋" w:eastAsia="华文中宋"/>
      <w:b/>
      <w:bCs/>
      <w:kern w:val="2"/>
      <w:sz w:val="32"/>
      <w:szCs w:val="32"/>
      <w:lang w:val="en-US" w:eastAsia="zh-CN" w:bidi="ar-SA"/>
    </w:rPr>
  </w:style>
  <w:style w:type="character" w:customStyle="1" w:styleId="750">
    <w:name w:val="冯 Char"/>
    <w:link w:val="491"/>
    <w:qFormat/>
    <w:uiPriority w:val="0"/>
    <w:rPr>
      <w:rFonts w:ascii="宋体" w:hAnsi="宋体"/>
      <w:color w:val="000000"/>
      <w:sz w:val="24"/>
      <w:szCs w:val="24"/>
    </w:rPr>
  </w:style>
  <w:style w:type="character" w:customStyle="1" w:styleId="751">
    <w:name w:val="日期 Char1"/>
    <w:semiHidden/>
    <w:qFormat/>
    <w:uiPriority w:val="99"/>
    <w:rPr>
      <w:rFonts w:ascii="Times New Roman" w:hAnsi="Times New Roman" w:eastAsia="宋体" w:cs="Times New Roman"/>
      <w:szCs w:val="24"/>
    </w:rPr>
  </w:style>
  <w:style w:type="character" w:customStyle="1" w:styleId="752">
    <w:name w:val="标题 5 字符"/>
    <w:link w:val="9"/>
    <w:qFormat/>
    <w:uiPriority w:val="9"/>
    <w:rPr>
      <w:b/>
      <w:bCs/>
      <w:kern w:val="2"/>
      <w:sz w:val="28"/>
      <w:szCs w:val="28"/>
    </w:rPr>
  </w:style>
  <w:style w:type="character" w:customStyle="1" w:styleId="753">
    <w:name w:val="tw4winJump"/>
    <w:qFormat/>
    <w:uiPriority w:val="0"/>
    <w:rPr>
      <w:rFonts w:ascii="Courier New" w:hAnsi="Courier New" w:cs="Courier New"/>
      <w:color w:val="008080"/>
      <w:lang w:val="en-US" w:eastAsia="zh-CN"/>
    </w:rPr>
  </w:style>
  <w:style w:type="character" w:customStyle="1" w:styleId="754">
    <w:name w:val="edui-clickable2"/>
    <w:qFormat/>
    <w:uiPriority w:val="0"/>
    <w:rPr>
      <w:color w:val="0000FF"/>
      <w:u w:val="single"/>
    </w:rPr>
  </w:style>
  <w:style w:type="character" w:customStyle="1" w:styleId="755">
    <w:name w:val="16"/>
    <w:qFormat/>
    <w:uiPriority w:val="0"/>
    <w:rPr>
      <w:rFonts w:hint="eastAsia" w:ascii="宋体" w:hAnsi="宋体" w:eastAsia="宋体"/>
      <w:color w:val="000000"/>
      <w:sz w:val="20"/>
      <w:szCs w:val="20"/>
    </w:rPr>
  </w:style>
  <w:style w:type="character" w:customStyle="1" w:styleId="756">
    <w:name w:val="Char Char72"/>
    <w:qFormat/>
    <w:uiPriority w:val="0"/>
    <w:rPr>
      <w:rFonts w:eastAsia="宋体"/>
      <w:kern w:val="2"/>
      <w:sz w:val="21"/>
      <w:szCs w:val="24"/>
      <w:lang w:val="en-US" w:eastAsia="zh-CN" w:bidi="ar-SA"/>
    </w:rPr>
  </w:style>
  <w:style w:type="character" w:customStyle="1" w:styleId="757">
    <w:name w:val="Footer-Even Char1"/>
    <w:qFormat/>
    <w:uiPriority w:val="0"/>
    <w:rPr>
      <w:rFonts w:eastAsia="宋体"/>
      <w:kern w:val="2"/>
      <w:sz w:val="18"/>
      <w:szCs w:val="18"/>
      <w:lang w:val="en-US" w:eastAsia="zh-CN" w:bidi="ar-SA"/>
    </w:rPr>
  </w:style>
  <w:style w:type="character" w:customStyle="1" w:styleId="758">
    <w:name w:val="Char Char311"/>
    <w:qFormat/>
    <w:uiPriority w:val="0"/>
    <w:rPr>
      <w:rFonts w:eastAsia="宋体"/>
      <w:kern w:val="2"/>
      <w:sz w:val="21"/>
      <w:szCs w:val="24"/>
      <w:lang w:val="en-US" w:eastAsia="zh-CN" w:bidi="ar-SA"/>
    </w:rPr>
  </w:style>
  <w:style w:type="character" w:customStyle="1" w:styleId="759">
    <w:name w:val="副标题 Char2"/>
    <w:qFormat/>
    <w:uiPriority w:val="0"/>
    <w:rPr>
      <w:rFonts w:ascii="Cambria" w:hAnsi="Cambria" w:eastAsia="宋体" w:cs="Times New Roman"/>
      <w:b/>
      <w:bCs/>
      <w:snapToGrid w:val="0"/>
      <w:kern w:val="28"/>
      <w:sz w:val="32"/>
      <w:szCs w:val="32"/>
    </w:rPr>
  </w:style>
  <w:style w:type="character" w:customStyle="1" w:styleId="760">
    <w:name w:val="哈哈正文 Char Char"/>
    <w:qFormat/>
    <w:uiPriority w:val="0"/>
    <w:rPr>
      <w:rFonts w:ascii="宋体" w:hAnsi="宋体" w:eastAsia="宋体" w:cs="宋体"/>
      <w:kern w:val="2"/>
      <w:sz w:val="24"/>
      <w:lang w:val="en-US" w:eastAsia="zh-CN" w:bidi="ar-SA"/>
    </w:rPr>
  </w:style>
  <w:style w:type="character" w:customStyle="1" w:styleId="761">
    <w:name w:val="标书正文格式 Char"/>
    <w:qFormat/>
    <w:uiPriority w:val="0"/>
    <w:rPr>
      <w:rFonts w:eastAsia="楷体_GB2312"/>
      <w:kern w:val="2"/>
      <w:sz w:val="24"/>
      <w:szCs w:val="24"/>
      <w:lang w:bidi="ar-SA"/>
    </w:rPr>
  </w:style>
  <w:style w:type="character" w:customStyle="1" w:styleId="762">
    <w:name w:val="txt"/>
    <w:qFormat/>
    <w:uiPriority w:val="0"/>
    <w:rPr>
      <w:rFonts w:ascii="仿宋_GB2312" w:eastAsia="微软雅黑"/>
      <w:b/>
      <w:kern w:val="2"/>
      <w:sz w:val="32"/>
      <w:szCs w:val="32"/>
      <w:lang w:val="en-US" w:eastAsia="zh-CN" w:bidi="ar-SA"/>
    </w:rPr>
  </w:style>
  <w:style w:type="character" w:customStyle="1" w:styleId="763">
    <w:name w:val="md"/>
    <w:basedOn w:val="69"/>
    <w:qFormat/>
    <w:uiPriority w:val="0"/>
    <w:rPr>
      <w:rFonts w:ascii="Arial" w:hAnsi="Arial" w:eastAsia="黑体" w:cs="Arial"/>
      <w:snapToGrid w:val="0"/>
      <w:kern w:val="0"/>
      <w:szCs w:val="21"/>
    </w:rPr>
  </w:style>
  <w:style w:type="character" w:customStyle="1" w:styleId="764">
    <w:name w:val="正文首行缩进 Char Char Char Char Char"/>
    <w:qFormat/>
    <w:uiPriority w:val="0"/>
    <w:rPr>
      <w:rFonts w:ascii="宋体"/>
      <w:kern w:val="2"/>
      <w:sz w:val="24"/>
      <w:lang w:val="zh-CN"/>
    </w:rPr>
  </w:style>
  <w:style w:type="character" w:customStyle="1" w:styleId="765">
    <w:name w:val="Char Char20"/>
    <w:qFormat/>
    <w:uiPriority w:val="6"/>
    <w:rPr>
      <w:kern w:val="1"/>
      <w:sz w:val="24"/>
    </w:rPr>
  </w:style>
  <w:style w:type="character" w:customStyle="1" w:styleId="766">
    <w:name w:val="正文样式 Char"/>
    <w:link w:val="517"/>
    <w:qFormat/>
    <w:uiPriority w:val="0"/>
    <w:rPr>
      <w:rFonts w:ascii="Calibri" w:hAnsi="Calibri"/>
      <w:sz w:val="24"/>
      <w:szCs w:val="24"/>
    </w:rPr>
  </w:style>
  <w:style w:type="character" w:customStyle="1" w:styleId="767">
    <w:name w:val="标书1 Char1"/>
    <w:qFormat/>
    <w:uiPriority w:val="0"/>
    <w:rPr>
      <w:rFonts w:eastAsia="宋体"/>
      <w:b/>
      <w:bCs/>
      <w:kern w:val="44"/>
      <w:sz w:val="44"/>
      <w:szCs w:val="44"/>
      <w:lang w:val="en-US" w:eastAsia="zh-CN" w:bidi="ar-SA"/>
    </w:rPr>
  </w:style>
  <w:style w:type="character" w:customStyle="1" w:styleId="768">
    <w:name w:val="批注文字 字符"/>
    <w:qFormat/>
    <w:uiPriority w:val="0"/>
    <w:rPr>
      <w:rFonts w:ascii="Arial" w:hAnsi="Arial" w:eastAsia="黑体" w:cs="Arial"/>
      <w:snapToGrid w:val="0"/>
      <w:kern w:val="0"/>
      <w:szCs w:val="21"/>
    </w:rPr>
  </w:style>
  <w:style w:type="character" w:customStyle="1" w:styleId="769">
    <w:name w:val="正文文本首行缩进 2 字符"/>
    <w:link w:val="2"/>
    <w:qFormat/>
    <w:uiPriority w:val="0"/>
    <w:rPr>
      <w:rFonts w:ascii="宋体" w:hAnsi="宋体"/>
      <w:kern w:val="2"/>
      <w:sz w:val="21"/>
      <w:szCs w:val="24"/>
    </w:rPr>
  </w:style>
  <w:style w:type="character" w:customStyle="1" w:styleId="770">
    <w:name w:val="Char Char32"/>
    <w:qFormat/>
    <w:uiPriority w:val="6"/>
    <w:rPr>
      <w:b/>
      <w:kern w:val="1"/>
      <w:sz w:val="24"/>
      <w:szCs w:val="24"/>
    </w:rPr>
  </w:style>
  <w:style w:type="character" w:customStyle="1" w:styleId="771">
    <w:name w:val="正文2 Char Char"/>
    <w:link w:val="233"/>
    <w:qFormat/>
    <w:uiPriority w:val="0"/>
    <w:rPr>
      <w:rFonts w:eastAsia="宋体"/>
      <w:kern w:val="2"/>
      <w:sz w:val="24"/>
      <w:lang w:val="en-US" w:eastAsia="zh-CN" w:bidi="ar-SA"/>
    </w:rPr>
  </w:style>
  <w:style w:type="character" w:customStyle="1" w:styleId="772">
    <w:name w:val="Char Char51"/>
    <w:qFormat/>
    <w:uiPriority w:val="0"/>
    <w:rPr>
      <w:rFonts w:ascii="宋体" w:hAnsi="Courier New" w:eastAsia="宋体"/>
      <w:kern w:val="2"/>
      <w:sz w:val="21"/>
      <w:lang w:val="en-US" w:eastAsia="zh-CN"/>
    </w:rPr>
  </w:style>
  <w:style w:type="character" w:customStyle="1" w:styleId="773">
    <w:name w:val="标题 1 字符"/>
    <w:qFormat/>
    <w:uiPriority w:val="9"/>
    <w:rPr>
      <w:rFonts w:ascii="Arial" w:hAnsi="Arial" w:eastAsia="黑体" w:cs="Arial"/>
      <w:b/>
      <w:bCs/>
      <w:snapToGrid w:val="0"/>
      <w:kern w:val="44"/>
      <w:sz w:val="44"/>
      <w:szCs w:val="44"/>
    </w:rPr>
  </w:style>
  <w:style w:type="character" w:customStyle="1" w:styleId="774">
    <w:name w:val="Header Char"/>
    <w:qFormat/>
    <w:locked/>
    <w:uiPriority w:val="0"/>
    <w:rPr>
      <w:rFonts w:eastAsia="宋体"/>
      <w:kern w:val="2"/>
      <w:sz w:val="18"/>
      <w:szCs w:val="18"/>
      <w:lang w:val="en-US" w:eastAsia="zh-CN" w:bidi="ar-SA"/>
    </w:rPr>
  </w:style>
  <w:style w:type="character" w:customStyle="1" w:styleId="775">
    <w:name w:val="样式5 Char"/>
    <w:qFormat/>
    <w:uiPriority w:val="0"/>
    <w:rPr>
      <w:rFonts w:ascii="仿宋_GB2312" w:hAnsi="仿宋" w:eastAsia="仿宋_GB2312"/>
      <w:kern w:val="2"/>
      <w:sz w:val="24"/>
      <w:szCs w:val="24"/>
    </w:rPr>
  </w:style>
  <w:style w:type="character" w:customStyle="1" w:styleId="776">
    <w:name w:val="图名 Char"/>
    <w:qFormat/>
    <w:uiPriority w:val="0"/>
    <w:rPr>
      <w:rFonts w:ascii="Arial" w:hAnsi="Arial" w:eastAsia="黑体"/>
      <w:kern w:val="2"/>
      <w:sz w:val="24"/>
      <w:szCs w:val="24"/>
      <w:lang w:val="en-US" w:eastAsia="zh-CN" w:bidi="ar-SA"/>
    </w:rPr>
  </w:style>
  <w:style w:type="character" w:customStyle="1" w:styleId="777">
    <w:name w:val="正文（缩进2汉字） Char"/>
    <w:link w:val="543"/>
    <w:qFormat/>
    <w:uiPriority w:val="0"/>
    <w:rPr>
      <w:rFonts w:ascii="宋体"/>
    </w:rPr>
  </w:style>
  <w:style w:type="character" w:customStyle="1" w:styleId="778">
    <w:name w:val="large1"/>
    <w:qFormat/>
    <w:uiPriority w:val="0"/>
    <w:rPr>
      <w:rFonts w:hint="eastAsia" w:ascii="宋体" w:hAnsi="宋体" w:eastAsia="宋体"/>
      <w:sz w:val="21"/>
      <w:szCs w:val="21"/>
    </w:rPr>
  </w:style>
  <w:style w:type="character" w:customStyle="1" w:styleId="779">
    <w:name w:val="tpc_content1"/>
    <w:qFormat/>
    <w:uiPriority w:val="0"/>
    <w:rPr>
      <w:sz w:val="20"/>
      <w:szCs w:val="20"/>
    </w:rPr>
  </w:style>
  <w:style w:type="character" w:customStyle="1" w:styleId="780">
    <w:name w:val="标题 2 字符"/>
    <w:qFormat/>
    <w:uiPriority w:val="1"/>
    <w:rPr>
      <w:rFonts w:ascii="仿宋_GB2312" w:hAnsi="Times New Roman" w:eastAsia="仿宋_GB2312" w:cs="Times New Roman"/>
      <w:b/>
      <w:kern w:val="2"/>
      <w:sz w:val="24"/>
      <w:lang w:val="zh-CN"/>
    </w:rPr>
  </w:style>
  <w:style w:type="character" w:customStyle="1" w:styleId="781">
    <w:name w:val="列出段落 Char1"/>
    <w:link w:val="207"/>
    <w:qFormat/>
    <w:uiPriority w:val="0"/>
    <w:rPr>
      <w:rFonts w:ascii="Calibri" w:hAnsi="Calibri"/>
      <w:sz w:val="24"/>
      <w:lang w:eastAsia="en-US"/>
    </w:rPr>
  </w:style>
  <w:style w:type="character" w:customStyle="1" w:styleId="782">
    <w:name w:val="纯文本 Char_0"/>
    <w:link w:val="479"/>
    <w:qFormat/>
    <w:uiPriority w:val="0"/>
    <w:rPr>
      <w:rFonts w:ascii="宋体" w:hAnsi="Courier New"/>
      <w:kern w:val="2"/>
      <w:sz w:val="21"/>
      <w:szCs w:val="21"/>
      <w:lang w:val="en-US" w:eastAsia="zh-CN"/>
    </w:rPr>
  </w:style>
  <w:style w:type="character" w:customStyle="1" w:styleId="783">
    <w:name w:val="日期 字符"/>
    <w:link w:val="37"/>
    <w:qFormat/>
    <w:uiPriority w:val="0"/>
    <w:rPr>
      <w:rFonts w:ascii="宋体"/>
      <w:kern w:val="2"/>
      <w:sz w:val="24"/>
      <w:szCs w:val="21"/>
      <w:lang w:val="zh-CN"/>
    </w:rPr>
  </w:style>
  <w:style w:type="character" w:customStyle="1" w:styleId="784">
    <w:name w:val="font51"/>
    <w:qFormat/>
    <w:uiPriority w:val="0"/>
    <w:rPr>
      <w:rFonts w:hint="eastAsia" w:ascii="仿宋" w:hAnsi="仿宋" w:eastAsia="仿宋" w:cs="仿宋"/>
      <w:color w:val="000000"/>
      <w:sz w:val="20"/>
      <w:szCs w:val="20"/>
      <w:u w:val="none"/>
    </w:rPr>
  </w:style>
  <w:style w:type="character" w:customStyle="1" w:styleId="785">
    <w:name w:val="未处理的提及1"/>
    <w:qFormat/>
    <w:uiPriority w:val="0"/>
    <w:rPr>
      <w:color w:val="808080"/>
      <w:shd w:val="clear" w:color="auto" w:fill="E6E6E6"/>
    </w:rPr>
  </w:style>
  <w:style w:type="character" w:customStyle="1" w:styleId="786">
    <w:name w:val="zbggtop11 style5"/>
    <w:qFormat/>
    <w:uiPriority w:val="0"/>
    <w:rPr>
      <w:rFonts w:ascii="Arial" w:hAnsi="Arial" w:eastAsia="黑体" w:cs="Arial"/>
      <w:snapToGrid w:val="0"/>
      <w:kern w:val="0"/>
      <w:szCs w:val="21"/>
    </w:rPr>
  </w:style>
  <w:style w:type="character" w:customStyle="1" w:styleId="787">
    <w:name w:val="页眉 Char1"/>
    <w:qFormat/>
    <w:uiPriority w:val="0"/>
    <w:rPr>
      <w:rFonts w:eastAsia="宋体"/>
      <w:kern w:val="2"/>
      <w:sz w:val="18"/>
      <w:szCs w:val="18"/>
      <w:lang w:val="en-US" w:eastAsia="zh-CN" w:bidi="ar-SA"/>
    </w:rPr>
  </w:style>
  <w:style w:type="character" w:customStyle="1" w:styleId="788">
    <w:name w:val="正文2 Char"/>
    <w:qFormat/>
    <w:uiPriority w:val="0"/>
    <w:rPr>
      <w:rFonts w:eastAsia="宋体"/>
      <w:kern w:val="2"/>
      <w:sz w:val="24"/>
      <w:lang w:val="en-US" w:eastAsia="zh-CN" w:bidi="ar-SA"/>
    </w:rPr>
  </w:style>
  <w:style w:type="character" w:customStyle="1" w:styleId="789">
    <w:name w:val="hui"/>
    <w:basedOn w:val="69"/>
    <w:qFormat/>
    <w:uiPriority w:val="0"/>
    <w:rPr>
      <w:rFonts w:ascii="Arial" w:hAnsi="Arial" w:eastAsia="黑体" w:cs="Arial"/>
      <w:snapToGrid w:val="0"/>
      <w:kern w:val="0"/>
      <w:szCs w:val="21"/>
    </w:rPr>
  </w:style>
  <w:style w:type="character" w:customStyle="1" w:styleId="790">
    <w:name w:val="Char Char7"/>
    <w:semiHidden/>
    <w:qFormat/>
    <w:uiPriority w:val="0"/>
    <w:rPr>
      <w:rFonts w:eastAsia="宋体"/>
      <w:kern w:val="2"/>
      <w:sz w:val="21"/>
      <w:szCs w:val="24"/>
      <w:lang w:val="en-US" w:eastAsia="zh-CN" w:bidi="ar-SA"/>
    </w:rPr>
  </w:style>
  <w:style w:type="character" w:customStyle="1" w:styleId="791">
    <w:name w:val="样式7 Char"/>
    <w:qFormat/>
    <w:uiPriority w:val="0"/>
    <w:rPr>
      <w:rFonts w:ascii="仿宋_GB2312" w:hAnsi="仿宋" w:eastAsia="仿宋_GB2312"/>
      <w:b/>
      <w:kern w:val="2"/>
      <w:sz w:val="24"/>
      <w:szCs w:val="24"/>
    </w:rPr>
  </w:style>
  <w:style w:type="character" w:customStyle="1" w:styleId="792">
    <w:name w:val="页脚 Char"/>
    <w:qFormat/>
    <w:uiPriority w:val="0"/>
    <w:rPr>
      <w:rFonts w:eastAsia="仿宋_GB2312"/>
      <w:kern w:val="2"/>
      <w:sz w:val="18"/>
      <w:lang w:val="en-US" w:eastAsia="zh-CN"/>
    </w:rPr>
  </w:style>
  <w:style w:type="character" w:customStyle="1" w:styleId="793">
    <w:name w:val="U_正文 Char"/>
    <w:link w:val="371"/>
    <w:qFormat/>
    <w:uiPriority w:val="0"/>
    <w:rPr>
      <w:sz w:val="24"/>
      <w:szCs w:val="24"/>
    </w:rPr>
  </w:style>
  <w:style w:type="character" w:customStyle="1" w:styleId="794">
    <w:name w:val="Footer Char"/>
    <w:qFormat/>
    <w:locked/>
    <w:uiPriority w:val="0"/>
    <w:rPr>
      <w:rFonts w:eastAsia="宋体"/>
      <w:kern w:val="2"/>
      <w:sz w:val="18"/>
      <w:lang w:val="en-US" w:eastAsia="zh-CN" w:bidi="ar-SA"/>
    </w:rPr>
  </w:style>
  <w:style w:type="character" w:customStyle="1" w:styleId="795">
    <w:name w:val="Char Char6"/>
    <w:qFormat/>
    <w:uiPriority w:val="0"/>
    <w:rPr>
      <w:rFonts w:eastAsia="宋体"/>
      <w:kern w:val="2"/>
      <w:sz w:val="21"/>
      <w:szCs w:val="24"/>
      <w:lang w:val="en-US" w:eastAsia="zh-CN" w:bidi="ar-SA"/>
    </w:rPr>
  </w:style>
  <w:style w:type="character" w:customStyle="1" w:styleId="796">
    <w:name w:val="PI Char"/>
    <w:qFormat/>
    <w:uiPriority w:val="0"/>
    <w:rPr>
      <w:rFonts w:ascii="宋体" w:hAnsi="宋体" w:eastAsia="宋体"/>
      <w:kern w:val="2"/>
      <w:sz w:val="24"/>
      <w:szCs w:val="24"/>
      <w:lang w:val="en-US" w:eastAsia="zh-CN" w:bidi="ar-SA"/>
    </w:rPr>
  </w:style>
  <w:style w:type="character" w:customStyle="1" w:styleId="797">
    <w:name w:val="zbggmain style9"/>
    <w:qFormat/>
    <w:uiPriority w:val="0"/>
  </w:style>
  <w:style w:type="character" w:customStyle="1" w:styleId="798">
    <w:name w:val="Char Char16"/>
    <w:qFormat/>
    <w:uiPriority w:val="6"/>
    <w:rPr>
      <w:kern w:val="1"/>
      <w:sz w:val="18"/>
      <w:szCs w:val="18"/>
    </w:rPr>
  </w:style>
  <w:style w:type="character" w:customStyle="1" w:styleId="799">
    <w:name w:val="Used by Word for text of Help footnotes Char Char1"/>
    <w:qFormat/>
    <w:uiPriority w:val="0"/>
    <w:rPr>
      <w:color w:val="0000FF"/>
      <w:sz w:val="21"/>
    </w:rPr>
  </w:style>
  <w:style w:type="character" w:customStyle="1" w:styleId="800">
    <w:name w:val="文档结构图 字符1"/>
    <w:qFormat/>
    <w:uiPriority w:val="0"/>
    <w:rPr>
      <w:rFonts w:ascii="宋体" w:hAnsi="Calibri" w:eastAsia="黑体" w:cs="Arial"/>
      <w:snapToGrid w:val="0"/>
      <w:kern w:val="2"/>
      <w:sz w:val="18"/>
      <w:szCs w:val="18"/>
    </w:rPr>
  </w:style>
  <w:style w:type="character" w:customStyle="1" w:styleId="801">
    <w:name w:val="列出段落 Char2"/>
    <w:qFormat/>
    <w:uiPriority w:val="34"/>
    <w:rPr>
      <w:rFonts w:ascii="Calibri" w:hAnsi="Calibri"/>
      <w:kern w:val="2"/>
      <w:sz w:val="28"/>
    </w:rPr>
  </w:style>
  <w:style w:type="character" w:customStyle="1" w:styleId="802">
    <w:name w:val="标题 4 Char1"/>
    <w:qFormat/>
    <w:uiPriority w:val="9"/>
    <w:rPr>
      <w:rFonts w:ascii="Cambria" w:hAnsi="Cambria" w:eastAsia="宋体" w:cs="Times New Roman"/>
      <w:b/>
      <w:bCs/>
      <w:kern w:val="2"/>
      <w:sz w:val="28"/>
      <w:szCs w:val="28"/>
    </w:rPr>
  </w:style>
  <w:style w:type="character" w:customStyle="1" w:styleId="803">
    <w:name w:val="h3 Char1"/>
    <w:qFormat/>
    <w:uiPriority w:val="0"/>
    <w:rPr>
      <w:rFonts w:eastAsia="宋体"/>
      <w:b/>
      <w:bCs/>
      <w:kern w:val="2"/>
      <w:sz w:val="32"/>
      <w:szCs w:val="32"/>
      <w:lang w:bidi="ar-SA"/>
    </w:rPr>
  </w:style>
  <w:style w:type="character" w:customStyle="1" w:styleId="804">
    <w:name w:val="Char Char4"/>
    <w:qFormat/>
    <w:uiPriority w:val="0"/>
    <w:rPr>
      <w:rFonts w:eastAsia="宋体"/>
      <w:b/>
      <w:sz w:val="24"/>
      <w:lang w:eastAsia="zh-CN" w:bidi="ar-SA"/>
    </w:rPr>
  </w:style>
  <w:style w:type="character" w:customStyle="1" w:styleId="805">
    <w:name w:val="表格 Char Char"/>
    <w:qFormat/>
    <w:uiPriority w:val="0"/>
    <w:rPr>
      <w:rFonts w:ascii="宋体" w:hAnsi="宋体" w:eastAsia="宋体"/>
      <w:lang w:bidi="ar-SA"/>
    </w:rPr>
  </w:style>
  <w:style w:type="character" w:customStyle="1" w:styleId="806">
    <w:name w:val="h3 Char"/>
    <w:qFormat/>
    <w:uiPriority w:val="0"/>
    <w:rPr>
      <w:rFonts w:eastAsia="宋体"/>
      <w:b/>
      <w:kern w:val="2"/>
      <w:sz w:val="32"/>
      <w:lang w:val="en-US" w:eastAsia="zh-CN" w:bidi="ar-SA"/>
    </w:rPr>
  </w:style>
  <w:style w:type="character" w:customStyle="1" w:styleId="807">
    <w:name w:val="普通文字 Char1 Char"/>
    <w:qFormat/>
    <w:uiPriority w:val="0"/>
    <w:rPr>
      <w:rFonts w:ascii="宋体" w:hAnsi="Courier New" w:eastAsia="宋体"/>
      <w:kern w:val="2"/>
      <w:sz w:val="21"/>
      <w:szCs w:val="24"/>
      <w:lang w:val="en-US" w:eastAsia="zh-CN" w:bidi="ar-SA"/>
    </w:rPr>
  </w:style>
  <w:style w:type="character" w:customStyle="1" w:styleId="808">
    <w:name w:val="插图说明 Char"/>
    <w:qFormat/>
    <w:uiPriority w:val="0"/>
    <w:rPr>
      <w:rFonts w:eastAsia="黑体"/>
      <w:sz w:val="24"/>
      <w:lang w:val="en-US" w:eastAsia="zh-CN"/>
    </w:rPr>
  </w:style>
  <w:style w:type="character" w:customStyle="1" w:styleId="809">
    <w:name w:val="交叉引用"/>
    <w:qFormat/>
    <w:uiPriority w:val="1"/>
    <w:rPr>
      <w:rFonts w:ascii="Arial" w:hAnsi="Arial" w:eastAsia="黑体"/>
      <w:snapToGrid w:val="0"/>
      <w:color w:val="0000FF"/>
      <w:kern w:val="0"/>
      <w:sz w:val="20"/>
      <w:szCs w:val="21"/>
      <w:u w:val="single"/>
      <w:lang w:val="en-US" w:eastAsia="zh-CN"/>
    </w:rPr>
  </w:style>
  <w:style w:type="character" w:customStyle="1" w:styleId="810">
    <w:name w:val="正文缩进 字符"/>
    <w:qFormat/>
    <w:uiPriority w:val="0"/>
    <w:rPr>
      <w:rFonts w:ascii="宋体" w:eastAsia="宋体"/>
      <w:snapToGrid w:val="0"/>
      <w:color w:val="000000"/>
      <w:kern w:val="28"/>
      <w:sz w:val="28"/>
      <w:lang w:val="en-US" w:eastAsia="zh-CN" w:bidi="ar-SA"/>
    </w:rPr>
  </w:style>
  <w:style w:type="character" w:customStyle="1" w:styleId="811">
    <w:name w:val="Normal Indent Char Char"/>
    <w:qFormat/>
    <w:uiPriority w:val="0"/>
    <w:rPr>
      <w:rFonts w:eastAsia="宋体"/>
      <w:kern w:val="2"/>
      <w:sz w:val="21"/>
      <w:lang w:val="en-US" w:eastAsia="zh-CN" w:bidi="ar-SA"/>
    </w:rPr>
  </w:style>
  <w:style w:type="character" w:customStyle="1" w:styleId="812">
    <w:name w:val="样式4 Char"/>
    <w:qFormat/>
    <w:uiPriority w:val="0"/>
    <w:rPr>
      <w:rFonts w:ascii="仿宋_GB2312" w:hAnsi="仿宋" w:eastAsia="仿宋_GB2312"/>
      <w:b/>
      <w:kern w:val="2"/>
      <w:sz w:val="32"/>
      <w:szCs w:val="32"/>
      <w:lang w:bidi="ar-SA"/>
    </w:rPr>
  </w:style>
  <w:style w:type="character" w:customStyle="1" w:styleId="813">
    <w:name w:val="脚注文本 字符"/>
    <w:link w:val="51"/>
    <w:qFormat/>
    <w:uiPriority w:val="0"/>
    <w:rPr>
      <w:color w:val="0000FF"/>
      <w:sz w:val="21"/>
    </w:rPr>
  </w:style>
  <w:style w:type="character" w:customStyle="1" w:styleId="814">
    <w:name w:val="Comment Text Char"/>
    <w:qFormat/>
    <w:locked/>
    <w:uiPriority w:val="0"/>
    <w:rPr>
      <w:rFonts w:ascii="宋体" w:hAnsi="宋体" w:eastAsia="宋体"/>
      <w:kern w:val="2"/>
      <w:sz w:val="24"/>
      <w:lang w:val="en-US" w:eastAsia="zh-CN" w:bidi="ar-SA"/>
    </w:rPr>
  </w:style>
  <w:style w:type="character" w:customStyle="1" w:styleId="815">
    <w:name w:val="Heading 2 Hidden Char"/>
    <w:qFormat/>
    <w:uiPriority w:val="0"/>
    <w:rPr>
      <w:rFonts w:ascii="仿宋_GB2312" w:eastAsia="仿宋_GB2312"/>
      <w:b/>
      <w:bCs/>
      <w:kern w:val="2"/>
      <w:sz w:val="24"/>
      <w:szCs w:val="24"/>
      <w:lang w:val="zh-CN" w:eastAsia="zh-CN" w:bidi="ar-SA"/>
    </w:rPr>
  </w:style>
  <w:style w:type="character" w:customStyle="1" w:styleId="816">
    <w:name w:val="dandyren_title1"/>
    <w:qFormat/>
    <w:uiPriority w:val="0"/>
    <w:rPr>
      <w:b/>
      <w:bCs/>
      <w:color w:val="FF6633"/>
      <w:sz w:val="18"/>
      <w:szCs w:val="18"/>
    </w:rPr>
  </w:style>
  <w:style w:type="character" w:customStyle="1" w:styleId="817">
    <w:name w:val="Char Char36"/>
    <w:qFormat/>
    <w:uiPriority w:val="6"/>
    <w:rPr>
      <w:rFonts w:ascii="仿宋_GB2312" w:hAnsi="仿宋_GB2312" w:eastAsia="仿宋_GB2312" w:cs="Arial"/>
      <w:b/>
      <w:kern w:val="1"/>
      <w:sz w:val="32"/>
      <w:szCs w:val="32"/>
      <w:lang w:val="zh-CN" w:eastAsia="zh-CN" w:bidi="ar-SA"/>
    </w:rPr>
  </w:style>
  <w:style w:type="character" w:customStyle="1" w:styleId="818">
    <w:name w:val="Char Char161"/>
    <w:qFormat/>
    <w:uiPriority w:val="0"/>
    <w:rPr>
      <w:rFonts w:eastAsia="宋体"/>
      <w:b/>
      <w:kern w:val="2"/>
      <w:sz w:val="32"/>
      <w:lang w:val="en-US" w:eastAsia="zh-CN"/>
    </w:rPr>
  </w:style>
  <w:style w:type="character" w:customStyle="1" w:styleId="819">
    <w:name w:val="正文文本缩进 3 字符"/>
    <w:link w:val="54"/>
    <w:qFormat/>
    <w:uiPriority w:val="0"/>
    <w:rPr>
      <w:kern w:val="2"/>
      <w:sz w:val="24"/>
    </w:rPr>
  </w:style>
  <w:style w:type="character" w:customStyle="1" w:styleId="820">
    <w:name w:val="highlight1"/>
    <w:qFormat/>
    <w:uiPriority w:val="0"/>
    <w:rPr>
      <w:rFonts w:ascii="仿宋_GB2312" w:eastAsia="微软雅黑"/>
      <w:b/>
      <w:kern w:val="2"/>
      <w:sz w:val="23"/>
      <w:szCs w:val="23"/>
      <w:lang w:val="en-US" w:eastAsia="zh-CN" w:bidi="ar-SA"/>
    </w:rPr>
  </w:style>
  <w:style w:type="character" w:customStyle="1" w:styleId="821">
    <w:name w:val="Char Char8"/>
    <w:qFormat/>
    <w:uiPriority w:val="0"/>
    <w:rPr>
      <w:rFonts w:eastAsia="宋体"/>
      <w:b/>
      <w:sz w:val="24"/>
      <w:lang w:eastAsia="zh-CN"/>
    </w:rPr>
  </w:style>
  <w:style w:type="character" w:customStyle="1" w:styleId="822">
    <w:name w:val="ksfind_class_select1"/>
    <w:basedOn w:val="69"/>
    <w:qFormat/>
    <w:uiPriority w:val="0"/>
    <w:rPr>
      <w:color w:val="000000"/>
      <w:shd w:val="clear" w:color="auto" w:fill="EFD200"/>
    </w:rPr>
  </w:style>
  <w:style w:type="character" w:customStyle="1" w:styleId="823">
    <w:name w:val="Char Char213"/>
    <w:qFormat/>
    <w:uiPriority w:val="0"/>
    <w:rPr>
      <w:rFonts w:eastAsia="Century Gothic"/>
      <w:b/>
      <w:bCs/>
      <w:kern w:val="44"/>
      <w:sz w:val="32"/>
      <w:szCs w:val="44"/>
      <w:lang w:val="en-US" w:eastAsia="zh-CN" w:bidi="ar-SA"/>
    </w:rPr>
  </w:style>
  <w:style w:type="character" w:customStyle="1" w:styleId="824">
    <w:name w:val="Char Char121"/>
    <w:qFormat/>
    <w:uiPriority w:val="6"/>
    <w:rPr>
      <w:rFonts w:ascii="仿宋_GB2312" w:eastAsia="仿宋_GB2312"/>
      <w:b/>
      <w:bCs/>
      <w:kern w:val="2"/>
      <w:sz w:val="24"/>
      <w:szCs w:val="24"/>
      <w:lang w:val="zh-CN" w:eastAsia="zh-CN" w:bidi="ar-SA"/>
    </w:rPr>
  </w:style>
  <w:style w:type="character" w:customStyle="1" w:styleId="825">
    <w:name w:val="标题 8 字符"/>
    <w:link w:val="12"/>
    <w:qFormat/>
    <w:uiPriority w:val="0"/>
    <w:rPr>
      <w:rFonts w:ascii="Arial" w:hAnsi="Arial" w:eastAsia="黑体"/>
      <w:kern w:val="2"/>
      <w:sz w:val="24"/>
      <w:szCs w:val="24"/>
    </w:rPr>
  </w:style>
  <w:style w:type="character" w:customStyle="1" w:styleId="826">
    <w:name w:val="样式 样式 标题 4h4H4Fab-4T5Ref Heading 1rh1Heading sqlsect 1.2.3.... +... Char"/>
    <w:link w:val="465"/>
    <w:qFormat/>
    <w:uiPriority w:val="0"/>
    <w:rPr>
      <w:rFonts w:ascii="微软雅黑" w:hAnsi="微软雅黑" w:eastAsia="微软雅黑"/>
      <w:b/>
      <w:bCs/>
      <w:kern w:val="2"/>
      <w:sz w:val="24"/>
      <w:szCs w:val="28"/>
    </w:rPr>
  </w:style>
  <w:style w:type="character" w:customStyle="1" w:styleId="827">
    <w:name w:val="Char Char5"/>
    <w:qFormat/>
    <w:uiPriority w:val="0"/>
    <w:rPr>
      <w:rFonts w:ascii="宋体" w:hAnsi="Courier New" w:eastAsia="宋体"/>
      <w:kern w:val="2"/>
      <w:sz w:val="21"/>
      <w:lang w:val="en-US" w:eastAsia="zh-CN"/>
    </w:rPr>
  </w:style>
  <w:style w:type="character" w:customStyle="1" w:styleId="828">
    <w:name w:val="Ò³Ã¼ Char Char1"/>
    <w:qFormat/>
    <w:uiPriority w:val="0"/>
    <w:rPr>
      <w:rFonts w:eastAsia="宋体"/>
      <w:kern w:val="2"/>
      <w:sz w:val="18"/>
      <w:szCs w:val="18"/>
      <w:lang w:val="en-US" w:eastAsia="zh-CN" w:bidi="ar-SA"/>
    </w:rPr>
  </w:style>
  <w:style w:type="character" w:customStyle="1" w:styleId="829">
    <w:name w:val="尾注文本 字符"/>
    <w:link w:val="39"/>
    <w:qFormat/>
    <w:uiPriority w:val="0"/>
    <w:rPr>
      <w:kern w:val="2"/>
      <w:sz w:val="21"/>
      <w:szCs w:val="24"/>
      <w:lang w:val="zh-CN"/>
    </w:rPr>
  </w:style>
  <w:style w:type="character" w:customStyle="1" w:styleId="830">
    <w:name w:val="正文文本 3 字符"/>
    <w:link w:val="23"/>
    <w:qFormat/>
    <w:uiPriority w:val="0"/>
    <w:rPr>
      <w:kern w:val="2"/>
      <w:sz w:val="21"/>
    </w:rPr>
  </w:style>
  <w:style w:type="character" w:customStyle="1" w:styleId="831">
    <w:name w:val="编号，小四 Char"/>
    <w:link w:val="347"/>
    <w:qFormat/>
    <w:uiPriority w:val="0"/>
    <w:rPr>
      <w:rFonts w:ascii="Arial" w:hAnsi="Arial"/>
      <w:sz w:val="24"/>
    </w:rPr>
  </w:style>
  <w:style w:type="character" w:customStyle="1" w:styleId="832">
    <w:name w:val="脚注文本 Char1"/>
    <w:qFormat/>
    <w:uiPriority w:val="0"/>
    <w:rPr>
      <w:rFonts w:ascii="Times New Roman" w:hAnsi="Times New Roman" w:eastAsia="宋体" w:cs="Times New Roman"/>
      <w:sz w:val="18"/>
      <w:szCs w:val="18"/>
    </w:rPr>
  </w:style>
  <w:style w:type="character" w:customStyle="1" w:styleId="833">
    <w:name w:val="正文段 Char"/>
    <w:link w:val="88"/>
    <w:qFormat/>
    <w:uiPriority w:val="0"/>
    <w:rPr>
      <w:sz w:val="24"/>
    </w:rPr>
  </w:style>
  <w:style w:type="character" w:customStyle="1" w:styleId="834">
    <w:name w:val="此正文 Char"/>
    <w:link w:val="215"/>
    <w:qFormat/>
    <w:uiPriority w:val="0"/>
    <w:rPr>
      <w:kern w:val="2"/>
      <w:sz w:val="24"/>
      <w:szCs w:val="24"/>
    </w:rPr>
  </w:style>
  <w:style w:type="character" w:customStyle="1" w:styleId="835">
    <w:name w:val="方案正文 Char"/>
    <w:qFormat/>
    <w:uiPriority w:val="0"/>
    <w:rPr>
      <w:rFonts w:ascii="仿宋_GB2312" w:eastAsia="仿宋_GB2312"/>
      <w:b/>
      <w:color w:val="000000"/>
      <w:kern w:val="2"/>
      <w:sz w:val="24"/>
      <w:lang w:val="en-US" w:eastAsia="zh-CN" w:bidi="ar-SA"/>
    </w:rPr>
  </w:style>
  <w:style w:type="character" w:customStyle="1" w:styleId="836">
    <w:name w:val="正文非缩进 Char3"/>
    <w:qFormat/>
    <w:uiPriority w:val="0"/>
    <w:rPr>
      <w:rFonts w:ascii="宋体" w:eastAsia="宋体"/>
      <w:snapToGrid w:val="0"/>
      <w:color w:val="000000"/>
      <w:kern w:val="28"/>
      <w:sz w:val="28"/>
      <w:lang w:val="en-US" w:eastAsia="zh-CN" w:bidi="ar-SA"/>
    </w:rPr>
  </w:style>
  <w:style w:type="character" w:customStyle="1" w:styleId="837">
    <w:name w:val="正文1 Char"/>
    <w:qFormat/>
    <w:uiPriority w:val="0"/>
    <w:rPr>
      <w:rFonts w:ascii="宋体" w:eastAsia="宋体"/>
      <w:snapToGrid w:val="0"/>
      <w:color w:val="000000"/>
      <w:kern w:val="28"/>
      <w:sz w:val="28"/>
      <w:lang w:val="en-US" w:eastAsia="zh-CN" w:bidi="ar-SA"/>
    </w:rPr>
  </w:style>
  <w:style w:type="character" w:customStyle="1" w:styleId="838">
    <w:name w:val="链接"/>
    <w:qFormat/>
    <w:uiPriority w:val="0"/>
    <w:rPr>
      <w:color w:val="0000FF"/>
      <w:sz w:val="21"/>
      <w:szCs w:val="21"/>
      <w:u w:val="single"/>
    </w:rPr>
  </w:style>
  <w:style w:type="character" w:customStyle="1" w:styleId="839">
    <w:name w:val="称呼 字符"/>
    <w:link w:val="22"/>
    <w:qFormat/>
    <w:uiPriority w:val="0"/>
    <w:rPr>
      <w:rFonts w:ascii="仿宋_GB2312" w:eastAsia="仿宋_GB2312"/>
      <w:kern w:val="2"/>
      <w:sz w:val="28"/>
    </w:rPr>
  </w:style>
  <w:style w:type="character" w:customStyle="1" w:styleId="840">
    <w:name w:val="Char Char82"/>
    <w:qFormat/>
    <w:uiPriority w:val="0"/>
    <w:rPr>
      <w:rFonts w:eastAsia="宋体"/>
      <w:b/>
      <w:sz w:val="24"/>
      <w:lang w:eastAsia="zh-CN"/>
    </w:rPr>
  </w:style>
  <w:style w:type="character" w:customStyle="1" w:styleId="841">
    <w:name w:val="标准正文格式 Char"/>
    <w:qFormat/>
    <w:uiPriority w:val="0"/>
    <w:rPr>
      <w:rFonts w:ascii="宋体" w:eastAsia="仿宋_GB2312" w:cs="宋体"/>
      <w:color w:val="000000"/>
      <w:sz w:val="24"/>
      <w:lang w:val="en-US" w:eastAsia="zh-CN" w:bidi="ar-SA"/>
    </w:rPr>
  </w:style>
  <w:style w:type="character" w:customStyle="1" w:styleId="842">
    <w:name w:val="正文 编号 Char"/>
    <w:qFormat/>
    <w:uiPriority w:val="0"/>
    <w:rPr>
      <w:rFonts w:ascii="仿宋_GB2312" w:hAnsi="仿宋_GB2312" w:eastAsia="仿宋_GB2312"/>
      <w:kern w:val="2"/>
      <w:sz w:val="24"/>
      <w:lang w:bidi="ar-SA"/>
    </w:rPr>
  </w:style>
  <w:style w:type="character" w:customStyle="1" w:styleId="843">
    <w:name w:val="样式3 Char"/>
    <w:basedOn w:val="844"/>
    <w:qFormat/>
    <w:uiPriority w:val="0"/>
    <w:rPr>
      <w:rFonts w:ascii="仿宋_GB2312" w:hAnsi="仿宋" w:eastAsia="仿宋_GB2312" w:cs="仿宋_GB2312"/>
      <w:sz w:val="32"/>
      <w:szCs w:val="30"/>
      <w:lang w:val="zh-CN"/>
    </w:rPr>
  </w:style>
  <w:style w:type="character" w:customStyle="1" w:styleId="844">
    <w:name w:val="样式2 Char"/>
    <w:qFormat/>
    <w:uiPriority w:val="0"/>
    <w:rPr>
      <w:rFonts w:ascii="仿宋_GB2312" w:hAnsi="仿宋" w:eastAsia="仿宋_GB2312" w:cs="仿宋_GB2312"/>
      <w:b/>
      <w:bCs/>
      <w:sz w:val="32"/>
      <w:szCs w:val="30"/>
      <w:lang w:val="zh-CN"/>
    </w:rPr>
  </w:style>
  <w:style w:type="character" w:customStyle="1" w:styleId="845">
    <w:name w:val="页眉 字符1"/>
    <w:qFormat/>
    <w:uiPriority w:val="99"/>
    <w:rPr>
      <w:kern w:val="2"/>
      <w:sz w:val="18"/>
      <w:szCs w:val="18"/>
    </w:rPr>
  </w:style>
  <w:style w:type="character" w:customStyle="1" w:styleId="846">
    <w:name w:val="font11"/>
    <w:qFormat/>
    <w:uiPriority w:val="0"/>
    <w:rPr>
      <w:rFonts w:hint="default" w:ascii="Times New Roman" w:hAnsi="Times New Roman" w:cs="Times New Roman"/>
      <w:color w:val="000000"/>
      <w:sz w:val="22"/>
      <w:szCs w:val="22"/>
      <w:u w:val="none"/>
    </w:rPr>
  </w:style>
  <w:style w:type="character" w:customStyle="1" w:styleId="847">
    <w:name w:val="正文缩进 Char"/>
    <w:qFormat/>
    <w:uiPriority w:val="0"/>
    <w:rPr>
      <w:rFonts w:eastAsia="宋体"/>
      <w:kern w:val="2"/>
      <w:sz w:val="21"/>
      <w:lang w:val="en-US" w:eastAsia="zh-CN"/>
    </w:rPr>
  </w:style>
  <w:style w:type="character" w:customStyle="1" w:styleId="848">
    <w:name w:val="apple-style-span"/>
    <w:qFormat/>
    <w:uiPriority w:val="0"/>
    <w:rPr>
      <w:rFonts w:ascii="Arial" w:hAnsi="Arial" w:eastAsia="黑体" w:cs="Arial"/>
      <w:snapToGrid w:val="0"/>
      <w:kern w:val="0"/>
      <w:szCs w:val="21"/>
    </w:rPr>
  </w:style>
  <w:style w:type="character" w:customStyle="1" w:styleId="849">
    <w:name w:val="Char Char211"/>
    <w:qFormat/>
    <w:uiPriority w:val="0"/>
    <w:rPr>
      <w:rFonts w:eastAsia="宋体"/>
      <w:b/>
      <w:bCs/>
      <w:kern w:val="2"/>
      <w:sz w:val="21"/>
      <w:szCs w:val="24"/>
      <w:lang w:val="en-US" w:eastAsia="zh-CN" w:bidi="ar-SA"/>
    </w:rPr>
  </w:style>
  <w:style w:type="character" w:customStyle="1" w:styleId="850">
    <w:name w:val="tw4winExternal"/>
    <w:qFormat/>
    <w:uiPriority w:val="0"/>
    <w:rPr>
      <w:rFonts w:ascii="Courier New" w:hAnsi="Courier New" w:cs="Courier New"/>
      <w:color w:val="808080"/>
      <w:lang w:val="en-US" w:eastAsia="zh-CN"/>
    </w:rPr>
  </w:style>
  <w:style w:type="character" w:customStyle="1" w:styleId="851">
    <w:name w:val="带编号样式 Char"/>
    <w:qFormat/>
    <w:uiPriority w:val="0"/>
    <w:rPr>
      <w:rFonts w:ascii="仿宋_GB2312" w:eastAsia="仿宋_GB2312"/>
      <w:color w:val="000000"/>
      <w:sz w:val="24"/>
      <w:lang w:bidi="ar-SA"/>
    </w:rPr>
  </w:style>
  <w:style w:type="character" w:customStyle="1" w:styleId="852">
    <w:name w:val="unnamed11"/>
    <w:qFormat/>
    <w:uiPriority w:val="0"/>
    <w:rPr>
      <w:sz w:val="20"/>
      <w:szCs w:val="20"/>
    </w:rPr>
  </w:style>
  <w:style w:type="character" w:customStyle="1" w:styleId="853">
    <w:name w:val="标题4-dyf Char"/>
    <w:link w:val="408"/>
    <w:qFormat/>
    <w:uiPriority w:val="0"/>
    <w:rPr>
      <w:rFonts w:ascii="Cambria" w:hAnsi="Cambria"/>
      <w:b/>
      <w:bCs/>
      <w:color w:val="000000"/>
      <w:kern w:val="2"/>
      <w:sz w:val="21"/>
      <w:szCs w:val="21"/>
    </w:rPr>
  </w:style>
  <w:style w:type="character" w:customStyle="1" w:styleId="854">
    <w:name w:val="font12gray1"/>
    <w:qFormat/>
    <w:uiPriority w:val="0"/>
    <w:rPr>
      <w:rFonts w:ascii="仿宋_GB2312" w:eastAsia="微软雅黑"/>
      <w:b/>
      <w:spacing w:val="300"/>
      <w:kern w:val="2"/>
      <w:sz w:val="18"/>
      <w:szCs w:val="18"/>
      <w:lang w:val="en-US" w:eastAsia="zh-CN" w:bidi="ar-SA"/>
    </w:rPr>
  </w:style>
  <w:style w:type="character" w:customStyle="1" w:styleId="855">
    <w:name w:val="列出段落 Char"/>
    <w:qFormat/>
    <w:uiPriority w:val="0"/>
    <w:rPr>
      <w:rFonts w:eastAsia="楷体_GB2312" w:cs="Lucida Sans"/>
      <w:kern w:val="2"/>
      <w:sz w:val="24"/>
      <w:szCs w:val="24"/>
      <w:lang w:val="en-US" w:eastAsia="zh-CN" w:bidi="ar-SA"/>
    </w:rPr>
  </w:style>
  <w:style w:type="character" w:customStyle="1" w:styleId="856">
    <w:name w:val="标题 字符"/>
    <w:link w:val="60"/>
    <w:qFormat/>
    <w:uiPriority w:val="10"/>
    <w:rPr>
      <w:b/>
      <w:sz w:val="24"/>
    </w:rPr>
  </w:style>
  <w:style w:type="character" w:customStyle="1" w:styleId="857">
    <w:name w:val="签名 字符"/>
    <w:link w:val="43"/>
    <w:qFormat/>
    <w:uiPriority w:val="0"/>
    <w:rPr>
      <w:rFonts w:eastAsia="仿宋_GB2312"/>
      <w:sz w:val="24"/>
    </w:rPr>
  </w:style>
  <w:style w:type="character" w:customStyle="1" w:styleId="858">
    <w:name w:val="b11_01b Char"/>
    <w:link w:val="495"/>
    <w:qFormat/>
    <w:uiPriority w:val="0"/>
    <w:rPr>
      <w:rFonts w:ascii="Verdana" w:hAnsi="Verdana"/>
      <w:b/>
      <w:bCs/>
      <w:color w:val="4A82CA"/>
      <w:sz w:val="17"/>
      <w:szCs w:val="17"/>
    </w:rPr>
  </w:style>
  <w:style w:type="character" w:customStyle="1" w:styleId="859">
    <w:name w:val="签名 Char1"/>
    <w:qFormat/>
    <w:uiPriority w:val="0"/>
    <w:rPr>
      <w:rFonts w:ascii="Times New Roman" w:hAnsi="Times New Roman" w:eastAsia="宋体" w:cs="Times New Roman"/>
      <w:szCs w:val="24"/>
    </w:rPr>
  </w:style>
  <w:style w:type="character" w:customStyle="1" w:styleId="860">
    <w:name w:val="正文文本缩进 Char2"/>
    <w:qFormat/>
    <w:uiPriority w:val="0"/>
    <w:rPr>
      <w:rFonts w:ascii="Times New Roman" w:hAnsi="Times New Roman" w:eastAsia="宋体" w:cs="Times New Roman"/>
      <w:snapToGrid w:val="0"/>
      <w:kern w:val="0"/>
      <w:szCs w:val="24"/>
    </w:rPr>
  </w:style>
  <w:style w:type="character" w:customStyle="1" w:styleId="861">
    <w:name w:val="Char Char13"/>
    <w:qFormat/>
    <w:uiPriority w:val="6"/>
    <w:rPr>
      <w:rFonts w:ascii="宋体" w:hAnsi="宋体"/>
      <w:kern w:val="1"/>
      <w:sz w:val="21"/>
      <w:szCs w:val="24"/>
    </w:rPr>
  </w:style>
  <w:style w:type="character" w:customStyle="1" w:styleId="862">
    <w:name w:val="正文文本缩进 2 字符"/>
    <w:link w:val="38"/>
    <w:qFormat/>
    <w:uiPriority w:val="0"/>
    <w:rPr>
      <w:rFonts w:ascii="宋体"/>
      <w:sz w:val="28"/>
    </w:rPr>
  </w:style>
  <w:style w:type="character" w:customStyle="1" w:styleId="863">
    <w:name w:val="列表段落 字符"/>
    <w:qFormat/>
    <w:uiPriority w:val="99"/>
  </w:style>
  <w:style w:type="character" w:customStyle="1" w:styleId="864">
    <w:name w:val="font41"/>
    <w:qFormat/>
    <w:uiPriority w:val="0"/>
    <w:rPr>
      <w:rFonts w:hint="eastAsia" w:ascii="仿宋_GB2312" w:eastAsia="仿宋_GB2312" w:cs="仿宋_GB2312"/>
      <w:color w:val="000000"/>
      <w:sz w:val="22"/>
      <w:szCs w:val="22"/>
      <w:u w:val="none"/>
    </w:rPr>
  </w:style>
  <w:style w:type="character" w:customStyle="1" w:styleId="865">
    <w:name w:val="apple-converted-space"/>
    <w:qFormat/>
    <w:uiPriority w:val="0"/>
  </w:style>
  <w:style w:type="character" w:customStyle="1" w:styleId="866">
    <w:name w:val="Char Char1211"/>
    <w:qFormat/>
    <w:uiPriority w:val="0"/>
    <w:rPr>
      <w:rFonts w:ascii="仿宋_GB2312" w:eastAsia="仿宋_GB2312"/>
      <w:b/>
      <w:bCs/>
      <w:kern w:val="2"/>
      <w:sz w:val="24"/>
      <w:szCs w:val="24"/>
      <w:lang w:val="zh-CN" w:eastAsia="zh-CN" w:bidi="ar-SA"/>
    </w:rPr>
  </w:style>
  <w:style w:type="character" w:customStyle="1" w:styleId="867">
    <w:name w:val="gf正文1 Char Char"/>
    <w:link w:val="327"/>
    <w:qFormat/>
    <w:uiPriority w:val="0"/>
    <w:rPr>
      <w:rFonts w:ascii="宋体" w:hAnsi="宋体" w:cs="宋体"/>
      <w:kern w:val="2"/>
      <w:sz w:val="24"/>
      <w:szCs w:val="24"/>
    </w:rPr>
  </w:style>
  <w:style w:type="character" w:customStyle="1" w:styleId="868">
    <w:name w:val="标题 Char1"/>
    <w:qFormat/>
    <w:uiPriority w:val="0"/>
    <w:rPr>
      <w:rFonts w:ascii="Cambria" w:hAnsi="Cambria" w:eastAsia="宋体" w:cs="Times New Roman"/>
      <w:b/>
      <w:bCs/>
      <w:sz w:val="32"/>
      <w:szCs w:val="32"/>
      <w:lang w:bidi="ar-SA"/>
    </w:rPr>
  </w:style>
  <w:style w:type="character" w:customStyle="1" w:styleId="869">
    <w:name w:val="正文文字缩进 2 Char Char"/>
    <w:qFormat/>
    <w:uiPriority w:val="0"/>
    <w:rPr>
      <w:rFonts w:ascii="宋体"/>
      <w:sz w:val="28"/>
    </w:rPr>
  </w:style>
  <w:style w:type="character" w:customStyle="1" w:styleId="870">
    <w:name w:val="3级 Char"/>
    <w:link w:val="302"/>
    <w:qFormat/>
    <w:uiPriority w:val="0"/>
    <w:rPr>
      <w:rFonts w:ascii="宋体" w:hAnsi="宋体"/>
      <w:b/>
      <w:bCs/>
      <w:sz w:val="28"/>
    </w:rPr>
  </w:style>
  <w:style w:type="character" w:customStyle="1" w:styleId="871">
    <w:name w:val="15"/>
    <w:qFormat/>
    <w:uiPriority w:val="0"/>
    <w:rPr>
      <w:rFonts w:hint="default" w:ascii="Calibri" w:hAnsi="Calibri"/>
      <w:color w:val="0000FF"/>
      <w:u w:val="single"/>
    </w:rPr>
  </w:style>
  <w:style w:type="character" w:customStyle="1" w:styleId="872">
    <w:name w:val="No Spacing Char"/>
    <w:link w:val="155"/>
    <w:qFormat/>
    <w:uiPriority w:val="1"/>
    <w:rPr>
      <w:sz w:val="22"/>
      <w:szCs w:val="22"/>
      <w:lang w:val="en-US" w:eastAsia="zh-CN" w:bidi="ar-SA"/>
    </w:rPr>
  </w:style>
  <w:style w:type="character" w:customStyle="1" w:styleId="873">
    <w:name w:val="f141"/>
    <w:qFormat/>
    <w:uiPriority w:val="0"/>
    <w:rPr>
      <w:rFonts w:ascii="Tahoma" w:hAnsi="Tahoma" w:eastAsia="宋体"/>
      <w:b/>
      <w:kern w:val="2"/>
      <w:sz w:val="21"/>
      <w:szCs w:val="21"/>
      <w:lang w:val="en-US" w:eastAsia="zh-CN" w:bidi="ar-SA"/>
    </w:rPr>
  </w:style>
  <w:style w:type="character" w:customStyle="1" w:styleId="874">
    <w:name w:val="批注文字 Char2"/>
    <w:qFormat/>
    <w:uiPriority w:val="99"/>
    <w:rPr>
      <w:rFonts w:ascii="Times New Roman" w:hAnsi="Times New Roman" w:eastAsia="宋体" w:cs="Times New Roman"/>
      <w:snapToGrid w:val="0"/>
      <w:kern w:val="0"/>
      <w:szCs w:val="24"/>
    </w:rPr>
  </w:style>
  <w:style w:type="character" w:customStyle="1" w:styleId="875">
    <w:name w:val="h Char1"/>
    <w:qFormat/>
    <w:uiPriority w:val="0"/>
    <w:rPr>
      <w:sz w:val="18"/>
      <w:szCs w:val="18"/>
    </w:rPr>
  </w:style>
  <w:style w:type="character" w:customStyle="1" w:styleId="876">
    <w:name w:val="Char Char9"/>
    <w:qFormat/>
    <w:uiPriority w:val="0"/>
    <w:rPr>
      <w:rFonts w:eastAsia="宋体"/>
      <w:kern w:val="2"/>
      <w:sz w:val="18"/>
      <w:szCs w:val="18"/>
      <w:lang w:val="en-US" w:eastAsia="zh-CN" w:bidi="ar-SA"/>
    </w:rPr>
  </w:style>
  <w:style w:type="character" w:customStyle="1" w:styleId="877">
    <w:name w:val="正文文本 2 字符1"/>
    <w:link w:val="57"/>
    <w:qFormat/>
    <w:uiPriority w:val="0"/>
    <w:rPr>
      <w:kern w:val="2"/>
      <w:sz w:val="21"/>
      <w:szCs w:val="24"/>
    </w:rPr>
  </w:style>
  <w:style w:type="character" w:customStyle="1" w:styleId="878">
    <w:name w:val="my正文 Char"/>
    <w:link w:val="387"/>
    <w:qFormat/>
    <w:locked/>
    <w:uiPriority w:val="0"/>
    <w:rPr>
      <w:rFonts w:ascii="Tahoma" w:hAnsi="Tahoma"/>
      <w:sz w:val="24"/>
      <w:szCs w:val="24"/>
    </w:rPr>
  </w:style>
  <w:style w:type="character" w:customStyle="1" w:styleId="879">
    <w:name w:val="H5 Char"/>
    <w:qFormat/>
    <w:uiPriority w:val="0"/>
    <w:rPr>
      <w:b/>
      <w:bCs/>
      <w:kern w:val="2"/>
      <w:sz w:val="28"/>
      <w:szCs w:val="28"/>
    </w:rPr>
  </w:style>
  <w:style w:type="character" w:customStyle="1" w:styleId="880">
    <w:name w:val="标题 3 Char2"/>
    <w:qFormat/>
    <w:uiPriority w:val="0"/>
    <w:rPr>
      <w:rFonts w:eastAsia="宋体"/>
      <w:b/>
      <w:bCs/>
      <w:kern w:val="2"/>
      <w:sz w:val="32"/>
      <w:szCs w:val="32"/>
      <w:lang w:val="en-US" w:eastAsia="zh-CN" w:bidi="ar-SA"/>
    </w:rPr>
  </w:style>
  <w:style w:type="character" w:customStyle="1" w:styleId="881">
    <w:name w:val="question-title2"/>
    <w:qFormat/>
    <w:uiPriority w:val="6"/>
    <w:rPr>
      <w:rFonts w:ascii="Arial" w:hAnsi="Arial" w:eastAsia="黑体" w:cs="Arial"/>
      <w:snapToGrid w:val="0"/>
      <w:kern w:val="0"/>
      <w:szCs w:val="21"/>
    </w:rPr>
  </w:style>
  <w:style w:type="character" w:customStyle="1" w:styleId="882">
    <w:name w:val="edui-unclickable"/>
    <w:qFormat/>
    <w:uiPriority w:val="0"/>
    <w:rPr>
      <w:color w:val="808080"/>
    </w:rPr>
  </w:style>
  <w:style w:type="character" w:customStyle="1" w:styleId="883">
    <w:name w:val="冯广丽 Char"/>
    <w:link w:val="295"/>
    <w:qFormat/>
    <w:uiPriority w:val="0"/>
    <w:rPr>
      <w:rFonts w:ascii="宋体" w:hAnsi="宋体"/>
      <w:kern w:val="2"/>
      <w:sz w:val="24"/>
      <w:szCs w:val="22"/>
    </w:rPr>
  </w:style>
  <w:style w:type="character" w:customStyle="1" w:styleId="884">
    <w:name w:val="标题 7 字符"/>
    <w:link w:val="11"/>
    <w:qFormat/>
    <w:uiPriority w:val="0"/>
    <w:rPr>
      <w:b/>
      <w:bCs/>
      <w:kern w:val="2"/>
      <w:sz w:val="24"/>
      <w:szCs w:val="24"/>
    </w:rPr>
  </w:style>
  <w:style w:type="character" w:customStyle="1" w:styleId="885">
    <w:name w:val="Char Char15"/>
    <w:qFormat/>
    <w:uiPriority w:val="6"/>
    <w:rPr>
      <w:rFonts w:ascii="宋体" w:hAnsi="宋体"/>
      <w:kern w:val="1"/>
      <w:sz w:val="21"/>
    </w:rPr>
  </w:style>
  <w:style w:type="character" w:customStyle="1" w:styleId="886">
    <w:name w:val="Bold"/>
    <w:qFormat/>
    <w:uiPriority w:val="0"/>
    <w:rPr>
      <w:rFonts w:ascii="Arial" w:hAnsi="Arial" w:eastAsia="黑体" w:cs="Times New Roman"/>
      <w:b/>
      <w:kern w:val="2"/>
      <w:sz w:val="32"/>
      <w:szCs w:val="32"/>
      <w:lang w:val="en-US" w:eastAsia="zh-CN" w:bidi="ar-SA"/>
    </w:rPr>
  </w:style>
  <w:style w:type="character" w:customStyle="1" w:styleId="887">
    <w:name w:val="style36"/>
    <w:basedOn w:val="69"/>
    <w:qFormat/>
    <w:uiPriority w:val="0"/>
    <w:rPr>
      <w:rFonts w:ascii="Arial" w:hAnsi="Arial" w:eastAsia="黑体" w:cs="Arial"/>
      <w:snapToGrid w:val="0"/>
      <w:kern w:val="0"/>
      <w:szCs w:val="21"/>
    </w:rPr>
  </w:style>
  <w:style w:type="character" w:customStyle="1" w:styleId="888">
    <w:name w:val="文本正文 Char Char"/>
    <w:qFormat/>
    <w:locked/>
    <w:uiPriority w:val="0"/>
    <w:rPr>
      <w:sz w:val="24"/>
      <w:lang w:bidi="ar-SA"/>
    </w:rPr>
  </w:style>
  <w:style w:type="character" w:customStyle="1" w:styleId="889">
    <w:name w:val="pt9"/>
    <w:qFormat/>
    <w:uiPriority w:val="0"/>
    <w:rPr>
      <w:rFonts w:ascii="仿宋_GB2312" w:eastAsia="微软雅黑"/>
      <w:b/>
      <w:kern w:val="2"/>
      <w:sz w:val="32"/>
      <w:szCs w:val="32"/>
      <w:lang w:val="en-US" w:eastAsia="zh-CN" w:bidi="ar-SA"/>
    </w:rPr>
  </w:style>
  <w:style w:type="character" w:customStyle="1" w:styleId="890">
    <w:name w:val="Char Char14"/>
    <w:qFormat/>
    <w:uiPriority w:val="6"/>
    <w:rPr>
      <w:rFonts w:ascii="黑体" w:hAnsi="黑体" w:eastAsia="黑体"/>
    </w:rPr>
  </w:style>
  <w:style w:type="character" w:customStyle="1" w:styleId="891">
    <w:name w:val="Char Char102"/>
    <w:semiHidden/>
    <w:qFormat/>
    <w:uiPriority w:val="0"/>
    <w:rPr>
      <w:rFonts w:ascii="宋体" w:hAnsi="宋体"/>
      <w:kern w:val="2"/>
      <w:sz w:val="21"/>
      <w:szCs w:val="24"/>
      <w:lang w:val="en-US" w:eastAsia="zh-CN"/>
    </w:rPr>
  </w:style>
  <w:style w:type="character" w:customStyle="1" w:styleId="892">
    <w:name w:val="正文首行缩进两字 Char"/>
    <w:qFormat/>
    <w:uiPriority w:val="0"/>
    <w:rPr>
      <w:sz w:val="24"/>
      <w:szCs w:val="24"/>
      <w:lang w:val="en-US" w:eastAsia="zh-CN" w:bidi="ar-SA"/>
    </w:rPr>
  </w:style>
  <w:style w:type="character" w:customStyle="1" w:styleId="893">
    <w:name w:val="正文非缩进 Char"/>
    <w:qFormat/>
    <w:uiPriority w:val="0"/>
    <w:rPr>
      <w:rFonts w:ascii="宋体" w:eastAsia="宋体"/>
      <w:snapToGrid w:val="0"/>
      <w:color w:val="000000"/>
      <w:kern w:val="28"/>
      <w:sz w:val="28"/>
      <w:lang w:val="en-US" w:eastAsia="zh-CN" w:bidi="ar-SA"/>
    </w:rPr>
  </w:style>
  <w:style w:type="character" w:customStyle="1" w:styleId="894">
    <w:name w:val="content"/>
    <w:qFormat/>
    <w:uiPriority w:val="0"/>
  </w:style>
  <w:style w:type="character" w:customStyle="1" w:styleId="895">
    <w:name w:val="HTML 地址 Char1"/>
    <w:qFormat/>
    <w:uiPriority w:val="0"/>
    <w:rPr>
      <w:rFonts w:ascii="Times New Roman" w:hAnsi="Times New Roman" w:eastAsia="宋体" w:cs="Times New Roman"/>
      <w:i/>
      <w:iCs/>
      <w:szCs w:val="24"/>
    </w:rPr>
  </w:style>
  <w:style w:type="character" w:customStyle="1" w:styleId="896">
    <w:name w:val="DO_NOT_TRANSLATE"/>
    <w:qFormat/>
    <w:uiPriority w:val="0"/>
    <w:rPr>
      <w:rFonts w:ascii="Courier New" w:hAnsi="Courier New" w:cs="Courier New"/>
      <w:color w:val="800000"/>
      <w:lang w:val="en-US" w:eastAsia="zh-CN"/>
    </w:rPr>
  </w:style>
  <w:style w:type="character" w:customStyle="1" w:styleId="897">
    <w:name w:val="Char Char10"/>
    <w:semiHidden/>
    <w:qFormat/>
    <w:uiPriority w:val="0"/>
    <w:rPr>
      <w:rFonts w:ascii="宋体" w:hAnsi="宋体"/>
      <w:kern w:val="2"/>
      <w:sz w:val="21"/>
      <w:szCs w:val="24"/>
      <w:lang w:val="en-US" w:eastAsia="zh-CN"/>
    </w:rPr>
  </w:style>
  <w:style w:type="character" w:customStyle="1" w:styleId="898">
    <w:name w:val="HTML 预设格式 字符"/>
    <w:link w:val="58"/>
    <w:qFormat/>
    <w:uiPriority w:val="0"/>
    <w:rPr>
      <w:rFonts w:ascii="黑体" w:hAnsi="Courier New" w:eastAsia="黑体"/>
    </w:rPr>
  </w:style>
  <w:style w:type="character" w:customStyle="1" w:styleId="899">
    <w:name w:val="样式 宋体"/>
    <w:qFormat/>
    <w:uiPriority w:val="0"/>
    <w:rPr>
      <w:rFonts w:ascii="宋体" w:hAnsi="宋体"/>
      <w:sz w:val="24"/>
    </w:rPr>
  </w:style>
  <w:style w:type="character" w:customStyle="1" w:styleId="900">
    <w:name w:val="Heading 7 Char"/>
    <w:qFormat/>
    <w:locked/>
    <w:uiPriority w:val="0"/>
    <w:rPr>
      <w:rFonts w:ascii="宋体" w:hAnsi="宋体" w:eastAsia="宋体"/>
      <w:b/>
      <w:bCs/>
      <w:kern w:val="2"/>
      <w:sz w:val="24"/>
      <w:szCs w:val="24"/>
      <w:lang w:val="en-US" w:eastAsia="zh-CN" w:bidi="ar-SA"/>
    </w:rPr>
  </w:style>
  <w:style w:type="character" w:customStyle="1" w:styleId="901">
    <w:name w:val="Char Char17"/>
    <w:qFormat/>
    <w:uiPriority w:val="6"/>
    <w:rPr>
      <w:rFonts w:eastAsia="仿宋_GB2312"/>
      <w:sz w:val="24"/>
    </w:rPr>
  </w:style>
  <w:style w:type="character" w:customStyle="1" w:styleId="902">
    <w:name w:val="正文文本缩进 2 Char1"/>
    <w:semiHidden/>
    <w:qFormat/>
    <w:uiPriority w:val="99"/>
    <w:rPr>
      <w:rFonts w:ascii="Times New Roman" w:hAnsi="Times New Roman" w:eastAsia="宋体" w:cs="Times New Roman"/>
      <w:szCs w:val="24"/>
    </w:rPr>
  </w:style>
  <w:style w:type="character" w:customStyle="1" w:styleId="903">
    <w:name w:val="Char Char101"/>
    <w:qFormat/>
    <w:uiPriority w:val="6"/>
    <w:rPr>
      <w:rFonts w:ascii="宋体" w:hAnsi="宋体"/>
      <w:kern w:val="2"/>
      <w:sz w:val="21"/>
      <w:szCs w:val="24"/>
      <w:lang w:val="en-US" w:eastAsia="zh-CN"/>
    </w:rPr>
  </w:style>
  <w:style w:type="character" w:customStyle="1" w:styleId="904">
    <w:name w:val="纯文本 字符"/>
    <w:qFormat/>
    <w:uiPriority w:val="0"/>
    <w:rPr>
      <w:rFonts w:ascii="宋体" w:hAnsi="Courier New" w:eastAsia="宋体" w:cs="Arial"/>
      <w:snapToGrid w:val="0"/>
      <w:kern w:val="2"/>
      <w:sz w:val="21"/>
      <w:szCs w:val="21"/>
      <w:lang w:val="en-US" w:eastAsia="zh-CN" w:bidi="ar-SA"/>
    </w:rPr>
  </w:style>
  <w:style w:type="character" w:customStyle="1" w:styleId="905">
    <w:name w:val="tw4winError"/>
    <w:qFormat/>
    <w:uiPriority w:val="0"/>
    <w:rPr>
      <w:rFonts w:ascii="Courier New" w:hAnsi="Courier New" w:cs="Courier New"/>
      <w:color w:val="00FF00"/>
      <w:sz w:val="40"/>
      <w:szCs w:val="40"/>
    </w:rPr>
  </w:style>
  <w:style w:type="character" w:customStyle="1" w:styleId="906">
    <w:name w:val="HTML 预设格式 Char1"/>
    <w:qFormat/>
    <w:uiPriority w:val="0"/>
    <w:rPr>
      <w:rFonts w:ascii="Courier New" w:hAnsi="Courier New" w:eastAsia="宋体" w:cs="Courier New"/>
      <w:sz w:val="20"/>
      <w:szCs w:val="20"/>
    </w:rPr>
  </w:style>
  <w:style w:type="character" w:customStyle="1" w:styleId="907">
    <w:name w:val="纯文本 Char2"/>
    <w:semiHidden/>
    <w:qFormat/>
    <w:uiPriority w:val="99"/>
    <w:rPr>
      <w:rFonts w:ascii="宋体" w:hAnsi="Courier New" w:eastAsia="宋体" w:cs="Courier New"/>
    </w:rPr>
  </w:style>
  <w:style w:type="character" w:customStyle="1" w:styleId="908">
    <w:name w:val="Char Char34"/>
    <w:qFormat/>
    <w:uiPriority w:val="6"/>
    <w:rPr>
      <w:b/>
      <w:kern w:val="1"/>
      <w:sz w:val="28"/>
      <w:szCs w:val="28"/>
    </w:rPr>
  </w:style>
  <w:style w:type="character" w:customStyle="1" w:styleId="909">
    <w:name w:val="Ò³Ã¼ Char Char"/>
    <w:qFormat/>
    <w:uiPriority w:val="0"/>
    <w:rPr>
      <w:rFonts w:eastAsia="宋体"/>
      <w:kern w:val="2"/>
      <w:sz w:val="18"/>
      <w:lang w:val="en-US" w:eastAsia="zh-CN" w:bidi="ar-SA"/>
    </w:rPr>
  </w:style>
  <w:style w:type="character" w:customStyle="1" w:styleId="910">
    <w:name w:val="普通文字 Char Char1"/>
    <w:qFormat/>
    <w:uiPriority w:val="0"/>
    <w:rPr>
      <w:rFonts w:ascii="宋体" w:hAnsi="Courier New"/>
      <w:kern w:val="2"/>
      <w:sz w:val="21"/>
    </w:rPr>
  </w:style>
  <w:style w:type="character" w:customStyle="1" w:styleId="911">
    <w:name w:val="Char Char37"/>
    <w:qFormat/>
    <w:uiPriority w:val="6"/>
    <w:rPr>
      <w:b/>
      <w:kern w:val="1"/>
      <w:sz w:val="44"/>
      <w:szCs w:val="44"/>
    </w:rPr>
  </w:style>
  <w:style w:type="character" w:customStyle="1" w:styleId="912">
    <w:name w:val="正文文本 3 Char1"/>
    <w:semiHidden/>
    <w:qFormat/>
    <w:uiPriority w:val="99"/>
    <w:rPr>
      <w:rFonts w:ascii="Times New Roman" w:hAnsi="Times New Roman" w:eastAsia="宋体" w:cs="Times New Roman"/>
      <w:sz w:val="16"/>
      <w:szCs w:val="16"/>
    </w:rPr>
  </w:style>
  <w:style w:type="character" w:customStyle="1" w:styleId="913">
    <w:name w:val="未用 Char"/>
    <w:qFormat/>
    <w:uiPriority w:val="0"/>
    <w:rPr>
      <w:rFonts w:ascii="Arial" w:hAnsi="Arial" w:eastAsia="黑体"/>
      <w:kern w:val="2"/>
      <w:sz w:val="21"/>
      <w:szCs w:val="21"/>
      <w:lang w:val="en-US" w:eastAsia="zh-CN" w:bidi="ar-SA"/>
    </w:rPr>
  </w:style>
  <w:style w:type="character" w:customStyle="1" w:styleId="914">
    <w:name w:val="哈哈正文 Char"/>
    <w:link w:val="319"/>
    <w:qFormat/>
    <w:uiPriority w:val="0"/>
    <w:rPr>
      <w:rFonts w:ascii="宋体" w:hAnsi="宋体" w:eastAsia="宋体"/>
      <w:kern w:val="2"/>
      <w:sz w:val="24"/>
      <w:lang w:bidi="ar-SA"/>
    </w:rPr>
  </w:style>
  <w:style w:type="character" w:customStyle="1" w:styleId="915">
    <w:name w:val="页脚 Char1"/>
    <w:qFormat/>
    <w:uiPriority w:val="0"/>
    <w:rPr>
      <w:rFonts w:eastAsia="宋体"/>
      <w:kern w:val="2"/>
      <w:sz w:val="18"/>
      <w:szCs w:val="18"/>
      <w:lang w:val="en-US" w:eastAsia="zh-CN" w:bidi="ar-SA"/>
    </w:rPr>
  </w:style>
  <w:style w:type="character" w:customStyle="1" w:styleId="916">
    <w:name w:val="Char Char212"/>
    <w:qFormat/>
    <w:uiPriority w:val="0"/>
    <w:rPr>
      <w:rFonts w:eastAsia="宋体"/>
      <w:b/>
      <w:bCs/>
      <w:kern w:val="2"/>
      <w:sz w:val="21"/>
      <w:szCs w:val="24"/>
      <w:lang w:val="en-US" w:eastAsia="zh-CN" w:bidi="ar-SA"/>
    </w:rPr>
  </w:style>
  <w:style w:type="character" w:customStyle="1" w:styleId="917">
    <w:name w:val="message1"/>
    <w:qFormat/>
    <w:uiPriority w:val="0"/>
    <w:rPr>
      <w:rFonts w:hint="default" w:ascii="Tahoma" w:hAnsi="Tahoma" w:cs="Tahoma"/>
      <w:sz w:val="18"/>
      <w:szCs w:val="18"/>
    </w:rPr>
  </w:style>
  <w:style w:type="character" w:customStyle="1" w:styleId="918">
    <w:name w:val="正文文本首行缩进 字符"/>
    <w:link w:val="26"/>
    <w:qFormat/>
    <w:uiPriority w:val="0"/>
    <w:rPr>
      <w:rFonts w:ascii="宋体"/>
      <w:kern w:val="2"/>
      <w:sz w:val="24"/>
      <w:lang w:val="zh-CN"/>
    </w:rPr>
  </w:style>
  <w:style w:type="character" w:customStyle="1" w:styleId="919">
    <w:name w:val="样式8 Char"/>
    <w:qFormat/>
    <w:uiPriority w:val="0"/>
    <w:rPr>
      <w:rFonts w:ascii="仿宋_GB2312" w:hAnsi="宋体" w:eastAsia="仿宋_GB2312"/>
      <w:b/>
      <w:bCs/>
      <w:kern w:val="2"/>
      <w:sz w:val="24"/>
      <w:szCs w:val="24"/>
    </w:rPr>
  </w:style>
  <w:style w:type="character" w:customStyle="1" w:styleId="920">
    <w:name w:val="页眉 字符"/>
    <w:qFormat/>
    <w:uiPriority w:val="99"/>
    <w:rPr>
      <w:kern w:val="2"/>
      <w:sz w:val="18"/>
      <w:szCs w:val="18"/>
    </w:rPr>
  </w:style>
  <w:style w:type="character" w:customStyle="1" w:styleId="921">
    <w:name w:val="批注框文本 字符1"/>
    <w:link w:val="40"/>
    <w:qFormat/>
    <w:uiPriority w:val="0"/>
    <w:rPr>
      <w:kern w:val="2"/>
      <w:sz w:val="18"/>
      <w:szCs w:val="18"/>
    </w:rPr>
  </w:style>
  <w:style w:type="character" w:customStyle="1" w:styleId="922">
    <w:name w:val="Char Char26"/>
    <w:qFormat/>
    <w:uiPriority w:val="6"/>
    <w:rPr>
      <w:kern w:val="1"/>
      <w:sz w:val="21"/>
      <w:szCs w:val="24"/>
    </w:rPr>
  </w:style>
  <w:style w:type="character" w:customStyle="1" w:styleId="923">
    <w:name w:val="Char Char52"/>
    <w:qFormat/>
    <w:uiPriority w:val="0"/>
    <w:rPr>
      <w:rFonts w:ascii="宋体" w:hAnsi="Courier New" w:eastAsia="宋体"/>
      <w:kern w:val="2"/>
      <w:sz w:val="21"/>
      <w:lang w:val="en-US" w:eastAsia="zh-CN"/>
    </w:rPr>
  </w:style>
  <w:style w:type="character" w:customStyle="1" w:styleId="924">
    <w:name w:val="Char Char3"/>
    <w:qFormat/>
    <w:uiPriority w:val="0"/>
    <w:rPr>
      <w:rFonts w:eastAsia="宋体"/>
      <w:kern w:val="2"/>
      <w:sz w:val="21"/>
      <w:szCs w:val="24"/>
      <w:lang w:val="en-US" w:eastAsia="zh-CN" w:bidi="ar-SA"/>
    </w:rPr>
  </w:style>
  <w:style w:type="character" w:customStyle="1" w:styleId="925">
    <w:name w:val="正文文本 字符"/>
    <w:link w:val="25"/>
    <w:qFormat/>
    <w:uiPriority w:val="0"/>
    <w:rPr>
      <w:rFonts w:ascii="宋体" w:hAnsi="Arial" w:eastAsia="宋体" w:cs="Arial"/>
      <w:snapToGrid w:val="0"/>
      <w:kern w:val="2"/>
      <w:sz w:val="24"/>
      <w:szCs w:val="21"/>
      <w:lang w:val="zh-CN" w:eastAsia="zh-CN" w:bidi="ar-SA"/>
    </w:rPr>
  </w:style>
  <w:style w:type="character" w:customStyle="1" w:styleId="926">
    <w:name w:val="样式 标题 4h4H4Fab-4T5Ref Heading 1rh1Heading sqlsect 1.2.3.... Char"/>
    <w:link w:val="127"/>
    <w:qFormat/>
    <w:uiPriority w:val="0"/>
    <w:rPr>
      <w:rFonts w:ascii="微软雅黑" w:hAnsi="微软雅黑" w:eastAsia="微软雅黑"/>
      <w:b/>
      <w:bCs/>
      <w:kern w:val="2"/>
      <w:sz w:val="24"/>
      <w:szCs w:val="28"/>
    </w:rPr>
  </w:style>
  <w:style w:type="character" w:customStyle="1" w:styleId="927">
    <w:name w:val="font31"/>
    <w:qFormat/>
    <w:uiPriority w:val="0"/>
    <w:rPr>
      <w:rFonts w:hint="eastAsia" w:ascii="仿宋" w:hAnsi="仿宋" w:eastAsia="仿宋" w:cs="仿宋"/>
      <w:color w:val="000000"/>
      <w:sz w:val="20"/>
      <w:szCs w:val="20"/>
      <w:u w:val="none"/>
    </w:rPr>
  </w:style>
  <w:style w:type="character" w:customStyle="1" w:styleId="928">
    <w:name w:val="style1"/>
    <w:qFormat/>
    <w:uiPriority w:val="0"/>
    <w:rPr>
      <w:rFonts w:ascii="Arial" w:hAnsi="Arial" w:eastAsia="黑体" w:cs="Arial"/>
      <w:snapToGrid w:val="0"/>
      <w:kern w:val="0"/>
      <w:szCs w:val="21"/>
    </w:rPr>
  </w:style>
  <w:style w:type="character" w:customStyle="1" w:styleId="929">
    <w:name w:val="Char Char33"/>
    <w:qFormat/>
    <w:uiPriority w:val="6"/>
    <w:rPr>
      <w:rFonts w:ascii="Arial" w:hAnsi="Arial" w:eastAsia="黑体"/>
      <w:b/>
      <w:kern w:val="1"/>
      <w:sz w:val="24"/>
      <w:szCs w:val="24"/>
    </w:rPr>
  </w:style>
  <w:style w:type="character" w:customStyle="1" w:styleId="930">
    <w:name w:val="纯文本 Char Char Char"/>
    <w:qFormat/>
    <w:uiPriority w:val="0"/>
    <w:rPr>
      <w:rFonts w:ascii="宋体" w:hAnsi="Courier New" w:eastAsia="宋体"/>
      <w:kern w:val="2"/>
      <w:sz w:val="21"/>
      <w:lang w:val="en-US" w:eastAsia="zh-CN" w:bidi="ar-SA"/>
    </w:rPr>
  </w:style>
  <w:style w:type="character" w:customStyle="1" w:styleId="931">
    <w:name w:val="正文文本 2 Char"/>
    <w:qFormat/>
    <w:uiPriority w:val="0"/>
    <w:rPr>
      <w:rFonts w:eastAsia="宋体"/>
      <w:kern w:val="2"/>
      <w:sz w:val="21"/>
      <w:szCs w:val="24"/>
      <w:lang w:val="en-US" w:eastAsia="zh-CN" w:bidi="ar-SA"/>
    </w:rPr>
  </w:style>
  <w:style w:type="character" w:customStyle="1" w:styleId="932">
    <w:name w:val="正文文本 Char2"/>
    <w:semiHidden/>
    <w:qFormat/>
    <w:uiPriority w:val="99"/>
    <w:rPr>
      <w:rFonts w:ascii="Times New Roman" w:hAnsi="Times New Roman" w:eastAsia="宋体" w:cs="Times New Roman"/>
      <w:snapToGrid w:val="0"/>
      <w:kern w:val="0"/>
      <w:szCs w:val="24"/>
    </w:rPr>
  </w:style>
  <w:style w:type="character" w:customStyle="1" w:styleId="933">
    <w:name w:val="标题 2 Char Char"/>
    <w:qFormat/>
    <w:uiPriority w:val="0"/>
    <w:rPr>
      <w:rFonts w:ascii="楷体_GB2312" w:hAnsi="Arial" w:eastAsia="楷体_GB2312"/>
      <w:b/>
      <w:bCs/>
      <w:kern w:val="2"/>
      <w:sz w:val="24"/>
      <w:szCs w:val="32"/>
      <w:lang w:val="en-US" w:eastAsia="zh-CN" w:bidi="ar-SA"/>
    </w:rPr>
  </w:style>
  <w:style w:type="character" w:customStyle="1" w:styleId="934">
    <w:name w:val="正文首行缩进 2 Char1"/>
    <w:qFormat/>
    <w:uiPriority w:val="0"/>
    <w:rPr>
      <w:rFonts w:ascii="Times New Roman" w:hAnsi="Times New Roman" w:eastAsia="宋体" w:cs="Times New Roman"/>
      <w:kern w:val="2"/>
      <w:sz w:val="24"/>
      <w:szCs w:val="24"/>
    </w:rPr>
  </w:style>
  <w:style w:type="character" w:customStyle="1" w:styleId="935">
    <w:name w:val="Item List Char"/>
    <w:link w:val="129"/>
    <w:qFormat/>
    <w:uiPriority w:val="0"/>
    <w:rPr>
      <w:rFonts w:ascii="Arial"/>
      <w:bCs/>
      <w:sz w:val="21"/>
      <w:szCs w:val="21"/>
      <w:lang w:val="en-US" w:eastAsia="zh-CN" w:bidi="ar-SA"/>
    </w:rPr>
  </w:style>
  <w:style w:type="character" w:customStyle="1" w:styleId="936">
    <w:name w:val="Char Char24"/>
    <w:qFormat/>
    <w:uiPriority w:val="6"/>
    <w:rPr>
      <w:kern w:val="1"/>
      <w:sz w:val="21"/>
    </w:rPr>
  </w:style>
  <w:style w:type="character" w:customStyle="1" w:styleId="937">
    <w:name w:val="标书1 Char"/>
    <w:qFormat/>
    <w:uiPriority w:val="0"/>
    <w:rPr>
      <w:rFonts w:eastAsia="宋体"/>
      <w:b/>
      <w:bCs/>
      <w:kern w:val="44"/>
      <w:sz w:val="44"/>
      <w:szCs w:val="44"/>
      <w:lang w:val="en-US" w:eastAsia="zh-CN" w:bidi="ar-SA"/>
    </w:rPr>
  </w:style>
  <w:style w:type="character" w:customStyle="1" w:styleId="938">
    <w:name w:val="Char Char25"/>
    <w:qFormat/>
    <w:uiPriority w:val="6"/>
    <w:rPr>
      <w:rFonts w:ascii="宋体" w:hAnsi="宋体"/>
      <w:kern w:val="1"/>
      <w:sz w:val="24"/>
      <w:lang w:val="zh-CN"/>
    </w:rPr>
  </w:style>
  <w:style w:type="character" w:customStyle="1" w:styleId="939">
    <w:name w:val="Font Style82"/>
    <w:qFormat/>
    <w:uiPriority w:val="99"/>
    <w:rPr>
      <w:rFonts w:ascii="宋体" w:eastAsia="宋体" w:cs="宋体"/>
      <w:color w:val="000000"/>
      <w:sz w:val="14"/>
      <w:szCs w:val="14"/>
    </w:rPr>
  </w:style>
  <w:style w:type="character" w:customStyle="1" w:styleId="940">
    <w:name w:val="表格名称[858D7CFB-ED40-4347-BF05-701D383B685F]"/>
    <w:link w:val="349"/>
    <w:qFormat/>
    <w:uiPriority w:val="0"/>
    <w:rPr>
      <w:sz w:val="32"/>
    </w:rPr>
  </w:style>
  <w:style w:type="character" w:customStyle="1" w:styleId="941">
    <w:name w:val="二级标题 Char Char"/>
    <w:qFormat/>
    <w:uiPriority w:val="0"/>
    <w:rPr>
      <w:rFonts w:ascii="宋体" w:hAnsi="宋体" w:eastAsia="宋体"/>
      <w:b/>
      <w:snapToGrid w:val="0"/>
      <w:kern w:val="2"/>
      <w:sz w:val="24"/>
      <w:szCs w:val="24"/>
      <w:lang w:val="en-US" w:eastAsia="zh-CN" w:bidi="ar-SA"/>
    </w:rPr>
  </w:style>
  <w:style w:type="character" w:customStyle="1" w:styleId="942">
    <w:name w:val="PI Char1"/>
    <w:qFormat/>
    <w:uiPriority w:val="0"/>
    <w:rPr>
      <w:rFonts w:ascii="宋体" w:hAnsi="宋体"/>
      <w:kern w:val="2"/>
      <w:sz w:val="24"/>
      <w:szCs w:val="24"/>
    </w:rPr>
  </w:style>
  <w:style w:type="character" w:customStyle="1" w:styleId="943">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4">
    <w:name w:val="批注主题 Char"/>
    <w:qFormat/>
    <w:uiPriority w:val="0"/>
    <w:rPr>
      <w:rFonts w:eastAsia="宋体"/>
      <w:b/>
      <w:bCs/>
      <w:kern w:val="2"/>
      <w:sz w:val="21"/>
      <w:szCs w:val="24"/>
      <w:lang w:val="en-US" w:eastAsia="zh-CN" w:bidi="ar-SA"/>
    </w:rPr>
  </w:style>
  <w:style w:type="character" w:customStyle="1" w:styleId="945">
    <w:name w:val="c7 style3"/>
    <w:qFormat/>
    <w:uiPriority w:val="0"/>
  </w:style>
  <w:style w:type="character" w:customStyle="1" w:styleId="946">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947">
    <w:name w:val="big1"/>
    <w:qFormat/>
    <w:uiPriority w:val="0"/>
    <w:rPr>
      <w:rFonts w:hint="eastAsia" w:ascii="宋体" w:hAnsi="宋体" w:eastAsia="宋体"/>
      <w:color w:val="333333"/>
      <w:sz w:val="22"/>
      <w:szCs w:val="22"/>
    </w:rPr>
  </w:style>
  <w:style w:type="character" w:customStyle="1" w:styleId="948">
    <w:name w:val="题注 字符"/>
    <w:link w:val="18"/>
    <w:qFormat/>
    <w:uiPriority w:val="0"/>
    <w:rPr>
      <w:b/>
      <w:kern w:val="2"/>
      <w:sz w:val="28"/>
    </w:rPr>
  </w:style>
  <w:style w:type="character" w:customStyle="1" w:styleId="949">
    <w:name w:val="正文缩进 Char3"/>
    <w:qFormat/>
    <w:uiPriority w:val="0"/>
    <w:rPr>
      <w:rFonts w:ascii="宋体" w:eastAsia="宋体"/>
      <w:snapToGrid w:val="0"/>
      <w:color w:val="000000"/>
      <w:kern w:val="28"/>
      <w:sz w:val="28"/>
      <w:lang w:val="en-US" w:eastAsia="zh-CN" w:bidi="ar-SA"/>
    </w:rPr>
  </w:style>
  <w:style w:type="character" w:customStyle="1" w:styleId="950">
    <w:name w:val="Char Char29"/>
    <w:qFormat/>
    <w:uiPriority w:val="6"/>
    <w:rPr>
      <w:rFonts w:ascii="Arial" w:hAnsi="Arial" w:eastAsia="微软雅黑"/>
      <w:b/>
      <w:kern w:val="1"/>
      <w:sz w:val="44"/>
      <w:szCs w:val="32"/>
      <w:lang w:val="en-US" w:eastAsia="zh-CN" w:bidi="ar-SA"/>
    </w:rPr>
  </w:style>
  <w:style w:type="character" w:customStyle="1" w:styleId="951">
    <w:name w:val="正文缩进 Char1"/>
    <w:qFormat/>
    <w:uiPriority w:val="0"/>
    <w:rPr>
      <w:rFonts w:ascii="宋体" w:eastAsia="宋体"/>
      <w:snapToGrid w:val="0"/>
      <w:color w:val="000000"/>
      <w:kern w:val="28"/>
      <w:sz w:val="28"/>
      <w:lang w:val="en-US" w:eastAsia="zh-CN" w:bidi="ar-SA"/>
    </w:rPr>
  </w:style>
  <w:style w:type="character" w:customStyle="1" w:styleId="952">
    <w:name w:val="纯文本 Char1"/>
    <w:link w:val="546"/>
    <w:qFormat/>
    <w:uiPriority w:val="0"/>
    <w:rPr>
      <w:rFonts w:ascii="宋体" w:hAnsi="Courier New"/>
    </w:rPr>
  </w:style>
  <w:style w:type="character" w:customStyle="1" w:styleId="953">
    <w:name w:val="solutionfonts"/>
    <w:qFormat/>
    <w:uiPriority w:val="0"/>
  </w:style>
  <w:style w:type="character" w:customStyle="1" w:styleId="954">
    <w:name w:val="标题 4 字符1"/>
    <w:link w:val="8"/>
    <w:qFormat/>
    <w:uiPriority w:val="9"/>
    <w:rPr>
      <w:rFonts w:ascii="Arial" w:hAnsi="Arial" w:eastAsia="黑体"/>
      <w:b/>
      <w:bCs/>
      <w:kern w:val="2"/>
      <w:sz w:val="28"/>
      <w:szCs w:val="28"/>
      <w:lang w:val="zh-CN"/>
    </w:rPr>
  </w:style>
  <w:style w:type="character" w:customStyle="1" w:styleId="955">
    <w:name w:val="Char Char35"/>
    <w:qFormat/>
    <w:uiPriority w:val="6"/>
    <w:rPr>
      <w:rFonts w:ascii="Arial" w:hAnsi="Arial" w:eastAsia="黑体"/>
      <w:b/>
      <w:kern w:val="1"/>
      <w:sz w:val="28"/>
      <w:szCs w:val="28"/>
      <w:lang w:val="zh-CN"/>
    </w:rPr>
  </w:style>
  <w:style w:type="character" w:customStyle="1" w:styleId="956">
    <w:name w:val="Table Text Char"/>
    <w:link w:val="186"/>
    <w:qFormat/>
    <w:uiPriority w:val="0"/>
    <w:rPr>
      <w:sz w:val="24"/>
      <w:szCs w:val="24"/>
    </w:rPr>
  </w:style>
  <w:style w:type="character" w:customStyle="1" w:styleId="957">
    <w:name w:val="正文1 Char1"/>
    <w:qFormat/>
    <w:uiPriority w:val="0"/>
    <w:rPr>
      <w:rFonts w:ascii="仿宋_GB2312" w:hAnsi="Courier New" w:eastAsia="仿宋_GB2312"/>
      <w:kern w:val="28"/>
      <w:sz w:val="24"/>
      <w:szCs w:val="24"/>
      <w:lang w:val="en-US" w:eastAsia="zh-CN"/>
    </w:rPr>
  </w:style>
  <w:style w:type="character" w:customStyle="1" w:styleId="958">
    <w:name w:val="hui3"/>
    <w:qFormat/>
    <w:uiPriority w:val="0"/>
    <w:rPr>
      <w:color w:val="333333"/>
    </w:rPr>
  </w:style>
  <w:style w:type="character" w:customStyle="1" w:styleId="959">
    <w:name w:val="正文文本缩进 3 Char1"/>
    <w:semiHidden/>
    <w:qFormat/>
    <w:uiPriority w:val="99"/>
    <w:rPr>
      <w:rFonts w:ascii="Times New Roman" w:hAnsi="Times New Roman" w:eastAsia="宋体" w:cs="Times New Roman"/>
      <w:sz w:val="16"/>
      <w:szCs w:val="16"/>
    </w:rPr>
  </w:style>
  <w:style w:type="character" w:customStyle="1" w:styleId="960">
    <w:name w:val="param-name"/>
    <w:qFormat/>
    <w:uiPriority w:val="99"/>
    <w:rPr>
      <w:rFonts w:ascii="Arial" w:hAnsi="Arial" w:eastAsia="黑体" w:cs="Arial"/>
      <w:snapToGrid w:val="0"/>
      <w:kern w:val="0"/>
      <w:szCs w:val="21"/>
    </w:rPr>
  </w:style>
  <w:style w:type="character" w:customStyle="1" w:styleId="961">
    <w:name w:val="页脚 字符2"/>
    <w:link w:val="41"/>
    <w:qFormat/>
    <w:locked/>
    <w:uiPriority w:val="99"/>
    <w:rPr>
      <w:kern w:val="2"/>
      <w:sz w:val="18"/>
      <w:szCs w:val="18"/>
    </w:rPr>
  </w:style>
  <w:style w:type="character" w:customStyle="1" w:styleId="962">
    <w:name w:val="段落 Char Char"/>
    <w:link w:val="480"/>
    <w:qFormat/>
    <w:uiPriority w:val="0"/>
    <w:rPr>
      <w:rFonts w:ascii="宋体" w:hAnsi="宋体"/>
      <w:sz w:val="24"/>
    </w:rPr>
  </w:style>
  <w:style w:type="character" w:customStyle="1" w:styleId="963">
    <w:name w:val="javascript"/>
    <w:qFormat/>
    <w:uiPriority w:val="0"/>
  </w:style>
  <w:style w:type="character" w:customStyle="1" w:styleId="964">
    <w:name w:val="myp1111"/>
    <w:qFormat/>
    <w:uiPriority w:val="0"/>
    <w:rPr>
      <w:rFonts w:hint="default" w:ascii="ˎ̥" w:hAnsi="ˎ̥"/>
      <w:color w:val="000000"/>
      <w:sz w:val="20"/>
      <w:szCs w:val="20"/>
      <w:u w:val="none"/>
    </w:rPr>
  </w:style>
  <w:style w:type="character" w:customStyle="1" w:styleId="965">
    <w:name w:val="正文首行缩进 Char Char Char Char Char Char"/>
    <w:qFormat/>
    <w:uiPriority w:val="0"/>
    <w:rPr>
      <w:rFonts w:ascii="宋体" w:eastAsia="宋体"/>
      <w:kern w:val="2"/>
      <w:sz w:val="24"/>
      <w:lang w:val="zh-CN" w:bidi="ar-SA"/>
    </w:rPr>
  </w:style>
  <w:style w:type="character" w:customStyle="1" w:styleId="966">
    <w:name w:val="无间隔 Char"/>
    <w:link w:val="361"/>
    <w:qFormat/>
    <w:uiPriority w:val="99"/>
    <w:rPr>
      <w:kern w:val="2"/>
      <w:sz w:val="21"/>
      <w:szCs w:val="22"/>
    </w:rPr>
  </w:style>
  <w:style w:type="character" w:customStyle="1" w:styleId="967">
    <w:name w:val="标准文本 Char Char"/>
    <w:link w:val="552"/>
    <w:qFormat/>
    <w:uiPriority w:val="0"/>
    <w:rPr>
      <w:rFonts w:cs="宋体"/>
      <w:kern w:val="2"/>
      <w:sz w:val="24"/>
    </w:rPr>
  </w:style>
  <w:style w:type="character" w:customStyle="1" w:styleId="968">
    <w:name w:val="正文文本 2 字符"/>
    <w:qFormat/>
    <w:uiPriority w:val="0"/>
    <w:rPr>
      <w:rFonts w:ascii="Arial" w:hAnsi="Arial" w:eastAsia="宋体"/>
      <w:kern w:val="2"/>
      <w:sz w:val="24"/>
      <w:szCs w:val="24"/>
      <w:lang w:val="en-US" w:eastAsia="zh-CN" w:bidi="ar-SA"/>
    </w:rPr>
  </w:style>
  <w:style w:type="character" w:customStyle="1" w:styleId="969">
    <w:name w:val="正文 首行缩进:  2 字符 Char Char Char"/>
    <w:qFormat/>
    <w:uiPriority w:val="0"/>
    <w:rPr>
      <w:rFonts w:ascii="宋体" w:hAnsi="宋体" w:eastAsia="宋体"/>
      <w:w w:val="100"/>
      <w:sz w:val="24"/>
      <w:szCs w:val="24"/>
      <w:shd w:val="clear" w:color="auto" w:fill="auto"/>
    </w:rPr>
  </w:style>
  <w:style w:type="table" w:customStyle="1" w:styleId="970">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1">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2">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3">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4">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5">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76">
    <w:name w:val="纯文本3"/>
    <w:basedOn w:val="1"/>
    <w:qFormat/>
    <w:uiPriority w:val="0"/>
    <w:pPr>
      <w:adjustRightInd/>
      <w:snapToGrid w:val="0"/>
      <w:jc w:val="left"/>
    </w:pPr>
    <w:rPr>
      <w:rFonts w:ascii="Century Gothic" w:hAnsi="楷体_GB2312" w:eastAsia="Century Gothic"/>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79</Pages>
  <Words>395</Words>
  <Characters>464</Characters>
  <Lines>354</Lines>
  <Paragraphs>99</Paragraphs>
  <TotalTime>106</TotalTime>
  <ScaleCrop>false</ScaleCrop>
  <LinksUpToDate>false</LinksUpToDate>
  <CharactersWithSpaces>600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2024-06-25T07:50:00Z</dcterms:created>
  <dc:creator>玥</dc:creator>
  <cp:lastModifiedBy>大梁</cp:lastModifiedBy>
  <cp:lastPrinted>2024-09-20T01:31:00Z</cp:lastPrinted>
  <dcterms:modified xsi:type="dcterms:W3CDTF">2025-03-04T03:04:17Z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E4F7F9CC41C54B2BBB0E505E493F1E73_13</vt:lpwstr>
  </property>
  <property fmtid="{D5CDD505-2E9C-101B-9397-08002B2CF9AE}" pid="5" name="KSOTemplateDocerSaveRecord">
    <vt:lpwstr>eyJoZGlkIjoiMzE3NzBmMGJiNTliMjllMWUyZmFkYmVhYzNhYTE0MjciLCJ1c2VySWQiOiIzNjQxMTc5NTEifQ==</vt:lpwstr>
  </property>
</Properties>
</file>