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682E88">
      <w:pPr>
        <w:adjustRightInd/>
        <w:spacing w:line="360" w:lineRule="auto"/>
        <w:jc w:val="center"/>
        <w:rPr>
          <w:rFonts w:hint="eastAsia" w:ascii="宋体" w:hAnsi="宋体" w:cs="宋体"/>
          <w:sz w:val="48"/>
          <w:szCs w:val="48"/>
          <w:lang w:eastAsia="zh-CN"/>
        </w:rPr>
      </w:pPr>
      <w:r>
        <w:rPr>
          <w:rFonts w:hint="eastAsia" w:ascii="宋体" w:hAnsi="宋体" w:cs="宋体"/>
          <w:sz w:val="48"/>
          <w:szCs w:val="48"/>
          <w:lang w:eastAsia="zh-CN"/>
        </w:rPr>
        <w:t>余杭区良渚沈括小学（</w:t>
      </w:r>
      <w:r>
        <w:rPr>
          <w:rFonts w:hint="eastAsia" w:ascii="宋体" w:hAnsi="宋体" w:cs="宋体"/>
          <w:color w:val="auto"/>
          <w:sz w:val="48"/>
          <w:szCs w:val="48"/>
          <w:lang w:eastAsia="zh-CN"/>
        </w:rPr>
        <w:t>新城三小</w:t>
      </w:r>
      <w:r>
        <w:rPr>
          <w:rFonts w:hint="eastAsia" w:ascii="宋体" w:hAnsi="宋体" w:cs="宋体"/>
          <w:sz w:val="48"/>
          <w:szCs w:val="48"/>
          <w:lang w:eastAsia="zh-CN"/>
        </w:rPr>
        <w:t>）体育器材招标采购项目</w:t>
      </w:r>
    </w:p>
    <w:p w14:paraId="22C27650">
      <w:pPr>
        <w:adjustRightInd/>
        <w:spacing w:line="360" w:lineRule="auto"/>
        <w:jc w:val="center"/>
        <w:rPr>
          <w:rFonts w:hint="eastAsia" w:ascii="宋体" w:hAnsi="宋体" w:cs="宋体"/>
          <w:sz w:val="48"/>
          <w:szCs w:val="48"/>
        </w:rPr>
      </w:pPr>
    </w:p>
    <w:p w14:paraId="32906F70">
      <w:pPr>
        <w:adjustRightInd/>
        <w:spacing w:line="360" w:lineRule="auto"/>
        <w:jc w:val="center"/>
        <w:rPr>
          <w:rFonts w:ascii="宋体" w:hAnsi="宋体" w:cs="宋体"/>
          <w:sz w:val="48"/>
          <w:szCs w:val="48"/>
        </w:rPr>
      </w:pPr>
      <w:r>
        <w:rPr>
          <w:rFonts w:hint="eastAsia" w:ascii="宋体" w:hAnsi="宋体" w:cs="宋体"/>
          <w:sz w:val="48"/>
          <w:szCs w:val="48"/>
        </w:rPr>
        <w:t xml:space="preserve">招标文件 </w:t>
      </w:r>
    </w:p>
    <w:p w14:paraId="264DCC03">
      <w:pPr>
        <w:adjustRightInd/>
        <w:spacing w:line="360" w:lineRule="auto"/>
        <w:jc w:val="center"/>
        <w:rPr>
          <w:rFonts w:ascii="宋体" w:hAnsi="宋体" w:cs="宋体"/>
          <w:b/>
          <w:sz w:val="44"/>
          <w:szCs w:val="44"/>
        </w:rPr>
      </w:pPr>
      <w:r>
        <w:rPr>
          <w:rFonts w:hint="eastAsia" w:ascii="宋体" w:hAnsi="宋体" w:cs="宋体"/>
          <w:b/>
          <w:sz w:val="44"/>
          <w:szCs w:val="44"/>
        </w:rPr>
        <w:t xml:space="preserve"> （电子招投标）</w:t>
      </w:r>
    </w:p>
    <w:p w14:paraId="6F427579">
      <w:pPr>
        <w:adjustRightInd/>
        <w:spacing w:line="360" w:lineRule="auto"/>
        <w:ind w:firstLine="3300" w:firstLineChars="1100"/>
        <w:rPr>
          <w:rFonts w:hint="eastAsia" w:ascii="宋体" w:hAnsi="宋体" w:eastAsia="宋体" w:cs="宋体"/>
          <w:sz w:val="28"/>
          <w:szCs w:val="20"/>
          <w:lang w:eastAsia="zh-CN"/>
        </w:rPr>
      </w:pPr>
      <w:r>
        <w:rPr>
          <w:rFonts w:hint="eastAsia" w:ascii="宋体" w:hAnsi="宋体" w:cs="宋体"/>
          <w:sz w:val="30"/>
          <w:szCs w:val="30"/>
        </w:rPr>
        <w:t>编号:</w:t>
      </w:r>
      <w:r>
        <w:rPr>
          <w:rFonts w:hint="eastAsia" w:ascii="宋体" w:hAnsi="宋体" w:cs="宋体"/>
          <w:sz w:val="30"/>
          <w:szCs w:val="30"/>
          <w:lang w:val="en-US" w:eastAsia="zh-CN"/>
        </w:rPr>
        <w:t xml:space="preserve"> ZFCG-SX2024-028 </w:t>
      </w:r>
    </w:p>
    <w:p w14:paraId="0BF7E596">
      <w:pPr>
        <w:spacing w:line="360" w:lineRule="auto"/>
        <w:jc w:val="center"/>
        <w:rPr>
          <w:rFonts w:ascii="宋体" w:hAnsi="宋体" w:cs="宋体"/>
          <w:b/>
          <w:sz w:val="44"/>
          <w:szCs w:val="44"/>
        </w:rPr>
      </w:pPr>
      <w:r>
        <w:rPr>
          <w:rFonts w:hint="eastAsia" w:ascii="宋体" w:hAnsi="宋体" w:cs="宋体"/>
          <w:b/>
          <w:sz w:val="44"/>
          <w:szCs w:val="44"/>
        </w:rPr>
        <w:t xml:space="preserve"> </w:t>
      </w:r>
    </w:p>
    <w:p w14:paraId="7656BECD">
      <w:pPr>
        <w:spacing w:line="360" w:lineRule="auto"/>
        <w:jc w:val="center"/>
        <w:rPr>
          <w:rFonts w:ascii="宋体" w:hAnsi="宋体" w:cs="宋体"/>
          <w:b/>
          <w:sz w:val="44"/>
          <w:szCs w:val="44"/>
        </w:rPr>
      </w:pPr>
    </w:p>
    <w:p w14:paraId="353456A7">
      <w:pPr>
        <w:spacing w:line="360" w:lineRule="auto"/>
        <w:jc w:val="center"/>
        <w:rPr>
          <w:rFonts w:ascii="宋体" w:hAnsi="宋体" w:cs="宋体"/>
          <w:sz w:val="24"/>
        </w:rPr>
      </w:pPr>
    </w:p>
    <w:p w14:paraId="7AAC382D">
      <w:pPr>
        <w:spacing w:line="360" w:lineRule="auto"/>
        <w:jc w:val="center"/>
        <w:rPr>
          <w:rFonts w:ascii="宋体" w:hAnsi="宋体" w:cs="宋体"/>
          <w:sz w:val="24"/>
        </w:rPr>
      </w:pPr>
    </w:p>
    <w:p w14:paraId="2EB2699F">
      <w:pPr>
        <w:spacing w:line="360" w:lineRule="auto"/>
        <w:rPr>
          <w:rFonts w:ascii="宋体" w:hAnsi="宋体" w:cs="宋体"/>
          <w:sz w:val="32"/>
          <w:szCs w:val="32"/>
        </w:rPr>
      </w:pPr>
    </w:p>
    <w:p w14:paraId="14A1C16F">
      <w:pPr>
        <w:snapToGrid w:val="0"/>
        <w:spacing w:line="360" w:lineRule="auto"/>
        <w:jc w:val="center"/>
        <w:rPr>
          <w:rFonts w:hint="eastAsia" w:ascii="仿宋" w:hAnsi="仿宋" w:eastAsia="仿宋" w:cs="仿宋_GB2312"/>
          <w:color w:val="auto"/>
          <w:sz w:val="32"/>
          <w:szCs w:val="32"/>
        </w:rPr>
      </w:pPr>
      <w:r>
        <w:rPr>
          <w:rFonts w:hint="eastAsia" w:ascii="仿宋" w:hAnsi="仿宋" w:eastAsia="仿宋" w:cs="仿宋_GB2312"/>
          <w:color w:val="auto"/>
          <w:sz w:val="32"/>
          <w:szCs w:val="32"/>
        </w:rPr>
        <w:t>采购人</w:t>
      </w:r>
      <w:r>
        <w:rPr>
          <w:rFonts w:hint="eastAsia" w:ascii="仿宋" w:hAnsi="仿宋" w:eastAsia="仿宋" w:cs="仿宋_GB2312"/>
          <w:color w:val="auto"/>
          <w:sz w:val="32"/>
          <w:szCs w:val="32"/>
          <w:lang w:eastAsia="zh-CN"/>
        </w:rPr>
        <w:t>：杭州市余杭区良渚沈括小学</w:t>
      </w:r>
    </w:p>
    <w:p w14:paraId="15278EA3">
      <w:pPr>
        <w:snapToGrid w:val="0"/>
        <w:spacing w:line="360" w:lineRule="auto"/>
        <w:jc w:val="center"/>
        <w:rPr>
          <w:rFonts w:hint="eastAsia" w:ascii="仿宋" w:hAnsi="仿宋" w:eastAsia="仿宋" w:cs="仿宋_GB2312"/>
          <w:color w:val="auto"/>
          <w:sz w:val="32"/>
          <w:szCs w:val="32"/>
        </w:rPr>
      </w:pPr>
      <w:r>
        <w:rPr>
          <w:rFonts w:hint="eastAsia" w:ascii="仿宋" w:hAnsi="仿宋" w:eastAsia="仿宋" w:cs="仿宋_GB2312"/>
          <w:color w:val="auto"/>
          <w:sz w:val="32"/>
          <w:szCs w:val="32"/>
        </w:rPr>
        <w:t>采购代理机构</w:t>
      </w:r>
      <w:r>
        <w:rPr>
          <w:rFonts w:hint="eastAsia" w:ascii="仿宋" w:hAnsi="仿宋" w:eastAsia="仿宋" w:cs="仿宋_GB2312"/>
          <w:color w:val="auto"/>
          <w:sz w:val="32"/>
          <w:szCs w:val="32"/>
          <w:lang w:eastAsia="zh-CN"/>
        </w:rPr>
        <w:t>：</w:t>
      </w:r>
      <w:r>
        <w:rPr>
          <w:rFonts w:hint="eastAsia" w:ascii="仿宋" w:hAnsi="仿宋" w:eastAsia="仿宋" w:cs="仿宋_GB2312"/>
          <w:color w:val="auto"/>
          <w:sz w:val="32"/>
          <w:szCs w:val="32"/>
          <w:lang w:val="en-US" w:eastAsia="zh-CN"/>
        </w:rPr>
        <w:t>杭州盛新项目管理咨询有限公司</w:t>
      </w:r>
    </w:p>
    <w:p w14:paraId="1657D696">
      <w:pPr>
        <w:snapToGrid w:val="0"/>
        <w:spacing w:line="360" w:lineRule="auto"/>
        <w:jc w:val="center"/>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rPr>
        <w:t>二</w:t>
      </w:r>
      <w:r>
        <w:rPr>
          <w:rFonts w:hint="eastAsia" w:ascii="宋体" w:hAnsi="宋体" w:cs="宋体"/>
          <w:b w:val="0"/>
          <w:bCs w:val="0"/>
          <w:color w:val="auto"/>
          <w:sz w:val="32"/>
          <w:szCs w:val="32"/>
        </w:rPr>
        <w:t>〇</w:t>
      </w:r>
      <w:r>
        <w:rPr>
          <w:rFonts w:hint="eastAsia" w:ascii="仿宋_GB2312" w:hAnsi="仿宋_GB2312" w:eastAsia="仿宋_GB2312" w:cs="仿宋_GB2312"/>
          <w:b w:val="0"/>
          <w:bCs w:val="0"/>
          <w:color w:val="auto"/>
          <w:sz w:val="32"/>
          <w:szCs w:val="32"/>
        </w:rPr>
        <w:t>二</w:t>
      </w:r>
      <w:r>
        <w:rPr>
          <w:rFonts w:hint="eastAsia" w:ascii="宋体" w:hAnsi="宋体" w:eastAsia="仿宋_GB2312" w:cs="宋体"/>
          <w:b w:val="0"/>
          <w:bCs w:val="0"/>
          <w:color w:val="auto"/>
          <w:sz w:val="32"/>
          <w:szCs w:val="32"/>
          <w:lang w:val="en-US" w:eastAsia="zh-CN"/>
        </w:rPr>
        <w:t>四</w:t>
      </w:r>
      <w:r>
        <w:rPr>
          <w:rFonts w:hint="eastAsia" w:ascii="仿宋_GB2312" w:hAnsi="仿宋_GB2312" w:eastAsia="仿宋_GB2312" w:cs="仿宋_GB2312"/>
          <w:b w:val="0"/>
          <w:bCs w:val="0"/>
          <w:color w:val="auto"/>
          <w:sz w:val="32"/>
          <w:szCs w:val="32"/>
        </w:rPr>
        <w:t>年</w:t>
      </w:r>
      <w:r>
        <w:rPr>
          <w:rFonts w:hint="eastAsia" w:ascii="仿宋_GB2312" w:hAnsi="仿宋_GB2312" w:eastAsia="仿宋_GB2312" w:cs="仿宋_GB2312"/>
          <w:b w:val="0"/>
          <w:bCs w:val="0"/>
          <w:color w:val="auto"/>
          <w:sz w:val="32"/>
          <w:szCs w:val="32"/>
          <w:lang w:val="en-US" w:eastAsia="zh-CN"/>
        </w:rPr>
        <w:t>六</w:t>
      </w:r>
      <w:r>
        <w:rPr>
          <w:rFonts w:hint="eastAsia" w:ascii="仿宋_GB2312" w:hAnsi="仿宋_GB2312" w:eastAsia="仿宋_GB2312" w:cs="仿宋_GB2312"/>
          <w:b w:val="0"/>
          <w:bCs w:val="0"/>
          <w:color w:val="auto"/>
          <w:sz w:val="32"/>
          <w:szCs w:val="32"/>
        </w:rPr>
        <w:t>月</w:t>
      </w:r>
    </w:p>
    <w:p w14:paraId="60842C21">
      <w:pPr>
        <w:spacing w:line="360" w:lineRule="auto"/>
        <w:jc w:val="center"/>
        <w:rPr>
          <w:rFonts w:ascii="宋体" w:hAnsi="宋体" w:cs="宋体"/>
          <w:sz w:val="24"/>
        </w:rPr>
      </w:pPr>
      <w:r>
        <w:rPr>
          <w:rFonts w:hint="eastAsia" w:ascii="宋体" w:hAnsi="宋体" w:cs="宋体"/>
          <w:sz w:val="24"/>
        </w:rPr>
        <w:br w:type="page"/>
      </w:r>
      <w:bookmarkStart w:id="0" w:name="_Hlt67893495"/>
      <w:bookmarkEnd w:id="0"/>
    </w:p>
    <w:p w14:paraId="0E626E47">
      <w:pPr>
        <w:spacing w:line="360" w:lineRule="auto"/>
        <w:jc w:val="center"/>
        <w:rPr>
          <w:rFonts w:ascii="宋体" w:hAnsi="宋体" w:cs="宋体"/>
          <w:sz w:val="24"/>
        </w:rPr>
      </w:pPr>
    </w:p>
    <w:p w14:paraId="6AA81D08">
      <w:pPr>
        <w:spacing w:line="360" w:lineRule="auto"/>
        <w:jc w:val="center"/>
        <w:rPr>
          <w:rFonts w:ascii="宋体" w:hAnsi="宋体" w:cs="宋体"/>
          <w:b/>
          <w:sz w:val="48"/>
          <w:szCs w:val="48"/>
        </w:rPr>
      </w:pPr>
      <w:r>
        <w:rPr>
          <w:rFonts w:hint="eastAsia" w:ascii="宋体" w:hAnsi="宋体" w:cs="宋体"/>
          <w:b/>
          <w:sz w:val="48"/>
          <w:szCs w:val="48"/>
        </w:rPr>
        <w:t>目  录</w:t>
      </w:r>
    </w:p>
    <w:p w14:paraId="3239F365">
      <w:pPr>
        <w:spacing w:line="360" w:lineRule="auto"/>
        <w:rPr>
          <w:rFonts w:ascii="宋体" w:hAnsi="宋体" w:cs="宋体"/>
          <w:sz w:val="32"/>
          <w:szCs w:val="32"/>
        </w:rPr>
      </w:pPr>
    </w:p>
    <w:p w14:paraId="785CED9C">
      <w:pPr>
        <w:spacing w:line="360" w:lineRule="auto"/>
        <w:rPr>
          <w:rFonts w:ascii="宋体" w:hAnsi="宋体" w:cs="宋体"/>
          <w:sz w:val="32"/>
          <w:szCs w:val="32"/>
        </w:rPr>
      </w:pPr>
    </w:p>
    <w:p w14:paraId="01BE58A1">
      <w:pPr>
        <w:spacing w:line="360" w:lineRule="auto"/>
        <w:ind w:firstLine="1280" w:firstLineChars="400"/>
        <w:rPr>
          <w:rFonts w:ascii="宋体" w:hAnsi="宋体" w:cs="宋体"/>
          <w:sz w:val="32"/>
          <w:szCs w:val="32"/>
        </w:rPr>
      </w:pPr>
      <w:r>
        <w:rPr>
          <w:rFonts w:hint="eastAsia" w:ascii="宋体" w:hAnsi="宋体" w:cs="宋体"/>
          <w:sz w:val="32"/>
          <w:szCs w:val="32"/>
        </w:rPr>
        <w:t>第一部分      招标公告</w:t>
      </w:r>
    </w:p>
    <w:p w14:paraId="4E2AC383">
      <w:pPr>
        <w:spacing w:line="360" w:lineRule="auto"/>
        <w:ind w:firstLine="1280" w:firstLineChars="400"/>
        <w:rPr>
          <w:rFonts w:ascii="宋体" w:hAnsi="宋体" w:cs="宋体"/>
          <w:sz w:val="32"/>
          <w:szCs w:val="32"/>
        </w:rPr>
      </w:pPr>
      <w:r>
        <w:rPr>
          <w:rFonts w:hint="eastAsia" w:ascii="宋体" w:hAnsi="宋体" w:cs="宋体"/>
          <w:sz w:val="32"/>
          <w:szCs w:val="32"/>
        </w:rPr>
        <w:t>第二部分      投标人须知</w:t>
      </w:r>
    </w:p>
    <w:p w14:paraId="4D9EBC88">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14:paraId="0D4DE6AD">
      <w:pPr>
        <w:spacing w:line="360" w:lineRule="auto"/>
        <w:ind w:firstLine="1280" w:firstLineChars="400"/>
        <w:rPr>
          <w:rFonts w:ascii="宋体" w:hAnsi="宋体" w:cs="宋体"/>
          <w:sz w:val="32"/>
          <w:szCs w:val="32"/>
        </w:rPr>
      </w:pPr>
      <w:r>
        <w:rPr>
          <w:rFonts w:hint="eastAsia" w:ascii="宋体" w:hAnsi="宋体" w:cs="宋体"/>
          <w:sz w:val="32"/>
          <w:szCs w:val="32"/>
        </w:rPr>
        <w:t>第四部分      评标办法</w:t>
      </w:r>
    </w:p>
    <w:p w14:paraId="1E62CB5F">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14:paraId="342FF3DA">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14:paraId="347C9970">
      <w:pPr>
        <w:spacing w:line="360" w:lineRule="auto"/>
        <w:ind w:firstLine="549" w:firstLineChars="229"/>
        <w:rPr>
          <w:rFonts w:ascii="宋体" w:hAnsi="宋体" w:cs="宋体"/>
          <w:sz w:val="24"/>
        </w:rPr>
      </w:pPr>
      <w:bookmarkStart w:id="1" w:name="_Hlt91233176"/>
      <w:bookmarkEnd w:id="1"/>
      <w:bookmarkStart w:id="2" w:name="_Toc91899869"/>
    </w:p>
    <w:p w14:paraId="6A0C94DC">
      <w:pPr>
        <w:spacing w:line="360" w:lineRule="auto"/>
        <w:ind w:firstLine="549" w:firstLineChars="229"/>
        <w:rPr>
          <w:rFonts w:ascii="宋体" w:hAnsi="宋体" w:cs="宋体"/>
          <w:sz w:val="24"/>
        </w:rPr>
      </w:pPr>
    </w:p>
    <w:p w14:paraId="3A8BEDFA">
      <w:pPr>
        <w:spacing w:line="360" w:lineRule="auto"/>
        <w:ind w:firstLine="549" w:firstLineChars="229"/>
        <w:rPr>
          <w:rFonts w:ascii="宋体" w:hAnsi="宋体" w:cs="宋体"/>
          <w:sz w:val="24"/>
        </w:rPr>
      </w:pPr>
    </w:p>
    <w:p w14:paraId="074EDEDE">
      <w:pPr>
        <w:spacing w:line="360" w:lineRule="auto"/>
        <w:ind w:firstLine="549" w:firstLineChars="229"/>
        <w:rPr>
          <w:rFonts w:ascii="宋体" w:hAnsi="宋体" w:cs="宋体"/>
          <w:sz w:val="24"/>
        </w:rPr>
      </w:pPr>
    </w:p>
    <w:p w14:paraId="56C2B8EA">
      <w:pPr>
        <w:spacing w:line="360" w:lineRule="auto"/>
        <w:ind w:firstLine="549" w:firstLineChars="229"/>
        <w:rPr>
          <w:rFonts w:ascii="宋体" w:hAnsi="宋体" w:cs="宋体"/>
          <w:sz w:val="24"/>
        </w:rPr>
      </w:pPr>
    </w:p>
    <w:p w14:paraId="5F21801E">
      <w:pPr>
        <w:spacing w:line="360" w:lineRule="auto"/>
        <w:ind w:firstLine="549" w:firstLineChars="229"/>
        <w:rPr>
          <w:rFonts w:ascii="宋体" w:hAnsi="宋体" w:cs="宋体"/>
          <w:sz w:val="24"/>
        </w:rPr>
      </w:pPr>
    </w:p>
    <w:p w14:paraId="0C4301F0">
      <w:pPr>
        <w:spacing w:line="360" w:lineRule="auto"/>
        <w:ind w:firstLine="549" w:firstLineChars="229"/>
        <w:rPr>
          <w:rFonts w:ascii="宋体" w:hAnsi="宋体" w:cs="宋体"/>
          <w:sz w:val="24"/>
        </w:rPr>
      </w:pPr>
    </w:p>
    <w:p w14:paraId="0C83BE88">
      <w:pPr>
        <w:spacing w:line="360" w:lineRule="auto"/>
        <w:ind w:firstLine="549" w:firstLineChars="229"/>
        <w:rPr>
          <w:rFonts w:ascii="宋体" w:hAnsi="宋体" w:cs="宋体"/>
          <w:sz w:val="24"/>
        </w:rPr>
      </w:pPr>
    </w:p>
    <w:p w14:paraId="1C7DEAE9">
      <w:pPr>
        <w:spacing w:line="360" w:lineRule="auto"/>
        <w:ind w:firstLine="549" w:firstLineChars="229"/>
        <w:rPr>
          <w:rFonts w:ascii="宋体" w:hAnsi="宋体" w:cs="宋体"/>
          <w:sz w:val="24"/>
        </w:rPr>
      </w:pPr>
    </w:p>
    <w:p w14:paraId="2F40145C">
      <w:pPr>
        <w:spacing w:line="360" w:lineRule="auto"/>
        <w:ind w:firstLine="549" w:firstLineChars="229"/>
        <w:rPr>
          <w:rFonts w:ascii="宋体" w:hAnsi="宋体" w:cs="宋体"/>
          <w:sz w:val="24"/>
        </w:rPr>
      </w:pPr>
    </w:p>
    <w:p w14:paraId="5396A53C">
      <w:pPr>
        <w:spacing w:line="360" w:lineRule="auto"/>
        <w:ind w:firstLine="549" w:firstLineChars="229"/>
        <w:rPr>
          <w:rFonts w:ascii="宋体" w:hAnsi="宋体" w:cs="宋体"/>
          <w:sz w:val="24"/>
        </w:rPr>
      </w:pPr>
    </w:p>
    <w:p w14:paraId="6BCDC797">
      <w:pPr>
        <w:spacing w:line="360" w:lineRule="auto"/>
        <w:ind w:firstLine="549" w:firstLineChars="229"/>
        <w:rPr>
          <w:rFonts w:ascii="宋体" w:hAnsi="宋体" w:cs="宋体"/>
          <w:sz w:val="24"/>
        </w:rPr>
      </w:pPr>
    </w:p>
    <w:p w14:paraId="7CB4B015">
      <w:pPr>
        <w:spacing w:line="360" w:lineRule="auto"/>
        <w:ind w:firstLine="549" w:firstLineChars="229"/>
        <w:rPr>
          <w:rFonts w:ascii="宋体" w:hAnsi="宋体" w:cs="宋体"/>
          <w:sz w:val="24"/>
        </w:rPr>
      </w:pPr>
    </w:p>
    <w:p w14:paraId="3BC80628">
      <w:pPr>
        <w:spacing w:line="360" w:lineRule="auto"/>
        <w:rPr>
          <w:rFonts w:ascii="宋体" w:hAnsi="宋体" w:cs="宋体"/>
          <w:sz w:val="24"/>
        </w:rPr>
      </w:pPr>
    </w:p>
    <w:p w14:paraId="41C2C52D">
      <w:pPr>
        <w:adjustRightInd/>
        <w:spacing w:line="360" w:lineRule="auto"/>
        <w:jc w:val="center"/>
        <w:outlineLvl w:val="0"/>
        <w:rPr>
          <w:rFonts w:ascii="宋体" w:hAnsi="宋体" w:cs="宋体"/>
          <w:b/>
          <w:sz w:val="36"/>
          <w:szCs w:val="20"/>
        </w:rPr>
      </w:pPr>
      <w:bookmarkStart w:id="3" w:name="第一部分"/>
      <w:r>
        <w:rPr>
          <w:rFonts w:hint="eastAsia" w:ascii="宋体" w:hAnsi="宋体" w:cs="宋体"/>
          <w:b/>
          <w:sz w:val="36"/>
          <w:szCs w:val="36"/>
        </w:rPr>
        <w:br w:type="page"/>
      </w:r>
      <w:bookmarkEnd w:id="2"/>
      <w:bookmarkEnd w:id="3"/>
      <w:bookmarkStart w:id="4" w:name="_Hlt74728647"/>
      <w:bookmarkEnd w:id="4"/>
      <w:bookmarkStart w:id="5" w:name="_Hlt74649545"/>
      <w:bookmarkEnd w:id="5"/>
      <w:bookmarkStart w:id="6" w:name="_Hlt74707423"/>
      <w:bookmarkEnd w:id="6"/>
      <w:bookmarkStart w:id="7" w:name="_Hlt74729822"/>
      <w:bookmarkEnd w:id="7"/>
      <w:bookmarkStart w:id="8" w:name="第二部分"/>
      <w:bookmarkStart w:id="9" w:name="_Toc91899870"/>
      <w:bookmarkStart w:id="10" w:name="_Toc91899871"/>
      <w:r>
        <w:rPr>
          <w:rFonts w:hint="eastAsia" w:ascii="宋体" w:hAnsi="宋体" w:cs="宋体"/>
          <w:b/>
          <w:sz w:val="36"/>
          <w:szCs w:val="20"/>
        </w:rPr>
        <w:t>第一部分 招标公告</w:t>
      </w:r>
    </w:p>
    <w:p w14:paraId="195F8E94">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项目概况</w:t>
      </w:r>
    </w:p>
    <w:p w14:paraId="696C9E2E">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sz w:val="24"/>
          <w:u w:val="single"/>
        </w:rPr>
      </w:pPr>
      <w:r>
        <w:rPr>
          <w:rFonts w:hint="eastAsia" w:asciiTheme="minorEastAsia" w:hAnsiTheme="minorEastAsia" w:eastAsiaTheme="minorEastAsia"/>
          <w:sz w:val="24"/>
          <w:u w:val="single"/>
          <w:lang w:eastAsia="zh-CN"/>
        </w:rPr>
        <w:t>余杭区良渚沈括小学（新城三小）体育器材招标采购项目</w:t>
      </w:r>
      <w:r>
        <w:rPr>
          <w:rFonts w:hint="eastAsia" w:asciiTheme="minorEastAsia" w:hAnsiTheme="minorEastAsia" w:eastAsiaTheme="minorEastAsia"/>
          <w:sz w:val="24"/>
        </w:rPr>
        <w:t>招标项目的潜在投标人应在政采云平台（</w:t>
      </w:r>
      <w:r>
        <w:fldChar w:fldCharType="begin"/>
      </w:r>
      <w:r>
        <w:instrText xml:space="preserve"> HYPERLINK "https://www.zcygov.cn/）获取（下载）招标文件，并于202%20年%20月%20日%20点%20分00秒" </w:instrText>
      </w:r>
      <w:r>
        <w:fldChar w:fldCharType="separate"/>
      </w:r>
      <w:r>
        <w:rPr>
          <w:rStyle w:val="76"/>
          <w:rFonts w:cs="Times New Roman" w:asciiTheme="minorEastAsia" w:hAnsiTheme="minorEastAsia" w:eastAsiaTheme="minorEastAsia"/>
          <w:snapToGrid/>
          <w:kern w:val="2"/>
          <w:sz w:val="24"/>
          <w:szCs w:val="24"/>
        </w:rPr>
        <w:t>https://www.zcygov.cn/）获取（下载）招标文件，并于</w:t>
      </w:r>
      <w:r>
        <w:rPr>
          <w:rStyle w:val="76"/>
          <w:rFonts w:hint="eastAsia" w:cs="Times New Roman" w:asciiTheme="minorEastAsia" w:hAnsiTheme="minorEastAsia" w:eastAsiaTheme="minorEastAsia"/>
          <w:snapToGrid/>
          <w:color w:val="FF0000"/>
          <w:kern w:val="2"/>
          <w:sz w:val="24"/>
          <w:szCs w:val="24"/>
          <w:highlight w:val="none"/>
        </w:rPr>
        <w:t>202</w:t>
      </w:r>
      <w:r>
        <w:rPr>
          <w:rStyle w:val="76"/>
          <w:rFonts w:hint="eastAsia" w:cs="Times New Roman" w:asciiTheme="minorEastAsia" w:hAnsiTheme="minorEastAsia" w:eastAsiaTheme="minorEastAsia"/>
          <w:snapToGrid/>
          <w:color w:val="FF0000"/>
          <w:kern w:val="2"/>
          <w:sz w:val="24"/>
          <w:szCs w:val="24"/>
          <w:highlight w:val="none"/>
          <w:lang w:val="en-US" w:eastAsia="zh-CN"/>
        </w:rPr>
        <w:t>4</w:t>
      </w:r>
      <w:r>
        <w:rPr>
          <w:rStyle w:val="76"/>
          <w:rFonts w:cs="Times New Roman" w:asciiTheme="minorEastAsia" w:hAnsiTheme="minorEastAsia" w:eastAsiaTheme="minorEastAsia"/>
          <w:snapToGrid/>
          <w:color w:val="FF0000"/>
          <w:kern w:val="2"/>
          <w:sz w:val="24"/>
          <w:szCs w:val="24"/>
          <w:highlight w:val="none"/>
        </w:rPr>
        <w:t>年</w:t>
      </w:r>
      <w:r>
        <w:rPr>
          <w:rStyle w:val="76"/>
          <w:rFonts w:hint="eastAsia" w:cs="Times New Roman" w:asciiTheme="minorEastAsia" w:hAnsiTheme="minorEastAsia" w:eastAsiaTheme="minorEastAsia"/>
          <w:snapToGrid/>
          <w:color w:val="FF0000"/>
          <w:kern w:val="2"/>
          <w:sz w:val="24"/>
          <w:szCs w:val="24"/>
          <w:highlight w:val="none"/>
          <w:lang w:val="en-US" w:eastAsia="zh-CN"/>
        </w:rPr>
        <w:t>7</w:t>
      </w:r>
      <w:r>
        <w:rPr>
          <w:rStyle w:val="76"/>
          <w:rFonts w:hint="eastAsia" w:cs="Times New Roman" w:asciiTheme="minorEastAsia" w:hAnsiTheme="minorEastAsia" w:eastAsiaTheme="minorEastAsia"/>
          <w:snapToGrid/>
          <w:color w:val="FF0000"/>
          <w:kern w:val="2"/>
          <w:sz w:val="24"/>
          <w:szCs w:val="24"/>
          <w:highlight w:val="none"/>
        </w:rPr>
        <w:t>月</w:t>
      </w:r>
      <w:r>
        <w:rPr>
          <w:rStyle w:val="76"/>
          <w:rFonts w:hint="eastAsia" w:cs="Times New Roman" w:asciiTheme="minorEastAsia" w:hAnsiTheme="minorEastAsia" w:eastAsiaTheme="minorEastAsia"/>
          <w:snapToGrid/>
          <w:color w:val="FF0000"/>
          <w:kern w:val="2"/>
          <w:sz w:val="24"/>
          <w:szCs w:val="24"/>
          <w:highlight w:val="none"/>
          <w:lang w:val="en-US" w:eastAsia="zh-CN"/>
        </w:rPr>
        <w:t>12</w:t>
      </w:r>
      <w:r>
        <w:rPr>
          <w:rStyle w:val="76"/>
          <w:rFonts w:hint="eastAsia" w:cs="Times New Roman" w:asciiTheme="minorEastAsia" w:hAnsiTheme="minorEastAsia" w:eastAsiaTheme="minorEastAsia"/>
          <w:snapToGrid/>
          <w:color w:val="FF0000"/>
          <w:kern w:val="2"/>
          <w:sz w:val="24"/>
          <w:szCs w:val="24"/>
          <w:highlight w:val="none"/>
        </w:rPr>
        <w:t>日</w:t>
      </w:r>
      <w:r>
        <w:rPr>
          <w:rStyle w:val="76"/>
          <w:rFonts w:hint="eastAsia" w:cs="Times New Roman" w:asciiTheme="minorEastAsia" w:hAnsiTheme="minorEastAsia" w:eastAsiaTheme="minorEastAsia"/>
          <w:snapToGrid/>
          <w:color w:val="FF0000"/>
          <w:kern w:val="2"/>
          <w:sz w:val="24"/>
          <w:szCs w:val="24"/>
          <w:highlight w:val="none"/>
          <w:lang w:val="en-US" w:eastAsia="zh-CN"/>
        </w:rPr>
        <w:t>9</w:t>
      </w:r>
      <w:r>
        <w:rPr>
          <w:rStyle w:val="76"/>
          <w:rFonts w:hint="eastAsia" w:cs="Times New Roman" w:asciiTheme="minorEastAsia" w:hAnsiTheme="minorEastAsia" w:eastAsiaTheme="minorEastAsia"/>
          <w:snapToGrid/>
          <w:color w:val="FF0000"/>
          <w:kern w:val="2"/>
          <w:sz w:val="24"/>
          <w:szCs w:val="24"/>
          <w:highlight w:val="none"/>
        </w:rPr>
        <w:t>点</w:t>
      </w:r>
      <w:r>
        <w:rPr>
          <w:rStyle w:val="76"/>
          <w:rFonts w:hint="eastAsia" w:cs="Times New Roman" w:asciiTheme="minorEastAsia" w:hAnsiTheme="minorEastAsia" w:eastAsiaTheme="minorEastAsia"/>
          <w:snapToGrid/>
          <w:color w:val="FF0000"/>
          <w:kern w:val="2"/>
          <w:sz w:val="24"/>
          <w:szCs w:val="24"/>
          <w:highlight w:val="none"/>
          <w:lang w:val="en-US" w:eastAsia="zh-CN"/>
        </w:rPr>
        <w:t>30</w:t>
      </w:r>
      <w:r>
        <w:rPr>
          <w:rStyle w:val="76"/>
          <w:rFonts w:hint="eastAsia" w:cs="Times New Roman" w:asciiTheme="minorEastAsia" w:hAnsiTheme="minorEastAsia" w:eastAsiaTheme="minorEastAsia"/>
          <w:snapToGrid/>
          <w:color w:val="FF0000"/>
          <w:kern w:val="2"/>
          <w:sz w:val="24"/>
          <w:szCs w:val="24"/>
          <w:highlight w:val="none"/>
        </w:rPr>
        <w:t>分</w:t>
      </w:r>
      <w:r>
        <w:rPr>
          <w:rStyle w:val="76"/>
          <w:rFonts w:hint="eastAsia" w:cs="Times New Roman" w:asciiTheme="minorEastAsia" w:hAnsiTheme="minorEastAsia" w:eastAsiaTheme="minorEastAsia"/>
          <w:bCs/>
          <w:snapToGrid/>
          <w:color w:val="FF0000"/>
          <w:kern w:val="2"/>
          <w:sz w:val="24"/>
          <w:szCs w:val="24"/>
          <w:highlight w:val="none"/>
        </w:rPr>
        <w:t>00秒</w:t>
      </w:r>
      <w:r>
        <w:rPr>
          <w:rStyle w:val="76"/>
          <w:rFonts w:hint="eastAsia" w:cs="Times New Roman" w:asciiTheme="minorEastAsia" w:hAnsiTheme="minorEastAsia" w:eastAsiaTheme="minorEastAsia"/>
          <w:bCs/>
          <w:snapToGrid/>
          <w:kern w:val="2"/>
          <w:sz w:val="24"/>
          <w:szCs w:val="24"/>
        </w:rPr>
        <w:fldChar w:fldCharType="end"/>
      </w:r>
      <w:r>
        <w:rPr>
          <w:rFonts w:hint="eastAsia" w:asciiTheme="minorEastAsia" w:hAnsiTheme="minorEastAsia" w:eastAsiaTheme="minorEastAsia"/>
          <w:bCs/>
          <w:sz w:val="24"/>
        </w:rPr>
        <w:t>（北京时间）前</w:t>
      </w:r>
      <w:r>
        <w:rPr>
          <w:rFonts w:hint="eastAsia" w:asciiTheme="minorEastAsia" w:hAnsiTheme="minorEastAsia" w:eastAsiaTheme="minorEastAsia"/>
          <w:sz w:val="24"/>
        </w:rPr>
        <w:t>递交（上传）投标文件。</w:t>
      </w:r>
    </w:p>
    <w:p w14:paraId="30E0C7D7">
      <w:pPr>
        <w:spacing w:line="360" w:lineRule="auto"/>
        <w:rPr>
          <w:rFonts w:ascii="宋体" w:hAnsi="宋体" w:cs="宋体"/>
          <w:b/>
          <w:sz w:val="24"/>
        </w:rPr>
      </w:pPr>
      <w:r>
        <w:rPr>
          <w:rFonts w:hint="eastAsia" w:ascii="宋体" w:hAnsi="宋体" w:cs="宋体"/>
          <w:b/>
          <w:sz w:val="24"/>
        </w:rPr>
        <w:t xml:space="preserve">一、项目基本情况                </w:t>
      </w:r>
      <w:bookmarkStart w:id="559" w:name="_GoBack"/>
      <w:bookmarkEnd w:id="559"/>
      <w:r>
        <w:rPr>
          <w:rFonts w:hint="eastAsia" w:ascii="宋体" w:hAnsi="宋体" w:cs="宋体"/>
          <w:b/>
          <w:sz w:val="24"/>
        </w:rPr>
        <w:t xml:space="preserve">                            </w:t>
      </w:r>
    </w:p>
    <w:p w14:paraId="4A5B00BB">
      <w:pPr>
        <w:spacing w:line="360" w:lineRule="auto"/>
        <w:rPr>
          <w:rFonts w:hint="eastAsia" w:ascii="宋体" w:hAnsi="宋体" w:eastAsia="宋体" w:cs="宋体"/>
          <w:sz w:val="24"/>
          <w:lang w:eastAsia="zh-CN"/>
        </w:rPr>
      </w:pPr>
      <w:r>
        <w:rPr>
          <w:rFonts w:hint="eastAsia" w:ascii="宋体" w:hAnsi="宋体" w:cs="宋体"/>
          <w:sz w:val="24"/>
        </w:rPr>
        <w:t xml:space="preserve">    </w:t>
      </w:r>
      <w:r>
        <w:rPr>
          <w:rFonts w:hint="eastAsia" w:ascii="宋体" w:hAnsi="宋体" w:cs="宋体"/>
          <w:b/>
          <w:sz w:val="24"/>
        </w:rPr>
        <w:t>项目编号：ZFCG-SX2024-028</w:t>
      </w:r>
      <w:r>
        <w:rPr>
          <w:rFonts w:hint="eastAsia" w:ascii="宋体" w:hAnsi="宋体" w:cs="宋体"/>
          <w:b/>
          <w:sz w:val="24"/>
          <w:lang w:val="en-US" w:eastAsia="zh-CN"/>
        </w:rPr>
        <w:t xml:space="preserve"> </w:t>
      </w:r>
    </w:p>
    <w:p w14:paraId="50964CFB">
      <w:pPr>
        <w:spacing w:line="360" w:lineRule="auto"/>
        <w:rPr>
          <w:rFonts w:hint="eastAsia" w:ascii="宋体" w:hAnsi="宋体" w:eastAsia="宋体" w:cs="宋体"/>
          <w:sz w:val="24"/>
          <w:lang w:eastAsia="zh-CN"/>
        </w:rPr>
      </w:pPr>
      <w:r>
        <w:rPr>
          <w:rFonts w:hint="eastAsia" w:ascii="宋体" w:hAnsi="宋体" w:cs="宋体"/>
          <w:sz w:val="24"/>
        </w:rPr>
        <w:t xml:space="preserve">   </w:t>
      </w:r>
      <w:r>
        <w:rPr>
          <w:rFonts w:hint="eastAsia" w:ascii="宋体" w:hAnsi="宋体" w:cs="宋体"/>
          <w:b/>
          <w:sz w:val="24"/>
        </w:rPr>
        <w:t xml:space="preserve"> 项目名称：</w:t>
      </w:r>
      <w:r>
        <w:rPr>
          <w:rFonts w:hint="eastAsia" w:ascii="宋体" w:hAnsi="宋体" w:cs="宋体"/>
          <w:b/>
          <w:sz w:val="24"/>
          <w:lang w:eastAsia="zh-CN"/>
        </w:rPr>
        <w:t>余杭区良渚沈括小学（新城三小）体育器材招标采购项目</w:t>
      </w:r>
    </w:p>
    <w:p w14:paraId="76C2E173">
      <w:pPr>
        <w:spacing w:line="360" w:lineRule="auto"/>
        <w:rPr>
          <w:rFonts w:hint="default" w:ascii="宋体" w:hAnsi="宋体" w:eastAsia="宋体" w:cs="宋体"/>
          <w:color w:val="0000FF"/>
          <w:sz w:val="24"/>
          <w:lang w:val="en-US" w:eastAsia="zh-CN"/>
        </w:rPr>
      </w:pPr>
      <w:r>
        <w:rPr>
          <w:rFonts w:hint="eastAsia" w:ascii="宋体" w:hAnsi="宋体" w:cs="宋体"/>
          <w:sz w:val="24"/>
        </w:rPr>
        <w:t xml:space="preserve">   </w:t>
      </w:r>
      <w:r>
        <w:rPr>
          <w:rFonts w:hint="eastAsia" w:ascii="宋体" w:hAnsi="宋体" w:cs="宋体"/>
          <w:b/>
          <w:sz w:val="24"/>
        </w:rPr>
        <w:t xml:space="preserve"> 预算金额（元）：</w:t>
      </w:r>
      <w:r>
        <w:rPr>
          <w:rFonts w:hint="eastAsia" w:ascii="宋体" w:hAnsi="宋体" w:cs="宋体"/>
          <w:b/>
          <w:sz w:val="24"/>
          <w:lang w:val="en-US" w:eastAsia="zh-CN"/>
        </w:rPr>
        <w:t>550000</w:t>
      </w:r>
    </w:p>
    <w:p w14:paraId="299D0195">
      <w:pPr>
        <w:spacing w:line="360" w:lineRule="auto"/>
        <w:ind w:firstLine="482" w:firstLineChars="200"/>
        <w:rPr>
          <w:rFonts w:ascii="宋体" w:hAnsi="宋体" w:cs="宋体"/>
          <w:color w:val="0000FF"/>
          <w:sz w:val="24"/>
        </w:rPr>
      </w:pPr>
      <w:r>
        <w:rPr>
          <w:rFonts w:hint="eastAsia" w:ascii="宋体" w:hAnsi="宋体" w:cs="宋体"/>
          <w:b/>
          <w:sz w:val="24"/>
        </w:rPr>
        <w:t>最高限价（元）：</w:t>
      </w:r>
      <w:r>
        <w:rPr>
          <w:rFonts w:hint="eastAsia" w:ascii="宋体" w:hAnsi="宋体" w:cs="宋体"/>
          <w:b/>
          <w:sz w:val="24"/>
          <w:lang w:val="en-US" w:eastAsia="zh-CN"/>
        </w:rPr>
        <w:t>550000</w:t>
      </w:r>
    </w:p>
    <w:p w14:paraId="4F58FC54">
      <w:pPr>
        <w:pStyle w:val="7"/>
        <w:spacing w:line="360" w:lineRule="auto"/>
        <w:ind w:firstLine="480"/>
        <w:rPr>
          <w:rFonts w:hAnsi="宋体" w:cs="宋体"/>
          <w:bCs/>
          <w:snapToGrid/>
          <w:color w:val="auto"/>
          <w:kern w:val="2"/>
          <w:sz w:val="24"/>
          <w:szCs w:val="24"/>
        </w:rPr>
      </w:pPr>
      <w:r>
        <w:rPr>
          <w:rFonts w:hint="eastAsia" w:hAnsi="宋体" w:cs="宋体"/>
          <w:b/>
          <w:color w:val="auto"/>
          <w:sz w:val="24"/>
        </w:rPr>
        <w:t>采购需求：</w:t>
      </w:r>
      <w:r>
        <w:rPr>
          <w:rFonts w:hint="eastAsia" w:asciiTheme="minorEastAsia" w:hAnsiTheme="minorEastAsia" w:eastAsiaTheme="minorEastAsia"/>
          <w:sz w:val="24"/>
          <w:u w:val="single"/>
          <w:lang w:eastAsia="zh-CN"/>
        </w:rPr>
        <w:t>余杭区良渚沈括小学（新城三小）体育器材招标采购项目</w:t>
      </w:r>
      <w:r>
        <w:rPr>
          <w:rFonts w:hint="eastAsia" w:hAnsi="宋体" w:cs="宋体"/>
          <w:bCs/>
          <w:snapToGrid/>
          <w:color w:val="auto"/>
          <w:kern w:val="2"/>
          <w:sz w:val="24"/>
          <w:szCs w:val="24"/>
        </w:rPr>
        <w:t>主要内容：</w:t>
      </w:r>
      <w:r>
        <w:rPr>
          <w:rFonts w:hint="eastAsia" w:asciiTheme="minorEastAsia" w:hAnsiTheme="minorEastAsia" w:eastAsiaTheme="minorEastAsia"/>
          <w:sz w:val="24"/>
          <w:u w:val="single"/>
          <w:lang w:eastAsia="zh-CN"/>
        </w:rPr>
        <w:t>余杭区良渚沈括小学（新城三小）体育器材招标采购项目</w:t>
      </w:r>
      <w:r>
        <w:rPr>
          <w:rFonts w:hint="eastAsia" w:hAnsi="宋体" w:cs="宋体"/>
          <w:bCs/>
          <w:snapToGrid/>
          <w:color w:val="0000FF"/>
          <w:kern w:val="2"/>
          <w:sz w:val="24"/>
          <w:szCs w:val="24"/>
        </w:rPr>
        <w:t>。</w:t>
      </w:r>
      <w:r>
        <w:rPr>
          <w:rFonts w:hint="eastAsia" w:asciiTheme="minorEastAsia" w:hAnsiTheme="minorEastAsia" w:eastAsiaTheme="minorEastAsia"/>
          <w:snapToGrid/>
          <w:color w:val="auto"/>
          <w:kern w:val="2"/>
          <w:sz w:val="24"/>
          <w:szCs w:val="24"/>
        </w:rPr>
        <w:t>具体以招标文件第三部分采购需求为准，供应商可点击本公告下方“浏览采购文件”查看采购需求。</w:t>
      </w:r>
    </w:p>
    <w:p w14:paraId="6A4E5F97">
      <w:pPr>
        <w:pStyle w:val="129"/>
        <w:ind w:firstLine="482"/>
        <w:outlineLvl w:val="2"/>
        <w:rPr>
          <w:rFonts w:ascii="宋体" w:hAnsi="宋体" w:cs="宋体"/>
          <w:color w:val="auto"/>
        </w:rPr>
      </w:pPr>
      <w:r>
        <w:rPr>
          <w:rFonts w:hint="eastAsia" w:ascii="宋体" w:hAnsi="宋体" w:cs="宋体"/>
          <w:b/>
          <w:color w:val="auto"/>
        </w:rPr>
        <w:t>合同履约期限：</w:t>
      </w:r>
      <w:r>
        <w:rPr>
          <w:rFonts w:hint="eastAsia" w:ascii="宋体" w:hAnsi="宋体" w:cs="宋体"/>
          <w:b/>
          <w:color w:val="auto"/>
          <w:highlight w:val="none"/>
        </w:rPr>
        <w:t>合同签订后</w:t>
      </w:r>
      <w:r>
        <w:rPr>
          <w:rFonts w:hint="eastAsia" w:ascii="宋体" w:hAnsi="宋体" w:cs="宋体"/>
          <w:b/>
          <w:color w:val="auto"/>
          <w:highlight w:val="none"/>
          <w:lang w:val="en-US" w:eastAsia="zh-CN"/>
        </w:rPr>
        <w:t>60日历天</w:t>
      </w:r>
      <w:r>
        <w:rPr>
          <w:rFonts w:hint="eastAsia" w:ascii="宋体" w:hAnsi="宋体" w:cs="宋体"/>
          <w:b/>
          <w:color w:val="auto"/>
          <w:highlight w:val="none"/>
        </w:rPr>
        <w:t>内完成供货并安装</w:t>
      </w:r>
      <w:r>
        <w:rPr>
          <w:rFonts w:hint="eastAsia" w:ascii="宋体" w:hAnsi="宋体" w:cs="宋体"/>
          <w:b/>
          <w:color w:val="auto"/>
          <w:highlight w:val="none"/>
          <w:lang w:eastAsia="zh-CN"/>
        </w:rPr>
        <w:t>。</w:t>
      </w:r>
      <w:r>
        <w:rPr>
          <w:rFonts w:hint="eastAsia" w:ascii="宋体" w:hAnsi="宋体" w:cs="宋体"/>
          <w:b/>
          <w:color w:val="auto"/>
        </w:rPr>
        <w:t xml:space="preserve"> </w:t>
      </w:r>
    </w:p>
    <w:p w14:paraId="07E86F7D">
      <w:pPr>
        <w:pStyle w:val="7"/>
        <w:spacing w:line="360" w:lineRule="auto"/>
        <w:ind w:firstLine="480"/>
        <w:rPr>
          <w:rFonts w:hAnsi="宋体" w:cs="宋体"/>
          <w:color w:val="auto"/>
          <w:kern w:val="0"/>
          <w:sz w:val="24"/>
        </w:rPr>
      </w:pPr>
      <w:r>
        <w:rPr>
          <w:rFonts w:hint="eastAsia" w:hAnsi="宋体" w:cs="宋体"/>
          <w:b/>
          <w:color w:val="auto"/>
          <w:sz w:val="24"/>
        </w:rPr>
        <w:t>本项目接受联合体投标：</w:t>
      </w:r>
      <w:sdt>
        <w:sdtPr>
          <w:rPr>
            <w:rFonts w:hint="eastAsia" w:hAnsi="宋体" w:cs="宋体"/>
            <w:color w:val="auto"/>
            <w:kern w:val="0"/>
            <w:sz w:val="24"/>
          </w:rPr>
          <w:id w:val="2035453831"/>
          <w14:checkbox>
            <w14:checked w14:val="1"/>
            <w14:checkedState w14:val="00FE" w14:font="Wingdings"/>
            <w14:uncheckedState w14:val="2610" w14:font="MS Gothic"/>
          </w14:checkbox>
        </w:sdtPr>
        <w:sdtEndPr>
          <w:rPr>
            <w:rFonts w:hint="eastAsia" w:hAnsi="宋体" w:cs="宋体"/>
            <w:color w:val="auto"/>
            <w:kern w:val="0"/>
            <w:sz w:val="24"/>
          </w:rPr>
        </w:sdtEndPr>
        <w:sdtContent>
          <w:r>
            <w:rPr>
              <w:rFonts w:hint="eastAsia" w:hAnsi="宋体" w:cs="宋体"/>
              <w:color w:val="auto"/>
              <w:kern w:val="0"/>
              <w:sz w:val="24"/>
            </w:rPr>
            <w:sym w:font="Wingdings" w:char="F0FE"/>
          </w:r>
        </w:sdtContent>
      </w:sdt>
      <w:r>
        <w:rPr>
          <w:rFonts w:hint="eastAsia" w:hAnsi="宋体" w:cs="宋体"/>
          <w:b/>
          <w:color w:val="auto"/>
          <w:sz w:val="24"/>
        </w:rPr>
        <w:t>是</w:t>
      </w:r>
      <w:r>
        <w:rPr>
          <w:rFonts w:hint="eastAsia" w:hAnsi="宋体" w:cs="宋体"/>
          <w:b/>
          <w:snapToGrid/>
          <w:color w:val="auto"/>
          <w:kern w:val="2"/>
          <w:sz w:val="24"/>
        </w:rPr>
        <w:t>；</w:t>
      </w:r>
      <w:sdt>
        <w:sdtPr>
          <w:rPr>
            <w:rFonts w:hint="eastAsia" w:hAnsi="宋体" w:cs="宋体"/>
            <w:color w:val="auto"/>
            <w:kern w:val="0"/>
            <w:sz w:val="24"/>
          </w:rPr>
          <w:id w:val="-1765526721"/>
          <w14:checkbox>
            <w14:checked w14:val="0"/>
            <w14:checkedState w14:val="00FE" w14:font="Wingdings"/>
            <w14:uncheckedState w14:val="2610" w14:font="MS Gothic"/>
          </w14:checkbox>
        </w:sdtPr>
        <w:sdtEndPr>
          <w:rPr>
            <w:rFonts w:hint="eastAsia" w:hAnsi="宋体" w:cs="宋体"/>
            <w:color w:val="auto"/>
            <w:kern w:val="0"/>
            <w:sz w:val="24"/>
          </w:rPr>
        </w:sdtEndPr>
        <w:sdtContent>
          <w:r>
            <w:rPr>
              <w:rFonts w:hint="eastAsia" w:ascii="MS Gothic" w:hAnsi="MS Gothic" w:eastAsia="宋体" w:cs="宋体"/>
              <w:snapToGrid w:val="0"/>
              <w:color w:val="auto"/>
              <w:kern w:val="0"/>
              <w:sz w:val="24"/>
              <w:szCs w:val="20"/>
              <w:lang w:val="en-US" w:eastAsia="zh-CN" w:bidi="ar-SA"/>
            </w:rPr>
            <w:t>☐</w:t>
          </w:r>
        </w:sdtContent>
      </w:sdt>
      <w:r>
        <w:rPr>
          <w:rFonts w:hint="eastAsia" w:hAnsi="宋体" w:cs="宋体"/>
          <w:b/>
          <w:color w:val="auto"/>
          <w:sz w:val="24"/>
        </w:rPr>
        <w:t>否</w:t>
      </w:r>
      <w:r>
        <w:rPr>
          <w:rFonts w:hint="eastAsia" w:hAnsi="宋体" w:cs="宋体"/>
          <w:color w:val="auto"/>
          <w:kern w:val="0"/>
          <w:sz w:val="24"/>
        </w:rPr>
        <w:t>。</w:t>
      </w:r>
    </w:p>
    <w:p w14:paraId="0A26B07D">
      <w:pPr>
        <w:spacing w:line="360" w:lineRule="auto"/>
        <w:rPr>
          <w:rFonts w:ascii="宋体" w:hAnsi="宋体" w:cs="宋体"/>
          <w:b/>
          <w:sz w:val="24"/>
        </w:rPr>
      </w:pPr>
      <w:r>
        <w:rPr>
          <w:rFonts w:hint="eastAsia" w:ascii="宋体" w:hAnsi="宋体" w:cs="宋体"/>
          <w:b/>
          <w:sz w:val="24"/>
        </w:rPr>
        <w:t>二、</w:t>
      </w:r>
      <w:bookmarkStart w:id="11" w:name="_Hlk101132948"/>
      <w:r>
        <w:rPr>
          <w:rFonts w:hint="eastAsia" w:ascii="宋体" w:hAnsi="宋体" w:cs="宋体"/>
          <w:b/>
          <w:sz w:val="24"/>
        </w:rPr>
        <w:t>申请人的资格要求</w:t>
      </w:r>
      <w:bookmarkEnd w:id="11"/>
      <w:r>
        <w:rPr>
          <w:rFonts w:hint="eastAsia" w:ascii="宋体" w:hAnsi="宋体" w:cs="宋体"/>
          <w:b/>
          <w:sz w:val="24"/>
        </w:rPr>
        <w:t>：</w:t>
      </w:r>
    </w:p>
    <w:p w14:paraId="1DD07871">
      <w:pPr>
        <w:spacing w:line="360" w:lineRule="auto"/>
        <w:ind w:firstLine="480"/>
        <w:rPr>
          <w:rFonts w:ascii="宋体" w:hAnsi="宋体" w:cs="宋体"/>
          <w:snapToGrid w:val="0"/>
          <w:kern w:val="28"/>
          <w:sz w:val="24"/>
          <w:szCs w:val="20"/>
        </w:rPr>
      </w:pPr>
      <w:r>
        <w:rPr>
          <w:rFonts w:hint="eastAsia" w:ascii="宋体" w:hAnsi="宋体" w:cs="宋体"/>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3E1CBF6C">
      <w:pPr>
        <w:spacing w:line="360" w:lineRule="auto"/>
        <w:rPr>
          <w:rFonts w:ascii="宋体" w:hAnsi="宋体" w:cs="宋体"/>
          <w:snapToGrid w:val="0"/>
          <w:kern w:val="28"/>
          <w:sz w:val="24"/>
          <w:szCs w:val="20"/>
        </w:rPr>
      </w:pPr>
      <w:r>
        <w:rPr>
          <w:rFonts w:hint="eastAsia" w:ascii="宋体" w:hAnsi="宋体" w:cs="宋体"/>
          <w:snapToGrid w:val="0"/>
          <w:kern w:val="28"/>
          <w:sz w:val="24"/>
          <w:szCs w:val="20"/>
        </w:rPr>
        <w:t xml:space="preserve">    </w:t>
      </w:r>
      <w:r>
        <w:rPr>
          <w:rFonts w:ascii="宋体" w:hAnsi="宋体" w:cs="宋体"/>
          <w:snapToGrid w:val="0"/>
          <w:kern w:val="28"/>
          <w:sz w:val="24"/>
          <w:szCs w:val="20"/>
        </w:rPr>
        <w:t>2</w:t>
      </w:r>
      <w:r>
        <w:rPr>
          <w:rFonts w:hint="eastAsia" w:ascii="宋体" w:hAnsi="宋体" w:cs="宋体"/>
          <w:snapToGrid w:val="0"/>
          <w:kern w:val="28"/>
          <w:sz w:val="24"/>
          <w:szCs w:val="20"/>
        </w:rPr>
        <w:t>.</w:t>
      </w:r>
      <w:r>
        <w:rPr>
          <w:rFonts w:hint="eastAsia"/>
        </w:rPr>
        <w:t xml:space="preserve"> </w:t>
      </w:r>
      <w:r>
        <w:rPr>
          <w:rFonts w:hint="eastAsia" w:ascii="宋体" w:hAnsi="宋体" w:cs="宋体"/>
          <w:snapToGrid w:val="0"/>
          <w:kern w:val="28"/>
          <w:sz w:val="24"/>
          <w:szCs w:val="20"/>
        </w:rPr>
        <w:t>以联合体形式投标的，提供联合协议(本项目不接受联合体投标或者投标人不以联合体形式投标的，则不需要提供) ；</w:t>
      </w:r>
    </w:p>
    <w:p w14:paraId="60D815FD">
      <w:pPr>
        <w:spacing w:line="360" w:lineRule="auto"/>
        <w:ind w:firstLine="480" w:firstLineChars="200"/>
        <w:rPr>
          <w:rFonts w:ascii="宋体" w:hAnsi="宋体" w:cs="宋体"/>
          <w:snapToGrid w:val="0"/>
          <w:kern w:val="28"/>
          <w:sz w:val="24"/>
          <w:szCs w:val="20"/>
        </w:rPr>
      </w:pPr>
      <w:r>
        <w:rPr>
          <w:rFonts w:ascii="宋体" w:hAnsi="宋体" w:cs="宋体"/>
          <w:snapToGrid w:val="0"/>
          <w:kern w:val="28"/>
          <w:sz w:val="24"/>
          <w:szCs w:val="20"/>
        </w:rPr>
        <w:t>3</w:t>
      </w:r>
      <w:r>
        <w:rPr>
          <w:rFonts w:hint="eastAsia" w:ascii="宋体" w:hAnsi="宋体" w:cs="宋体"/>
          <w:snapToGrid w:val="0"/>
          <w:kern w:val="28"/>
          <w:sz w:val="24"/>
          <w:szCs w:val="20"/>
        </w:rPr>
        <w:t>.落实政府采购政策需满足的资格要求：</w:t>
      </w:r>
    </w:p>
    <w:p w14:paraId="653CEAFF">
      <w:pPr>
        <w:spacing w:line="360" w:lineRule="auto"/>
        <w:ind w:firstLine="480" w:firstLineChars="200"/>
        <w:rPr>
          <w:rFonts w:ascii="宋体" w:hAnsi="宋体" w:cs="宋体"/>
          <w:color w:val="auto"/>
          <w:sz w:val="24"/>
        </w:rPr>
      </w:pPr>
      <w:sdt>
        <w:sdtPr>
          <w:rPr>
            <w:rFonts w:hint="eastAsia" w:ascii="宋体" w:hAnsi="宋体" w:cs="宋体"/>
            <w:color w:val="0000FF"/>
            <w:kern w:val="0"/>
            <w:sz w:val="24"/>
          </w:rPr>
          <w:id w:val="1928616923"/>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无</w:t>
      </w:r>
      <w:r>
        <w:rPr>
          <w:rFonts w:hint="eastAsia" w:ascii="宋体" w:hAnsi="宋体" w:cs="宋体"/>
          <w:snapToGrid w:val="0"/>
          <w:color w:val="auto"/>
          <w:kern w:val="28"/>
          <w:sz w:val="24"/>
          <w:szCs w:val="20"/>
        </w:rPr>
        <w:t>（注：不得限制大中型企业与小微企业组成联合体参与投标）</w:t>
      </w:r>
      <w:r>
        <w:rPr>
          <w:rFonts w:hint="eastAsia" w:ascii="宋体" w:hAnsi="宋体" w:cs="宋体"/>
          <w:color w:val="auto"/>
          <w:sz w:val="24"/>
        </w:rPr>
        <w:t>；</w:t>
      </w:r>
    </w:p>
    <w:p w14:paraId="47FFEAC5">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1024704304"/>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ascii="宋体" w:hAnsi="宋体" w:cs="宋体"/>
          <w:color w:val="auto"/>
          <w:kern w:val="0"/>
          <w:sz w:val="24"/>
        </w:rPr>
        <w:t>专</w:t>
      </w:r>
      <w:r>
        <w:rPr>
          <w:rFonts w:hint="eastAsia" w:ascii="宋体" w:hAnsi="宋体" w:cs="宋体"/>
          <w:color w:val="auto"/>
          <w:sz w:val="24"/>
        </w:rPr>
        <w:t>门面向中小企业</w:t>
      </w:r>
    </w:p>
    <w:p w14:paraId="05DB54D7">
      <w:pPr>
        <w:spacing w:line="360" w:lineRule="auto"/>
        <w:ind w:firstLine="897" w:firstLineChars="374"/>
        <w:rPr>
          <w:rFonts w:ascii="宋体" w:hAnsi="宋体" w:cs="宋体"/>
          <w:color w:val="auto"/>
          <w:sz w:val="24"/>
          <w:u w:val="single"/>
        </w:rPr>
      </w:pPr>
      <w:sdt>
        <w:sdtPr>
          <w:rPr>
            <w:rFonts w:hint="eastAsia" w:ascii="宋体" w:hAnsi="宋体" w:cs="宋体"/>
            <w:color w:val="auto"/>
            <w:kern w:val="0"/>
            <w:sz w:val="24"/>
          </w:rPr>
          <w:id w:val="-924730588"/>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ascii="宋体" w:hAnsi="宋体" w:cs="宋体"/>
          <w:color w:val="auto"/>
          <w:sz w:val="24"/>
        </w:rPr>
        <w:t>货物全部由符合政策要求的中小企业制造，提供中小企业声明函；</w:t>
      </w:r>
    </w:p>
    <w:p w14:paraId="74A96FB7">
      <w:pPr>
        <w:spacing w:line="360" w:lineRule="auto"/>
        <w:ind w:firstLine="897" w:firstLineChars="374"/>
        <w:rPr>
          <w:rFonts w:ascii="宋体" w:hAnsi="宋体" w:cs="宋体"/>
          <w:color w:val="auto"/>
          <w:sz w:val="24"/>
        </w:rPr>
      </w:pPr>
      <w:sdt>
        <w:sdtPr>
          <w:rPr>
            <w:rFonts w:hint="eastAsia" w:ascii="宋体" w:hAnsi="宋体" w:cs="宋体"/>
            <w:color w:val="auto"/>
            <w:kern w:val="0"/>
            <w:sz w:val="24"/>
          </w:rPr>
          <w:id w:val="-1152604937"/>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货物全部由符合政策要求的小微企业制造，提供中小企业声明函；</w:t>
      </w:r>
    </w:p>
    <w:p w14:paraId="3FD04AB2">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1985607795"/>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bookmarkStart w:id="12" w:name="_Hlk101132524"/>
        </w:sdtContent>
      </w:sdt>
      <w:r>
        <w:rPr>
          <w:rFonts w:hint="eastAsia" w:ascii="宋体" w:hAnsi="宋体" w:cs="宋体"/>
          <w:color w:val="auto"/>
          <w:sz w:val="24"/>
        </w:rPr>
        <w:t>要求以联合体形式参加，提供联合协议和中小企业声明函，联合协议中中小企业合同金额应当达到</w:t>
      </w:r>
      <w:r>
        <w:rPr>
          <w:rFonts w:hint="eastAsia" w:ascii="宋体" w:hAnsi="宋体" w:cs="宋体"/>
          <w:color w:val="auto"/>
          <w:sz w:val="24"/>
          <w:u w:val="single"/>
        </w:rPr>
        <w:t xml:space="preserve">  </w:t>
      </w:r>
      <w:r>
        <w:rPr>
          <w:rFonts w:hint="eastAsia" w:ascii="宋体" w:hAnsi="宋体" w:cs="宋体"/>
          <w:color w:val="auto"/>
          <w:sz w:val="24"/>
        </w:rPr>
        <w:t>%，其中小微企业合同金额应当达到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rPr>
        <w:t>；</w:t>
      </w:r>
    </w:p>
    <w:bookmarkEnd w:id="12"/>
    <w:p w14:paraId="60BDC1EC">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34630645"/>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要求合同分包，提供分包意向协议和中小企业声明函，分包意向协议中中小企业合同金额应当达到达到</w:t>
      </w:r>
      <w:r>
        <w:rPr>
          <w:rFonts w:hint="eastAsia" w:ascii="宋体" w:hAnsi="宋体" w:cs="宋体"/>
          <w:color w:val="auto"/>
          <w:sz w:val="24"/>
          <w:u w:val="single"/>
        </w:rPr>
        <w:t xml:space="preserve">  </w:t>
      </w:r>
      <w:r>
        <w:rPr>
          <w:rFonts w:hint="eastAsia" w:ascii="宋体" w:hAnsi="宋体" w:cs="宋体"/>
          <w:color w:val="auto"/>
          <w:sz w:val="24"/>
        </w:rPr>
        <w:t>% ，其中小微企业合同金额应当达到</w:t>
      </w:r>
      <w:r>
        <w:rPr>
          <w:rFonts w:hint="eastAsia" w:ascii="宋体" w:hAnsi="宋体" w:cs="宋体"/>
          <w:color w:val="auto"/>
          <w:sz w:val="24"/>
          <w:u w:val="single"/>
        </w:rPr>
        <w:t xml:space="preserve"> </w:t>
      </w:r>
      <w:r>
        <w:rPr>
          <w:rFonts w:hint="eastAsia" w:ascii="宋体" w:hAnsi="宋体" w:cs="宋体"/>
          <w:color w:val="auto"/>
          <w:sz w:val="24"/>
        </w:rPr>
        <w:t>% ;</w:t>
      </w:r>
      <w:r>
        <w:rPr>
          <w:rFonts w:hint="eastAsia" w:ascii="宋体" w:hAnsi="宋体" w:cs="宋体"/>
          <w:color w:val="auto"/>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rPr>
        <w:t>；</w:t>
      </w:r>
    </w:p>
    <w:p w14:paraId="1BEC3465">
      <w:pPr>
        <w:spacing w:line="360" w:lineRule="auto"/>
        <w:ind w:firstLine="480" w:firstLineChars="200"/>
        <w:rPr>
          <w:rFonts w:ascii="宋体" w:hAnsi="宋体" w:cs="宋体"/>
          <w:sz w:val="24"/>
        </w:rPr>
      </w:pPr>
      <w:r>
        <w:rPr>
          <w:rFonts w:ascii="宋体" w:hAnsi="宋体" w:cs="宋体"/>
          <w:sz w:val="24"/>
        </w:rPr>
        <w:t>4</w:t>
      </w:r>
      <w:r>
        <w:rPr>
          <w:rFonts w:hint="eastAsia" w:ascii="宋体" w:hAnsi="宋体" w:cs="宋体"/>
          <w:sz w:val="24"/>
        </w:rPr>
        <w:t>.本项目的特定资格要求：</w:t>
      </w:r>
      <w:r>
        <w:rPr>
          <w:rFonts w:hint="eastAsia" w:ascii="宋体" w:hAnsi="宋体" w:cs="宋体"/>
          <w:color w:val="auto"/>
          <w:sz w:val="24"/>
        </w:rPr>
        <w:t>无；</w:t>
      </w:r>
    </w:p>
    <w:p w14:paraId="20995760">
      <w:pPr>
        <w:snapToGrid w:val="0"/>
        <w:spacing w:line="360" w:lineRule="auto"/>
        <w:ind w:firstLine="480" w:firstLineChars="200"/>
        <w:rPr>
          <w:rFonts w:ascii="宋体" w:hAnsi="宋体" w:cs="宋体"/>
          <w:sz w:val="24"/>
        </w:rPr>
      </w:pPr>
      <w:r>
        <w:rPr>
          <w:rFonts w:ascii="宋体" w:hAnsi="宋体" w:cs="宋体"/>
          <w:sz w:val="24"/>
        </w:rPr>
        <w:t>5</w:t>
      </w:r>
      <w:r>
        <w:rPr>
          <w:rFonts w:hint="eastAsia" w:ascii="宋体" w:hAnsi="宋体" w:cs="宋体"/>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088A0B87">
      <w:pPr>
        <w:spacing w:line="360" w:lineRule="auto"/>
        <w:rPr>
          <w:rFonts w:ascii="宋体" w:hAnsi="宋体" w:cs="宋体"/>
          <w:b/>
          <w:sz w:val="24"/>
        </w:rPr>
      </w:pPr>
      <w:r>
        <w:rPr>
          <w:rFonts w:hint="eastAsia" w:ascii="宋体" w:hAnsi="宋体" w:cs="宋体"/>
          <w:b/>
          <w:sz w:val="24"/>
        </w:rPr>
        <w:t xml:space="preserve">三、获取招标文件 </w:t>
      </w:r>
    </w:p>
    <w:p w14:paraId="52EEC40C">
      <w:pPr>
        <w:spacing w:line="360" w:lineRule="auto"/>
        <w:ind w:firstLine="482" w:firstLineChars="200"/>
        <w:rPr>
          <w:rFonts w:ascii="宋体" w:hAnsi="宋体" w:cs="宋体"/>
          <w:sz w:val="24"/>
        </w:rPr>
      </w:pPr>
      <w:r>
        <w:rPr>
          <w:rFonts w:hint="eastAsia" w:ascii="宋体" w:hAnsi="宋体" w:cs="宋体"/>
          <w:b/>
          <w:sz w:val="24"/>
        </w:rPr>
        <w:t>时间：</w:t>
      </w:r>
      <w:r>
        <w:rPr>
          <w:rFonts w:hint="eastAsia" w:ascii="宋体" w:hAnsi="宋体" w:cs="宋体"/>
          <w:sz w:val="24"/>
        </w:rPr>
        <w:t>/至</w:t>
      </w:r>
      <w:r>
        <w:rPr>
          <w:rFonts w:hint="eastAsia" w:ascii="宋体" w:hAnsi="宋体" w:cs="宋体"/>
          <w:color w:val="FF0000"/>
          <w:sz w:val="24"/>
          <w:highlight w:val="none"/>
          <w:u w:val="single"/>
        </w:rPr>
        <w:t>202</w:t>
      </w:r>
      <w:r>
        <w:rPr>
          <w:rFonts w:hint="eastAsia" w:ascii="宋体" w:hAnsi="宋体" w:cs="宋体"/>
          <w:color w:val="FF0000"/>
          <w:sz w:val="24"/>
          <w:highlight w:val="none"/>
          <w:u w:val="single"/>
          <w:lang w:val="en-US" w:eastAsia="zh-CN"/>
        </w:rPr>
        <w:t>4</w:t>
      </w:r>
      <w:r>
        <w:rPr>
          <w:rFonts w:hint="eastAsia" w:ascii="宋体" w:hAnsi="宋体" w:cs="宋体"/>
          <w:color w:val="FF0000"/>
          <w:sz w:val="24"/>
          <w:highlight w:val="none"/>
          <w:u w:val="single"/>
        </w:rPr>
        <w:t>年</w:t>
      </w:r>
      <w:r>
        <w:rPr>
          <w:rFonts w:hint="eastAsia" w:ascii="宋体" w:hAnsi="宋体" w:cs="宋体"/>
          <w:color w:val="FF0000"/>
          <w:sz w:val="24"/>
          <w:highlight w:val="none"/>
          <w:u w:val="single"/>
          <w:lang w:val="en-US" w:eastAsia="zh-CN"/>
        </w:rPr>
        <w:t>7</w:t>
      </w:r>
      <w:r>
        <w:rPr>
          <w:rFonts w:hint="eastAsia" w:ascii="宋体" w:hAnsi="宋体" w:cs="宋体"/>
          <w:color w:val="FF0000"/>
          <w:sz w:val="24"/>
          <w:highlight w:val="none"/>
          <w:u w:val="single"/>
        </w:rPr>
        <w:t>月</w:t>
      </w:r>
      <w:r>
        <w:rPr>
          <w:rFonts w:hint="eastAsia" w:ascii="宋体" w:hAnsi="宋体" w:cs="宋体"/>
          <w:color w:val="FF0000"/>
          <w:sz w:val="24"/>
          <w:highlight w:val="none"/>
          <w:u w:val="single"/>
          <w:lang w:val="en-US" w:eastAsia="zh-CN"/>
        </w:rPr>
        <w:t>12</w:t>
      </w:r>
      <w:r>
        <w:rPr>
          <w:rFonts w:hint="eastAsia" w:ascii="宋体" w:hAnsi="宋体" w:cs="宋体"/>
          <w:color w:val="FF0000"/>
          <w:sz w:val="24"/>
          <w:highlight w:val="none"/>
          <w:u w:val="single"/>
        </w:rPr>
        <w:t>日</w:t>
      </w:r>
      <w:r>
        <w:rPr>
          <w:rFonts w:hint="eastAsia" w:ascii="宋体" w:hAnsi="宋体" w:cs="宋体"/>
          <w:sz w:val="24"/>
        </w:rPr>
        <w:t>，每天上午00:00至12:00 ，下午12:00至23:59（北京时间，线上获取法定节假日均可，线下获取文件法定节假日除外）</w:t>
      </w:r>
    </w:p>
    <w:p w14:paraId="3F6020DF">
      <w:pPr>
        <w:spacing w:line="360" w:lineRule="auto"/>
        <w:ind w:firstLine="482" w:firstLineChars="200"/>
        <w:rPr>
          <w:rFonts w:ascii="宋体" w:hAnsi="宋体" w:cs="宋体"/>
          <w:sz w:val="24"/>
        </w:rPr>
      </w:pPr>
      <w:r>
        <w:rPr>
          <w:rFonts w:hint="eastAsia" w:ascii="宋体" w:hAnsi="宋体" w:cs="宋体"/>
          <w:b/>
          <w:sz w:val="24"/>
        </w:rPr>
        <w:t>地点（网址）：</w:t>
      </w:r>
      <w:r>
        <w:rPr>
          <w:rFonts w:hint="eastAsia" w:ascii="宋体" w:hAnsi="宋体" w:cs="宋体"/>
          <w:sz w:val="24"/>
        </w:rPr>
        <w:t xml:space="preserve">政采云平台（https://www.zcygov.cn/） </w:t>
      </w:r>
    </w:p>
    <w:p w14:paraId="44468E41">
      <w:pPr>
        <w:spacing w:line="360" w:lineRule="auto"/>
        <w:ind w:firstLine="482" w:firstLineChars="200"/>
        <w:rPr>
          <w:rFonts w:ascii="宋体" w:hAnsi="宋体" w:cs="宋体"/>
          <w:sz w:val="24"/>
        </w:rPr>
      </w:pPr>
      <w:r>
        <w:rPr>
          <w:rFonts w:hint="eastAsia" w:ascii="宋体" w:hAnsi="宋体" w:cs="宋体"/>
          <w:b/>
          <w:sz w:val="24"/>
        </w:rPr>
        <w:t>方式：</w:t>
      </w:r>
      <w:r>
        <w:rPr>
          <w:rFonts w:hint="eastAsia" w:ascii="宋体" w:hAnsi="宋体" w:cs="宋体"/>
          <w:sz w:val="24"/>
        </w:rPr>
        <w:t xml:space="preserve">供应商登录政采云平台https://www.zcygov.cn/在线申请获取采购文件（进入“项目采购”应用，在获取采购文件菜单中选择项目，申请获取采购文件）。 </w:t>
      </w:r>
    </w:p>
    <w:p w14:paraId="3B735302">
      <w:pPr>
        <w:spacing w:line="360" w:lineRule="auto"/>
        <w:ind w:firstLine="482" w:firstLineChars="200"/>
        <w:rPr>
          <w:rFonts w:ascii="宋体" w:hAnsi="宋体" w:cs="宋体"/>
          <w:sz w:val="24"/>
        </w:rPr>
      </w:pPr>
      <w:r>
        <w:rPr>
          <w:rFonts w:hint="eastAsia" w:ascii="宋体" w:hAnsi="宋体" w:cs="宋体"/>
          <w:b/>
          <w:sz w:val="24"/>
        </w:rPr>
        <w:t>售价（元）：</w:t>
      </w:r>
      <w:r>
        <w:rPr>
          <w:rFonts w:hint="eastAsia" w:ascii="宋体" w:hAnsi="宋体" w:cs="宋体"/>
          <w:sz w:val="24"/>
        </w:rPr>
        <w:t xml:space="preserve">0 </w:t>
      </w:r>
      <w:r>
        <w:rPr>
          <w:rFonts w:hint="eastAsia" w:ascii="宋体" w:hAnsi="宋体" w:cs="宋体"/>
          <w:sz w:val="24"/>
        </w:rPr>
        <w:tab/>
      </w:r>
    </w:p>
    <w:p w14:paraId="5A3E4D27">
      <w:pPr>
        <w:spacing w:line="360" w:lineRule="auto"/>
        <w:rPr>
          <w:rFonts w:ascii="宋体" w:hAnsi="宋体" w:cs="宋体"/>
          <w:b/>
          <w:sz w:val="24"/>
        </w:rPr>
      </w:pPr>
      <w:r>
        <w:rPr>
          <w:rFonts w:hint="eastAsia" w:ascii="宋体" w:hAnsi="宋体" w:cs="宋体"/>
          <w:b/>
          <w:sz w:val="24"/>
        </w:rPr>
        <w:t>四、提交投标文件截止时间、开标时间和地点</w:t>
      </w:r>
    </w:p>
    <w:p w14:paraId="1F3462ED">
      <w:pPr>
        <w:spacing w:line="360" w:lineRule="auto"/>
        <w:ind w:firstLine="482" w:firstLineChars="200"/>
        <w:rPr>
          <w:rFonts w:ascii="宋体" w:hAnsi="宋体" w:cs="宋体"/>
          <w:sz w:val="24"/>
        </w:rPr>
      </w:pPr>
      <w:r>
        <w:rPr>
          <w:rFonts w:hint="eastAsia" w:ascii="宋体" w:hAnsi="宋体" w:cs="宋体"/>
          <w:b/>
          <w:sz w:val="24"/>
        </w:rPr>
        <w:t>提交投标文件截止时间：</w:t>
      </w:r>
      <w:r>
        <w:rPr>
          <w:rFonts w:hint="eastAsia" w:ascii="宋体" w:hAnsi="宋体" w:cs="宋体"/>
          <w:sz w:val="24"/>
          <w:u w:val="single"/>
        </w:rPr>
        <w:t xml:space="preserve"> </w:t>
      </w:r>
      <w:r>
        <w:rPr>
          <w:rFonts w:hint="eastAsia" w:ascii="宋体" w:hAnsi="宋体" w:cs="宋体"/>
          <w:color w:val="FF0000"/>
          <w:sz w:val="24"/>
          <w:u w:val="single"/>
        </w:rPr>
        <w:t>202</w:t>
      </w:r>
      <w:r>
        <w:rPr>
          <w:rFonts w:hint="eastAsia" w:ascii="宋体" w:hAnsi="宋体" w:cs="宋体"/>
          <w:color w:val="FF0000"/>
          <w:sz w:val="24"/>
          <w:u w:val="single"/>
          <w:lang w:val="en-US" w:eastAsia="zh-CN"/>
        </w:rPr>
        <w:t>4</w:t>
      </w:r>
      <w:r>
        <w:rPr>
          <w:rFonts w:hint="eastAsia" w:ascii="宋体" w:hAnsi="宋体" w:cs="宋体"/>
          <w:color w:val="FF0000"/>
          <w:sz w:val="24"/>
          <w:u w:val="single"/>
        </w:rPr>
        <w:t>年</w:t>
      </w:r>
      <w:r>
        <w:rPr>
          <w:rFonts w:hint="eastAsia" w:ascii="宋体" w:hAnsi="宋体" w:cs="宋体"/>
          <w:color w:val="FF0000"/>
          <w:sz w:val="24"/>
          <w:u w:val="single"/>
          <w:lang w:val="en-US" w:eastAsia="zh-CN"/>
        </w:rPr>
        <w:t>7</w:t>
      </w:r>
      <w:r>
        <w:rPr>
          <w:rFonts w:hint="eastAsia" w:ascii="宋体" w:hAnsi="宋体" w:cs="宋体"/>
          <w:color w:val="FF0000"/>
          <w:sz w:val="24"/>
          <w:u w:val="single"/>
        </w:rPr>
        <w:t>月</w:t>
      </w:r>
      <w:r>
        <w:rPr>
          <w:rFonts w:hint="eastAsia" w:ascii="宋体" w:hAnsi="宋体" w:cs="宋体"/>
          <w:color w:val="FF0000"/>
          <w:sz w:val="24"/>
          <w:u w:val="single"/>
          <w:lang w:val="en-US" w:eastAsia="zh-CN"/>
        </w:rPr>
        <w:t>12</w:t>
      </w:r>
      <w:r>
        <w:rPr>
          <w:rFonts w:hint="eastAsia" w:ascii="宋体" w:hAnsi="宋体" w:cs="宋体"/>
          <w:color w:val="FF0000"/>
          <w:sz w:val="24"/>
          <w:u w:val="single"/>
        </w:rPr>
        <w:t>日</w:t>
      </w:r>
      <w:r>
        <w:rPr>
          <w:rFonts w:hint="eastAsia" w:ascii="宋体" w:hAnsi="宋体" w:cs="宋体"/>
          <w:color w:val="FF0000"/>
          <w:sz w:val="24"/>
          <w:u w:val="single"/>
          <w:lang w:val="en-US" w:eastAsia="zh-CN"/>
        </w:rPr>
        <w:t>9</w:t>
      </w:r>
      <w:r>
        <w:rPr>
          <w:rFonts w:hint="eastAsia" w:ascii="宋体" w:hAnsi="宋体" w:cs="宋体"/>
          <w:color w:val="FF0000"/>
          <w:sz w:val="24"/>
          <w:u w:val="single"/>
        </w:rPr>
        <w:t>点</w:t>
      </w:r>
      <w:r>
        <w:rPr>
          <w:rFonts w:hint="eastAsia" w:ascii="宋体" w:hAnsi="宋体" w:cs="宋体"/>
          <w:color w:val="FF0000"/>
          <w:sz w:val="24"/>
          <w:u w:val="single"/>
          <w:lang w:val="en-US" w:eastAsia="zh-CN"/>
        </w:rPr>
        <w:t>30</w:t>
      </w:r>
      <w:r>
        <w:rPr>
          <w:rFonts w:hint="eastAsia" w:ascii="宋体" w:hAnsi="宋体" w:cs="宋体"/>
          <w:color w:val="FF0000"/>
          <w:sz w:val="24"/>
          <w:u w:val="single"/>
        </w:rPr>
        <w:t>分00秒</w:t>
      </w:r>
      <w:r>
        <w:rPr>
          <w:rFonts w:hint="eastAsia" w:ascii="宋体" w:hAnsi="宋体" w:cs="宋体"/>
          <w:sz w:val="24"/>
        </w:rPr>
        <w:t>（北京时间）</w:t>
      </w:r>
    </w:p>
    <w:p w14:paraId="45064041">
      <w:pPr>
        <w:spacing w:line="360" w:lineRule="auto"/>
        <w:ind w:firstLine="482" w:firstLineChars="200"/>
        <w:rPr>
          <w:rFonts w:ascii="宋体" w:hAnsi="宋体" w:cs="宋体"/>
          <w:b/>
          <w:sz w:val="24"/>
        </w:rPr>
      </w:pPr>
      <w:r>
        <w:rPr>
          <w:rFonts w:hint="eastAsia" w:ascii="宋体" w:hAnsi="宋体" w:cs="宋体"/>
          <w:b/>
          <w:sz w:val="24"/>
        </w:rPr>
        <w:t>投标地点（网址）：</w:t>
      </w:r>
      <w:r>
        <w:rPr>
          <w:rFonts w:hint="eastAsia" w:ascii="宋体" w:hAnsi="宋体" w:cs="宋体"/>
          <w:sz w:val="24"/>
        </w:rPr>
        <w:t xml:space="preserve">政采云平台（https://www.zcygov.cn/） </w:t>
      </w:r>
    </w:p>
    <w:p w14:paraId="3FB84486">
      <w:pPr>
        <w:spacing w:line="360" w:lineRule="auto"/>
        <w:ind w:firstLine="482" w:firstLineChars="200"/>
        <w:rPr>
          <w:rFonts w:ascii="宋体" w:hAnsi="宋体" w:cs="宋体"/>
          <w:bCs/>
          <w:color w:val="FF0000"/>
          <w:sz w:val="24"/>
          <w:u w:val="single"/>
        </w:rPr>
      </w:pPr>
      <w:r>
        <w:rPr>
          <w:rFonts w:hint="eastAsia" w:ascii="宋体" w:hAnsi="宋体" w:cs="宋体"/>
          <w:b/>
          <w:sz w:val="24"/>
        </w:rPr>
        <w:t>开标时间：</w:t>
      </w:r>
      <w:r>
        <w:rPr>
          <w:rFonts w:hint="eastAsia" w:ascii="宋体" w:hAnsi="宋体" w:cs="宋体"/>
          <w:color w:val="FF0000"/>
          <w:sz w:val="24"/>
          <w:u w:val="single"/>
        </w:rPr>
        <w:t>202</w:t>
      </w:r>
      <w:r>
        <w:rPr>
          <w:rFonts w:hint="eastAsia" w:ascii="宋体" w:hAnsi="宋体" w:cs="宋体"/>
          <w:color w:val="FF0000"/>
          <w:sz w:val="24"/>
          <w:u w:val="single"/>
          <w:lang w:val="en-US" w:eastAsia="zh-CN"/>
        </w:rPr>
        <w:t>4</w:t>
      </w:r>
      <w:r>
        <w:rPr>
          <w:rFonts w:hint="eastAsia" w:ascii="宋体" w:hAnsi="宋体" w:cs="宋体"/>
          <w:color w:val="FF0000"/>
          <w:sz w:val="24"/>
          <w:u w:val="single"/>
        </w:rPr>
        <w:t>年</w:t>
      </w:r>
      <w:r>
        <w:rPr>
          <w:rFonts w:hint="eastAsia" w:ascii="宋体" w:hAnsi="宋体" w:cs="宋体"/>
          <w:color w:val="FF0000"/>
          <w:sz w:val="24"/>
          <w:u w:val="single"/>
          <w:lang w:val="en-US" w:eastAsia="zh-CN"/>
        </w:rPr>
        <w:t>7</w:t>
      </w:r>
      <w:r>
        <w:rPr>
          <w:rFonts w:hint="eastAsia" w:ascii="宋体" w:hAnsi="宋体" w:cs="宋体"/>
          <w:color w:val="FF0000"/>
          <w:sz w:val="24"/>
          <w:u w:val="single"/>
        </w:rPr>
        <w:t>月</w:t>
      </w:r>
      <w:r>
        <w:rPr>
          <w:rFonts w:hint="eastAsia" w:ascii="宋体" w:hAnsi="宋体" w:cs="宋体"/>
          <w:color w:val="FF0000"/>
          <w:sz w:val="24"/>
          <w:u w:val="single"/>
          <w:lang w:val="en-US" w:eastAsia="zh-CN"/>
        </w:rPr>
        <w:t>12</w:t>
      </w:r>
      <w:r>
        <w:rPr>
          <w:rFonts w:hint="eastAsia" w:ascii="宋体" w:hAnsi="宋体" w:cs="宋体"/>
          <w:color w:val="FF0000"/>
          <w:sz w:val="24"/>
          <w:u w:val="single"/>
        </w:rPr>
        <w:t>日</w:t>
      </w:r>
      <w:r>
        <w:rPr>
          <w:rFonts w:hint="eastAsia" w:ascii="宋体" w:hAnsi="宋体" w:cs="宋体"/>
          <w:color w:val="FF0000"/>
          <w:sz w:val="24"/>
          <w:u w:val="single"/>
          <w:lang w:val="en-US" w:eastAsia="zh-CN"/>
        </w:rPr>
        <w:t>9</w:t>
      </w:r>
      <w:r>
        <w:rPr>
          <w:rFonts w:hint="eastAsia" w:ascii="宋体" w:hAnsi="宋体" w:cs="宋体"/>
          <w:color w:val="FF0000"/>
          <w:sz w:val="24"/>
          <w:u w:val="single"/>
        </w:rPr>
        <w:t>点</w:t>
      </w:r>
      <w:r>
        <w:rPr>
          <w:rFonts w:hint="eastAsia" w:ascii="宋体" w:hAnsi="宋体" w:cs="宋体"/>
          <w:color w:val="FF0000"/>
          <w:sz w:val="24"/>
          <w:u w:val="single"/>
          <w:lang w:val="en-US" w:eastAsia="zh-CN"/>
        </w:rPr>
        <w:t>30</w:t>
      </w:r>
      <w:r>
        <w:rPr>
          <w:rFonts w:hint="eastAsia" w:ascii="宋体" w:hAnsi="宋体" w:cs="宋体"/>
          <w:color w:val="FF0000"/>
          <w:sz w:val="24"/>
          <w:u w:val="single"/>
        </w:rPr>
        <w:t>分00秒</w:t>
      </w:r>
    </w:p>
    <w:p w14:paraId="1278BC7F">
      <w:pPr>
        <w:spacing w:line="360" w:lineRule="auto"/>
        <w:ind w:firstLine="482" w:firstLineChars="200"/>
        <w:rPr>
          <w:rFonts w:ascii="宋体" w:hAnsi="宋体" w:cs="宋体"/>
          <w:sz w:val="24"/>
        </w:rPr>
      </w:pPr>
      <w:r>
        <w:rPr>
          <w:rFonts w:hint="eastAsia" w:ascii="宋体" w:hAnsi="宋体" w:cs="宋体"/>
          <w:b/>
          <w:sz w:val="24"/>
        </w:rPr>
        <w:t>开标地点（网址）：</w:t>
      </w:r>
      <w:r>
        <w:rPr>
          <w:rFonts w:hint="eastAsia" w:ascii="宋体" w:hAnsi="宋体" w:cs="宋体"/>
          <w:sz w:val="24"/>
        </w:rPr>
        <w:t>政采云平台（https://www.zcygov.cn/）</w:t>
      </w:r>
    </w:p>
    <w:p w14:paraId="32A7BB71">
      <w:pPr>
        <w:spacing w:line="360" w:lineRule="auto"/>
        <w:rPr>
          <w:rFonts w:ascii="宋体" w:hAnsi="宋体" w:cs="宋体"/>
          <w:sz w:val="24"/>
        </w:rPr>
      </w:pPr>
      <w:r>
        <w:rPr>
          <w:rFonts w:hint="eastAsia" w:ascii="宋体" w:hAnsi="宋体" w:cs="宋体"/>
          <w:b/>
          <w:sz w:val="24"/>
        </w:rPr>
        <w:t xml:space="preserve">五、公告期限 </w:t>
      </w:r>
    </w:p>
    <w:p w14:paraId="45A27A50">
      <w:pPr>
        <w:spacing w:line="360" w:lineRule="auto"/>
        <w:ind w:firstLine="480" w:firstLineChars="200"/>
        <w:rPr>
          <w:rFonts w:ascii="宋体" w:hAnsi="宋体" w:cs="宋体"/>
          <w:sz w:val="24"/>
        </w:rPr>
      </w:pPr>
      <w:r>
        <w:rPr>
          <w:rFonts w:hint="eastAsia" w:ascii="宋体" w:hAnsi="宋体" w:cs="宋体"/>
          <w:sz w:val="24"/>
        </w:rPr>
        <w:t>自本公告发布之日起5个工作日。</w:t>
      </w:r>
    </w:p>
    <w:p w14:paraId="1866E75D">
      <w:pPr>
        <w:spacing w:line="360" w:lineRule="auto"/>
        <w:rPr>
          <w:rFonts w:ascii="宋体" w:hAnsi="宋体" w:cs="宋体"/>
          <w:b/>
          <w:sz w:val="24"/>
        </w:rPr>
      </w:pPr>
      <w:r>
        <w:rPr>
          <w:rFonts w:hint="eastAsia" w:ascii="宋体" w:hAnsi="宋体" w:cs="宋体"/>
          <w:b/>
          <w:sz w:val="24"/>
        </w:rPr>
        <w:t>六、其他补充事宜</w:t>
      </w:r>
    </w:p>
    <w:p w14:paraId="00C7AC78">
      <w:pPr>
        <w:spacing w:line="360" w:lineRule="auto"/>
        <w:ind w:firstLine="480" w:firstLineChars="200"/>
        <w:rPr>
          <w:rFonts w:ascii="宋体" w:hAnsi="宋体" w:cs="宋体"/>
          <w:sz w:val="24"/>
        </w:rPr>
      </w:pPr>
      <w:r>
        <w:rPr>
          <w:rFonts w:hint="eastAsia" w:ascii="宋体" w:hAnsi="宋体" w:cs="宋体"/>
          <w:sz w:val="24"/>
        </w:rPr>
        <w:t xml:space="preserve"> 1. </w:t>
      </w:r>
      <w:r>
        <w:rPr>
          <w:rFonts w:ascii="宋体" w:hAnsi="宋体"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sz w:val="24"/>
        </w:rPr>
        <w:t>。</w:t>
      </w:r>
    </w:p>
    <w:p w14:paraId="61792B8B">
      <w:pPr>
        <w:spacing w:line="360" w:lineRule="auto"/>
        <w:ind w:firstLine="480" w:firstLineChars="200"/>
        <w:rPr>
          <w:rFonts w:ascii="宋体" w:hAnsi="宋体" w:cs="宋体"/>
          <w:sz w:val="24"/>
        </w:rPr>
      </w:pPr>
      <w:r>
        <w:rPr>
          <w:rFonts w:hint="eastAsia" w:ascii="宋体" w:hAnsi="宋体" w:cs="宋体"/>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2094AC3">
      <w:pPr>
        <w:spacing w:line="360" w:lineRule="auto"/>
        <w:ind w:firstLine="480" w:firstLineChars="200"/>
        <w:rPr>
          <w:rFonts w:ascii="宋体" w:hAnsi="宋体" w:cs="宋体"/>
          <w:sz w:val="24"/>
        </w:rPr>
      </w:pPr>
      <w:r>
        <w:rPr>
          <w:rFonts w:hint="eastAsia" w:ascii="宋体" w:hAnsi="宋体"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6CF0273">
      <w:pPr>
        <w:spacing w:line="360" w:lineRule="auto"/>
        <w:ind w:firstLine="480" w:firstLineChars="200"/>
        <w:rPr>
          <w:rFonts w:ascii="宋体" w:hAnsi="宋体" w:cs="宋体"/>
          <w:sz w:val="24"/>
        </w:rPr>
      </w:pPr>
      <w:r>
        <w:rPr>
          <w:rFonts w:hint="eastAsia" w:ascii="宋体" w:hAnsi="宋体"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sz w:val="24"/>
          <w:lang w:eastAsia="zh-CN"/>
        </w:rPr>
        <w:t>采购代理机构</w:t>
      </w:r>
      <w:r>
        <w:rPr>
          <w:rFonts w:hint="eastAsia" w:ascii="宋体" w:hAnsi="宋体" w:cs="宋体"/>
          <w:sz w:val="24"/>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2ECA6380">
      <w:pPr>
        <w:spacing w:line="360" w:lineRule="auto"/>
        <w:rPr>
          <w:rFonts w:ascii="宋体" w:hAnsi="宋体" w:cs="宋体"/>
          <w:b/>
          <w:sz w:val="24"/>
        </w:rPr>
      </w:pPr>
      <w:r>
        <w:rPr>
          <w:rFonts w:hint="eastAsia" w:ascii="宋体" w:hAnsi="宋体" w:cs="宋体"/>
          <w:b/>
          <w:sz w:val="24"/>
        </w:rPr>
        <w:t>七、对本次采购提出询问、质疑、投诉，请按以下方式联系</w:t>
      </w:r>
    </w:p>
    <w:p w14:paraId="1FA2FBB6">
      <w:pPr>
        <w:spacing w:line="360" w:lineRule="auto"/>
        <w:rPr>
          <w:rFonts w:ascii="宋体" w:hAnsi="宋体" w:cs="宋体"/>
          <w:sz w:val="24"/>
        </w:rPr>
      </w:pPr>
      <w:r>
        <w:rPr>
          <w:rFonts w:hint="eastAsia" w:ascii="宋体" w:hAnsi="宋体" w:cs="宋体"/>
          <w:sz w:val="24"/>
        </w:rPr>
        <w:t xml:space="preserve">    1.采购人信息</w:t>
      </w:r>
    </w:p>
    <w:p w14:paraId="4397F16E">
      <w:pPr>
        <w:spacing w:line="360" w:lineRule="auto"/>
        <w:rPr>
          <w:rFonts w:ascii="宋体" w:hAnsi="宋体" w:cs="宋体"/>
          <w:color w:val="auto"/>
          <w:sz w:val="24"/>
        </w:rPr>
      </w:pPr>
      <w:r>
        <w:rPr>
          <w:rFonts w:hint="eastAsia" w:ascii="宋体" w:hAnsi="宋体" w:cs="宋体"/>
          <w:sz w:val="24"/>
        </w:rPr>
        <w:t xml:space="preserve">  </w:t>
      </w:r>
      <w:r>
        <w:rPr>
          <w:rFonts w:hint="eastAsia" w:ascii="宋体" w:hAnsi="宋体" w:cs="宋体"/>
          <w:color w:val="auto"/>
          <w:sz w:val="24"/>
        </w:rPr>
        <w:t xml:space="preserve">  名    称：</w:t>
      </w:r>
      <w:r>
        <w:rPr>
          <w:rFonts w:hint="eastAsia" w:ascii="宋体" w:hAnsi="宋体" w:cs="宋体"/>
          <w:color w:val="auto"/>
          <w:sz w:val="24"/>
          <w:lang w:eastAsia="zh-CN"/>
        </w:rPr>
        <w:t xml:space="preserve">杭州市余杭区良渚沈括小学 </w:t>
      </w:r>
      <w:r>
        <w:rPr>
          <w:rFonts w:hint="eastAsia" w:ascii="宋体" w:hAnsi="宋体" w:cs="宋体"/>
          <w:color w:val="auto"/>
          <w:sz w:val="24"/>
        </w:rPr>
        <w:t xml:space="preserve"> </w:t>
      </w:r>
    </w:p>
    <w:p w14:paraId="0F689A85">
      <w:pPr>
        <w:spacing w:line="360" w:lineRule="auto"/>
        <w:rPr>
          <w:rFonts w:ascii="宋体" w:hAnsi="宋体" w:cs="宋体"/>
          <w:color w:val="auto"/>
          <w:sz w:val="24"/>
        </w:rPr>
      </w:pPr>
      <w:r>
        <w:rPr>
          <w:rFonts w:hint="eastAsia" w:ascii="宋体" w:hAnsi="宋体" w:cs="宋体"/>
          <w:color w:val="auto"/>
          <w:sz w:val="24"/>
        </w:rPr>
        <w:t xml:space="preserve"> </w:t>
      </w:r>
      <w:r>
        <w:rPr>
          <w:rFonts w:hint="eastAsia" w:ascii="宋体" w:hAnsi="宋体" w:cs="宋体"/>
          <w:color w:val="FF0000"/>
          <w:sz w:val="24"/>
        </w:rPr>
        <w:t xml:space="preserve"> </w:t>
      </w:r>
      <w:r>
        <w:rPr>
          <w:rFonts w:hint="eastAsia" w:ascii="宋体" w:hAnsi="宋体" w:cs="宋体"/>
          <w:color w:val="auto"/>
          <w:sz w:val="24"/>
        </w:rPr>
        <w:t xml:space="preserve">  地    址：余杭区良渚街道良运街399号</w:t>
      </w:r>
      <w:r>
        <w:rPr>
          <w:rFonts w:hint="eastAsia" w:ascii="宋体" w:hAnsi="宋体" w:cs="宋体"/>
          <w:color w:val="auto"/>
          <w:sz w:val="24"/>
          <w:lang w:val="en-US" w:eastAsia="zh-CN"/>
        </w:rPr>
        <w:t xml:space="preserve">  </w:t>
      </w:r>
      <w:r>
        <w:rPr>
          <w:rFonts w:hint="eastAsia" w:ascii="宋体" w:hAnsi="宋体" w:cs="宋体"/>
          <w:color w:val="auto"/>
          <w:sz w:val="24"/>
        </w:rPr>
        <w:t xml:space="preserve">        </w:t>
      </w:r>
    </w:p>
    <w:p w14:paraId="68F42BE3">
      <w:pPr>
        <w:spacing w:line="360" w:lineRule="auto"/>
        <w:ind w:firstLine="480"/>
        <w:rPr>
          <w:rFonts w:ascii="宋体" w:hAnsi="宋体" w:cs="宋体"/>
          <w:color w:val="auto"/>
          <w:sz w:val="24"/>
        </w:rPr>
      </w:pPr>
      <w:r>
        <w:rPr>
          <w:rFonts w:hint="eastAsia" w:ascii="宋体" w:hAnsi="宋体" w:cs="宋体"/>
          <w:color w:val="auto"/>
          <w:sz w:val="24"/>
        </w:rPr>
        <w:t>项目联系人（询问）：杨超</w:t>
      </w:r>
      <w:r>
        <w:rPr>
          <w:rFonts w:hint="eastAsia" w:ascii="宋体" w:hAnsi="宋体" w:cs="宋体"/>
          <w:color w:val="auto"/>
          <w:sz w:val="24"/>
          <w:lang w:val="en-US" w:eastAsia="zh-CN"/>
        </w:rPr>
        <w:t xml:space="preserve"> </w:t>
      </w:r>
      <w:r>
        <w:rPr>
          <w:rFonts w:hint="eastAsia" w:ascii="宋体" w:hAnsi="宋体" w:cs="宋体"/>
          <w:color w:val="auto"/>
          <w:sz w:val="24"/>
        </w:rPr>
        <w:t xml:space="preserve">  </w:t>
      </w:r>
    </w:p>
    <w:p w14:paraId="32B9E91A">
      <w:pPr>
        <w:spacing w:line="360" w:lineRule="auto"/>
        <w:rPr>
          <w:rFonts w:hint="eastAsia" w:ascii="宋体" w:hAnsi="宋体" w:eastAsia="宋体" w:cs="宋体"/>
          <w:color w:val="auto"/>
          <w:sz w:val="24"/>
          <w:lang w:eastAsia="zh-CN"/>
        </w:rPr>
      </w:pPr>
      <w:r>
        <w:rPr>
          <w:rFonts w:hint="eastAsia" w:ascii="宋体" w:hAnsi="宋体" w:cs="宋体"/>
          <w:color w:val="auto"/>
          <w:sz w:val="24"/>
        </w:rPr>
        <w:t xml:space="preserve">    项目联系方式（询问）：0571-89000969</w:t>
      </w:r>
      <w:r>
        <w:rPr>
          <w:rFonts w:hint="eastAsia" w:ascii="宋体" w:hAnsi="宋体" w:cs="宋体"/>
          <w:color w:val="auto"/>
          <w:sz w:val="24"/>
          <w:lang w:val="en-US" w:eastAsia="zh-CN"/>
        </w:rPr>
        <w:t xml:space="preserve">   </w:t>
      </w:r>
    </w:p>
    <w:p w14:paraId="124B71CA">
      <w:pPr>
        <w:spacing w:line="360" w:lineRule="auto"/>
        <w:rPr>
          <w:rFonts w:ascii="宋体" w:hAnsi="宋体" w:cs="宋体"/>
          <w:color w:val="auto"/>
          <w:sz w:val="24"/>
        </w:rPr>
      </w:pPr>
      <w:r>
        <w:rPr>
          <w:rFonts w:hint="eastAsia" w:ascii="宋体" w:hAnsi="宋体" w:cs="宋体"/>
          <w:color w:val="auto"/>
          <w:sz w:val="24"/>
        </w:rPr>
        <w:t xml:space="preserve">    质疑联系人：吴新江</w:t>
      </w:r>
      <w:r>
        <w:rPr>
          <w:rFonts w:hint="eastAsia" w:ascii="宋体" w:hAnsi="宋体" w:cs="宋体"/>
          <w:color w:val="auto"/>
          <w:sz w:val="24"/>
          <w:lang w:val="en-US" w:eastAsia="zh-CN"/>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rPr>
        <w:t xml:space="preserve"> </w:t>
      </w:r>
    </w:p>
    <w:p w14:paraId="78A92D11">
      <w:pPr>
        <w:spacing w:line="360" w:lineRule="auto"/>
        <w:ind w:firstLine="480"/>
        <w:rPr>
          <w:rFonts w:hint="eastAsia" w:ascii="宋体" w:hAnsi="宋体" w:cs="宋体"/>
          <w:color w:val="auto"/>
          <w:sz w:val="24"/>
          <w:lang w:val="en-US" w:eastAsia="zh-CN"/>
        </w:rPr>
      </w:pPr>
      <w:r>
        <w:rPr>
          <w:rFonts w:hint="eastAsia" w:ascii="宋体" w:hAnsi="宋体" w:cs="宋体"/>
          <w:color w:val="auto"/>
          <w:sz w:val="24"/>
        </w:rPr>
        <w:t>质疑联系方式：0571-86187212</w:t>
      </w:r>
      <w:r>
        <w:rPr>
          <w:rFonts w:hint="eastAsia" w:ascii="宋体" w:hAnsi="宋体" w:cs="宋体"/>
          <w:color w:val="auto"/>
          <w:sz w:val="24"/>
          <w:lang w:val="en-US" w:eastAsia="zh-CN"/>
        </w:rPr>
        <w:t xml:space="preserve">  </w:t>
      </w:r>
    </w:p>
    <w:p w14:paraId="5C21E12A">
      <w:pPr>
        <w:spacing w:line="360" w:lineRule="auto"/>
        <w:ind w:firstLine="480"/>
        <w:rPr>
          <w:rFonts w:ascii="宋体" w:hAnsi="宋体" w:cs="宋体"/>
          <w:color w:val="auto"/>
          <w:sz w:val="24"/>
        </w:rPr>
      </w:pPr>
      <w:r>
        <w:rPr>
          <w:rFonts w:hint="eastAsia" w:ascii="宋体" w:hAnsi="宋体" w:cs="宋体"/>
          <w:color w:val="auto"/>
          <w:sz w:val="24"/>
        </w:rPr>
        <w:t xml:space="preserve">2.采购代理机构信息            </w:t>
      </w:r>
    </w:p>
    <w:p w14:paraId="547DFE24">
      <w:pPr>
        <w:spacing w:line="360" w:lineRule="auto"/>
        <w:ind w:firstLine="480"/>
        <w:rPr>
          <w:rFonts w:hint="eastAsia" w:ascii="宋体" w:hAnsi="宋体" w:eastAsia="宋体" w:cs="宋体"/>
          <w:sz w:val="24"/>
          <w:lang w:eastAsia="zh-CN"/>
        </w:rPr>
      </w:pPr>
      <w:r>
        <w:rPr>
          <w:rFonts w:hint="eastAsia" w:ascii="宋体" w:hAnsi="宋体" w:cs="宋体"/>
          <w:color w:val="auto"/>
          <w:sz w:val="24"/>
        </w:rPr>
        <w:t>名    称：</w:t>
      </w:r>
      <w:r>
        <w:rPr>
          <w:rFonts w:hint="eastAsia" w:ascii="宋体" w:hAnsi="宋体" w:cs="宋体"/>
          <w:color w:val="auto"/>
          <w:sz w:val="24"/>
          <w:lang w:eastAsia="zh-CN"/>
        </w:rPr>
        <w:t>杭州盛新项目管理咨询有限公司</w:t>
      </w:r>
    </w:p>
    <w:p w14:paraId="5D5D80D7">
      <w:pPr>
        <w:spacing w:line="360" w:lineRule="auto"/>
        <w:ind w:firstLine="480"/>
        <w:rPr>
          <w:rFonts w:ascii="宋体" w:hAnsi="宋体" w:cs="宋体"/>
          <w:sz w:val="24"/>
        </w:rPr>
      </w:pPr>
      <w:r>
        <w:rPr>
          <w:rFonts w:hint="eastAsia" w:ascii="宋体" w:hAnsi="宋体" w:cs="宋体"/>
          <w:sz w:val="24"/>
        </w:rPr>
        <w:t>地    址：杭州市余杭区瓶窑镇瓶仓大道966号2幢506—2室</w:t>
      </w:r>
    </w:p>
    <w:p w14:paraId="72626243">
      <w:pPr>
        <w:spacing w:line="360" w:lineRule="auto"/>
        <w:rPr>
          <w:rFonts w:ascii="宋体" w:hAnsi="宋体" w:cs="宋体"/>
          <w:sz w:val="24"/>
        </w:rPr>
      </w:pPr>
      <w:r>
        <w:rPr>
          <w:rFonts w:hint="eastAsia" w:ascii="宋体" w:hAnsi="宋体" w:cs="宋体"/>
          <w:sz w:val="24"/>
        </w:rPr>
        <w:t xml:space="preserve">    传    真：</w:t>
      </w:r>
      <w:r>
        <w:rPr>
          <w:rFonts w:hint="eastAsia" w:ascii="宋体" w:hAnsi="宋体" w:cs="宋体"/>
          <w:sz w:val="24"/>
          <w:lang w:val="en-US" w:eastAsia="zh-CN"/>
        </w:rPr>
        <w:t>/</w:t>
      </w:r>
      <w:r>
        <w:rPr>
          <w:rFonts w:hint="eastAsia" w:ascii="宋体" w:hAnsi="宋体" w:cs="宋体"/>
          <w:sz w:val="24"/>
        </w:rPr>
        <w:t xml:space="preserve"> </w:t>
      </w:r>
    </w:p>
    <w:p w14:paraId="7F359923">
      <w:pPr>
        <w:spacing w:line="360" w:lineRule="auto"/>
        <w:rPr>
          <w:rFonts w:ascii="宋体" w:hAnsi="宋体" w:cs="宋体"/>
          <w:sz w:val="24"/>
        </w:rPr>
      </w:pPr>
      <w:r>
        <w:rPr>
          <w:rFonts w:hint="eastAsia" w:ascii="宋体" w:hAnsi="宋体" w:cs="宋体"/>
          <w:sz w:val="24"/>
        </w:rPr>
        <w:t xml:space="preserve">    项目联系人（询问）：</w:t>
      </w:r>
      <w:r>
        <w:rPr>
          <w:rFonts w:hint="eastAsia" w:ascii="宋体" w:hAnsi="宋体" w:cs="宋体"/>
          <w:sz w:val="24"/>
          <w:lang w:val="en-US" w:eastAsia="zh-CN"/>
        </w:rPr>
        <w:t>李云婷</w:t>
      </w:r>
      <w:r>
        <w:rPr>
          <w:rFonts w:hint="eastAsia" w:ascii="宋体" w:hAnsi="宋体" w:cs="宋体"/>
          <w:sz w:val="24"/>
        </w:rPr>
        <w:t xml:space="preserve">  </w:t>
      </w:r>
    </w:p>
    <w:p w14:paraId="439FE799">
      <w:pPr>
        <w:spacing w:line="360" w:lineRule="auto"/>
        <w:rPr>
          <w:rFonts w:hint="default" w:ascii="宋体" w:hAnsi="宋体" w:cs="宋体"/>
          <w:sz w:val="24"/>
          <w:lang w:val="en-US"/>
        </w:rPr>
      </w:pPr>
      <w:r>
        <w:rPr>
          <w:rFonts w:hint="eastAsia" w:ascii="宋体" w:hAnsi="宋体" w:cs="宋体"/>
          <w:sz w:val="24"/>
        </w:rPr>
        <w:t xml:space="preserve">    项目联系方式（询问）：</w:t>
      </w:r>
      <w:r>
        <w:rPr>
          <w:rFonts w:hint="eastAsia" w:ascii="宋体" w:hAnsi="宋体" w:cs="宋体"/>
          <w:sz w:val="24"/>
          <w:lang w:val="en-US" w:eastAsia="zh-CN"/>
        </w:rPr>
        <w:t>15267164667</w:t>
      </w:r>
    </w:p>
    <w:p w14:paraId="084E455F">
      <w:pPr>
        <w:spacing w:line="360" w:lineRule="auto"/>
        <w:rPr>
          <w:rFonts w:hint="default" w:ascii="宋体" w:hAnsi="宋体" w:eastAsia="宋体" w:cs="宋体"/>
          <w:sz w:val="24"/>
          <w:lang w:val="en-US" w:eastAsia="zh-CN"/>
        </w:rPr>
      </w:pPr>
      <w:r>
        <w:rPr>
          <w:rFonts w:hint="eastAsia" w:ascii="宋体" w:hAnsi="宋体" w:cs="宋体"/>
          <w:sz w:val="24"/>
        </w:rPr>
        <w:t xml:space="preserve">    质疑联系人：</w:t>
      </w:r>
      <w:r>
        <w:rPr>
          <w:rFonts w:hint="eastAsia" w:ascii="宋体" w:hAnsi="宋体" w:cs="宋体"/>
          <w:sz w:val="24"/>
          <w:lang w:val="en-US" w:eastAsia="zh-CN"/>
        </w:rPr>
        <w:t>徐工</w:t>
      </w:r>
    </w:p>
    <w:p w14:paraId="3D19761D">
      <w:pPr>
        <w:spacing w:line="360" w:lineRule="auto"/>
        <w:rPr>
          <w:rFonts w:hint="default" w:ascii="宋体" w:hAnsi="宋体" w:eastAsia="宋体" w:cs="宋体"/>
          <w:sz w:val="24"/>
          <w:lang w:val="en-US" w:eastAsia="zh-CN"/>
        </w:rPr>
      </w:pPr>
      <w:r>
        <w:rPr>
          <w:rFonts w:hint="eastAsia" w:ascii="宋体" w:hAnsi="宋体" w:cs="宋体"/>
          <w:sz w:val="24"/>
        </w:rPr>
        <w:t xml:space="preserve">    质疑联系方式：</w:t>
      </w:r>
      <w:r>
        <w:rPr>
          <w:rFonts w:hint="eastAsia" w:ascii="宋体" w:hAnsi="宋体" w:cs="宋体"/>
          <w:sz w:val="24"/>
          <w:lang w:val="en-US" w:eastAsia="zh-CN"/>
        </w:rPr>
        <w:t>0571-89089909</w:t>
      </w:r>
    </w:p>
    <w:p w14:paraId="6D623A45">
      <w:pPr>
        <w:spacing w:line="360" w:lineRule="auto"/>
        <w:rPr>
          <w:rFonts w:hint="eastAsia" w:ascii="宋体" w:hAnsi="宋体" w:eastAsia="宋体" w:cs="宋体"/>
          <w:color w:val="auto"/>
          <w:sz w:val="24"/>
        </w:rPr>
      </w:pPr>
      <w:r>
        <w:rPr>
          <w:rFonts w:hint="eastAsia" w:ascii="宋体" w:hAnsi="宋体" w:cs="宋体"/>
          <w:sz w:val="24"/>
        </w:rPr>
        <w:t xml:space="preserve">   </w:t>
      </w:r>
      <w:r>
        <w:rPr>
          <w:rFonts w:hint="eastAsia" w:ascii="宋体" w:hAnsi="宋体" w:eastAsia="宋体" w:cs="宋体"/>
          <w:sz w:val="24"/>
        </w:rPr>
        <w:t xml:space="preserve"> </w:t>
      </w:r>
      <w:r>
        <w:rPr>
          <w:rFonts w:hint="eastAsia" w:ascii="宋体" w:hAnsi="宋体" w:eastAsia="宋体" w:cs="宋体"/>
          <w:color w:val="auto"/>
          <w:sz w:val="24"/>
        </w:rPr>
        <w:t xml:space="preserve">3.同级政府采购监督管理部门            </w:t>
      </w:r>
    </w:p>
    <w:p w14:paraId="7630C63C">
      <w:pPr>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    名    称：杭州市余杭区财政局、浙江省政府采购行政裁决服务中心（杭州） </w:t>
      </w:r>
    </w:p>
    <w:p w14:paraId="203675B2">
      <w:pPr>
        <w:spacing w:line="360" w:lineRule="auto"/>
        <w:ind w:left="480" w:hanging="480" w:hangingChars="200"/>
        <w:rPr>
          <w:rFonts w:hint="eastAsia" w:ascii="宋体" w:hAnsi="宋体" w:eastAsia="宋体" w:cs="宋体"/>
          <w:color w:val="auto"/>
          <w:sz w:val="24"/>
        </w:rPr>
      </w:pPr>
      <w:r>
        <w:rPr>
          <w:rFonts w:hint="eastAsia" w:ascii="宋体" w:hAnsi="宋体" w:eastAsia="宋体" w:cs="宋体"/>
          <w:color w:val="auto"/>
          <w:sz w:val="24"/>
        </w:rPr>
        <w:t xml:space="preserve">    地    址：杭州市上城区四季青街道新业路市民之家G03办公室（快递仅限ems或顺丰） </w:t>
      </w:r>
    </w:p>
    <w:p w14:paraId="30090222">
      <w:pPr>
        <w:spacing w:line="360" w:lineRule="auto"/>
        <w:ind w:firstLine="240" w:firstLineChars="100"/>
        <w:rPr>
          <w:rFonts w:hint="eastAsia" w:ascii="宋体" w:hAnsi="宋体" w:eastAsia="宋体" w:cs="宋体"/>
          <w:color w:val="auto"/>
          <w:sz w:val="24"/>
          <w:lang w:val="en-US" w:eastAsia="zh-CN"/>
        </w:rPr>
      </w:pPr>
      <w:r>
        <w:rPr>
          <w:rFonts w:hint="eastAsia" w:ascii="宋体" w:hAnsi="宋体" w:eastAsia="宋体" w:cs="宋体"/>
          <w:color w:val="auto"/>
          <w:sz w:val="24"/>
        </w:rPr>
        <w:t xml:space="preserve">  传    真： </w:t>
      </w:r>
      <w:r>
        <w:rPr>
          <w:rFonts w:hint="eastAsia" w:ascii="宋体" w:hAnsi="宋体" w:eastAsia="宋体" w:cs="宋体"/>
          <w:color w:val="auto"/>
          <w:sz w:val="24"/>
          <w:lang w:val="en-US" w:eastAsia="zh-CN"/>
        </w:rPr>
        <w:t>/</w:t>
      </w:r>
    </w:p>
    <w:p w14:paraId="5178657B">
      <w:pPr>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    联系人 ：朱女士、王女士    </w:t>
      </w:r>
    </w:p>
    <w:p w14:paraId="24D91BA9">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监督投诉电话：0571-85252453        </w:t>
      </w:r>
    </w:p>
    <w:p w14:paraId="580696C4">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若对项目采购电子交易系统操作有疑问，可登录政采云（https://www.zcygov.cn/），点击右侧咨询小采，获取采小蜜智能服务管家帮助，或拨打政采云服务热线400-881-7190获取热线服务帮助。</w:t>
      </w:r>
    </w:p>
    <w:p w14:paraId="54C43634">
      <w:pPr>
        <w:spacing w:line="360" w:lineRule="auto"/>
        <w:ind w:firstLine="480" w:firstLineChars="200"/>
        <w:rPr>
          <w:rFonts w:hAnsi="宋体" w:cs="宋体"/>
          <w:b/>
          <w:sz w:val="36"/>
          <w:szCs w:val="20"/>
        </w:rPr>
      </w:pPr>
      <w:r>
        <w:rPr>
          <w:rFonts w:hint="eastAsia" w:ascii="宋体" w:hAnsi="宋体" w:eastAsia="宋体" w:cs="宋体"/>
          <w:color w:val="auto"/>
          <w:sz w:val="24"/>
        </w:rPr>
        <w:t>CA问题联系电话（人工）：汇信CA 400-888-4636；天谷CA 400-087-8198</w:t>
      </w:r>
      <w:r>
        <w:rPr>
          <w:rFonts w:hint="eastAsia" w:ascii="仿宋" w:hAnsi="仿宋" w:eastAsia="仿宋" w:cs="仿宋"/>
          <w:color w:val="auto"/>
          <w:sz w:val="24"/>
        </w:rPr>
        <w:t>。</w:t>
      </w:r>
      <w:r>
        <w:rPr>
          <w:rFonts w:hint="eastAsia" w:hAnsi="宋体" w:cs="宋体"/>
          <w:sz w:val="24"/>
        </w:rPr>
        <w:t xml:space="preserve">                        </w:t>
      </w:r>
      <w:r>
        <w:rPr>
          <w:rFonts w:hAnsi="宋体" w:cs="宋体"/>
          <w:b/>
          <w:sz w:val="36"/>
          <w:szCs w:val="20"/>
        </w:rPr>
        <w:t xml:space="preserve"> </w:t>
      </w:r>
    </w:p>
    <w:p w14:paraId="6DD74277">
      <w:pPr>
        <w:pStyle w:val="5"/>
        <w:rPr>
          <w:rFonts w:ascii="宋体"/>
          <w:snapToGrid w:val="0"/>
        </w:rPr>
      </w:pPr>
      <w:r>
        <w:br w:type="page"/>
      </w:r>
    </w:p>
    <w:p w14:paraId="54F51B2B">
      <w:pPr>
        <w:adjustRightInd/>
        <w:spacing w:line="360" w:lineRule="auto"/>
        <w:jc w:val="center"/>
        <w:outlineLvl w:val="0"/>
        <w:rPr>
          <w:rFonts w:ascii="宋体" w:hAnsi="宋体" w:cs="宋体"/>
          <w:b/>
          <w:sz w:val="36"/>
          <w:szCs w:val="20"/>
        </w:rPr>
      </w:pPr>
      <w:r>
        <w:rPr>
          <w:rFonts w:hint="eastAsia" w:ascii="宋体" w:hAnsi="宋体" w:cs="宋体"/>
          <w:b/>
          <w:sz w:val="36"/>
          <w:szCs w:val="20"/>
        </w:rPr>
        <w:t>第二部分</w:t>
      </w:r>
      <w:bookmarkEnd w:id="8"/>
      <w:r>
        <w:rPr>
          <w:rFonts w:hint="eastAsia" w:ascii="宋体" w:hAnsi="宋体" w:cs="宋体"/>
          <w:b/>
          <w:sz w:val="36"/>
          <w:szCs w:val="20"/>
        </w:rPr>
        <w:t xml:space="preserve"> 投标人须知</w:t>
      </w:r>
      <w:bookmarkEnd w:id="9"/>
    </w:p>
    <w:p w14:paraId="641045FA">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213989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12284FBE">
            <w:pPr>
              <w:snapToGrid w:val="0"/>
              <w:spacing w:line="360" w:lineRule="auto"/>
              <w:jc w:val="center"/>
              <w:rPr>
                <w:rFonts w:ascii="宋体" w:hAnsi="宋体" w:cs="宋体"/>
                <w:b/>
                <w:sz w:val="24"/>
              </w:rPr>
            </w:pPr>
            <w:r>
              <w:rPr>
                <w:rFonts w:hint="eastAsia" w:ascii="宋体" w:hAnsi="宋体" w:cs="宋体"/>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54F2FF96">
            <w:pPr>
              <w:snapToGrid w:val="0"/>
              <w:spacing w:line="360" w:lineRule="auto"/>
              <w:jc w:val="center"/>
              <w:rPr>
                <w:rFonts w:ascii="宋体" w:hAnsi="宋体" w:cs="宋体"/>
                <w:b/>
                <w:sz w:val="24"/>
              </w:rPr>
            </w:pPr>
            <w:r>
              <w:rPr>
                <w:rFonts w:hint="eastAsia" w:ascii="宋体" w:hAnsi="宋体" w:cs="宋体"/>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6C90F0A8">
            <w:pPr>
              <w:snapToGrid w:val="0"/>
              <w:spacing w:line="360" w:lineRule="auto"/>
              <w:jc w:val="center"/>
              <w:rPr>
                <w:rFonts w:ascii="宋体" w:hAnsi="宋体" w:cs="宋体"/>
                <w:b/>
                <w:sz w:val="24"/>
              </w:rPr>
            </w:pPr>
            <w:r>
              <w:rPr>
                <w:rFonts w:hint="eastAsia" w:ascii="宋体" w:hAnsi="宋体" w:cs="宋体"/>
                <w:b/>
                <w:sz w:val="24"/>
              </w:rPr>
              <w:t>本项目的特别规定</w:t>
            </w:r>
          </w:p>
        </w:tc>
      </w:tr>
      <w:tr w14:paraId="50BD4E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85" w:hRule="atLeast"/>
          <w:tblHeader/>
        </w:trPr>
        <w:tc>
          <w:tcPr>
            <w:tcW w:w="629" w:type="dxa"/>
            <w:tcBorders>
              <w:top w:val="single" w:color="auto" w:sz="4" w:space="0"/>
              <w:left w:val="single" w:color="auto" w:sz="4" w:space="0"/>
              <w:bottom w:val="single" w:color="auto" w:sz="4" w:space="0"/>
              <w:right w:val="single" w:color="auto" w:sz="4" w:space="0"/>
            </w:tcBorders>
          </w:tcPr>
          <w:p w14:paraId="7ECA919A">
            <w:pPr>
              <w:snapToGrid w:val="0"/>
              <w:spacing w:line="360" w:lineRule="auto"/>
              <w:jc w:val="center"/>
              <w:rPr>
                <w:rFonts w:ascii="宋体" w:hAnsi="宋体" w:cs="宋体"/>
                <w:sz w:val="24"/>
              </w:rPr>
            </w:pPr>
          </w:p>
          <w:p w14:paraId="78A25E04">
            <w:pPr>
              <w:snapToGrid w:val="0"/>
              <w:spacing w:line="360" w:lineRule="auto"/>
              <w:jc w:val="center"/>
              <w:rPr>
                <w:rFonts w:ascii="宋体" w:hAnsi="宋体" w:cs="宋体"/>
                <w:sz w:val="24"/>
              </w:rPr>
            </w:pPr>
            <w:r>
              <w:rPr>
                <w:rFonts w:hint="eastAsia" w:ascii="宋体" w:hAnsi="宋体" w:cs="宋体"/>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55F2F7D2">
            <w:pPr>
              <w:snapToGrid w:val="0"/>
              <w:spacing w:line="360" w:lineRule="auto"/>
              <w:jc w:val="center"/>
              <w:rPr>
                <w:rFonts w:ascii="宋体" w:hAnsi="宋体" w:cs="宋体"/>
                <w:b/>
                <w:sz w:val="24"/>
              </w:rPr>
            </w:pPr>
            <w:r>
              <w:rPr>
                <w:rFonts w:hint="eastAsia" w:ascii="宋体" w:hAnsi="宋体" w:cs="宋体"/>
                <w:b/>
                <w:sz w:val="24"/>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7801AD43">
            <w:pPr>
              <w:spacing w:line="360" w:lineRule="auto"/>
              <w:rPr>
                <w:rFonts w:ascii="宋体" w:hAnsi="宋体" w:cs="宋体"/>
                <w:color w:val="0000FF"/>
                <w:sz w:val="24"/>
              </w:rPr>
            </w:pPr>
            <w:r>
              <w:rPr>
                <w:rFonts w:hint="eastAsia" w:ascii="宋体" w:hAnsi="宋体" w:cs="宋体"/>
                <w:sz w:val="24"/>
              </w:rPr>
              <w:t>货物类</w:t>
            </w:r>
            <w:r>
              <w:rPr>
                <w:rFonts w:hint="eastAsia" w:ascii="宋体" w:hAnsi="宋体" w:cs="宋体"/>
                <w:color w:val="auto"/>
                <w:sz w:val="24"/>
              </w:rPr>
              <w:t>，单一产品或</w:t>
            </w:r>
            <w:r>
              <w:rPr>
                <w:rFonts w:hint="eastAsia" w:ascii="宋体" w:hAnsi="宋体" w:cs="宋体"/>
                <w:color w:val="auto"/>
                <w:kern w:val="0"/>
                <w:sz w:val="24"/>
              </w:rPr>
              <w:t>核心产品为：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w:t>
            </w:r>
            <w:r>
              <w:rPr>
                <w:rFonts w:hint="eastAsia" w:ascii="宋体" w:hAnsi="宋体" w:cs="宋体"/>
                <w:color w:val="auto"/>
                <w:sz w:val="24"/>
                <w:u w:val="single"/>
              </w:rPr>
              <w:t xml:space="preserve">   </w:t>
            </w:r>
            <w:r>
              <w:rPr>
                <w:rFonts w:hint="eastAsia" w:ascii="宋体" w:hAnsi="宋体" w:cs="宋体"/>
                <w:color w:val="auto"/>
                <w:sz w:val="24"/>
              </w:rPr>
              <w:t>。</w:t>
            </w:r>
          </w:p>
          <w:p w14:paraId="50F36F1B">
            <w:pPr>
              <w:spacing w:line="360" w:lineRule="auto"/>
              <w:rPr>
                <w:rFonts w:ascii="宋体" w:hAnsi="宋体" w:cs="宋体"/>
                <w:sz w:val="24"/>
              </w:rPr>
            </w:pPr>
          </w:p>
        </w:tc>
      </w:tr>
      <w:tr w14:paraId="6BCD43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01C6BBD9">
            <w:pPr>
              <w:snapToGrid w:val="0"/>
              <w:spacing w:line="360" w:lineRule="auto"/>
              <w:jc w:val="center"/>
              <w:rPr>
                <w:rFonts w:ascii="宋体" w:hAnsi="宋体" w:cs="宋体"/>
                <w:sz w:val="24"/>
              </w:rPr>
            </w:pPr>
          </w:p>
          <w:p w14:paraId="6BCC0EAF">
            <w:pPr>
              <w:snapToGrid w:val="0"/>
              <w:spacing w:line="360" w:lineRule="auto"/>
              <w:jc w:val="center"/>
              <w:rPr>
                <w:rFonts w:ascii="宋体" w:hAnsi="宋体" w:cs="宋体"/>
                <w:sz w:val="24"/>
              </w:rPr>
            </w:pPr>
            <w:r>
              <w:rPr>
                <w:rFonts w:hint="eastAsia" w:ascii="宋体" w:hAnsi="宋体" w:cs="宋体"/>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13005732">
            <w:pPr>
              <w:snapToGrid w:val="0"/>
              <w:spacing w:line="360" w:lineRule="auto"/>
              <w:jc w:val="center"/>
              <w:rPr>
                <w:rFonts w:ascii="宋体" w:hAnsi="宋体" w:cs="宋体"/>
                <w:b/>
                <w:sz w:val="24"/>
              </w:rPr>
            </w:pPr>
            <w:r>
              <w:rPr>
                <w:rFonts w:hint="eastAsia" w:ascii="宋体" w:hAnsi="宋体" w:cs="宋体"/>
                <w:b/>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5B8D4C6B">
            <w:pPr>
              <w:snapToGrid w:val="0"/>
              <w:spacing w:line="360" w:lineRule="auto"/>
              <w:rPr>
                <w:rFonts w:ascii="宋体" w:hAnsi="宋体" w:cs="宋体"/>
                <w:color w:val="auto"/>
                <w:kern w:val="0"/>
                <w:sz w:val="24"/>
              </w:rPr>
            </w:pPr>
            <w:r>
              <w:rPr>
                <w:rFonts w:hint="eastAsia" w:ascii="宋体" w:hAnsi="宋体" w:cs="宋体"/>
                <w:color w:val="auto"/>
                <w:kern w:val="0"/>
                <w:sz w:val="24"/>
              </w:rPr>
              <w:t>（1）标的：</w:t>
            </w:r>
            <w:r>
              <w:rPr>
                <w:rFonts w:hint="eastAsia" w:ascii="宋体" w:hAnsi="宋体" w:cs="宋体"/>
                <w:color w:val="auto"/>
                <w:kern w:val="0"/>
                <w:sz w:val="24"/>
                <w:u w:val="single"/>
                <w:lang w:val="en-US" w:eastAsia="zh-CN"/>
              </w:rPr>
              <w:t>体育器械用品</w:t>
            </w:r>
            <w:r>
              <w:rPr>
                <w:rFonts w:hint="eastAsia" w:ascii="宋体" w:hAnsi="宋体" w:cs="宋体"/>
                <w:color w:val="auto"/>
                <w:kern w:val="0"/>
                <w:sz w:val="24"/>
              </w:rPr>
              <w:t>，属于</w:t>
            </w:r>
            <w:r>
              <w:rPr>
                <w:rFonts w:hint="eastAsia" w:ascii="宋体" w:hAnsi="宋体" w:cs="宋体"/>
                <w:color w:val="auto"/>
                <w:kern w:val="0"/>
                <w:sz w:val="24"/>
                <w:u w:val="single"/>
              </w:rPr>
              <w:t xml:space="preserve"> 其他未列明 </w:t>
            </w:r>
            <w:r>
              <w:rPr>
                <w:rFonts w:hint="eastAsia" w:ascii="宋体" w:hAnsi="宋体" w:cs="宋体"/>
                <w:color w:val="auto"/>
                <w:kern w:val="0"/>
                <w:sz w:val="24"/>
              </w:rPr>
              <w:t>行业；</w:t>
            </w:r>
          </w:p>
          <w:p w14:paraId="7588E798">
            <w:pPr>
              <w:pStyle w:val="5"/>
              <w:rPr>
                <w:rFonts w:ascii="宋体" w:hAnsi="宋体" w:eastAsia="宋体" w:cs="宋体"/>
                <w:lang w:val="en-US"/>
              </w:rPr>
            </w:pPr>
            <w:r>
              <w:rPr>
                <w:rFonts w:hint="eastAsia" w:ascii="宋体" w:hAnsi="宋体" w:eastAsia="宋体" w:cs="宋体"/>
                <w:lang w:val="en-US"/>
              </w:rPr>
              <w:t>……</w:t>
            </w:r>
          </w:p>
        </w:tc>
      </w:tr>
      <w:tr w14:paraId="1479A4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412B3676">
            <w:pPr>
              <w:snapToGrid w:val="0"/>
              <w:spacing w:line="360" w:lineRule="auto"/>
              <w:jc w:val="center"/>
              <w:rPr>
                <w:rFonts w:ascii="宋体" w:hAnsi="宋体" w:cs="宋体"/>
                <w:sz w:val="24"/>
              </w:rPr>
            </w:pPr>
          </w:p>
          <w:p w14:paraId="3CA1A5DA">
            <w:pPr>
              <w:snapToGrid w:val="0"/>
              <w:spacing w:line="360" w:lineRule="auto"/>
              <w:jc w:val="center"/>
              <w:rPr>
                <w:rFonts w:ascii="宋体" w:hAnsi="宋体" w:cs="宋体"/>
                <w:sz w:val="24"/>
              </w:rPr>
            </w:pPr>
          </w:p>
          <w:p w14:paraId="342323F7">
            <w:pPr>
              <w:snapToGrid w:val="0"/>
              <w:spacing w:line="360" w:lineRule="auto"/>
              <w:jc w:val="center"/>
              <w:rPr>
                <w:rFonts w:ascii="宋体" w:hAnsi="宋体" w:cs="宋体"/>
                <w:sz w:val="24"/>
              </w:rPr>
            </w:pPr>
            <w:r>
              <w:rPr>
                <w:rFonts w:hint="eastAsia" w:ascii="宋体" w:hAnsi="宋体" w:cs="宋体"/>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7D199FFB">
            <w:pPr>
              <w:snapToGrid w:val="0"/>
              <w:spacing w:line="360" w:lineRule="auto"/>
              <w:jc w:val="center"/>
              <w:rPr>
                <w:rFonts w:ascii="宋体" w:hAnsi="宋体" w:cs="宋体"/>
                <w:b/>
                <w:sz w:val="24"/>
              </w:rPr>
            </w:pPr>
            <w:r>
              <w:rPr>
                <w:rFonts w:hint="eastAsia" w:ascii="宋体" w:hAnsi="宋体" w:cs="宋体"/>
                <w:b/>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1053BD60">
            <w:pPr>
              <w:spacing w:line="360" w:lineRule="auto"/>
              <w:rPr>
                <w:rFonts w:ascii="宋体" w:hAnsi="宋体" w:cs="宋体"/>
                <w:kern w:val="0"/>
                <w:sz w:val="24"/>
              </w:rPr>
            </w:pPr>
            <w:sdt>
              <w:sdtPr>
                <w:rPr>
                  <w:rFonts w:hint="eastAsia" w:ascii="宋体" w:hAnsi="宋体" w:cs="宋体"/>
                  <w:kern w:val="0"/>
                  <w:sz w:val="24"/>
                </w:rPr>
                <w:id w:val="-1828425707"/>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本项目不允许采购进口产品。</w:t>
            </w:r>
          </w:p>
          <w:p w14:paraId="59121BFB">
            <w:pPr>
              <w:spacing w:line="360" w:lineRule="auto"/>
              <w:rPr>
                <w:rFonts w:ascii="宋体" w:hAnsi="宋体" w:cs="宋体"/>
              </w:rPr>
            </w:pPr>
            <w:sdt>
              <w:sdtPr>
                <w:rPr>
                  <w:rFonts w:hint="eastAsia" w:ascii="宋体" w:hAnsi="宋体" w:cs="宋体"/>
                  <w:kern w:val="0"/>
                  <w:sz w:val="24"/>
                </w:rPr>
                <w:id w:val="-5285282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可以就</w:t>
            </w:r>
            <w:r>
              <w:rPr>
                <w:rFonts w:hint="eastAsia" w:ascii="宋体" w:hAnsi="宋体" w:cs="宋体"/>
                <w:sz w:val="24"/>
                <w:u w:val="single"/>
              </w:rPr>
              <w:t xml:space="preserve">    </w:t>
            </w:r>
            <w:r>
              <w:rPr>
                <w:rFonts w:hint="eastAsia" w:ascii="宋体" w:hAnsi="宋体" w:cs="宋体"/>
                <w:kern w:val="0"/>
                <w:sz w:val="24"/>
              </w:rPr>
              <w:t>采购进口产品。</w:t>
            </w:r>
          </w:p>
        </w:tc>
      </w:tr>
      <w:tr w14:paraId="6C3EC4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04A728B">
            <w:pPr>
              <w:snapToGrid w:val="0"/>
              <w:spacing w:line="360" w:lineRule="auto"/>
              <w:jc w:val="center"/>
              <w:rPr>
                <w:rFonts w:ascii="宋体" w:hAnsi="宋体" w:cs="宋体"/>
                <w:sz w:val="24"/>
              </w:rPr>
            </w:pPr>
            <w:r>
              <w:rPr>
                <w:rFonts w:hint="eastAsia" w:ascii="宋体" w:hAnsi="宋体" w:cs="宋体"/>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687B9BEA">
            <w:pPr>
              <w:snapToGrid w:val="0"/>
              <w:spacing w:line="360" w:lineRule="auto"/>
              <w:ind w:firstLine="482" w:firstLineChars="200"/>
              <w:rPr>
                <w:rFonts w:ascii="宋体" w:hAnsi="宋体" w:cs="宋体"/>
                <w:b/>
                <w:sz w:val="24"/>
              </w:rPr>
            </w:pPr>
            <w:r>
              <w:rPr>
                <w:rFonts w:hint="eastAsia" w:ascii="宋体" w:hAnsi="宋体" w:cs="宋体"/>
                <w:b/>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008B6201">
            <w:pPr>
              <w:spacing w:line="360" w:lineRule="auto"/>
              <w:rPr>
                <w:rFonts w:ascii="宋体" w:hAnsi="宋体" w:cs="宋体"/>
                <w:sz w:val="24"/>
              </w:rPr>
            </w:pPr>
            <w:sdt>
              <w:sdtPr>
                <w:rPr>
                  <w:rFonts w:hint="eastAsia" w:ascii="宋体" w:hAnsi="宋体" w:cs="宋体"/>
                  <w:kern w:val="0"/>
                  <w:sz w:val="24"/>
                </w:rPr>
                <w:id w:val="-1477286927"/>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eastAsia="宋体" w:cs="宋体"/>
                    <w:kern w:val="0"/>
                    <w:sz w:val="24"/>
                    <w:szCs w:val="24"/>
                    <w:lang w:val="en-US" w:eastAsia="zh-CN" w:bidi="ar-SA"/>
                  </w:rPr>
                  <w:t>þ</w:t>
                </w:r>
              </w:sdtContent>
            </w:sdt>
            <w:r>
              <w:rPr>
                <w:rFonts w:hint="eastAsia" w:ascii="宋体" w:hAnsi="宋体" w:cs="宋体"/>
                <w:kern w:val="0"/>
                <w:sz w:val="24"/>
              </w:rPr>
              <w:t xml:space="preserve"> A</w:t>
            </w:r>
            <w:r>
              <w:rPr>
                <w:rFonts w:hint="eastAsia" w:ascii="宋体" w:hAnsi="宋体" w:cs="宋体"/>
                <w:sz w:val="24"/>
              </w:rPr>
              <w:t>同意将非主体、</w:t>
            </w:r>
            <w:r>
              <w:rPr>
                <w:rFonts w:hint="eastAsia" w:ascii="宋体" w:hAnsi="宋体" w:cs="宋体"/>
                <w:color w:val="auto"/>
                <w:sz w:val="24"/>
              </w:rPr>
              <w:t>非关键性的</w:t>
            </w:r>
            <w:r>
              <w:rPr>
                <w:rFonts w:hint="eastAsia" w:ascii="宋体" w:hAnsi="宋体" w:cs="宋体"/>
                <w:color w:val="auto"/>
                <w:sz w:val="24"/>
                <w:u w:val="single"/>
              </w:rPr>
              <w:t xml:space="preserve">             </w:t>
            </w:r>
            <w:r>
              <w:rPr>
                <w:rFonts w:hint="eastAsia" w:ascii="宋体" w:hAnsi="宋体" w:cs="宋体"/>
                <w:color w:val="auto"/>
                <w:sz w:val="24"/>
              </w:rPr>
              <w:t>工作分包</w:t>
            </w:r>
            <w:r>
              <w:rPr>
                <w:rFonts w:hint="eastAsia" w:ascii="宋体" w:hAnsi="宋体" w:cs="宋体"/>
                <w:sz w:val="24"/>
              </w:rPr>
              <w:t>。</w:t>
            </w:r>
            <w:sdt>
              <w:sdtPr>
                <w:rPr>
                  <w:rFonts w:hint="eastAsia" w:ascii="宋体" w:hAnsi="宋体" w:cs="宋体"/>
                  <w:kern w:val="0"/>
                  <w:sz w:val="24"/>
                </w:rPr>
                <w:id w:val="-1276331357"/>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cs="宋体"/>
                    <w:kern w:val="0"/>
                    <w:sz w:val="24"/>
                  </w:rPr>
                  <w:t>☐</w:t>
                </w:r>
              </w:sdtContent>
            </w:sdt>
            <w:r>
              <w:rPr>
                <w:rFonts w:hint="eastAsia" w:ascii="宋体" w:hAnsi="宋体" w:cs="宋体"/>
                <w:kern w:val="0"/>
                <w:sz w:val="24"/>
              </w:rPr>
              <w:t xml:space="preserve"> B</w:t>
            </w:r>
            <w:r>
              <w:rPr>
                <w:rFonts w:hint="eastAsia" w:ascii="宋体" w:hAnsi="宋体" w:cs="宋体"/>
                <w:sz w:val="24"/>
              </w:rPr>
              <w:t>不同意分包。</w:t>
            </w:r>
          </w:p>
          <w:p w14:paraId="3094258B">
            <w:pPr>
              <w:spacing w:line="360" w:lineRule="auto"/>
              <w:rPr>
                <w:rFonts w:ascii="宋体" w:hAnsi="宋体" w:cs="宋体"/>
                <w:sz w:val="24"/>
              </w:rPr>
            </w:pPr>
            <w:r>
              <w:rPr>
                <w:rFonts w:hint="eastAsia" w:ascii="宋体" w:hAnsi="宋体" w:cs="宋体"/>
                <w:sz w:val="24"/>
              </w:rPr>
              <w:t>注：不得限制大中型企业向小微企业合理分包。</w:t>
            </w:r>
          </w:p>
        </w:tc>
      </w:tr>
      <w:tr w14:paraId="48E0C7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02B1279B">
            <w:pPr>
              <w:snapToGrid w:val="0"/>
              <w:spacing w:line="360" w:lineRule="auto"/>
              <w:jc w:val="center"/>
              <w:rPr>
                <w:rFonts w:ascii="宋体" w:hAnsi="宋体" w:cs="宋体"/>
                <w:sz w:val="24"/>
              </w:rPr>
            </w:pPr>
          </w:p>
          <w:p w14:paraId="10668327">
            <w:pPr>
              <w:snapToGrid w:val="0"/>
              <w:spacing w:line="360" w:lineRule="auto"/>
              <w:jc w:val="center"/>
              <w:rPr>
                <w:rFonts w:ascii="宋体" w:hAnsi="宋体" w:cs="宋体"/>
                <w:sz w:val="24"/>
              </w:rPr>
            </w:pPr>
          </w:p>
          <w:p w14:paraId="61E7DBC6">
            <w:pPr>
              <w:snapToGrid w:val="0"/>
              <w:spacing w:line="360" w:lineRule="auto"/>
              <w:jc w:val="center"/>
              <w:rPr>
                <w:rFonts w:ascii="宋体" w:hAnsi="宋体" w:cs="宋体"/>
                <w:sz w:val="24"/>
              </w:rPr>
            </w:pPr>
            <w:r>
              <w:rPr>
                <w:rFonts w:hint="eastAsia" w:ascii="宋体" w:hAnsi="宋体" w:cs="宋体"/>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28919627">
            <w:pPr>
              <w:snapToGrid w:val="0"/>
              <w:spacing w:line="360" w:lineRule="auto"/>
              <w:jc w:val="center"/>
              <w:rPr>
                <w:rFonts w:ascii="宋体" w:hAnsi="宋体" w:cs="宋体"/>
                <w:b/>
                <w:sz w:val="24"/>
              </w:rPr>
            </w:pPr>
            <w:r>
              <w:rPr>
                <w:rFonts w:hint="eastAsia" w:ascii="宋体" w:hAnsi="宋体" w:cs="宋体"/>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603E5081">
            <w:pPr>
              <w:spacing w:line="360" w:lineRule="auto"/>
              <w:rPr>
                <w:rFonts w:ascii="宋体" w:hAnsi="宋体" w:cs="宋体"/>
                <w:sz w:val="24"/>
              </w:rPr>
            </w:pPr>
            <w:sdt>
              <w:sdtPr>
                <w:rPr>
                  <w:rFonts w:hint="eastAsia" w:ascii="宋体" w:hAnsi="宋体" w:cs="宋体"/>
                  <w:kern w:val="0"/>
                  <w:sz w:val="24"/>
                </w:rPr>
                <w:id w:val="-21296641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szCs w:val="24"/>
                    <w:lang w:val="en-US" w:eastAsia="zh-CN" w:bidi="ar-SA"/>
                  </w:rPr>
                  <w:t>þ</w:t>
                </w:r>
              </w:sdtContent>
            </w:sdt>
            <w:r>
              <w:rPr>
                <w:rFonts w:hint="eastAsia" w:ascii="宋体" w:hAnsi="宋体" w:cs="宋体"/>
                <w:kern w:val="0"/>
                <w:sz w:val="24"/>
              </w:rPr>
              <w:t>A</w:t>
            </w:r>
            <w:r>
              <w:rPr>
                <w:rFonts w:hint="eastAsia" w:ascii="宋体" w:hAnsi="宋体" w:cs="宋体"/>
                <w:sz w:val="24"/>
              </w:rPr>
              <w:t>不组织。</w:t>
            </w:r>
          </w:p>
          <w:p w14:paraId="3CD343CF">
            <w:pPr>
              <w:spacing w:line="360" w:lineRule="auto"/>
              <w:rPr>
                <w:rFonts w:ascii="宋体" w:hAnsi="宋体" w:cs="宋体"/>
                <w:sz w:val="24"/>
                <w:szCs w:val="20"/>
              </w:rPr>
            </w:pPr>
            <w:sdt>
              <w:sdtPr>
                <w:rPr>
                  <w:rFonts w:hint="eastAsia" w:ascii="宋体" w:hAnsi="宋体" w:cs="宋体"/>
                  <w:kern w:val="0"/>
                  <w:sz w:val="24"/>
                </w:rPr>
                <w:id w:val="-99980297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r>
              <w:rPr>
                <w:rFonts w:hint="eastAsia" w:ascii="宋体" w:hAnsi="宋体" w:cs="宋体"/>
                <w:sz w:val="24"/>
              </w:rPr>
              <w:t>时间：</w:t>
            </w:r>
            <w:r>
              <w:rPr>
                <w:rFonts w:hint="eastAsia" w:ascii="宋体" w:hAnsi="宋体" w:cs="宋体"/>
                <w:sz w:val="24"/>
                <w:u w:val="single"/>
              </w:rPr>
              <w:t xml:space="preserve">      </w:t>
            </w:r>
            <w:r>
              <w:rPr>
                <w:rFonts w:hint="eastAsia" w:ascii="宋体" w:hAnsi="宋体" w:cs="宋体"/>
                <w:sz w:val="24"/>
              </w:rPr>
              <w:t>,地点：</w:t>
            </w:r>
            <w:r>
              <w:rPr>
                <w:rFonts w:hint="eastAsia" w:ascii="宋体" w:hAnsi="宋体" w:cs="宋体"/>
                <w:sz w:val="24"/>
                <w:u w:val="single"/>
              </w:rPr>
              <w:t xml:space="preserve">      </w:t>
            </w:r>
            <w:r>
              <w:rPr>
                <w:rFonts w:hint="eastAsia" w:ascii="宋体" w:hAnsi="宋体" w:cs="宋体"/>
                <w:sz w:val="24"/>
              </w:rPr>
              <w:t>，联系人：</w:t>
            </w:r>
            <w:r>
              <w:rPr>
                <w:rFonts w:hint="eastAsia" w:ascii="宋体" w:hAnsi="宋体" w:cs="宋体"/>
                <w:sz w:val="24"/>
                <w:u w:val="single"/>
              </w:rPr>
              <w:t xml:space="preserve">      </w:t>
            </w:r>
            <w:r>
              <w:rPr>
                <w:rFonts w:hint="eastAsia" w:ascii="宋体" w:hAnsi="宋体" w:cs="宋体"/>
                <w:sz w:val="24"/>
              </w:rPr>
              <w:t>，联系方式：</w:t>
            </w:r>
            <w:r>
              <w:rPr>
                <w:rFonts w:hint="eastAsia" w:ascii="宋体" w:hAnsi="宋体" w:cs="宋体"/>
                <w:sz w:val="24"/>
                <w:u w:val="single"/>
              </w:rPr>
              <w:t xml:space="preserve">      </w:t>
            </w:r>
            <w:r>
              <w:rPr>
                <w:rFonts w:hint="eastAsia" w:ascii="宋体" w:hAnsi="宋体" w:cs="宋体"/>
                <w:sz w:val="24"/>
                <w:szCs w:val="20"/>
              </w:rPr>
              <w:t>。</w:t>
            </w:r>
          </w:p>
        </w:tc>
      </w:tr>
      <w:tr w14:paraId="1C7071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746D123F">
            <w:pPr>
              <w:snapToGrid w:val="0"/>
              <w:spacing w:line="360" w:lineRule="auto"/>
              <w:jc w:val="center"/>
              <w:rPr>
                <w:rFonts w:ascii="宋体" w:hAnsi="宋体" w:cs="宋体"/>
                <w:sz w:val="24"/>
              </w:rPr>
            </w:pPr>
          </w:p>
          <w:p w14:paraId="4B331AD6">
            <w:pPr>
              <w:snapToGrid w:val="0"/>
              <w:spacing w:line="360" w:lineRule="auto"/>
              <w:jc w:val="center"/>
              <w:rPr>
                <w:rFonts w:ascii="宋体" w:hAnsi="宋体" w:cs="宋体"/>
                <w:sz w:val="24"/>
              </w:rPr>
            </w:pPr>
          </w:p>
          <w:p w14:paraId="6B258BB3">
            <w:pPr>
              <w:snapToGrid w:val="0"/>
              <w:spacing w:line="360" w:lineRule="auto"/>
              <w:jc w:val="center"/>
              <w:rPr>
                <w:rFonts w:ascii="宋体" w:hAnsi="宋体" w:cs="宋体"/>
                <w:sz w:val="24"/>
              </w:rPr>
            </w:pPr>
          </w:p>
          <w:p w14:paraId="29377206">
            <w:pPr>
              <w:snapToGrid w:val="0"/>
              <w:spacing w:line="360" w:lineRule="auto"/>
              <w:jc w:val="center"/>
              <w:rPr>
                <w:rFonts w:ascii="宋体" w:hAnsi="宋体" w:cs="宋体"/>
                <w:sz w:val="24"/>
              </w:rPr>
            </w:pPr>
          </w:p>
          <w:p w14:paraId="0EBEDC02">
            <w:pPr>
              <w:snapToGrid w:val="0"/>
              <w:spacing w:line="360" w:lineRule="auto"/>
              <w:jc w:val="center"/>
              <w:rPr>
                <w:rFonts w:ascii="宋体" w:hAnsi="宋体" w:cs="宋体"/>
                <w:sz w:val="24"/>
              </w:rPr>
            </w:pPr>
          </w:p>
          <w:p w14:paraId="1F4FA3A5">
            <w:pPr>
              <w:snapToGrid w:val="0"/>
              <w:spacing w:line="360" w:lineRule="auto"/>
              <w:jc w:val="center"/>
              <w:rPr>
                <w:rFonts w:ascii="宋体" w:hAnsi="宋体" w:cs="宋体"/>
                <w:sz w:val="24"/>
              </w:rPr>
            </w:pPr>
          </w:p>
          <w:p w14:paraId="5AAE7F86">
            <w:pPr>
              <w:snapToGrid w:val="0"/>
              <w:spacing w:line="360" w:lineRule="auto"/>
              <w:jc w:val="center"/>
              <w:rPr>
                <w:rFonts w:ascii="宋体" w:hAnsi="宋体" w:cs="宋体"/>
                <w:sz w:val="24"/>
              </w:rPr>
            </w:pPr>
          </w:p>
          <w:p w14:paraId="27392248">
            <w:pPr>
              <w:snapToGrid w:val="0"/>
              <w:spacing w:line="360" w:lineRule="auto"/>
              <w:jc w:val="center"/>
              <w:rPr>
                <w:rFonts w:ascii="宋体" w:hAnsi="宋体" w:cs="宋体"/>
                <w:sz w:val="24"/>
              </w:rPr>
            </w:pPr>
          </w:p>
          <w:p w14:paraId="3910AB25">
            <w:pPr>
              <w:snapToGrid w:val="0"/>
              <w:spacing w:line="360" w:lineRule="auto"/>
              <w:jc w:val="center"/>
              <w:rPr>
                <w:rFonts w:ascii="宋体" w:hAnsi="宋体" w:cs="宋体"/>
                <w:sz w:val="24"/>
              </w:rPr>
            </w:pPr>
          </w:p>
          <w:p w14:paraId="74CB86FD">
            <w:pPr>
              <w:snapToGrid w:val="0"/>
              <w:spacing w:line="360" w:lineRule="auto"/>
              <w:jc w:val="center"/>
              <w:rPr>
                <w:rFonts w:ascii="宋体" w:hAnsi="宋体" w:cs="宋体"/>
                <w:sz w:val="24"/>
              </w:rPr>
            </w:pPr>
            <w:r>
              <w:rPr>
                <w:rFonts w:hint="eastAsia" w:ascii="宋体" w:hAnsi="宋体" w:cs="宋体"/>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0BC5D6A3">
            <w:pPr>
              <w:snapToGrid w:val="0"/>
              <w:spacing w:line="360" w:lineRule="auto"/>
              <w:jc w:val="center"/>
              <w:rPr>
                <w:rFonts w:ascii="宋体" w:hAnsi="宋体" w:cs="宋体"/>
                <w:b/>
                <w:sz w:val="24"/>
              </w:rPr>
            </w:pPr>
            <w:r>
              <w:rPr>
                <w:rFonts w:hint="eastAsia" w:ascii="宋体" w:hAnsi="宋体" w:cs="宋体"/>
                <w:b/>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7FB192F6">
            <w:pPr>
              <w:spacing w:line="360" w:lineRule="auto"/>
              <w:rPr>
                <w:rFonts w:ascii="宋体" w:hAnsi="宋体" w:cs="宋体"/>
                <w:sz w:val="24"/>
              </w:rPr>
            </w:pPr>
            <w:sdt>
              <w:sdtPr>
                <w:rPr>
                  <w:rFonts w:hint="eastAsia" w:ascii="宋体" w:hAnsi="宋体" w:cs="宋体"/>
                  <w:kern w:val="0"/>
                  <w:sz w:val="24"/>
                </w:rPr>
                <w:id w:val="-163994648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宋体" w:cs="宋体"/>
                    <w:kern w:val="0"/>
                    <w:sz w:val="24"/>
                    <w:szCs w:val="24"/>
                    <w:lang w:val="en-US" w:eastAsia="zh-CN" w:bidi="ar-SA"/>
                  </w:rPr>
                  <w:t>þ</w:t>
                </w:r>
              </w:sdtContent>
            </w:sdt>
            <w:r>
              <w:rPr>
                <w:rFonts w:hint="eastAsia" w:ascii="宋体" w:hAnsi="宋体" w:cs="宋体"/>
                <w:kern w:val="0"/>
                <w:sz w:val="24"/>
              </w:rPr>
              <w:t>A</w:t>
            </w:r>
            <w:r>
              <w:rPr>
                <w:rFonts w:hint="eastAsia" w:ascii="宋体" w:hAnsi="宋体" w:cs="宋体"/>
                <w:sz w:val="24"/>
              </w:rPr>
              <w:t>不要求提供。</w:t>
            </w:r>
          </w:p>
          <w:p w14:paraId="43B4B763">
            <w:pPr>
              <w:spacing w:line="360" w:lineRule="auto"/>
              <w:rPr>
                <w:rFonts w:ascii="宋体" w:hAnsi="宋体" w:cs="宋体"/>
                <w:kern w:val="0"/>
                <w:sz w:val="24"/>
              </w:rPr>
            </w:pPr>
            <w:sdt>
              <w:sdtPr>
                <w:rPr>
                  <w:rFonts w:hint="eastAsia" w:ascii="宋体" w:hAnsi="宋体" w:cs="宋体"/>
                  <w:kern w:val="0"/>
                  <w:sz w:val="24"/>
                </w:rPr>
                <w:id w:val="1026831988"/>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szCs w:val="24"/>
                    <w:lang w:val="en-US" w:eastAsia="zh-CN" w:bidi="ar-SA"/>
                  </w:rPr>
                  <w:t>☐</w:t>
                </w:r>
              </w:sdtContent>
            </w:sdt>
            <w:r>
              <w:rPr>
                <w:rFonts w:hint="eastAsia" w:ascii="宋体" w:hAnsi="宋体" w:cs="宋体"/>
                <w:kern w:val="0"/>
                <w:sz w:val="24"/>
              </w:rPr>
              <w:t>B要求提供，</w:t>
            </w:r>
          </w:p>
          <w:p w14:paraId="3ED28537">
            <w:pPr>
              <w:pStyle w:val="61"/>
              <w:spacing w:line="240" w:lineRule="auto"/>
              <w:ind w:firstLine="0"/>
              <w:jc w:val="both"/>
              <w:rPr>
                <w:rFonts w:hint="eastAsia" w:ascii="宋体" w:hAnsi="宋体" w:eastAsia="宋体" w:cs="宋体"/>
                <w:b w:val="0"/>
                <w:bCs w:val="0"/>
                <w:kern w:val="0"/>
                <w:sz w:val="24"/>
                <w:lang w:val="en-US" w:eastAsia="zh-CN"/>
              </w:rPr>
            </w:pPr>
            <w:r>
              <w:rPr>
                <w:rFonts w:hint="eastAsia" w:ascii="宋体" w:hAnsi="宋体" w:cs="宋体"/>
                <w:kern w:val="0"/>
                <w:sz w:val="24"/>
              </w:rPr>
              <w:t>（1）</w:t>
            </w:r>
            <w:r>
              <w:rPr>
                <w:rFonts w:hint="eastAsia" w:ascii="宋体" w:hAnsi="宋体" w:cs="宋体"/>
                <w:snapToGrid w:val="0"/>
                <w:kern w:val="28"/>
                <w:sz w:val="24"/>
              </w:rPr>
              <w:t>样品：</w:t>
            </w:r>
            <w:r>
              <w:rPr>
                <w:rFonts w:hint="eastAsia" w:hAnsi="宋体" w:cs="宋体"/>
                <w:snapToGrid w:val="0"/>
                <w:kern w:val="28"/>
                <w:sz w:val="24"/>
                <w:lang w:val="en-US" w:eastAsia="zh-CN"/>
              </w:rPr>
              <w:t>/</w:t>
            </w:r>
          </w:p>
          <w:p w14:paraId="7106385B">
            <w:pPr>
              <w:spacing w:line="360" w:lineRule="auto"/>
              <w:rPr>
                <w:rFonts w:ascii="宋体" w:hAnsi="宋体" w:cs="宋体"/>
                <w:kern w:val="0"/>
                <w:sz w:val="24"/>
              </w:rPr>
            </w:pPr>
            <w:r>
              <w:rPr>
                <w:rFonts w:hint="eastAsia" w:ascii="宋体" w:hAnsi="宋体" w:cs="宋体"/>
                <w:kern w:val="0"/>
                <w:sz w:val="24"/>
              </w:rPr>
              <w:t>（2）</w:t>
            </w:r>
            <w:r>
              <w:rPr>
                <w:rFonts w:hint="eastAsia" w:ascii="宋体" w:hAnsi="宋体" w:cs="宋体"/>
                <w:snapToGrid w:val="0"/>
                <w:kern w:val="28"/>
                <w:sz w:val="24"/>
              </w:rPr>
              <w:t>样品制作的标准和要求：</w:t>
            </w:r>
            <w:r>
              <w:rPr>
                <w:rFonts w:hint="eastAsia" w:ascii="宋体" w:hAnsi="宋体" w:cs="宋体"/>
                <w:sz w:val="24"/>
                <w:u w:val="single"/>
              </w:rPr>
              <w:t xml:space="preserve"> </w:t>
            </w:r>
            <w:r>
              <w:rPr>
                <w:rFonts w:hint="eastAsia" w:ascii="宋体" w:hAnsi="宋体" w:cs="宋体"/>
                <w:sz w:val="24"/>
                <w:u w:val="single"/>
                <w:lang w:val="en-US" w:eastAsia="zh-CN"/>
              </w:rPr>
              <w:t>具体详见采购需求</w:t>
            </w:r>
            <w:r>
              <w:rPr>
                <w:rFonts w:hint="eastAsia" w:ascii="宋体" w:hAnsi="宋体" w:cs="宋体"/>
                <w:sz w:val="24"/>
                <w:u w:val="single"/>
              </w:rPr>
              <w:t xml:space="preserve"> </w:t>
            </w:r>
            <w:r>
              <w:rPr>
                <w:rFonts w:hint="eastAsia" w:ascii="宋体" w:hAnsi="宋体" w:cs="宋体"/>
                <w:kern w:val="0"/>
                <w:sz w:val="24"/>
              </w:rPr>
              <w:t>；</w:t>
            </w:r>
          </w:p>
          <w:p w14:paraId="543B0F11">
            <w:pPr>
              <w:spacing w:line="360" w:lineRule="auto"/>
              <w:rPr>
                <w:rFonts w:ascii="宋体" w:hAnsi="宋体" w:cs="宋体"/>
                <w:kern w:val="0"/>
                <w:sz w:val="24"/>
              </w:rPr>
            </w:pPr>
            <w:r>
              <w:rPr>
                <w:rFonts w:hint="eastAsia" w:ascii="宋体" w:hAnsi="宋体" w:cs="宋体"/>
                <w:kern w:val="0"/>
                <w:sz w:val="24"/>
              </w:rPr>
              <w:t>（3）样品的评审方法以及评审标准</w:t>
            </w:r>
            <w:r>
              <w:rPr>
                <w:rFonts w:hint="eastAsia" w:ascii="宋体" w:hAnsi="宋体" w:cs="宋体"/>
                <w:snapToGrid w:val="0"/>
                <w:kern w:val="28"/>
                <w:sz w:val="24"/>
              </w:rPr>
              <w:t>：详见</w:t>
            </w:r>
            <w:r>
              <w:rPr>
                <w:rFonts w:hint="eastAsia" w:ascii="宋体" w:hAnsi="宋体" w:cs="宋体"/>
                <w:sz w:val="24"/>
                <w:u w:val="single"/>
              </w:rPr>
              <w:t>评标办法</w:t>
            </w:r>
            <w:r>
              <w:rPr>
                <w:rFonts w:hint="eastAsia" w:ascii="宋体" w:hAnsi="宋体" w:cs="宋体"/>
                <w:kern w:val="0"/>
                <w:sz w:val="24"/>
              </w:rPr>
              <w:t>；</w:t>
            </w:r>
          </w:p>
          <w:p w14:paraId="3640F242">
            <w:pPr>
              <w:spacing w:line="360" w:lineRule="auto"/>
              <w:rPr>
                <w:rFonts w:ascii="宋体" w:hAnsi="宋体" w:cs="宋体"/>
                <w:kern w:val="0"/>
                <w:sz w:val="24"/>
              </w:rPr>
            </w:pPr>
            <w:r>
              <w:rPr>
                <w:rFonts w:hint="eastAsia" w:ascii="宋体" w:hAnsi="宋体" w:cs="宋体"/>
                <w:kern w:val="0"/>
                <w:sz w:val="24"/>
              </w:rPr>
              <w:t>（4）是否需要随样品提交检测报告：</w:t>
            </w:r>
            <w:sdt>
              <w:sdtPr>
                <w:rPr>
                  <w:rFonts w:hint="eastAsia" w:ascii="宋体" w:hAnsi="宋体" w:cs="宋体"/>
                  <w:kern w:val="0"/>
                  <w:sz w:val="24"/>
                </w:rPr>
                <w:id w:val="1303421454"/>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szCs w:val="24"/>
                    <w:lang w:val="en-US" w:eastAsia="zh-CN" w:bidi="ar-SA"/>
                  </w:rPr>
                  <w:t>þ</w:t>
                </w:r>
              </w:sdtContent>
            </w:sdt>
            <w:r>
              <w:rPr>
                <w:rFonts w:hint="eastAsia" w:ascii="宋体" w:hAnsi="宋体" w:cs="宋体"/>
                <w:kern w:val="0"/>
                <w:sz w:val="24"/>
              </w:rPr>
              <w:t>否；</w:t>
            </w:r>
            <w:sdt>
              <w:sdtPr>
                <w:rPr>
                  <w:rFonts w:hint="eastAsia" w:ascii="宋体" w:hAnsi="宋体" w:cs="宋体"/>
                  <w:kern w:val="0"/>
                  <w:sz w:val="24"/>
                </w:rPr>
                <w:id w:val="1621728433"/>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是，检测机构的要求</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；检测内容</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w:t>
            </w:r>
          </w:p>
          <w:p w14:paraId="567A1362">
            <w:pPr>
              <w:spacing w:line="360" w:lineRule="auto"/>
              <w:rPr>
                <w:rFonts w:ascii="宋体" w:hAnsi="宋体" w:cs="宋体"/>
                <w:sz w:val="24"/>
              </w:rPr>
            </w:pPr>
            <w:r>
              <w:rPr>
                <w:rFonts w:hint="eastAsia" w:ascii="宋体" w:hAnsi="宋体" w:cs="宋体"/>
                <w:sz w:val="24"/>
              </w:rPr>
              <w:t>（5）提供样品的时间：</w:t>
            </w:r>
            <w:r>
              <w:rPr>
                <w:rFonts w:hint="eastAsia" w:ascii="宋体" w:hAnsi="宋体" w:cs="宋体"/>
                <w:sz w:val="24"/>
                <w:u w:val="single"/>
              </w:rPr>
              <w:t xml:space="preserve"> </w:t>
            </w:r>
            <w:r>
              <w:rPr>
                <w:rFonts w:hint="eastAsia" w:ascii="宋体" w:hAnsi="宋体" w:cs="宋体"/>
                <w:sz w:val="24"/>
                <w:u w:val="single"/>
                <w:lang w:val="en-US" w:eastAsia="zh-CN"/>
              </w:rPr>
              <w:t>投标文件截止前</w:t>
            </w:r>
            <w:r>
              <w:rPr>
                <w:rFonts w:hint="eastAsia" w:ascii="宋体" w:hAnsi="宋体" w:cs="宋体"/>
                <w:sz w:val="24"/>
                <w:u w:val="single"/>
              </w:rPr>
              <w:t xml:space="preserve"> </w:t>
            </w:r>
            <w:r>
              <w:rPr>
                <w:rFonts w:hint="eastAsia" w:ascii="宋体" w:hAnsi="宋体" w:cs="宋体"/>
                <w:kern w:val="0"/>
                <w:sz w:val="24"/>
              </w:rPr>
              <w:t>；地点：</w:t>
            </w:r>
            <w:r>
              <w:rPr>
                <w:rFonts w:hint="eastAsia" w:ascii="宋体" w:hAnsi="宋体" w:cs="宋体"/>
                <w:sz w:val="24"/>
                <w:u w:val="single"/>
              </w:rPr>
              <w:t xml:space="preserve"> 杭州市余杭区瓶窑镇瓶仓大道966号2幢506—2室</w:t>
            </w:r>
            <w:r>
              <w:rPr>
                <w:rFonts w:hint="eastAsia" w:ascii="宋体" w:hAnsi="宋体" w:cs="宋体"/>
                <w:kern w:val="0"/>
                <w:sz w:val="24"/>
              </w:rPr>
              <w:t>；联系人</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u w:val="single"/>
                <w:lang w:val="en-US" w:eastAsia="zh-CN"/>
              </w:rPr>
              <w:t>李云婷</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28"/>
                <w:sz w:val="24"/>
              </w:rPr>
              <w:t>联系电话：</w:t>
            </w:r>
            <w:r>
              <w:rPr>
                <w:rFonts w:hint="eastAsia" w:ascii="宋体" w:hAnsi="宋体" w:cs="宋体"/>
                <w:sz w:val="24"/>
                <w:u w:val="single"/>
              </w:rPr>
              <w:t xml:space="preserve"> </w:t>
            </w:r>
            <w:r>
              <w:rPr>
                <w:rFonts w:hint="eastAsia" w:ascii="宋体" w:hAnsi="宋体" w:cs="宋体"/>
                <w:sz w:val="24"/>
                <w:u w:val="single"/>
                <w:lang w:val="en-US" w:eastAsia="zh-CN"/>
              </w:rPr>
              <w:t>15267164667</w:t>
            </w:r>
            <w:r>
              <w:rPr>
                <w:rFonts w:hint="eastAsia" w:ascii="宋体" w:hAnsi="宋体" w:cs="宋体"/>
                <w:sz w:val="24"/>
                <w:u w:val="single"/>
              </w:rPr>
              <w:t xml:space="preserve"> </w:t>
            </w:r>
            <w:r>
              <w:rPr>
                <w:rFonts w:hint="eastAsia" w:ascii="宋体" w:hAnsi="宋体" w:cs="宋体"/>
                <w:sz w:val="24"/>
              </w:rPr>
              <w:t>。请投标人在上述时间内提供样品并按规定位置安装完毕。超过截止时间的，采购人或采购代理机构将不予接收，并将清场并封闭样品现场。</w:t>
            </w:r>
          </w:p>
          <w:p w14:paraId="2ED0C8B1">
            <w:pPr>
              <w:spacing w:line="360" w:lineRule="auto"/>
              <w:rPr>
                <w:rFonts w:ascii="宋体" w:hAnsi="宋体" w:cs="宋体"/>
                <w:sz w:val="24"/>
              </w:rPr>
            </w:pPr>
            <w:r>
              <w:rPr>
                <w:rFonts w:hint="eastAsia" w:ascii="宋体" w:hAnsi="宋体" w:cs="宋体"/>
                <w:sz w:val="24"/>
              </w:rPr>
              <w:t xml:space="preserve"> (6)采购活动结束后，对于未中标人提供的样品，采购人、</w:t>
            </w:r>
            <w:r>
              <w:rPr>
                <w:rFonts w:hint="eastAsia" w:ascii="宋体" w:hAnsi="宋体" w:cs="宋体"/>
                <w:sz w:val="24"/>
                <w:lang w:eastAsia="zh-CN"/>
              </w:rPr>
              <w:t>采购代理机构</w:t>
            </w:r>
            <w:r>
              <w:rPr>
                <w:rFonts w:hint="eastAsia" w:ascii="宋体" w:hAnsi="宋体" w:cs="宋体"/>
                <w:sz w:val="24"/>
              </w:rPr>
              <w:t>将通知未中标人在规定的时间内取回，逾期未取回的，采购人、</w:t>
            </w:r>
            <w:r>
              <w:rPr>
                <w:rFonts w:hint="eastAsia" w:ascii="宋体" w:hAnsi="宋体" w:cs="宋体"/>
                <w:sz w:val="24"/>
                <w:lang w:eastAsia="zh-CN"/>
              </w:rPr>
              <w:t>采购代理机构</w:t>
            </w:r>
            <w:r>
              <w:rPr>
                <w:rFonts w:hint="eastAsia" w:ascii="宋体" w:hAnsi="宋体" w:cs="宋体"/>
                <w:sz w:val="24"/>
              </w:rPr>
              <w:t>不负保管义务；对于中标人提供的样品，采购人将进行保管、封存，并作为履约验收的参考。</w:t>
            </w:r>
          </w:p>
          <w:p w14:paraId="7436AFDA">
            <w:pPr>
              <w:spacing w:line="360" w:lineRule="auto"/>
              <w:rPr>
                <w:rFonts w:ascii="宋体" w:hAnsi="宋体" w:cs="宋体"/>
                <w:b/>
                <w:sz w:val="24"/>
              </w:rPr>
            </w:pPr>
            <w:r>
              <w:rPr>
                <w:rFonts w:hint="eastAsia" w:ascii="宋体" w:hAnsi="宋体" w:cs="宋体"/>
                <w:sz w:val="24"/>
              </w:rPr>
              <w:t>（7）制作、运输、安装和保管样品所发生的一切费用由投标人自理。</w:t>
            </w:r>
          </w:p>
        </w:tc>
      </w:tr>
      <w:tr w14:paraId="5D7D3C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6DBE51B7">
            <w:pPr>
              <w:snapToGrid w:val="0"/>
              <w:spacing w:line="360" w:lineRule="auto"/>
              <w:jc w:val="center"/>
              <w:rPr>
                <w:rFonts w:ascii="宋体" w:hAnsi="宋体" w:cs="宋体"/>
                <w:sz w:val="24"/>
              </w:rPr>
            </w:pPr>
          </w:p>
          <w:p w14:paraId="174A7838">
            <w:pPr>
              <w:snapToGrid w:val="0"/>
              <w:spacing w:line="360" w:lineRule="auto"/>
              <w:jc w:val="center"/>
              <w:rPr>
                <w:rFonts w:ascii="宋体" w:hAnsi="宋体" w:cs="宋体"/>
                <w:sz w:val="24"/>
              </w:rPr>
            </w:pPr>
          </w:p>
          <w:p w14:paraId="090A4E5E">
            <w:pPr>
              <w:snapToGrid w:val="0"/>
              <w:spacing w:line="360" w:lineRule="auto"/>
              <w:jc w:val="center"/>
              <w:rPr>
                <w:rFonts w:ascii="宋体" w:hAnsi="宋体" w:cs="宋体"/>
                <w:sz w:val="24"/>
              </w:rPr>
            </w:pPr>
          </w:p>
          <w:p w14:paraId="401E3A8A">
            <w:pPr>
              <w:snapToGrid w:val="0"/>
              <w:spacing w:line="360" w:lineRule="auto"/>
              <w:jc w:val="center"/>
              <w:rPr>
                <w:rFonts w:ascii="宋体" w:hAnsi="宋体" w:cs="宋体"/>
                <w:sz w:val="24"/>
              </w:rPr>
            </w:pPr>
          </w:p>
          <w:p w14:paraId="3F553DA9">
            <w:pPr>
              <w:snapToGrid w:val="0"/>
              <w:spacing w:line="360" w:lineRule="auto"/>
              <w:jc w:val="center"/>
              <w:rPr>
                <w:rFonts w:ascii="宋体" w:hAnsi="宋体" w:cs="宋体"/>
                <w:sz w:val="24"/>
              </w:rPr>
            </w:pPr>
          </w:p>
          <w:p w14:paraId="30FD0BEC">
            <w:pPr>
              <w:snapToGrid w:val="0"/>
              <w:spacing w:line="360" w:lineRule="auto"/>
              <w:jc w:val="center"/>
              <w:rPr>
                <w:rFonts w:ascii="宋体" w:hAnsi="宋体" w:cs="宋体"/>
                <w:sz w:val="24"/>
              </w:rPr>
            </w:pPr>
          </w:p>
          <w:p w14:paraId="03C1D951">
            <w:pPr>
              <w:snapToGrid w:val="0"/>
              <w:spacing w:line="360" w:lineRule="auto"/>
              <w:jc w:val="center"/>
              <w:rPr>
                <w:rFonts w:ascii="宋体" w:hAnsi="宋体" w:cs="宋体"/>
                <w:sz w:val="24"/>
              </w:rPr>
            </w:pPr>
          </w:p>
          <w:p w14:paraId="7F33F0D6">
            <w:pPr>
              <w:snapToGrid w:val="0"/>
              <w:spacing w:line="360" w:lineRule="auto"/>
              <w:jc w:val="center"/>
              <w:rPr>
                <w:rFonts w:ascii="宋体" w:hAnsi="宋体" w:cs="宋体"/>
                <w:sz w:val="24"/>
              </w:rPr>
            </w:pPr>
          </w:p>
          <w:p w14:paraId="16832A99">
            <w:pPr>
              <w:snapToGrid w:val="0"/>
              <w:spacing w:line="360" w:lineRule="auto"/>
              <w:jc w:val="center"/>
              <w:rPr>
                <w:rFonts w:ascii="宋体" w:hAnsi="宋体" w:cs="宋体"/>
                <w:sz w:val="24"/>
              </w:rPr>
            </w:pPr>
            <w:r>
              <w:rPr>
                <w:rFonts w:hint="eastAsia" w:ascii="宋体" w:hAnsi="宋体" w:cs="宋体"/>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3F48EC10">
            <w:pPr>
              <w:snapToGrid w:val="0"/>
              <w:spacing w:line="360" w:lineRule="auto"/>
              <w:jc w:val="center"/>
              <w:rPr>
                <w:rFonts w:ascii="宋体" w:hAnsi="宋体" w:cs="宋体"/>
                <w:bCs/>
                <w:sz w:val="24"/>
              </w:rPr>
            </w:pPr>
            <w:r>
              <w:rPr>
                <w:rFonts w:hint="eastAsia" w:ascii="宋体" w:hAnsi="宋体" w:cs="宋体"/>
                <w:b/>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1B03D7D7">
            <w:pPr>
              <w:spacing w:line="360" w:lineRule="auto"/>
              <w:rPr>
                <w:rFonts w:ascii="宋体" w:hAnsi="宋体" w:cs="宋体"/>
                <w:sz w:val="24"/>
              </w:rPr>
            </w:pPr>
            <w:sdt>
              <w:sdtPr>
                <w:rPr>
                  <w:rFonts w:hint="eastAsia" w:ascii="宋体" w:hAnsi="宋体" w:cs="宋体"/>
                  <w:kern w:val="0"/>
                  <w:sz w:val="24"/>
                </w:rPr>
                <w:id w:val="-185934854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szCs w:val="24"/>
                    <w:lang w:val="en-US" w:eastAsia="zh-CN" w:bidi="ar-SA"/>
                  </w:rPr>
                  <w:t>þ</w:t>
                </w:r>
              </w:sdtContent>
            </w:sdt>
            <w:r>
              <w:rPr>
                <w:rFonts w:hint="eastAsia" w:ascii="宋体" w:hAnsi="宋体" w:cs="宋体"/>
                <w:kern w:val="0"/>
                <w:sz w:val="24"/>
              </w:rPr>
              <w:t>A</w:t>
            </w:r>
            <w:r>
              <w:rPr>
                <w:rFonts w:hint="eastAsia" w:ascii="宋体" w:hAnsi="宋体" w:cs="宋体"/>
                <w:sz w:val="24"/>
              </w:rPr>
              <w:t>不组织。</w:t>
            </w:r>
          </w:p>
          <w:p w14:paraId="048E44AB">
            <w:pPr>
              <w:spacing w:line="360" w:lineRule="auto"/>
              <w:rPr>
                <w:rFonts w:ascii="宋体" w:hAnsi="宋体" w:cs="宋体"/>
                <w:kern w:val="0"/>
                <w:sz w:val="24"/>
              </w:rPr>
            </w:pPr>
            <w:sdt>
              <w:sdtPr>
                <w:rPr>
                  <w:rFonts w:hint="eastAsia" w:ascii="宋体" w:hAnsi="宋体" w:cs="宋体"/>
                  <w:kern w:val="0"/>
                  <w:sz w:val="24"/>
                </w:rPr>
                <w:id w:val="1174071719"/>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宋体" w:cs="宋体"/>
                    <w:kern w:val="0"/>
                    <w:sz w:val="24"/>
                    <w:szCs w:val="24"/>
                    <w:lang w:val="en-US" w:eastAsia="zh-CN" w:bidi="ar-SA"/>
                  </w:rPr>
                  <w:t>☐</w:t>
                </w:r>
              </w:sdtContent>
            </w:sdt>
            <w:r>
              <w:rPr>
                <w:rFonts w:hint="eastAsia" w:ascii="宋体" w:hAnsi="宋体" w:cs="宋体"/>
                <w:kern w:val="0"/>
                <w:sz w:val="24"/>
              </w:rPr>
              <w:t>B组织。</w:t>
            </w:r>
          </w:p>
          <w:p w14:paraId="0A812CA2">
            <w:pPr>
              <w:snapToGrid w:val="0"/>
              <w:spacing w:line="360" w:lineRule="auto"/>
              <w:rPr>
                <w:rFonts w:ascii="宋体" w:hAnsi="宋体" w:cs="宋体"/>
                <w:kern w:val="0"/>
                <w:sz w:val="24"/>
              </w:rPr>
            </w:pPr>
            <w:r>
              <w:rPr>
                <w:rFonts w:hint="eastAsia" w:ascii="宋体" w:hAnsi="宋体" w:cs="宋体"/>
                <w:kern w:val="0"/>
                <w:sz w:val="24"/>
              </w:rPr>
              <w:t>（1）在评标时安排每个投标人进行方案讲解演示。每个投标人时间不超过</w:t>
            </w:r>
            <w:r>
              <w:rPr>
                <w:rFonts w:hint="eastAsia" w:ascii="宋体" w:hAnsi="宋体" w:cs="宋体"/>
                <w:color w:val="FF0000"/>
                <w:kern w:val="0"/>
                <w:sz w:val="24"/>
                <w:u w:val="single"/>
              </w:rPr>
              <w:t>20</w:t>
            </w:r>
            <w:r>
              <w:rPr>
                <w:rFonts w:hint="eastAsia" w:ascii="宋体" w:hAnsi="宋体" w:cs="宋体"/>
                <w:color w:val="FF0000"/>
                <w:kern w:val="0"/>
                <w:sz w:val="24"/>
                <w:u w:val="single"/>
                <w:lang w:eastAsia="zh-CN"/>
              </w:rPr>
              <w:t>（</w:t>
            </w:r>
            <w:r>
              <w:rPr>
                <w:rFonts w:hint="eastAsia" w:ascii="宋体" w:hAnsi="宋体" w:cs="宋体"/>
                <w:color w:val="FF0000"/>
                <w:kern w:val="0"/>
                <w:sz w:val="24"/>
                <w:u w:val="single"/>
                <w:lang w:val="en-US" w:eastAsia="zh-CN"/>
              </w:rPr>
              <w:t>编制时可根据项目情况进行调整</w:t>
            </w:r>
            <w:r>
              <w:rPr>
                <w:rFonts w:hint="eastAsia" w:ascii="宋体" w:hAnsi="宋体" w:cs="宋体"/>
                <w:color w:val="FF0000"/>
                <w:kern w:val="0"/>
                <w:sz w:val="24"/>
                <w:u w:val="single"/>
                <w:lang w:eastAsia="zh-CN"/>
              </w:rPr>
              <w:t>）</w:t>
            </w:r>
            <w:r>
              <w:rPr>
                <w:rFonts w:hint="eastAsia" w:ascii="宋体" w:hAnsi="宋体" w:cs="宋体"/>
                <w:kern w:val="0"/>
                <w:sz w:val="24"/>
              </w:rPr>
              <w:t>分钟，讲解次序以投标文件解密时间先后次序为准，讲解演示人员不超过</w:t>
            </w:r>
            <w:r>
              <w:rPr>
                <w:rFonts w:hint="eastAsia" w:ascii="宋体" w:hAnsi="宋体" w:cs="宋体"/>
                <w:color w:val="FF0000"/>
                <w:kern w:val="0"/>
                <w:sz w:val="24"/>
                <w:u w:val="single"/>
              </w:rPr>
              <w:t>3</w:t>
            </w:r>
            <w:r>
              <w:rPr>
                <w:rFonts w:hint="eastAsia" w:ascii="宋体" w:hAnsi="宋体" w:cs="宋体"/>
                <w:color w:val="FF0000"/>
                <w:kern w:val="0"/>
                <w:sz w:val="24"/>
                <w:u w:val="single"/>
                <w:lang w:eastAsia="zh-CN"/>
              </w:rPr>
              <w:t>（</w:t>
            </w:r>
            <w:r>
              <w:rPr>
                <w:rFonts w:hint="eastAsia" w:ascii="宋体" w:hAnsi="宋体" w:cs="宋体"/>
                <w:color w:val="FF0000"/>
                <w:kern w:val="0"/>
                <w:sz w:val="24"/>
                <w:u w:val="single"/>
                <w:lang w:val="en-US" w:eastAsia="zh-CN"/>
              </w:rPr>
              <w:t>编制时可根据项目情况进行调整</w:t>
            </w:r>
            <w:r>
              <w:rPr>
                <w:rFonts w:hint="eastAsia" w:ascii="宋体" w:hAnsi="宋体" w:cs="宋体"/>
                <w:color w:val="FF0000"/>
                <w:kern w:val="0"/>
                <w:sz w:val="24"/>
                <w:u w:val="single"/>
                <w:lang w:eastAsia="zh-CN"/>
              </w:rPr>
              <w:t>）</w:t>
            </w:r>
            <w:r>
              <w:rPr>
                <w:rFonts w:hint="eastAsia" w:ascii="宋体" w:hAnsi="宋体" w:cs="宋体"/>
                <w:kern w:val="0"/>
                <w:sz w:val="24"/>
              </w:rPr>
              <w:t>人。讲解演示结束后按要求解答评标委员会提问。</w:t>
            </w:r>
          </w:p>
          <w:p w14:paraId="290D1148">
            <w:pPr>
              <w:snapToGrid w:val="0"/>
              <w:spacing w:line="360" w:lineRule="auto"/>
              <w:rPr>
                <w:rFonts w:ascii="宋体" w:hAnsi="宋体" w:cs="宋体"/>
                <w:kern w:val="0"/>
                <w:sz w:val="24"/>
              </w:rPr>
            </w:pPr>
            <w:r>
              <w:rPr>
                <w:rFonts w:hint="eastAsia" w:ascii="宋体" w:hAnsi="宋体" w:cs="宋体"/>
                <w:kern w:val="0"/>
                <w:sz w:val="24"/>
              </w:rPr>
              <w:t>（2）方案讲解演示方式：</w:t>
            </w:r>
          </w:p>
          <w:p w14:paraId="07495BA9">
            <w:pPr>
              <w:snapToGrid w:val="0"/>
              <w:spacing w:line="360" w:lineRule="auto"/>
              <w:ind w:firstLine="480" w:firstLineChars="200"/>
              <w:rPr>
                <w:rFonts w:ascii="宋体" w:hAnsi="宋体" w:cs="宋体"/>
                <w:kern w:val="0"/>
                <w:sz w:val="24"/>
              </w:rPr>
            </w:pPr>
            <w:r>
              <w:rPr>
                <w:rFonts w:hint="eastAsia" w:ascii="宋体" w:hAnsi="宋体" w:cs="宋体"/>
                <w:kern w:val="0"/>
                <w:sz w:val="24"/>
              </w:rPr>
              <w:t>交易中心现场讲解演示。现场讲解地点为</w:t>
            </w:r>
            <w:r>
              <w:rPr>
                <w:rFonts w:hint="eastAsia" w:ascii="宋体" w:hAnsi="宋体" w:cs="宋体"/>
                <w:sz w:val="24"/>
                <w:u w:val="single"/>
              </w:rPr>
              <w:t>杭州市余杭区瓶窑镇瓶仓大道966号2幢506—2室</w:t>
            </w:r>
            <w:r>
              <w:rPr>
                <w:rFonts w:hint="eastAsia" w:ascii="宋体" w:hAnsi="宋体" w:cs="宋体"/>
                <w:kern w:val="0"/>
                <w:sz w:val="24"/>
              </w:rPr>
              <w:t>，讲解演示所用电脑等设备由投标人自备。现场讲解演示人员进场时提供讲解人员名单（加盖公章或授权代表签名）及身份证明，否则不得讲解演示。</w:t>
            </w:r>
          </w:p>
          <w:p w14:paraId="1262C7FB">
            <w:pPr>
              <w:snapToGrid w:val="0"/>
              <w:spacing w:line="360" w:lineRule="auto"/>
              <w:rPr>
                <w:rFonts w:ascii="宋体" w:hAnsi="宋体" w:cs="宋体"/>
                <w:b/>
                <w:kern w:val="0"/>
                <w:sz w:val="24"/>
                <w:lang w:val="zh-CN"/>
              </w:rPr>
            </w:pPr>
            <w:r>
              <w:rPr>
                <w:rFonts w:hint="eastAsia" w:ascii="宋体" w:hAnsi="宋体" w:cs="宋体"/>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14:paraId="397897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vMerge w:val="restart"/>
            <w:tcBorders>
              <w:top w:val="single" w:color="auto" w:sz="4" w:space="0"/>
              <w:left w:val="single" w:color="auto" w:sz="4" w:space="0"/>
              <w:right w:val="single" w:color="auto" w:sz="4" w:space="0"/>
            </w:tcBorders>
          </w:tcPr>
          <w:p w14:paraId="32A1542F">
            <w:pPr>
              <w:snapToGrid w:val="0"/>
              <w:spacing w:line="360" w:lineRule="auto"/>
              <w:jc w:val="center"/>
              <w:rPr>
                <w:rFonts w:ascii="宋体" w:hAnsi="宋体" w:cs="宋体"/>
                <w:sz w:val="24"/>
              </w:rPr>
            </w:pPr>
          </w:p>
          <w:p w14:paraId="3EE1D1F5">
            <w:pPr>
              <w:snapToGrid w:val="0"/>
              <w:spacing w:line="360" w:lineRule="auto"/>
              <w:jc w:val="center"/>
              <w:rPr>
                <w:rFonts w:ascii="宋体" w:hAnsi="宋体" w:cs="宋体"/>
                <w:sz w:val="24"/>
              </w:rPr>
            </w:pPr>
          </w:p>
          <w:p w14:paraId="71B31E0D">
            <w:pPr>
              <w:snapToGrid w:val="0"/>
              <w:spacing w:line="360" w:lineRule="auto"/>
              <w:jc w:val="center"/>
              <w:rPr>
                <w:rFonts w:ascii="宋体" w:hAnsi="宋体" w:cs="宋体"/>
                <w:sz w:val="24"/>
              </w:rPr>
            </w:pPr>
            <w:r>
              <w:rPr>
                <w:rFonts w:hint="eastAsia" w:ascii="宋体" w:hAnsi="宋体" w:cs="宋体"/>
                <w:sz w:val="24"/>
              </w:rPr>
              <w:t>8</w:t>
            </w:r>
          </w:p>
        </w:tc>
        <w:tc>
          <w:tcPr>
            <w:tcW w:w="1843" w:type="dxa"/>
            <w:vMerge w:val="restart"/>
            <w:tcBorders>
              <w:top w:val="single" w:color="000000" w:sz="8" w:space="0"/>
              <w:left w:val="single" w:color="auto" w:sz="4" w:space="0"/>
              <w:right w:val="single" w:color="000000" w:sz="8" w:space="0"/>
            </w:tcBorders>
            <w:vAlign w:val="center"/>
          </w:tcPr>
          <w:p w14:paraId="5B768AD3">
            <w:pPr>
              <w:snapToGrid w:val="0"/>
              <w:spacing w:line="360" w:lineRule="auto"/>
              <w:jc w:val="center"/>
              <w:rPr>
                <w:rFonts w:ascii="宋体" w:hAnsi="宋体" w:cs="宋体"/>
                <w:b/>
                <w:sz w:val="24"/>
              </w:rPr>
            </w:pPr>
            <w:r>
              <w:rPr>
                <w:rFonts w:hint="eastAsia" w:ascii="宋体" w:hAnsi="宋体" w:cs="宋体"/>
                <w:b/>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66F3E5C5">
            <w:pPr>
              <w:spacing w:line="360" w:lineRule="auto"/>
              <w:rPr>
                <w:rFonts w:ascii="宋体" w:hAnsi="宋体" w:cs="宋体"/>
                <w:sz w:val="24"/>
              </w:rPr>
            </w:pPr>
            <w:r>
              <w:rPr>
                <w:rFonts w:hint="eastAsia" w:ascii="宋体" w:hAnsi="宋体" w:cs="宋体"/>
                <w:sz w:val="24"/>
              </w:rPr>
              <w:t>（1）资格证明文件：见招标文件第二部分11.1。</w:t>
            </w:r>
          </w:p>
          <w:p w14:paraId="2AA52878">
            <w:pPr>
              <w:spacing w:line="360" w:lineRule="auto"/>
              <w:rPr>
                <w:rFonts w:ascii="宋体" w:hAnsi="宋体" w:cs="宋体"/>
                <w:snapToGrid w:val="0"/>
                <w:kern w:val="0"/>
                <w:szCs w:val="21"/>
              </w:rPr>
            </w:pPr>
            <w:r>
              <w:rPr>
                <w:rFonts w:hint="eastAsia" w:ascii="宋体" w:hAnsi="宋体" w:cs="宋体"/>
                <w:kern w:val="0"/>
                <w:sz w:val="24"/>
                <w:lang w:val="zh-CN"/>
              </w:rPr>
              <w:t>投标人未提供有效的资格证明文件的，视为投标人不具备招标文件中规定的资格要求，投标无效。</w:t>
            </w:r>
          </w:p>
        </w:tc>
      </w:tr>
      <w:tr w14:paraId="4B0A55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51" w:hRule="atLeast"/>
          <w:tblHeader/>
        </w:trPr>
        <w:tc>
          <w:tcPr>
            <w:tcW w:w="629" w:type="dxa"/>
            <w:vMerge w:val="continue"/>
            <w:tcBorders>
              <w:left w:val="single" w:color="auto" w:sz="4" w:space="0"/>
              <w:bottom w:val="single" w:color="auto" w:sz="4" w:space="0"/>
              <w:right w:val="single" w:color="auto" w:sz="4" w:space="0"/>
            </w:tcBorders>
          </w:tcPr>
          <w:p w14:paraId="08325352">
            <w:pPr>
              <w:snapToGrid w:val="0"/>
              <w:spacing w:line="360" w:lineRule="auto"/>
              <w:jc w:val="center"/>
              <w:rPr>
                <w:rFonts w:ascii="宋体" w:hAnsi="宋体" w:cs="宋体"/>
                <w:sz w:val="24"/>
              </w:rPr>
            </w:pPr>
          </w:p>
        </w:tc>
        <w:tc>
          <w:tcPr>
            <w:tcW w:w="1843" w:type="dxa"/>
            <w:vMerge w:val="continue"/>
            <w:tcBorders>
              <w:left w:val="single" w:color="auto" w:sz="4" w:space="0"/>
              <w:bottom w:val="single" w:color="000000" w:sz="8" w:space="0"/>
              <w:right w:val="single" w:color="000000" w:sz="8" w:space="0"/>
            </w:tcBorders>
            <w:vAlign w:val="center"/>
          </w:tcPr>
          <w:p w14:paraId="27A28731">
            <w:pPr>
              <w:snapToGrid w:val="0"/>
              <w:spacing w:line="360" w:lineRule="auto"/>
              <w:jc w:val="center"/>
              <w:rPr>
                <w:rFonts w:ascii="宋体" w:hAnsi="宋体" w:cs="宋体"/>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2B9A23E0">
            <w:pPr>
              <w:spacing w:line="360" w:lineRule="auto"/>
              <w:rPr>
                <w:rFonts w:ascii="宋体" w:hAnsi="宋体" w:cs="宋体"/>
                <w:sz w:val="24"/>
              </w:rPr>
            </w:pPr>
            <w:r>
              <w:rPr>
                <w:rFonts w:hint="eastAsia" w:ascii="宋体" w:hAnsi="宋体" w:cs="宋体"/>
                <w:sz w:val="24"/>
              </w:rPr>
              <w:t>（2）资信证明文件：根据招标文件第四部分评标标准提供。</w:t>
            </w:r>
          </w:p>
        </w:tc>
      </w:tr>
      <w:tr w14:paraId="301D59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0DB554C2">
            <w:pPr>
              <w:snapToGrid w:val="0"/>
              <w:spacing w:line="360" w:lineRule="auto"/>
              <w:jc w:val="center"/>
              <w:rPr>
                <w:rFonts w:ascii="宋体" w:hAnsi="宋体" w:cs="宋体"/>
                <w:sz w:val="24"/>
              </w:rPr>
            </w:pPr>
          </w:p>
          <w:p w14:paraId="26D49B79">
            <w:pPr>
              <w:snapToGrid w:val="0"/>
              <w:spacing w:line="360" w:lineRule="auto"/>
              <w:jc w:val="center"/>
              <w:rPr>
                <w:rFonts w:ascii="宋体" w:hAnsi="宋体" w:cs="宋体"/>
                <w:sz w:val="24"/>
              </w:rPr>
            </w:pPr>
          </w:p>
          <w:p w14:paraId="0DDFC7A7">
            <w:pPr>
              <w:snapToGrid w:val="0"/>
              <w:spacing w:line="360" w:lineRule="auto"/>
              <w:jc w:val="center"/>
              <w:rPr>
                <w:rFonts w:ascii="宋体" w:hAnsi="宋体" w:cs="宋体"/>
                <w:sz w:val="24"/>
              </w:rPr>
            </w:pPr>
            <w:r>
              <w:rPr>
                <w:rFonts w:hint="eastAsia" w:ascii="宋体" w:hAnsi="宋体" w:cs="宋体"/>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3FFFBA76">
            <w:pPr>
              <w:snapToGrid w:val="0"/>
              <w:spacing w:line="360" w:lineRule="auto"/>
              <w:jc w:val="center"/>
              <w:rPr>
                <w:rFonts w:ascii="宋体" w:hAnsi="宋体" w:cs="宋体"/>
                <w:b/>
                <w:sz w:val="24"/>
              </w:rPr>
            </w:pPr>
            <w:r>
              <w:rPr>
                <w:rFonts w:hint="eastAsia" w:ascii="宋体" w:hAnsi="宋体" w:cs="宋体"/>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7DAD4C5C">
            <w:pPr>
              <w:snapToGrid w:val="0"/>
              <w:spacing w:line="360" w:lineRule="auto"/>
              <w:rPr>
                <w:rFonts w:ascii="宋体" w:hAnsi="宋体" w:cs="宋体"/>
              </w:rPr>
            </w:pPr>
            <w:r>
              <w:rPr>
                <w:rFonts w:hint="eastAsia" w:ascii="宋体" w:hAnsi="宋体" w:cs="宋体"/>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650744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4D010105">
            <w:pPr>
              <w:snapToGrid w:val="0"/>
              <w:spacing w:line="360" w:lineRule="auto"/>
              <w:jc w:val="center"/>
              <w:rPr>
                <w:rFonts w:ascii="宋体" w:hAnsi="宋体" w:cs="宋体"/>
                <w:sz w:val="24"/>
              </w:rPr>
            </w:pPr>
          </w:p>
          <w:p w14:paraId="13FE21C6">
            <w:pPr>
              <w:snapToGrid w:val="0"/>
              <w:spacing w:line="360" w:lineRule="auto"/>
              <w:jc w:val="center"/>
              <w:rPr>
                <w:rFonts w:ascii="宋体" w:hAnsi="宋体" w:cs="宋体"/>
                <w:sz w:val="24"/>
              </w:rPr>
            </w:pPr>
          </w:p>
          <w:p w14:paraId="725E6D0E">
            <w:pPr>
              <w:snapToGrid w:val="0"/>
              <w:spacing w:line="360" w:lineRule="auto"/>
              <w:jc w:val="center"/>
              <w:rPr>
                <w:rFonts w:ascii="宋体" w:hAnsi="宋体" w:cs="宋体"/>
                <w:sz w:val="24"/>
              </w:rPr>
            </w:pPr>
          </w:p>
          <w:p w14:paraId="61367C8D">
            <w:pPr>
              <w:snapToGrid w:val="0"/>
              <w:spacing w:line="360" w:lineRule="auto"/>
              <w:jc w:val="center"/>
              <w:rPr>
                <w:rFonts w:ascii="宋体" w:hAnsi="宋体" w:cs="宋体"/>
                <w:sz w:val="24"/>
              </w:rPr>
            </w:pPr>
          </w:p>
          <w:p w14:paraId="5251B7C7">
            <w:pPr>
              <w:snapToGrid w:val="0"/>
              <w:spacing w:line="360" w:lineRule="auto"/>
              <w:jc w:val="center"/>
              <w:rPr>
                <w:rFonts w:ascii="宋体" w:hAnsi="宋体" w:cs="宋体"/>
                <w:sz w:val="24"/>
              </w:rPr>
            </w:pPr>
          </w:p>
          <w:p w14:paraId="5B7FFE61">
            <w:pPr>
              <w:snapToGrid w:val="0"/>
              <w:spacing w:line="360" w:lineRule="auto"/>
              <w:jc w:val="center"/>
              <w:rPr>
                <w:rFonts w:ascii="宋体" w:hAnsi="宋体" w:cs="宋体"/>
                <w:sz w:val="24"/>
              </w:rPr>
            </w:pPr>
            <w:r>
              <w:rPr>
                <w:rFonts w:hint="eastAsia" w:ascii="宋体" w:hAnsi="宋体" w:cs="宋体"/>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2869DF4A">
            <w:pPr>
              <w:snapToGrid w:val="0"/>
              <w:spacing w:line="360" w:lineRule="auto"/>
              <w:jc w:val="center"/>
              <w:rPr>
                <w:rFonts w:ascii="宋体" w:hAnsi="宋体" w:cs="宋体"/>
                <w:b/>
                <w:sz w:val="24"/>
              </w:rPr>
            </w:pPr>
            <w:r>
              <w:rPr>
                <w:rFonts w:hint="eastAsia" w:ascii="宋体" w:hAnsi="宋体" w:cs="宋体"/>
                <w:b/>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19494820">
            <w:pPr>
              <w:snapToGrid w:val="0"/>
              <w:spacing w:line="360" w:lineRule="auto"/>
              <w:jc w:val="left"/>
              <w:rPr>
                <w:rFonts w:ascii="宋体" w:hAnsi="宋体" w:cs="宋体"/>
                <w:b/>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b/>
                <w:bCs/>
                <w:kern w:val="0"/>
                <w:sz w:val="24"/>
                <w:lang w:val="zh-CN"/>
              </w:rPr>
              <w:t>投标文件</w:t>
            </w:r>
            <w:r>
              <w:rPr>
                <w:rFonts w:hint="eastAsia" w:ascii="宋体" w:hAnsi="宋体" w:cs="宋体"/>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lang w:val="zh-CN"/>
              </w:rPr>
              <w:t>投标文件中价格全部采用人民币报价。招标文件未列明，而投标人认为必需的费用也需列入报价。</w:t>
            </w:r>
            <w:r>
              <w:rPr>
                <w:rFonts w:hint="eastAsia" w:ascii="宋体" w:hAnsi="宋体" w:cs="宋体"/>
                <w:b/>
                <w:kern w:val="0"/>
                <w:sz w:val="24"/>
                <w:lang w:val="zh-CN"/>
              </w:rPr>
              <w:t>提醒：验收时检测费用由采购人承担，不包含在投标总价中。</w:t>
            </w:r>
          </w:p>
          <w:p w14:paraId="2E487EC2">
            <w:pPr>
              <w:snapToGrid w:val="0"/>
              <w:spacing w:line="360" w:lineRule="auto"/>
              <w:jc w:val="left"/>
              <w:rPr>
                <w:rFonts w:ascii="宋体" w:hAnsi="宋体" w:cs="宋体"/>
                <w:b/>
                <w:kern w:val="0"/>
                <w:sz w:val="24"/>
                <w:lang w:val="zh-CN"/>
              </w:rPr>
            </w:pPr>
            <w:r>
              <w:rPr>
                <w:rFonts w:hint="eastAsia" w:ascii="宋体" w:hAnsi="宋体" w:cs="宋体"/>
                <w:b/>
                <w:kern w:val="0"/>
                <w:sz w:val="24"/>
                <w:lang w:val="zh-CN"/>
              </w:rPr>
              <w:t>投标报价出现下列情形的，投标无效：</w:t>
            </w:r>
          </w:p>
          <w:p w14:paraId="2625CE03">
            <w:pPr>
              <w:snapToGrid w:val="0"/>
              <w:spacing w:line="360" w:lineRule="auto"/>
              <w:ind w:firstLine="241" w:firstLineChars="100"/>
              <w:jc w:val="left"/>
              <w:rPr>
                <w:rFonts w:ascii="宋体" w:hAnsi="宋体" w:cs="宋体"/>
                <w:b/>
                <w:kern w:val="0"/>
                <w:sz w:val="24"/>
                <w:lang w:val="zh-CN"/>
              </w:rPr>
            </w:pPr>
            <w:r>
              <w:rPr>
                <w:rFonts w:hint="eastAsia" w:ascii="宋体" w:hAnsi="宋体" w:cs="宋体"/>
                <w:b/>
                <w:kern w:val="0"/>
                <w:sz w:val="24"/>
                <w:lang w:val="zh-CN"/>
              </w:rPr>
              <w:t>投标文件出现不是唯一的、有选择性投标报价的；</w:t>
            </w:r>
          </w:p>
          <w:p w14:paraId="2F078434">
            <w:pPr>
              <w:snapToGrid w:val="0"/>
              <w:spacing w:line="360" w:lineRule="auto"/>
              <w:ind w:firstLine="241" w:firstLineChars="100"/>
              <w:jc w:val="left"/>
              <w:rPr>
                <w:rFonts w:ascii="宋体" w:hAnsi="宋体" w:cs="宋体"/>
                <w:kern w:val="0"/>
                <w:sz w:val="24"/>
                <w:lang w:val="zh-CN"/>
              </w:rPr>
            </w:pPr>
            <w:r>
              <w:rPr>
                <w:rFonts w:hint="eastAsia" w:ascii="宋体" w:hAnsi="宋体" w:cs="宋体"/>
                <w:b/>
                <w:kern w:val="0"/>
                <w:sz w:val="24"/>
                <w:lang w:val="zh-CN"/>
              </w:rPr>
              <w:t>投标报价超过招标文件中规定的预算金额或者最高限价的;</w:t>
            </w:r>
          </w:p>
          <w:p w14:paraId="5C9E16F6">
            <w:pPr>
              <w:spacing w:line="360" w:lineRule="auto"/>
              <w:ind w:firstLine="241" w:firstLineChars="100"/>
              <w:rPr>
                <w:rFonts w:ascii="宋体" w:hAnsi="宋体" w:cs="宋体"/>
                <w:b/>
                <w:sz w:val="24"/>
              </w:rPr>
            </w:pPr>
            <w:r>
              <w:rPr>
                <w:rFonts w:hint="eastAsia" w:ascii="宋体" w:hAnsi="宋体"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rPr>
              <w:t>;</w:t>
            </w:r>
          </w:p>
          <w:p w14:paraId="3244805E">
            <w:pPr>
              <w:spacing w:line="360" w:lineRule="auto"/>
              <w:ind w:firstLine="241" w:firstLineChars="100"/>
              <w:rPr>
                <w:rFonts w:ascii="宋体" w:hAnsi="宋体" w:cs="宋体"/>
                <w:sz w:val="24"/>
              </w:rPr>
            </w:pPr>
            <w:r>
              <w:rPr>
                <w:rFonts w:hint="eastAsia" w:ascii="宋体" w:hAnsi="宋体" w:cs="宋体"/>
                <w:b/>
                <w:kern w:val="0"/>
                <w:sz w:val="24"/>
              </w:rPr>
              <w:t>投标人对根据修正原则修正后的报价不确认的</w:t>
            </w:r>
            <w:r>
              <w:rPr>
                <w:rFonts w:hint="eastAsia" w:ascii="宋体" w:hAnsi="宋体" w:cs="宋体"/>
                <w:b/>
                <w:sz w:val="24"/>
              </w:rPr>
              <w:t>。</w:t>
            </w:r>
          </w:p>
        </w:tc>
      </w:tr>
      <w:tr w14:paraId="51C7E4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498" w:hRule="atLeast"/>
          <w:tblHeader/>
        </w:trPr>
        <w:tc>
          <w:tcPr>
            <w:tcW w:w="629" w:type="dxa"/>
            <w:tcBorders>
              <w:top w:val="single" w:color="auto" w:sz="4" w:space="0"/>
              <w:left w:val="single" w:color="000000" w:sz="8" w:space="0"/>
              <w:right w:val="single" w:color="000000" w:sz="2" w:space="0"/>
            </w:tcBorders>
          </w:tcPr>
          <w:p w14:paraId="43E2AA93">
            <w:pPr>
              <w:snapToGrid w:val="0"/>
              <w:spacing w:line="360" w:lineRule="auto"/>
              <w:jc w:val="center"/>
              <w:rPr>
                <w:rFonts w:ascii="宋体" w:hAnsi="宋体" w:cs="宋体"/>
                <w:sz w:val="24"/>
              </w:rPr>
            </w:pPr>
          </w:p>
          <w:p w14:paraId="6A05012A">
            <w:pPr>
              <w:snapToGrid w:val="0"/>
              <w:spacing w:line="360" w:lineRule="auto"/>
              <w:jc w:val="center"/>
              <w:rPr>
                <w:rFonts w:ascii="宋体" w:hAnsi="宋体" w:cs="宋体"/>
                <w:sz w:val="24"/>
              </w:rPr>
            </w:pPr>
            <w:r>
              <w:rPr>
                <w:rFonts w:hint="eastAsia" w:ascii="宋体" w:hAnsi="宋体" w:cs="宋体"/>
                <w:sz w:val="24"/>
              </w:rPr>
              <w:t>11</w:t>
            </w:r>
          </w:p>
        </w:tc>
        <w:tc>
          <w:tcPr>
            <w:tcW w:w="1843" w:type="dxa"/>
            <w:tcBorders>
              <w:top w:val="single" w:color="000000" w:sz="8" w:space="0"/>
              <w:left w:val="single" w:color="000000" w:sz="2" w:space="0"/>
              <w:right w:val="single" w:color="000000" w:sz="8" w:space="0"/>
            </w:tcBorders>
            <w:vAlign w:val="center"/>
          </w:tcPr>
          <w:p w14:paraId="5F7F1F6F">
            <w:pPr>
              <w:snapToGrid w:val="0"/>
              <w:spacing w:line="360" w:lineRule="auto"/>
              <w:jc w:val="center"/>
              <w:rPr>
                <w:rFonts w:ascii="宋体" w:hAnsi="宋体" w:cs="宋体"/>
                <w:b/>
                <w:sz w:val="24"/>
              </w:rPr>
            </w:pPr>
            <w:r>
              <w:rPr>
                <w:rFonts w:hint="eastAsia" w:ascii="宋体" w:hAnsi="宋体" w:cs="宋体"/>
                <w:b/>
                <w:sz w:val="24"/>
              </w:rPr>
              <w:t>中小企业信用融资</w:t>
            </w:r>
          </w:p>
        </w:tc>
        <w:tc>
          <w:tcPr>
            <w:tcW w:w="6095" w:type="dxa"/>
            <w:tcBorders>
              <w:top w:val="single" w:color="000000" w:sz="8" w:space="0"/>
              <w:left w:val="single" w:color="000000" w:sz="2" w:space="0"/>
              <w:right w:val="single" w:color="000000" w:sz="8" w:space="0"/>
            </w:tcBorders>
            <w:vAlign w:val="center"/>
          </w:tcPr>
          <w:p w14:paraId="4CD32E03">
            <w:pPr>
              <w:spacing w:line="360" w:lineRule="auto"/>
              <w:ind w:firstLine="480" w:firstLineChars="200"/>
              <w:rPr>
                <w:rFonts w:ascii="宋体" w:hAnsi="宋体" w:cs="宋体"/>
                <w:sz w:val="24"/>
              </w:rPr>
            </w:pPr>
            <w:r>
              <w:rPr>
                <w:rFonts w:hint="eastAsia" w:ascii="宋体" w:hAnsi="宋体" w:cs="宋体"/>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34A4EA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14:paraId="486F4E80">
            <w:pPr>
              <w:snapToGrid w:val="0"/>
              <w:spacing w:line="360" w:lineRule="auto"/>
              <w:jc w:val="center"/>
              <w:rPr>
                <w:rFonts w:ascii="宋体" w:hAnsi="宋体" w:cs="宋体"/>
                <w:sz w:val="24"/>
              </w:rPr>
            </w:pPr>
            <w:r>
              <w:rPr>
                <w:rFonts w:hint="eastAsia" w:ascii="宋体" w:hAnsi="宋体" w:cs="宋体"/>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457F037A">
            <w:pPr>
              <w:snapToGrid w:val="0"/>
              <w:spacing w:line="360" w:lineRule="auto"/>
              <w:jc w:val="center"/>
              <w:rPr>
                <w:rFonts w:ascii="宋体" w:hAnsi="宋体" w:cs="宋体"/>
                <w:b/>
                <w:sz w:val="24"/>
              </w:rPr>
            </w:pPr>
            <w:r>
              <w:rPr>
                <w:rFonts w:hint="eastAsia" w:ascii="宋体" w:hAnsi="宋体" w:cs="宋体"/>
                <w:b/>
                <w:sz w:val="24"/>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22097E62">
            <w:pPr>
              <w:pStyle w:val="33"/>
              <w:spacing w:line="360" w:lineRule="auto"/>
              <w:rPr>
                <w:rFonts w:hAnsi="宋体" w:cs="宋体"/>
                <w:kern w:val="28"/>
                <w:sz w:val="24"/>
              </w:rPr>
            </w:pPr>
            <w:r>
              <w:rPr>
                <w:rFonts w:hint="eastAsia" w:hAnsi="宋体" w:cs="宋体"/>
                <w:kern w:val="28"/>
                <w:sz w:val="24"/>
                <w:szCs w:val="24"/>
              </w:rPr>
              <w:t>备份投标文件送达地点：</w:t>
            </w:r>
            <w:r>
              <w:rPr>
                <w:rFonts w:hint="eastAsia" w:hAnsi="宋体" w:cs="宋体"/>
                <w:color w:val="auto"/>
                <w:sz w:val="24"/>
                <w:u w:val="single"/>
              </w:rPr>
              <w:t xml:space="preserve"> 杭州市余杭区瓶窑镇瓶仓大道966号2幢506—2室</w:t>
            </w:r>
            <w:r>
              <w:rPr>
                <w:rFonts w:hint="eastAsia" w:hAnsi="宋体" w:cs="宋体"/>
                <w:kern w:val="28"/>
                <w:sz w:val="24"/>
                <w:szCs w:val="24"/>
              </w:rPr>
              <w:t>；备份投标文件签收人员联系电话：</w:t>
            </w:r>
            <w:r>
              <w:rPr>
                <w:rFonts w:hint="eastAsia" w:hAnsi="宋体" w:cs="宋体"/>
                <w:sz w:val="24"/>
                <w:u w:val="single"/>
                <w:lang w:val="en-US" w:eastAsia="zh-CN"/>
              </w:rPr>
              <w:t>李云婷15267164667</w:t>
            </w:r>
            <w:r>
              <w:rPr>
                <w:rFonts w:hint="eastAsia" w:hAnsi="宋体" w:cs="宋体"/>
                <w:color w:val="auto"/>
                <w:sz w:val="24"/>
                <w:u w:val="single"/>
              </w:rPr>
              <w:t xml:space="preserve"> </w:t>
            </w:r>
            <w:r>
              <w:rPr>
                <w:rFonts w:hint="eastAsia" w:hAnsi="宋体" w:cs="宋体"/>
                <w:color w:val="auto"/>
                <w:sz w:val="24"/>
                <w:szCs w:val="24"/>
                <w:u w:val="single"/>
              </w:rPr>
              <w:t>。</w:t>
            </w:r>
            <w:r>
              <w:rPr>
                <w:rFonts w:hint="eastAsia" w:hAnsi="宋体" w:cs="宋体"/>
                <w:b/>
                <w:sz w:val="24"/>
                <w:szCs w:val="24"/>
              </w:rPr>
              <w:t>采购人、</w:t>
            </w:r>
            <w:r>
              <w:rPr>
                <w:rFonts w:hint="eastAsia" w:hAnsi="宋体" w:cs="宋体"/>
                <w:b/>
                <w:sz w:val="24"/>
                <w:szCs w:val="24"/>
                <w:lang w:eastAsia="zh-CN"/>
              </w:rPr>
              <w:t>采购代理机构</w:t>
            </w:r>
            <w:r>
              <w:rPr>
                <w:rFonts w:hint="eastAsia" w:hAnsi="宋体" w:cs="宋体"/>
                <w:b/>
                <w:sz w:val="24"/>
                <w:szCs w:val="24"/>
              </w:rPr>
              <w:t>不强制或变相强制投标人提交备份投标文件。</w:t>
            </w:r>
          </w:p>
        </w:tc>
      </w:tr>
      <w:tr w14:paraId="23CF09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tcPr>
          <w:p w14:paraId="75BB6B93">
            <w:pPr>
              <w:snapToGrid w:val="0"/>
              <w:spacing w:line="360" w:lineRule="auto"/>
              <w:jc w:val="center"/>
              <w:rPr>
                <w:rFonts w:ascii="宋体" w:hAnsi="宋体" w:cs="宋体"/>
                <w:sz w:val="24"/>
              </w:rPr>
            </w:pPr>
            <w:r>
              <w:rPr>
                <w:rFonts w:hint="eastAsia" w:ascii="宋体" w:hAnsi="宋体" w:cs="宋体"/>
                <w:sz w:val="24"/>
              </w:rPr>
              <w:t>13</w:t>
            </w:r>
          </w:p>
        </w:tc>
        <w:tc>
          <w:tcPr>
            <w:tcW w:w="1843" w:type="dxa"/>
            <w:vMerge w:val="restart"/>
            <w:tcBorders>
              <w:top w:val="single" w:color="000000" w:sz="8" w:space="0"/>
              <w:left w:val="single" w:color="000000" w:sz="2" w:space="0"/>
              <w:right w:val="single" w:color="000000" w:sz="8" w:space="0"/>
            </w:tcBorders>
            <w:vAlign w:val="center"/>
          </w:tcPr>
          <w:p w14:paraId="09B28B7A">
            <w:pPr>
              <w:snapToGrid w:val="0"/>
              <w:spacing w:line="360" w:lineRule="auto"/>
              <w:jc w:val="center"/>
              <w:rPr>
                <w:rFonts w:ascii="宋体" w:hAnsi="宋体" w:cs="宋体"/>
                <w:b/>
                <w:sz w:val="24"/>
              </w:rPr>
            </w:pPr>
            <w:r>
              <w:rPr>
                <w:rFonts w:hint="eastAsia" w:cs="仿宋_GB2312" w:asciiTheme="minorEastAsia" w:hAnsiTheme="minorEastAsia" w:eastAsiaTheme="minorEastAsia"/>
                <w:b/>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46352B9A">
            <w:pPr>
              <w:spacing w:line="360" w:lineRule="auto"/>
              <w:rPr>
                <w:rFonts w:ascii="宋体" w:hAnsi="宋体" w:cs="宋体"/>
                <w:snapToGrid w:val="0"/>
                <w:kern w:val="28"/>
                <w:sz w:val="24"/>
              </w:rPr>
            </w:pPr>
            <w:r>
              <w:rPr>
                <w:rFonts w:hint="eastAsia" w:ascii="宋体" w:hAnsi="宋体" w:cs="宋体"/>
                <w:snapToGrid w:val="0"/>
                <w:kern w:val="28"/>
                <w:sz w:val="24"/>
              </w:rPr>
              <w:t>联合体投标的，联合体各方分别提供与联合体协议中规定的分工内容相应的业绩证明材料，业绩数量以提供材料较少的一方为准。</w:t>
            </w:r>
          </w:p>
        </w:tc>
      </w:tr>
      <w:tr w14:paraId="668FD0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tcPr>
          <w:p w14:paraId="14B933DE">
            <w:pPr>
              <w:snapToGrid w:val="0"/>
              <w:spacing w:line="360" w:lineRule="auto"/>
              <w:jc w:val="center"/>
              <w:rPr>
                <w:rFonts w:ascii="宋体" w:hAnsi="宋体" w:cs="宋体"/>
                <w:sz w:val="24"/>
              </w:rPr>
            </w:pPr>
          </w:p>
        </w:tc>
        <w:tc>
          <w:tcPr>
            <w:tcW w:w="1843" w:type="dxa"/>
            <w:vMerge w:val="continue"/>
            <w:tcBorders>
              <w:left w:val="single" w:color="000000" w:sz="2" w:space="0"/>
              <w:bottom w:val="single" w:color="auto" w:sz="4" w:space="0"/>
              <w:right w:val="single" w:color="000000" w:sz="8" w:space="0"/>
            </w:tcBorders>
            <w:vAlign w:val="center"/>
          </w:tcPr>
          <w:p w14:paraId="6FF16D99">
            <w:pPr>
              <w:snapToGrid w:val="0"/>
              <w:spacing w:line="360" w:lineRule="auto"/>
              <w:jc w:val="center"/>
              <w:rPr>
                <w:rFonts w:ascii="宋体" w:hAnsi="宋体" w:cs="宋体"/>
                <w:b/>
                <w:sz w:val="24"/>
              </w:rPr>
            </w:pPr>
          </w:p>
        </w:tc>
        <w:tc>
          <w:tcPr>
            <w:tcW w:w="6095" w:type="dxa"/>
            <w:tcBorders>
              <w:top w:val="single" w:color="000000" w:sz="8" w:space="0"/>
              <w:left w:val="single" w:color="000000" w:sz="2" w:space="0"/>
              <w:bottom w:val="single" w:color="auto" w:sz="4" w:space="0"/>
              <w:right w:val="single" w:color="000000" w:sz="8" w:space="0"/>
            </w:tcBorders>
            <w:vAlign w:val="center"/>
          </w:tcPr>
          <w:p w14:paraId="7FE1B897">
            <w:pPr>
              <w:spacing w:line="360" w:lineRule="auto"/>
              <w:rPr>
                <w:rFonts w:ascii="宋体" w:hAnsi="宋体" w:cs="宋体"/>
                <w:snapToGrid w:val="0"/>
                <w:kern w:val="28"/>
                <w:sz w:val="24"/>
              </w:rPr>
            </w:pPr>
            <w:sdt>
              <w:sdtPr>
                <w:rPr>
                  <w:rFonts w:hint="eastAsia" w:cs="Arial" w:asciiTheme="minorEastAsia" w:hAnsiTheme="minorEastAsia" w:eastAsiaTheme="minorEastAsia"/>
                  <w:kern w:val="0"/>
                  <w:sz w:val="24"/>
                </w:rPr>
                <w:id w:val="-369766551"/>
                <w14:checkbox>
                  <w14:checked w14:val="0"/>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ascii="宋体" w:hAnsi="宋体" w:cs="宋体"/>
                <w:snapToGrid w:val="0"/>
                <w:kern w:val="28"/>
                <w:sz w:val="24"/>
              </w:rPr>
              <w:t>联合体投标的，联合体各方均需按招标文件第四部分评标标准要求提供资信证明文件，否则视为不符合相关要求。</w:t>
            </w:r>
          </w:p>
          <w:p w14:paraId="75BD74B7">
            <w:pPr>
              <w:spacing w:line="360" w:lineRule="auto"/>
              <w:rPr>
                <w:rFonts w:ascii="宋体" w:hAnsi="宋体" w:cs="宋体"/>
                <w:snapToGrid w:val="0"/>
                <w:kern w:val="28"/>
                <w:sz w:val="24"/>
              </w:rPr>
            </w:pPr>
            <w:sdt>
              <w:sdtPr>
                <w:rPr>
                  <w:rFonts w:hint="eastAsia" w:cs="Arial" w:asciiTheme="minorEastAsia" w:hAnsiTheme="minorEastAsia" w:eastAsiaTheme="minorEastAsia"/>
                  <w:kern w:val="0"/>
                  <w:sz w:val="24"/>
                </w:rPr>
                <w:id w:val="1052570136"/>
                <w14:checkbox>
                  <w14:checked w14:val="1"/>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cs="Arial" w:asciiTheme="minorEastAsia" w:hAnsiTheme="minorEastAsia" w:eastAsiaTheme="minorEastAsia"/>
                    <w:kern w:val="0"/>
                    <w:sz w:val="24"/>
                  </w:rPr>
                  <w:sym w:font="Wingdings" w:char="F0FE"/>
                </w:r>
              </w:sdtContent>
            </w:sdt>
            <w:r>
              <w:rPr>
                <w:rFonts w:hint="eastAsia" w:ascii="宋体" w:hAnsi="宋体" w:cs="宋体"/>
                <w:snapToGrid w:val="0"/>
                <w:kern w:val="28"/>
                <w:sz w:val="24"/>
              </w:rPr>
              <w:t>联合体投标的，联合体中有一方或者联合体成员根据分工按招标文件第四部分评标标准要求提供资信证明文件的，视为符合了相关要求。</w:t>
            </w:r>
          </w:p>
        </w:tc>
      </w:tr>
      <w:tr w14:paraId="7D023D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75D5898">
            <w:pPr>
              <w:snapToGrid w:val="0"/>
              <w:spacing w:line="360" w:lineRule="auto"/>
              <w:jc w:val="center"/>
              <w:rPr>
                <w:rFonts w:ascii="宋体" w:hAnsi="宋体" w:cs="宋体"/>
                <w:sz w:val="24"/>
              </w:rPr>
            </w:pPr>
            <w:r>
              <w:rPr>
                <w:rFonts w:hint="eastAsia" w:ascii="宋体" w:hAnsi="宋体" w:cs="宋体"/>
                <w:sz w:val="24"/>
                <w:lang w:val="en-US" w:eastAsia="zh-CN"/>
              </w:rPr>
              <w:t>14</w:t>
            </w:r>
          </w:p>
        </w:tc>
        <w:tc>
          <w:tcPr>
            <w:tcW w:w="1843" w:type="dxa"/>
            <w:tcBorders>
              <w:top w:val="single" w:color="auto" w:sz="4" w:space="0"/>
              <w:left w:val="single" w:color="auto" w:sz="4" w:space="0"/>
              <w:bottom w:val="single" w:color="auto" w:sz="4" w:space="0"/>
              <w:right w:val="single" w:color="auto" w:sz="4" w:space="0"/>
            </w:tcBorders>
            <w:vAlign w:val="center"/>
          </w:tcPr>
          <w:p w14:paraId="351B5648">
            <w:pPr>
              <w:snapToGrid w:val="0"/>
              <w:spacing w:line="360" w:lineRule="auto"/>
              <w:jc w:val="center"/>
              <w:rPr>
                <w:rFonts w:ascii="宋体" w:hAnsi="宋体" w:cs="宋体"/>
                <w:b/>
                <w:sz w:val="24"/>
              </w:rPr>
            </w:pPr>
            <w:r>
              <w:rPr>
                <w:rFonts w:hint="eastAsia" w:ascii="宋体" w:hAnsi="宋体" w:eastAsia="宋体" w:cs="宋体"/>
                <w:b/>
                <w:bCs/>
                <w:color w:val="auto"/>
                <w:sz w:val="24"/>
                <w:szCs w:val="24"/>
                <w:highlight w:val="none"/>
                <w:lang w:val="en-US" w:eastAsia="zh-CN"/>
              </w:rPr>
              <w:t>其他要求</w:t>
            </w:r>
          </w:p>
        </w:tc>
        <w:tc>
          <w:tcPr>
            <w:tcW w:w="6095" w:type="dxa"/>
            <w:tcBorders>
              <w:top w:val="single" w:color="auto" w:sz="4" w:space="0"/>
              <w:left w:val="single" w:color="auto" w:sz="4" w:space="0"/>
              <w:bottom w:val="single" w:color="auto" w:sz="4" w:space="0"/>
              <w:right w:val="single" w:color="auto" w:sz="4" w:space="0"/>
            </w:tcBorders>
            <w:vAlign w:val="center"/>
          </w:tcPr>
          <w:p w14:paraId="16D3F951">
            <w:pPr>
              <w:snapToGrid w:val="0"/>
              <w:spacing w:line="360" w:lineRule="auto"/>
              <w:ind w:firstLine="0" w:firstLineChars="0"/>
              <w:jc w:val="left"/>
              <w:rPr>
                <w:rFonts w:hint="eastAsia" w:cs="Arial" w:asciiTheme="minorEastAsia" w:hAnsiTheme="minorEastAsia" w:eastAsiaTheme="minorEastAsia"/>
                <w:kern w:val="0"/>
                <w:sz w:val="24"/>
              </w:rPr>
            </w:pPr>
            <w:r>
              <w:rPr>
                <w:rFonts w:hint="eastAsia" w:ascii="宋体" w:hAnsi="宋体" w:eastAsia="宋体" w:cs="宋体"/>
                <w:b/>
                <w:bCs/>
                <w:color w:val="auto"/>
                <w:sz w:val="24"/>
                <w:szCs w:val="24"/>
                <w:highlight w:val="none"/>
                <w:lang w:val="en-US" w:eastAsia="zh-CN"/>
              </w:rPr>
              <w:t>中标后提供承诺书和纸质版投标文件一式三份（正本一份红章版，副本二份，可为正本复印件），承诺书详见附件。</w:t>
            </w:r>
          </w:p>
        </w:tc>
      </w:tr>
      <w:tr w14:paraId="5E8C55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3F09219">
            <w:pPr>
              <w:snapToGrid w:val="0"/>
              <w:spacing w:line="360" w:lineRule="auto"/>
              <w:jc w:val="center"/>
              <w:rPr>
                <w:rFonts w:ascii="宋体" w:hAnsi="宋体" w:cs="宋体"/>
                <w:sz w:val="24"/>
              </w:rPr>
            </w:pPr>
            <w:r>
              <w:rPr>
                <w:rFonts w:hint="eastAsia" w:ascii="宋体" w:hAnsi="宋体" w:cs="宋体"/>
                <w:sz w:val="24"/>
                <w:lang w:val="en-US" w:eastAsia="zh-CN"/>
              </w:rPr>
              <w:t>15</w:t>
            </w:r>
          </w:p>
        </w:tc>
        <w:tc>
          <w:tcPr>
            <w:tcW w:w="1843" w:type="dxa"/>
            <w:tcBorders>
              <w:top w:val="single" w:color="auto" w:sz="4" w:space="0"/>
              <w:left w:val="single" w:color="auto" w:sz="4" w:space="0"/>
              <w:bottom w:val="single" w:color="auto" w:sz="4" w:space="0"/>
              <w:right w:val="single" w:color="auto" w:sz="4" w:space="0"/>
            </w:tcBorders>
            <w:vAlign w:val="center"/>
          </w:tcPr>
          <w:p w14:paraId="37DDCD7F">
            <w:pPr>
              <w:snapToGrid w:val="0"/>
              <w:spacing w:line="360" w:lineRule="auto"/>
              <w:jc w:val="center"/>
              <w:rPr>
                <w:rFonts w:ascii="宋体" w:hAnsi="宋体" w:cs="宋体"/>
                <w:b/>
                <w:sz w:val="24"/>
              </w:rPr>
            </w:pPr>
            <w:r>
              <w:rPr>
                <w:rFonts w:hint="eastAsia" w:ascii="宋体" w:hAnsi="宋体" w:cs="宋体"/>
                <w:b/>
                <w:bCs/>
                <w:color w:val="auto"/>
                <w:sz w:val="24"/>
                <w:szCs w:val="24"/>
                <w:highlight w:val="none"/>
                <w:lang w:val="en-US" w:eastAsia="zh-CN"/>
              </w:rPr>
              <w:t>招标代理服务费</w:t>
            </w:r>
          </w:p>
        </w:tc>
        <w:tc>
          <w:tcPr>
            <w:tcW w:w="6095" w:type="dxa"/>
            <w:tcBorders>
              <w:top w:val="single" w:color="auto" w:sz="4" w:space="0"/>
              <w:left w:val="single" w:color="auto" w:sz="4" w:space="0"/>
              <w:bottom w:val="single" w:color="auto" w:sz="4" w:space="0"/>
              <w:right w:val="single" w:color="auto" w:sz="4" w:space="0"/>
            </w:tcBorders>
            <w:vAlign w:val="center"/>
          </w:tcPr>
          <w:p w14:paraId="46576058">
            <w:pPr>
              <w:snapToGrid w:val="0"/>
              <w:spacing w:line="360" w:lineRule="auto"/>
              <w:ind w:firstLine="0" w:firstLineChars="0"/>
              <w:jc w:val="left"/>
              <w:rPr>
                <w:rFonts w:hint="eastAsia" w:cs="Arial" w:asciiTheme="minorEastAsia" w:hAnsiTheme="minorEastAsia" w:eastAsiaTheme="minorEastAsia"/>
                <w:kern w:val="0"/>
                <w:sz w:val="24"/>
              </w:rPr>
            </w:pPr>
            <w:r>
              <w:rPr>
                <w:rFonts w:hint="eastAsia" w:ascii="宋体" w:hAnsi="宋体" w:eastAsia="宋体" w:cs="宋体"/>
                <w:b/>
                <w:bCs/>
                <w:color w:val="auto"/>
                <w:sz w:val="24"/>
                <w:szCs w:val="24"/>
                <w:highlight w:val="none"/>
                <w:lang w:val="en-US" w:eastAsia="zh-CN"/>
              </w:rPr>
              <w:t>招标服务费：代理服务费按照国家计委印发的《招标代理服务收费管理暂行办法》计价格[2002]1980号文件计取;但不单列进投标总价，由中标人在领取中标通知书前支付给招标代理机构，各投标人应在投标报价中予以考虑。</w:t>
            </w:r>
          </w:p>
        </w:tc>
      </w:tr>
    </w:tbl>
    <w:p w14:paraId="6310EC01">
      <w:pPr>
        <w:snapToGrid w:val="0"/>
        <w:spacing w:line="360" w:lineRule="auto"/>
        <w:jc w:val="center"/>
        <w:rPr>
          <w:rFonts w:ascii="宋体" w:hAnsi="宋体" w:cs="宋体"/>
          <w:b/>
          <w:sz w:val="32"/>
          <w:szCs w:val="20"/>
        </w:rPr>
      </w:pPr>
    </w:p>
    <w:bookmarkEnd w:id="10"/>
    <w:p w14:paraId="657F6F41">
      <w:pPr>
        <w:adjustRightInd/>
        <w:spacing w:line="360" w:lineRule="auto"/>
        <w:ind w:firstLine="3845" w:firstLineChars="1197"/>
        <w:outlineLvl w:val="0"/>
        <w:rPr>
          <w:rFonts w:ascii="宋体" w:hAnsi="宋体" w:cs="宋体"/>
          <w:b/>
          <w:sz w:val="32"/>
          <w:szCs w:val="20"/>
        </w:rPr>
      </w:pPr>
      <w:bookmarkStart w:id="13" w:name="第三部分"/>
      <w:bookmarkStart w:id="14" w:name="_Toc164416483"/>
      <w:r>
        <w:rPr>
          <w:rFonts w:hint="eastAsia" w:ascii="宋体" w:hAnsi="宋体" w:cs="宋体"/>
          <w:b/>
          <w:sz w:val="32"/>
          <w:szCs w:val="20"/>
        </w:rPr>
        <w:t>一、总则</w:t>
      </w:r>
    </w:p>
    <w:p w14:paraId="652F8804">
      <w:pPr>
        <w:snapToGrid w:val="0"/>
        <w:spacing w:line="360" w:lineRule="auto"/>
        <w:ind w:firstLine="361" w:firstLineChars="150"/>
        <w:jc w:val="left"/>
        <w:outlineLvl w:val="1"/>
        <w:rPr>
          <w:rFonts w:ascii="宋体" w:hAnsi="宋体" w:cs="宋体"/>
          <w:b/>
          <w:sz w:val="24"/>
        </w:rPr>
      </w:pPr>
      <w:r>
        <w:rPr>
          <w:rFonts w:hint="eastAsia" w:ascii="宋体" w:hAnsi="宋体" w:cs="宋体"/>
          <w:b/>
          <w:sz w:val="24"/>
        </w:rPr>
        <w:t>1. 适用范围</w:t>
      </w:r>
    </w:p>
    <w:p w14:paraId="4B345E86">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14:paraId="0A806873">
      <w:pPr>
        <w:adjustRightInd/>
        <w:spacing w:line="360" w:lineRule="auto"/>
        <w:outlineLvl w:val="0"/>
        <w:rPr>
          <w:rFonts w:ascii="宋体" w:hAnsi="宋体" w:cs="宋体"/>
          <w:b/>
          <w:sz w:val="24"/>
        </w:rPr>
      </w:pPr>
      <w:r>
        <w:rPr>
          <w:rFonts w:hint="eastAsia" w:ascii="宋体" w:hAnsi="宋体" w:cs="宋体"/>
          <w:b/>
          <w:sz w:val="24"/>
        </w:rPr>
        <w:t xml:space="preserve">   2.定义</w:t>
      </w:r>
    </w:p>
    <w:p w14:paraId="063505D7">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14:paraId="7AA9C285">
      <w:pPr>
        <w:spacing w:line="360" w:lineRule="auto"/>
        <w:ind w:firstLine="480" w:firstLineChars="200"/>
        <w:rPr>
          <w:rFonts w:ascii="宋体" w:hAnsi="宋体" w:cs="宋体"/>
          <w:sz w:val="24"/>
        </w:rPr>
      </w:pPr>
      <w:r>
        <w:rPr>
          <w:rFonts w:hint="eastAsia" w:ascii="宋体" w:hAnsi="宋体" w:cs="宋体"/>
          <w:sz w:val="24"/>
        </w:rPr>
        <w:t>2.2 “</w:t>
      </w:r>
      <w:r>
        <w:rPr>
          <w:rFonts w:hint="eastAsia" w:ascii="宋体" w:hAnsi="宋体" w:cs="宋体"/>
          <w:sz w:val="24"/>
          <w:lang w:eastAsia="zh-CN"/>
        </w:rPr>
        <w:t>采购代理机构</w:t>
      </w:r>
      <w:r>
        <w:rPr>
          <w:rFonts w:hint="eastAsia" w:ascii="宋体" w:hAnsi="宋体" w:cs="宋体"/>
          <w:sz w:val="24"/>
        </w:rPr>
        <w:t>”系指招标公告中载明的本项目的</w:t>
      </w:r>
      <w:r>
        <w:rPr>
          <w:rFonts w:hint="eastAsia" w:ascii="宋体" w:hAnsi="宋体" w:cs="宋体"/>
          <w:sz w:val="24"/>
          <w:lang w:eastAsia="zh-CN"/>
        </w:rPr>
        <w:t>采购代理机构</w:t>
      </w:r>
      <w:r>
        <w:rPr>
          <w:rFonts w:hint="eastAsia" w:ascii="宋体" w:hAnsi="宋体" w:cs="宋体"/>
          <w:sz w:val="24"/>
        </w:rPr>
        <w:t>。</w:t>
      </w:r>
    </w:p>
    <w:p w14:paraId="3C9B0D88">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14:paraId="6255AC73">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14:paraId="511CCC0D">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42220A36">
      <w:pPr>
        <w:spacing w:line="360" w:lineRule="auto"/>
        <w:ind w:firstLine="480" w:firstLineChars="200"/>
        <w:rPr>
          <w:rFonts w:ascii="宋体" w:hAnsi="宋体" w:cs="宋体"/>
          <w:sz w:val="24"/>
        </w:rPr>
      </w:pPr>
      <w:r>
        <w:rPr>
          <w:rFonts w:hint="eastAsia" w:ascii="宋体" w:hAnsi="宋体" w:cs="宋体"/>
          <w:sz w:val="24"/>
        </w:rPr>
        <w:t>2.6“电子交易平台”</w:t>
      </w:r>
      <w:r>
        <w:rPr>
          <w:rFonts w:hint="eastAsia" w:ascii="宋体" w:hAnsi="宋体" w:cs="宋体"/>
          <w:sz w:val="24"/>
          <w:lang w:val="en-US" w:eastAsia="zh-CN"/>
        </w:rPr>
        <w:t>系</w:t>
      </w:r>
      <w:r>
        <w:rPr>
          <w:rFonts w:hint="eastAsia" w:ascii="宋体" w:hAnsi="宋体" w:cs="宋体"/>
          <w:sz w:val="24"/>
        </w:rPr>
        <w:t>指本项目政府采购活动所依托的政府采购云平台（https://www.zcygov.cn/）。</w:t>
      </w:r>
    </w:p>
    <w:p w14:paraId="2480ED54">
      <w:pPr>
        <w:spacing w:line="360" w:lineRule="auto"/>
        <w:ind w:firstLine="480" w:firstLineChars="200"/>
        <w:rPr>
          <w:rFonts w:ascii="宋体" w:hAnsi="宋体" w:cs="宋体"/>
          <w:sz w:val="24"/>
        </w:rPr>
      </w:pPr>
      <w:r>
        <w:rPr>
          <w:rFonts w:hint="eastAsia" w:ascii="宋体" w:hAnsi="宋体" w:cs="宋体"/>
          <w:sz w:val="24"/>
        </w:rPr>
        <w:t>2.7 “▲” 系指实质性要求条款，“</w:t>
      </w:r>
      <w:sdt>
        <w:sdtPr>
          <w:rPr>
            <w:rFonts w:hint="eastAsia" w:ascii="宋体" w:hAnsi="宋体" w:cs="宋体"/>
            <w:kern w:val="0"/>
            <w:sz w:val="24"/>
          </w:rPr>
          <w:id w:val="51297023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 系指适用本项目的要求，“</w:t>
      </w:r>
      <w:sdt>
        <w:sdtPr>
          <w:rPr>
            <w:rFonts w:hint="eastAsia" w:ascii="宋体" w:hAnsi="宋体" w:cs="宋体"/>
            <w:kern w:val="0"/>
            <w:sz w:val="24"/>
          </w:rPr>
          <w:id w:val="40488885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系指不适用本项目的要求。</w:t>
      </w:r>
    </w:p>
    <w:p w14:paraId="227A967F">
      <w:pPr>
        <w:spacing w:line="360" w:lineRule="auto"/>
        <w:ind w:firstLine="241" w:firstLineChars="100"/>
        <w:rPr>
          <w:rFonts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14:paraId="766608B2">
      <w:pPr>
        <w:spacing w:line="360" w:lineRule="auto"/>
        <w:ind w:firstLine="240" w:firstLineChars="1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sz w:val="24"/>
          <w:lang w:eastAsia="zh-CN"/>
        </w:rPr>
        <w:t>采购代理机构</w:t>
      </w:r>
      <w:r>
        <w:rPr>
          <w:rFonts w:hint="eastAsia" w:ascii="宋体" w:hAnsi="宋体" w:cs="宋体"/>
          <w:sz w:val="24"/>
        </w:rPr>
        <w:t>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14:paraId="235BD6EB">
      <w:pPr>
        <w:spacing w:line="360" w:lineRule="auto"/>
        <w:ind w:firstLine="240" w:firstLineChars="100"/>
        <w:rPr>
          <w:rFonts w:ascii="宋体" w:hAnsi="宋体" w:cs="宋体"/>
          <w:sz w:val="24"/>
        </w:rPr>
      </w:pPr>
      <w:r>
        <w:rPr>
          <w:rFonts w:hint="eastAsia" w:ascii="宋体" w:hAnsi="宋体" w:cs="宋体"/>
          <w:sz w:val="24"/>
        </w:rPr>
        <w:t>3.2 支持绿色发展</w:t>
      </w:r>
    </w:p>
    <w:p w14:paraId="7C7797B9">
      <w:pPr>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▲采购人拟采购的产品属于政府强制采购的节能产品品目清单范围的，投标人相应的投标产品未获得国家确定的认证机构出具的、处于有效期之内的节能产品认证证书的，投标无效。</w:t>
      </w:r>
    </w:p>
    <w:p w14:paraId="4B664EE9">
      <w:pPr>
        <w:spacing w:line="360" w:lineRule="auto"/>
        <w:ind w:firstLine="480" w:firstLineChars="200"/>
        <w:rPr>
          <w:rFonts w:ascii="宋体" w:hAnsi="宋体" w:cs="宋体"/>
          <w:sz w:val="24"/>
        </w:rPr>
      </w:pPr>
      <w:r>
        <w:rPr>
          <w:rFonts w:hint="eastAsia" w:ascii="宋体" w:hAnsi="宋体" w:cs="宋体"/>
          <w:sz w:val="24"/>
        </w:rPr>
        <w:t>3.2.2 纳入政府采购管理的修缮、装修类项目采购建材的，鼓励采购单位将绿色建材性能、指标等作为实质性条件纳入采购文件和合同，具体性能指标要求参考相关绿色建材政府采购需求标准。</w:t>
      </w:r>
    </w:p>
    <w:p w14:paraId="706E61DC">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5" w:name="_Hlk107568539"/>
      <w:r>
        <w:rPr>
          <w:rFonts w:hint="eastAsia" w:ascii="宋体" w:hAnsi="宋体" w:cs="宋体"/>
          <w:color w:val="000000" w:themeColor="text1"/>
          <w:sz w:val="24"/>
          <w14:textFill>
            <w14:solidFill>
              <w14:schemeClr w14:val="tx1"/>
            </w14:solidFill>
          </w14:textFill>
        </w:rPr>
        <w:t>鼓励采购单位优先采购秸秆环保板材等资源综合利用产品。鼓励采购单位优先采购绿色物流配送服务、提供新能源交通工具的租赁服务。</w:t>
      </w:r>
    </w:p>
    <w:p w14:paraId="268F901A">
      <w:pPr>
        <w:spacing w:line="360" w:lineRule="auto"/>
        <w:ind w:firstLine="480" w:firstLineChars="200"/>
        <w:rPr>
          <w:rFonts w:ascii="宋体" w:hAnsi="宋体" w:cs="宋体"/>
          <w:sz w:val="24"/>
        </w:rPr>
      </w:pPr>
      <w:r>
        <w:rPr>
          <w:rFonts w:hint="eastAsia" w:ascii="宋体" w:hAnsi="宋体" w:cs="宋体"/>
          <w:sz w:val="24"/>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5"/>
    </w:p>
    <w:p w14:paraId="65D45FAB">
      <w:pPr>
        <w:spacing w:line="360" w:lineRule="auto"/>
        <w:ind w:firstLine="240" w:firstLineChars="100"/>
        <w:rPr>
          <w:rFonts w:ascii="宋体" w:hAnsi="宋体" w:cs="宋体"/>
          <w:sz w:val="24"/>
        </w:rPr>
      </w:pPr>
      <w:r>
        <w:rPr>
          <w:rFonts w:hint="eastAsia" w:ascii="宋体" w:hAnsi="宋体" w:cs="宋体"/>
          <w:sz w:val="24"/>
        </w:rPr>
        <w:t>3.3支持中小企业发展</w:t>
      </w:r>
    </w:p>
    <w:p w14:paraId="3F4ACA7D">
      <w:pPr>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40BCE808">
      <w:pPr>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14:paraId="68156A22">
      <w:pPr>
        <w:widowControl/>
        <w:spacing w:line="360" w:lineRule="auto"/>
        <w:ind w:firstLine="480" w:firstLineChars="200"/>
        <w:jc w:val="left"/>
        <w:rPr>
          <w:rFonts w:ascii="宋体" w:hAnsi="宋体" w:cs="宋体"/>
          <w:kern w:val="0"/>
          <w:sz w:val="24"/>
        </w:rPr>
      </w:pPr>
      <w:r>
        <w:rPr>
          <w:rFonts w:ascii="宋体" w:hAnsi="宋体" w:cs="宋体"/>
          <w:bCs/>
          <w:sz w:val="24"/>
        </w:rPr>
        <w:t>3.3.2</w:t>
      </w:r>
      <w:r>
        <w:rPr>
          <w:rFonts w:hint="eastAsia" w:ascii="宋体" w:hAnsi="宋体" w:cs="宋体"/>
          <w:kern w:val="0"/>
          <w:sz w:val="24"/>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2EB1DFC5">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14:paraId="29FAE41D">
      <w:pPr>
        <w:spacing w:line="360" w:lineRule="auto"/>
        <w:ind w:firstLine="480" w:firstLineChars="200"/>
        <w:rPr>
          <w:rFonts w:ascii="宋体" w:hAnsi="宋体" w:cs="宋体"/>
          <w:sz w:val="24"/>
        </w:rPr>
      </w:pPr>
      <w:r>
        <w:rPr>
          <w:rFonts w:hint="eastAsia" w:ascii="宋体" w:hAnsi="宋体" w:cs="宋体"/>
          <w:sz w:val="24"/>
        </w:rPr>
        <w:t>3.3.3对于未预留份额专门面向中小企业的政府采购货物项目，以及预留份额政府采购货物项目中的非预留部分标项，对小型和微型企业的投标报价给予</w:t>
      </w:r>
      <w:r>
        <w:rPr>
          <w:rFonts w:ascii="宋体" w:hAnsi="宋体" w:cs="宋体"/>
          <w:sz w:val="24"/>
        </w:rPr>
        <w:t>20</w:t>
      </w:r>
      <w:r>
        <w:rPr>
          <w:rFonts w:hint="eastAsia" w:ascii="宋体" w:hAnsi="宋体" w:cs="宋体"/>
          <w:sz w:val="24"/>
        </w:rPr>
        <w:t>%的扣除，用扣除后的价格参与评审。接受大中型企业与小微企业组成联合体或者允许大中型企业向一家或者多家小微企业分包的政府采购货物项目，对于</w:t>
      </w:r>
      <w:bookmarkStart w:id="16" w:name="_Hlk101132181"/>
      <w:r>
        <w:rPr>
          <w:rFonts w:hint="eastAsia" w:ascii="宋体" w:hAnsi="宋体" w:cs="宋体"/>
          <w:sz w:val="24"/>
        </w:rPr>
        <w:t>联合协议或者分包意向协议约定小微企业的合同份额占到合同总金额30%以上的</w:t>
      </w:r>
      <w:bookmarkEnd w:id="16"/>
      <w:r>
        <w:rPr>
          <w:rFonts w:hint="eastAsia" w:ascii="宋体" w:hAnsi="宋体" w:cs="宋体"/>
          <w:sz w:val="24"/>
        </w:rPr>
        <w:t>，对联合体或者大中型企业的报价给予</w:t>
      </w:r>
      <w:r>
        <w:rPr>
          <w:rFonts w:ascii="宋体" w:hAnsi="宋体" w:cs="宋体"/>
          <w:sz w:val="24"/>
        </w:rPr>
        <w:t>6</w:t>
      </w:r>
      <w:r>
        <w:rPr>
          <w:rFonts w:hint="eastAsia" w:ascii="宋体" w:hAnsi="宋体" w:cs="宋体"/>
          <w:sz w:val="24"/>
        </w:rPr>
        <w:t>%的扣除，用扣除后的价格参加评审。组成联合体或者接受分包的小微企业与联合体内其他企业、分包企业之间存在直接控股、管理关系的，不享受价格扣除优惠政策。</w:t>
      </w:r>
    </w:p>
    <w:p w14:paraId="7BDA6211">
      <w:pPr>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14:paraId="13BD876E">
      <w:pPr>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361437CC">
      <w:pPr>
        <w:spacing w:line="360" w:lineRule="auto"/>
        <w:ind w:firstLine="480" w:firstLineChars="200"/>
        <w:rPr>
          <w:rFonts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02F6D2FC">
      <w:pPr>
        <w:spacing w:line="360" w:lineRule="auto"/>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14:paraId="08FB0442">
      <w:pPr>
        <w:spacing w:line="360" w:lineRule="auto"/>
        <w:ind w:firstLine="240" w:firstLineChars="100"/>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14:paraId="5A387B3D">
      <w:pPr>
        <w:spacing w:line="360" w:lineRule="auto"/>
        <w:ind w:firstLine="480" w:firstLineChars="200"/>
        <w:rPr>
          <w:rFonts w:ascii="宋体" w:hAnsi="宋体" w:cs="宋体"/>
          <w:sz w:val="24"/>
        </w:rPr>
      </w:pPr>
      <w:r>
        <w:rPr>
          <w:rFonts w:hint="eastAsia" w:ascii="宋体" w:hAnsi="宋体" w:cs="宋体"/>
          <w:sz w:val="24"/>
        </w:rPr>
        <w:t>3.4.1 采购人优先采购被认定为首台套产品和“制造精品”的自主创新产品。</w:t>
      </w:r>
    </w:p>
    <w:p w14:paraId="4C817EE5">
      <w:pPr>
        <w:spacing w:line="360" w:lineRule="auto"/>
        <w:ind w:firstLine="480" w:firstLineChars="200"/>
        <w:rPr>
          <w:rFonts w:ascii="宋体" w:hAnsi="宋体" w:cs="宋体"/>
          <w:sz w:val="24"/>
        </w:rPr>
      </w:pPr>
      <w:r>
        <w:rPr>
          <w:rFonts w:hint="eastAsia" w:ascii="宋体" w:hAnsi="宋体" w:cs="宋体"/>
          <w:sz w:val="24"/>
        </w:rPr>
        <w:t>3.4.2首台套产品被纳入《首台套产品推广应用指导目录》之日起</w:t>
      </w:r>
      <w:r>
        <w:rPr>
          <w:rFonts w:ascii="宋体" w:hAnsi="宋体" w:cs="宋体"/>
          <w:sz w:val="24"/>
        </w:rPr>
        <w:t>3</w:t>
      </w:r>
      <w:r>
        <w:rPr>
          <w:rFonts w:hint="eastAsia" w:ascii="宋体" w:hAnsi="宋体" w:cs="宋体"/>
          <w:sz w:val="24"/>
        </w:rPr>
        <w:t>年内，以及产品核心技术高于国内领先水平，并具有明晰自主知识产权的“制造精品”产品，自认定之日起2年内视同已具备相应销售业绩，参加政府采购活动时业绩分值为满分。</w:t>
      </w:r>
    </w:p>
    <w:p w14:paraId="024148CD">
      <w:pPr>
        <w:spacing w:line="360" w:lineRule="auto"/>
        <w:ind w:firstLine="240" w:firstLineChars="100"/>
        <w:rPr>
          <w:rFonts w:ascii="宋体" w:hAnsi="宋体" w:cs="宋体"/>
          <w:sz w:val="24"/>
        </w:rPr>
      </w:pPr>
      <w:r>
        <w:rPr>
          <w:rFonts w:hint="eastAsia" w:ascii="宋体" w:hAnsi="宋体" w:cs="宋体"/>
          <w:sz w:val="24"/>
        </w:rPr>
        <w:t>3.5平等对待内外资企业和符合条件的破产重整企业</w:t>
      </w:r>
    </w:p>
    <w:p w14:paraId="3F184476">
      <w:pPr>
        <w:spacing w:line="360" w:lineRule="auto"/>
        <w:ind w:firstLine="480" w:firstLineChars="200"/>
        <w:rPr>
          <w:b/>
        </w:rPr>
      </w:pPr>
      <w:r>
        <w:rPr>
          <w:rFonts w:hint="eastAsia" w:ascii="宋体" w:hAnsi="宋体" w:cs="宋体"/>
          <w:sz w:val="24"/>
        </w:rPr>
        <w:t>平等对待内外资企业和符合条件的破产重整企业，切实保障企业公平竞争，平等维护企业的合法利益。</w:t>
      </w:r>
      <w:r>
        <w:rPr>
          <w:rFonts w:hint="eastAsia" w:ascii="宋体" w:hAnsi="宋体" w:cs="宋体"/>
          <w:sz w:val="24"/>
        </w:rPr>
        <w:cr/>
      </w:r>
      <w:r>
        <w:rPr>
          <w:rFonts w:hint="eastAsia"/>
          <w:b/>
        </w:rPr>
        <w:t>4. 询问、质疑、投诉</w:t>
      </w:r>
    </w:p>
    <w:p w14:paraId="44A03DA3">
      <w:pPr>
        <w:pStyle w:val="887"/>
        <w:shd w:val="clear" w:color="auto" w:fill="FFFFFF"/>
        <w:snapToGrid w:val="0"/>
        <w:spacing w:after="240" w:afterAutospacing="0" w:line="360" w:lineRule="auto"/>
        <w:ind w:firstLine="400"/>
        <w:contextualSpacing/>
        <w:rPr>
          <w:lang w:val="zh-CN"/>
        </w:rPr>
      </w:pPr>
      <w:r>
        <w:rPr>
          <w:rFonts w:hint="eastAsia"/>
          <w:lang w:val="zh-CN"/>
        </w:rPr>
        <w:t>4.1在线询问、质疑、投诉</w:t>
      </w:r>
    </w:p>
    <w:p w14:paraId="00D6A3C9">
      <w:pPr>
        <w:pStyle w:val="887"/>
        <w:shd w:val="clear" w:color="auto" w:fill="FFFFFF"/>
        <w:snapToGrid w:val="0"/>
        <w:spacing w:after="240" w:afterAutospacing="0" w:line="360" w:lineRule="auto"/>
        <w:ind w:firstLine="400"/>
        <w:contextualSpacing/>
        <w:rPr>
          <w:lang w:val="zh-CN"/>
        </w:rPr>
      </w:pPr>
      <w:r>
        <w:rPr>
          <w:rFonts w:hint="eastAsia"/>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3BAA484">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4.2供应商询问</w:t>
      </w:r>
    </w:p>
    <w:p w14:paraId="69CD9A51">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64D82621">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4.3供应商质疑</w:t>
      </w:r>
    </w:p>
    <w:p w14:paraId="423B5E95">
      <w:pPr>
        <w:pStyle w:val="33"/>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.1提出质疑的供应商应当是参与所质疑项目采购活动的供应商。潜在供应商已依法获取其可质疑的招标文件的，可以对该文件提出质疑。</w:t>
      </w:r>
    </w:p>
    <w:p w14:paraId="1477FAB8">
      <w:pPr>
        <w:pStyle w:val="33"/>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.2供应商认为招标文件、采购过程和中标结果使自己的权益受到损害的，可以在知道或者应知其权益受到损害之日起七个工作日内，以书面形式向采购人或者</w:t>
      </w:r>
      <w:r>
        <w:rPr>
          <w:rFonts w:hint="eastAsia" w:hAnsi="宋体" w:cs="宋体"/>
          <w:sz w:val="24"/>
          <w:lang w:eastAsia="zh-CN"/>
        </w:rPr>
        <w:t>采购代理机构</w:t>
      </w:r>
      <w:r>
        <w:rPr>
          <w:rFonts w:hint="eastAsia" w:hAnsi="宋体" w:cs="宋体"/>
          <w:sz w:val="24"/>
        </w:rPr>
        <w:t>提出质疑，否则，采购人或者</w:t>
      </w:r>
      <w:r>
        <w:rPr>
          <w:rFonts w:hint="eastAsia" w:hAnsi="宋体" w:cs="宋体"/>
          <w:sz w:val="24"/>
          <w:lang w:eastAsia="zh-CN"/>
        </w:rPr>
        <w:t>采购代理机构</w:t>
      </w:r>
      <w:r>
        <w:rPr>
          <w:rFonts w:hint="eastAsia" w:hAnsi="宋体" w:cs="宋体"/>
          <w:sz w:val="24"/>
        </w:rPr>
        <w:t>不予受理：</w:t>
      </w:r>
    </w:p>
    <w:p w14:paraId="54DA7AAB">
      <w:pPr>
        <w:pStyle w:val="7"/>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4.3.2.1对招标文件提出质疑的，质疑期限为供应商获得招标文件之日或者招标文件公告期限届满之日起计算。</w:t>
      </w:r>
    </w:p>
    <w:p w14:paraId="4A991A6B">
      <w:pPr>
        <w:pStyle w:val="33"/>
        <w:spacing w:line="360" w:lineRule="auto"/>
        <w:ind w:left="479" w:leftChars="228"/>
        <w:rPr>
          <w:rFonts w:hAnsi="宋体" w:cs="宋体"/>
          <w:sz w:val="24"/>
        </w:rPr>
      </w:pPr>
      <w:r>
        <w:rPr>
          <w:rFonts w:hint="eastAsia" w:hAnsi="宋体" w:cs="宋体"/>
          <w:sz w:val="24"/>
        </w:rPr>
        <w:t>4.3.2.2对采购过程提出质疑的，质疑期限为各采购程序环节结束之日起计算。4.3.2.3对采购结果提出质疑的，质疑期限自采购结果公告期限届满之日起计算。</w:t>
      </w:r>
    </w:p>
    <w:p w14:paraId="6BFB8E46">
      <w:pPr>
        <w:pStyle w:val="33"/>
        <w:spacing w:line="360" w:lineRule="auto"/>
        <w:ind w:firstLine="480" w:firstLineChars="200"/>
        <w:rPr>
          <w:rFonts w:hAnsi="宋体" w:cs="宋体"/>
          <w:kern w:val="0"/>
          <w:sz w:val="24"/>
          <w:lang w:val="zh-CN"/>
        </w:rPr>
      </w:pPr>
      <w:r>
        <w:rPr>
          <w:rFonts w:hint="eastAsia" w:hAnsi="宋体" w:cs="宋体"/>
          <w:kern w:val="0"/>
          <w:sz w:val="24"/>
          <w:lang w:val="zh-CN"/>
        </w:rPr>
        <w:t>4.3.3</w:t>
      </w:r>
      <w:r>
        <w:rPr>
          <w:rFonts w:hint="eastAsia" w:hAnsi="宋体" w:cs="宋体"/>
          <w:sz w:val="24"/>
        </w:rPr>
        <w:t>供应商提出质疑应当提交质疑函和必要的证明材料。质疑函应当包括下列内容：</w:t>
      </w:r>
    </w:p>
    <w:p w14:paraId="5F214B02">
      <w:pPr>
        <w:pStyle w:val="33"/>
        <w:spacing w:line="360" w:lineRule="auto"/>
        <w:ind w:firstLine="480" w:firstLineChars="200"/>
        <w:rPr>
          <w:rFonts w:hAnsi="宋体" w:cs="宋体"/>
          <w:kern w:val="0"/>
          <w:sz w:val="24"/>
          <w:lang w:val="zh-CN"/>
        </w:rPr>
      </w:pPr>
      <w:r>
        <w:rPr>
          <w:rFonts w:hint="eastAsia" w:hAnsi="宋体" w:cs="宋体"/>
          <w:kern w:val="0"/>
          <w:sz w:val="24"/>
          <w:lang w:val="zh-CN"/>
        </w:rPr>
        <w:t>　　4.3.3.1供应商的姓名或者名称、地址、邮编、联系人及联系电话；</w:t>
      </w:r>
    </w:p>
    <w:p w14:paraId="7BED7912">
      <w:pPr>
        <w:pStyle w:val="33"/>
        <w:spacing w:line="360" w:lineRule="auto"/>
        <w:ind w:firstLine="480" w:firstLineChars="200"/>
        <w:rPr>
          <w:rFonts w:hAnsi="宋体" w:cs="宋体"/>
          <w:kern w:val="0"/>
          <w:sz w:val="24"/>
          <w:lang w:val="zh-CN"/>
        </w:rPr>
      </w:pPr>
      <w:r>
        <w:rPr>
          <w:rFonts w:hint="eastAsia" w:hAnsi="宋体" w:cs="宋体"/>
          <w:kern w:val="0"/>
          <w:sz w:val="24"/>
          <w:lang w:val="zh-CN"/>
        </w:rPr>
        <w:t>　　4.3.3.2质疑项目的名称、编号；</w:t>
      </w:r>
    </w:p>
    <w:p w14:paraId="19802539">
      <w:pPr>
        <w:pStyle w:val="33"/>
        <w:spacing w:line="360" w:lineRule="auto"/>
        <w:ind w:firstLine="480" w:firstLineChars="200"/>
        <w:rPr>
          <w:rFonts w:hAnsi="宋体" w:cs="宋体"/>
          <w:kern w:val="0"/>
          <w:sz w:val="24"/>
          <w:lang w:val="zh-CN"/>
        </w:rPr>
      </w:pPr>
      <w:r>
        <w:rPr>
          <w:rFonts w:hint="eastAsia" w:hAnsi="宋体" w:cs="宋体"/>
          <w:kern w:val="0"/>
          <w:sz w:val="24"/>
          <w:lang w:val="zh-CN"/>
        </w:rPr>
        <w:t>　　4.3.3.3具体、明确的质疑事项和与质疑事项相关的请求；</w:t>
      </w:r>
    </w:p>
    <w:p w14:paraId="044FB22A">
      <w:pPr>
        <w:pStyle w:val="33"/>
        <w:spacing w:line="360" w:lineRule="auto"/>
        <w:ind w:firstLine="480" w:firstLineChars="200"/>
        <w:rPr>
          <w:rFonts w:hAnsi="宋体" w:cs="宋体"/>
          <w:kern w:val="0"/>
          <w:sz w:val="24"/>
          <w:lang w:val="zh-CN"/>
        </w:rPr>
      </w:pPr>
      <w:r>
        <w:rPr>
          <w:rFonts w:hint="eastAsia" w:hAnsi="宋体" w:cs="宋体"/>
          <w:kern w:val="0"/>
          <w:sz w:val="24"/>
          <w:lang w:val="zh-CN"/>
        </w:rPr>
        <w:t>　　4.3.3.4事实依据；</w:t>
      </w:r>
    </w:p>
    <w:p w14:paraId="6991636E">
      <w:pPr>
        <w:pStyle w:val="33"/>
        <w:spacing w:line="360" w:lineRule="auto"/>
        <w:ind w:firstLine="480" w:firstLineChars="200"/>
        <w:rPr>
          <w:rFonts w:hAnsi="宋体" w:cs="宋体"/>
          <w:kern w:val="0"/>
          <w:sz w:val="24"/>
          <w:lang w:val="zh-CN"/>
        </w:rPr>
      </w:pPr>
      <w:r>
        <w:rPr>
          <w:rFonts w:hint="eastAsia" w:hAnsi="宋体" w:cs="宋体"/>
          <w:kern w:val="0"/>
          <w:sz w:val="24"/>
          <w:lang w:val="zh-CN"/>
        </w:rPr>
        <w:t>　　4.3.3.5必要的法律依据；</w:t>
      </w:r>
    </w:p>
    <w:p w14:paraId="34EA1D86">
      <w:pPr>
        <w:pStyle w:val="33"/>
        <w:spacing w:line="360" w:lineRule="auto"/>
        <w:ind w:firstLine="960" w:firstLineChars="400"/>
        <w:rPr>
          <w:rFonts w:hAnsi="宋体" w:cs="宋体"/>
          <w:kern w:val="0"/>
          <w:sz w:val="24"/>
          <w:lang w:val="zh-CN"/>
        </w:rPr>
      </w:pPr>
      <w:r>
        <w:rPr>
          <w:rFonts w:hint="eastAsia" w:hAnsi="宋体" w:cs="宋体"/>
          <w:kern w:val="0"/>
          <w:sz w:val="24"/>
          <w:lang w:val="zh-CN"/>
        </w:rPr>
        <w:t>4.3.3.6提出质疑的日期。</w:t>
      </w:r>
    </w:p>
    <w:p w14:paraId="0737D611">
      <w:pPr>
        <w:pStyle w:val="887"/>
        <w:shd w:val="clear" w:color="auto" w:fill="FFFFFF"/>
        <w:snapToGrid w:val="0"/>
        <w:spacing w:after="240" w:afterAutospacing="0" w:line="360" w:lineRule="auto"/>
        <w:ind w:firstLine="40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14:paraId="563CA4B3">
      <w:pPr>
        <w:pStyle w:val="887"/>
        <w:shd w:val="clear" w:color="auto" w:fill="FFFFFF"/>
        <w:snapToGrid w:val="0"/>
        <w:spacing w:after="240" w:afterAutospacing="0" w:line="360" w:lineRule="auto"/>
        <w:ind w:firstLine="400"/>
        <w:contextualSpacing/>
      </w:pPr>
      <w:r>
        <w:rPr>
          <w:rFonts w:hint="eastAsia"/>
        </w:rPr>
        <w:t>质疑函范本及制作说明详见附件2。</w:t>
      </w:r>
    </w:p>
    <w:p w14:paraId="240A8C69">
      <w:pPr>
        <w:pStyle w:val="887"/>
        <w:shd w:val="clear" w:color="auto" w:fill="FFFFFF"/>
        <w:snapToGrid w:val="0"/>
        <w:spacing w:after="240" w:afterAutospacing="0" w:line="360" w:lineRule="auto"/>
        <w:ind w:firstLine="400"/>
        <w:contextualSpacing/>
      </w:pPr>
      <w:r>
        <w:rPr>
          <w:rFonts w:hint="eastAsia"/>
        </w:rPr>
        <w:t>4.3.4对同一采购程序环节的质疑，供应商须在法定质疑期内一次性提出。</w:t>
      </w:r>
    </w:p>
    <w:p w14:paraId="07A2C556">
      <w:pPr>
        <w:pStyle w:val="887"/>
        <w:shd w:val="clear" w:color="auto" w:fill="FFFFFF"/>
        <w:snapToGrid w:val="0"/>
        <w:spacing w:after="240" w:afterAutospacing="0" w:line="360" w:lineRule="auto"/>
        <w:ind w:firstLine="400"/>
        <w:contextualSpacing/>
      </w:pPr>
      <w:r>
        <w:rPr>
          <w:rFonts w:hint="eastAsia"/>
          <w:lang w:val="zh-CN"/>
        </w:rPr>
        <w:t>4.3</w:t>
      </w:r>
      <w:r>
        <w:rPr>
          <w:rFonts w:hint="eastAsia"/>
        </w:rPr>
        <w:t>.5采购人或者</w:t>
      </w:r>
      <w:r>
        <w:rPr>
          <w:rFonts w:hint="eastAsia"/>
          <w:lang w:eastAsia="zh-CN"/>
        </w:rPr>
        <w:t>采购代理机构</w:t>
      </w:r>
      <w:r>
        <w:rPr>
          <w:rFonts w:hint="eastAsia"/>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lang w:eastAsia="zh-CN"/>
        </w:rPr>
        <w:t>采购代理机构</w:t>
      </w:r>
      <w:r>
        <w:rPr>
          <w:rFonts w:hint="eastAsia"/>
        </w:rPr>
        <w:t>在质疑回复后5个工作日内，在浙江政府采购网的“其他公告”栏目公开质疑答复，答复内容应当完整。质疑函作为附件上传。</w:t>
      </w:r>
    </w:p>
    <w:p w14:paraId="7FF1439A">
      <w:pPr>
        <w:pStyle w:val="887"/>
        <w:shd w:val="clear" w:color="auto" w:fill="FFFFFF"/>
        <w:snapToGrid w:val="0"/>
        <w:spacing w:after="240" w:afterAutospacing="0" w:line="360" w:lineRule="auto"/>
        <w:ind w:firstLine="400"/>
        <w:contextualSpacing/>
      </w:pPr>
      <w:r>
        <w:rPr>
          <w:rFonts w:hint="eastAsia"/>
          <w:lang w:val="zh-CN"/>
        </w:rPr>
        <w:t>4.3</w:t>
      </w:r>
      <w:r>
        <w:rPr>
          <w:rFonts w:hint="eastAsia"/>
        </w:rPr>
        <w:t>.6询问或者质疑事项可能影响采购结果的，采购人应当暂停签订合同，已经签订合同的，应当中止履行合同。</w:t>
      </w:r>
    </w:p>
    <w:p w14:paraId="08BC0AEB">
      <w:pPr>
        <w:pStyle w:val="887"/>
        <w:shd w:val="clear" w:color="auto" w:fill="FFFFFF"/>
        <w:snapToGrid w:val="0"/>
        <w:spacing w:after="240" w:afterAutospacing="0" w:line="360" w:lineRule="auto"/>
        <w:ind w:firstLine="480" w:firstLineChars="200"/>
        <w:contextualSpacing/>
        <w:rPr>
          <w:lang w:val="zh-CN"/>
        </w:rPr>
      </w:pPr>
      <w:r>
        <w:rPr>
          <w:rFonts w:hint="eastAsia"/>
          <w:lang w:val="zh-CN"/>
        </w:rPr>
        <w:t>4.4供应商投诉</w:t>
      </w:r>
    </w:p>
    <w:p w14:paraId="0DBBB461">
      <w:pPr>
        <w:pStyle w:val="887"/>
        <w:shd w:val="clear" w:color="auto" w:fill="FFFFFF"/>
        <w:snapToGrid w:val="0"/>
        <w:spacing w:after="240" w:afterAutospacing="0" w:line="360" w:lineRule="auto"/>
        <w:ind w:firstLine="400"/>
        <w:contextualSpacing/>
      </w:pPr>
      <w:r>
        <w:rPr>
          <w:rFonts w:hint="eastAsia"/>
        </w:rPr>
        <w:t>4.4.1质疑供应商对采购人、</w:t>
      </w:r>
      <w:r>
        <w:rPr>
          <w:rFonts w:hint="eastAsia"/>
          <w:lang w:eastAsia="zh-CN"/>
        </w:rPr>
        <w:t>采购代理机构</w:t>
      </w:r>
      <w:r>
        <w:rPr>
          <w:rFonts w:hint="eastAsia"/>
        </w:rPr>
        <w:t>的答复不满意或者采购人、</w:t>
      </w:r>
      <w:r>
        <w:rPr>
          <w:rFonts w:hint="eastAsia"/>
          <w:lang w:eastAsia="zh-CN"/>
        </w:rPr>
        <w:t>采购代理机构</w:t>
      </w:r>
      <w:r>
        <w:rPr>
          <w:rFonts w:hint="eastAsia"/>
        </w:rPr>
        <w:t>未在规定的时间内作出答复的，可以在答复期满后十五个工作日内向同级政府采购监督管理部门提出投诉。</w:t>
      </w:r>
    </w:p>
    <w:p w14:paraId="4CF49ACB">
      <w:pPr>
        <w:pStyle w:val="887"/>
        <w:shd w:val="clear" w:color="auto" w:fill="FFFFFF"/>
        <w:snapToGrid w:val="0"/>
        <w:spacing w:after="240" w:afterAutospacing="0" w:line="360" w:lineRule="auto"/>
        <w:ind w:firstLine="400"/>
        <w:contextualSpacing/>
      </w:pPr>
      <w:r>
        <w:rPr>
          <w:rFonts w:hint="eastAsia"/>
        </w:rPr>
        <w:t>4.4.</w:t>
      </w:r>
      <w:r>
        <w:rPr>
          <w:rFonts w:hint="eastAsia"/>
          <w:lang w:val="zh-CN"/>
        </w:rPr>
        <w:t>2</w:t>
      </w:r>
      <w:r>
        <w:rPr>
          <w:rFonts w:hint="eastAsia"/>
        </w:rPr>
        <w:t>供应商投诉的事项不得超出已质疑事项的范围，基于质疑答复内容提出的投诉事项除外。</w:t>
      </w:r>
    </w:p>
    <w:p w14:paraId="755BB4A9">
      <w:pPr>
        <w:pStyle w:val="887"/>
        <w:shd w:val="clear" w:color="auto" w:fill="FFFFFF"/>
        <w:snapToGrid w:val="0"/>
        <w:spacing w:after="240" w:afterAutospacing="0" w:line="360" w:lineRule="auto"/>
        <w:ind w:firstLine="400"/>
        <w:contextualSpacing/>
      </w:pPr>
      <w:r>
        <w:rPr>
          <w:rFonts w:hint="eastAsia"/>
        </w:rPr>
        <w:t>4.4.3供应商投诉应当有明确的请求和必要的证明材料。</w:t>
      </w:r>
    </w:p>
    <w:p w14:paraId="142BC88B">
      <w:pPr>
        <w:pStyle w:val="887"/>
        <w:shd w:val="clear" w:color="auto" w:fill="FFFFFF"/>
        <w:snapToGrid w:val="0"/>
        <w:spacing w:after="240" w:afterAutospacing="0" w:line="360" w:lineRule="auto"/>
        <w:ind w:firstLine="400"/>
        <w:contextualSpacing/>
      </w:pPr>
      <w:r>
        <w:rPr>
          <w:rFonts w:hint="eastAsia"/>
        </w:rPr>
        <w:t>4.4.4 以联合体形式参加政府采购活动的，其投诉应当由组成联合体的所有供应商共同提出。</w:t>
      </w:r>
    </w:p>
    <w:p w14:paraId="685BC321">
      <w:pPr>
        <w:pStyle w:val="887"/>
        <w:shd w:val="clear" w:color="auto" w:fill="FFFFFF"/>
        <w:snapToGrid w:val="0"/>
        <w:spacing w:after="240" w:afterAutospacing="0" w:line="360" w:lineRule="auto"/>
        <w:ind w:firstLine="480" w:firstLineChars="200"/>
        <w:contextualSpacing/>
        <w:rPr>
          <w:highlight w:val="none"/>
        </w:rPr>
      </w:pPr>
      <w:r>
        <w:rPr>
          <w:rFonts w:hint="eastAsia"/>
          <w:highlight w:val="none"/>
        </w:rPr>
        <w:t>4.4.5根据政府采购行政裁决省市区三级联动试点工作安排，杭州市余杭政府采购项目投诉材料可寄送至杭州市余杭区财政局、浙江省政府采购行政裁决服务中心（杭州），地址：杭州市上城区四季青街道新业路市民之家G03办公室（快递仅限ems或顺丰） ，收件人：</w:t>
      </w:r>
      <w:r>
        <w:rPr>
          <w:rFonts w:hint="eastAsia"/>
          <w:highlight w:val="none"/>
          <w:lang w:eastAsia="zh-CN"/>
        </w:rPr>
        <w:t>朱女士、王女士</w:t>
      </w:r>
      <w:r>
        <w:rPr>
          <w:rFonts w:hint="eastAsia"/>
          <w:highlight w:val="none"/>
        </w:rPr>
        <w:t>，电话：0571-89516936。</w:t>
      </w:r>
    </w:p>
    <w:p w14:paraId="5004F6E6">
      <w:pPr>
        <w:pStyle w:val="887"/>
        <w:shd w:val="clear" w:color="auto" w:fill="FFFFFF"/>
        <w:snapToGrid w:val="0"/>
        <w:spacing w:after="240" w:afterAutospacing="0" w:line="360" w:lineRule="auto"/>
        <w:ind w:firstLine="400"/>
        <w:contextualSpacing/>
      </w:pPr>
      <w:r>
        <w:rPr>
          <w:rFonts w:hint="eastAsia"/>
        </w:rPr>
        <w:t>投诉书范本及制作说明详见附件3。</w:t>
      </w:r>
    </w:p>
    <w:p w14:paraId="1E506A38">
      <w:pPr>
        <w:pStyle w:val="129"/>
        <w:snapToGrid w:val="0"/>
        <w:spacing w:before="0"/>
        <w:ind w:firstLine="360"/>
        <w:rPr>
          <w:rFonts w:ascii="宋体" w:hAnsi="宋体" w:cs="宋体"/>
          <w:sz w:val="18"/>
          <w:szCs w:val="18"/>
        </w:rPr>
      </w:pPr>
    </w:p>
    <w:p w14:paraId="005ACFEB">
      <w:pPr>
        <w:adjustRightInd/>
        <w:spacing w:line="360" w:lineRule="auto"/>
        <w:jc w:val="center"/>
        <w:outlineLvl w:val="0"/>
        <w:rPr>
          <w:rFonts w:ascii="宋体" w:hAnsi="宋体" w:cs="宋体"/>
          <w:b/>
          <w:sz w:val="32"/>
          <w:szCs w:val="20"/>
        </w:rPr>
      </w:pPr>
      <w:r>
        <w:rPr>
          <w:rFonts w:hint="eastAsia" w:ascii="宋体" w:hAnsi="宋体" w:cs="宋体"/>
          <w:b/>
          <w:sz w:val="32"/>
          <w:szCs w:val="20"/>
        </w:rPr>
        <w:t xml:space="preserve">      二、招标文件的构成、澄清、修改</w:t>
      </w:r>
    </w:p>
    <w:p w14:paraId="3568D206">
      <w:pPr>
        <w:pStyle w:val="33"/>
        <w:spacing w:line="360" w:lineRule="auto"/>
        <w:rPr>
          <w:rFonts w:hAnsi="宋体" w:cs="宋体"/>
          <w:b/>
          <w:sz w:val="24"/>
          <w:szCs w:val="24"/>
        </w:rPr>
      </w:pPr>
      <w:r>
        <w:rPr>
          <w:rFonts w:hint="eastAsia" w:hAnsi="宋体" w:cs="宋体"/>
          <w:b/>
          <w:sz w:val="24"/>
          <w:szCs w:val="24"/>
        </w:rPr>
        <w:t>5．招标文件的构成</w:t>
      </w:r>
    </w:p>
    <w:p w14:paraId="4F752D05">
      <w:pPr>
        <w:pStyle w:val="33"/>
        <w:spacing w:line="360" w:lineRule="auto"/>
        <w:ind w:firstLine="480" w:firstLineChars="200"/>
        <w:rPr>
          <w:rFonts w:hAnsi="宋体" w:cs="宋体"/>
          <w:sz w:val="24"/>
          <w:szCs w:val="24"/>
        </w:rPr>
      </w:pPr>
      <w:r>
        <w:rPr>
          <w:rFonts w:hint="eastAsia" w:hAnsi="宋体" w:cs="宋体"/>
          <w:sz w:val="24"/>
          <w:szCs w:val="24"/>
        </w:rPr>
        <w:t>5.1 招标文件包括下列文件及附件：</w:t>
      </w:r>
    </w:p>
    <w:p w14:paraId="6FB547B9">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5.1.1招标公告；</w:t>
      </w:r>
    </w:p>
    <w:p w14:paraId="52E71F53">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5.1.2投标人须知；</w:t>
      </w:r>
    </w:p>
    <w:p w14:paraId="719FDACC">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14:paraId="7AE6F68A">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5.1.4评标办法；</w:t>
      </w:r>
    </w:p>
    <w:p w14:paraId="24C8A3BE">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14:paraId="0B8CDE7A">
      <w:pPr>
        <w:pStyle w:val="33"/>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14:paraId="5AC30599">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14:paraId="5A64AE86">
      <w:pPr>
        <w:pStyle w:val="33"/>
        <w:spacing w:line="360" w:lineRule="auto"/>
        <w:rPr>
          <w:rFonts w:hAnsi="宋体" w:cs="宋体"/>
          <w:b/>
          <w:sz w:val="24"/>
          <w:szCs w:val="24"/>
        </w:rPr>
      </w:pPr>
      <w:r>
        <w:rPr>
          <w:rFonts w:hint="eastAsia" w:hAnsi="宋体" w:cs="宋体"/>
          <w:b/>
          <w:sz w:val="24"/>
          <w:szCs w:val="24"/>
        </w:rPr>
        <w:t>6. 招标文件的澄清、修改</w:t>
      </w:r>
    </w:p>
    <w:p w14:paraId="534583E3">
      <w:pPr>
        <w:pStyle w:val="129"/>
        <w:snapToGrid w:val="0"/>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w:t>
      </w:r>
      <w:r>
        <w:rPr>
          <w:rFonts w:hint="eastAsia" w:ascii="宋体" w:hAnsi="宋体" w:cs="宋体"/>
          <w:lang w:eastAsia="zh-CN"/>
        </w:rPr>
        <w:t>采购代理机构</w:t>
      </w:r>
      <w:r>
        <w:rPr>
          <w:rFonts w:hint="eastAsia" w:ascii="宋体" w:hAnsi="宋体" w:cs="宋体"/>
        </w:rPr>
        <w:t>提出。</w:t>
      </w:r>
    </w:p>
    <w:p w14:paraId="5351929D">
      <w:pPr>
        <w:pStyle w:val="129"/>
        <w:snapToGrid w:val="0"/>
        <w:spacing w:before="0"/>
        <w:ind w:firstLine="480"/>
        <w:rPr>
          <w:rFonts w:ascii="宋体" w:hAnsi="宋体" w:cs="宋体"/>
        </w:rPr>
      </w:pPr>
      <w:r>
        <w:rPr>
          <w:rFonts w:hint="eastAsia" w:ascii="宋体" w:hAnsi="宋体" w:cs="宋体"/>
        </w:rPr>
        <w:t xml:space="preserve">6.2 </w:t>
      </w:r>
      <w:r>
        <w:rPr>
          <w:rFonts w:hint="eastAsia" w:ascii="宋体" w:hAnsi="宋体" w:cs="宋体"/>
          <w:lang w:eastAsia="zh-CN"/>
        </w:rPr>
        <w:t>采购代理机构</w:t>
      </w:r>
      <w:r>
        <w:rPr>
          <w:rFonts w:hint="eastAsia" w:ascii="宋体" w:hAnsi="宋体" w:cs="宋体"/>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425921E8">
      <w:pPr>
        <w:pStyle w:val="25"/>
        <w:rPr>
          <w:rFonts w:hAnsi="宋体" w:cs="宋体"/>
          <w:sz w:val="18"/>
          <w:szCs w:val="18"/>
          <w:lang w:val="en-US"/>
        </w:rPr>
      </w:pPr>
      <w:r>
        <w:rPr>
          <w:rFonts w:hint="eastAsia" w:hAnsi="宋体" w:cs="宋体"/>
          <w:szCs w:val="24"/>
          <w:lang w:val="en-US"/>
        </w:rPr>
        <w:t xml:space="preserve">    </w:t>
      </w:r>
    </w:p>
    <w:p w14:paraId="331F7254">
      <w:pPr>
        <w:adjustRightInd/>
        <w:spacing w:line="360" w:lineRule="auto"/>
        <w:jc w:val="center"/>
        <w:outlineLvl w:val="0"/>
        <w:rPr>
          <w:rFonts w:ascii="宋体" w:hAnsi="宋体" w:cs="宋体"/>
          <w:b/>
          <w:sz w:val="30"/>
          <w:szCs w:val="20"/>
        </w:rPr>
      </w:pPr>
      <w:r>
        <w:rPr>
          <w:rFonts w:hint="eastAsia" w:ascii="宋体" w:hAnsi="宋体" w:cs="宋体"/>
          <w:b/>
          <w:sz w:val="30"/>
          <w:szCs w:val="20"/>
        </w:rPr>
        <w:t>三、投标</w:t>
      </w:r>
    </w:p>
    <w:p w14:paraId="3934C25D">
      <w:pPr>
        <w:pStyle w:val="33"/>
        <w:spacing w:line="360" w:lineRule="auto"/>
        <w:rPr>
          <w:rFonts w:hAnsi="宋体" w:cs="宋体"/>
          <w:b/>
          <w:sz w:val="24"/>
          <w:szCs w:val="24"/>
        </w:rPr>
      </w:pPr>
      <w:r>
        <w:rPr>
          <w:rFonts w:hint="eastAsia" w:hAnsi="宋体" w:cs="宋体"/>
          <w:b/>
          <w:sz w:val="24"/>
          <w:szCs w:val="24"/>
        </w:rPr>
        <w:t>7. 招标文件的获取</w:t>
      </w:r>
    </w:p>
    <w:p w14:paraId="7A858BF9">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14:paraId="0A601779">
      <w:pPr>
        <w:pStyle w:val="33"/>
        <w:spacing w:line="360" w:lineRule="auto"/>
        <w:rPr>
          <w:rFonts w:hAnsi="宋体" w:cs="宋体"/>
          <w:b/>
          <w:sz w:val="24"/>
          <w:szCs w:val="24"/>
        </w:rPr>
      </w:pPr>
      <w:r>
        <w:rPr>
          <w:rFonts w:hint="eastAsia" w:hAnsi="宋体" w:cs="宋体"/>
          <w:b/>
          <w:sz w:val="24"/>
          <w:szCs w:val="24"/>
        </w:rPr>
        <w:t>8.开标前答疑会或现场考察</w:t>
      </w:r>
    </w:p>
    <w:p w14:paraId="0A7C6FA9">
      <w:pPr>
        <w:pStyle w:val="33"/>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14:paraId="7F44BF01">
      <w:pPr>
        <w:pStyle w:val="33"/>
        <w:spacing w:line="360" w:lineRule="auto"/>
        <w:rPr>
          <w:rFonts w:hAnsi="宋体" w:cs="宋体"/>
          <w:b/>
          <w:szCs w:val="24"/>
        </w:rPr>
      </w:pPr>
      <w:r>
        <w:rPr>
          <w:rFonts w:hint="eastAsia" w:hAnsi="宋体" w:cs="宋体"/>
          <w:b/>
          <w:kern w:val="28"/>
          <w:sz w:val="24"/>
          <w:szCs w:val="24"/>
        </w:rPr>
        <w:t>9.投标保证金</w:t>
      </w:r>
    </w:p>
    <w:p w14:paraId="1E3B3C7F">
      <w:pPr>
        <w:pStyle w:val="7"/>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14:paraId="3597F55F">
      <w:pPr>
        <w:pStyle w:val="33"/>
        <w:spacing w:line="360" w:lineRule="auto"/>
        <w:rPr>
          <w:rFonts w:hAnsi="宋体" w:cs="宋体"/>
          <w:b/>
          <w:sz w:val="24"/>
          <w:szCs w:val="24"/>
        </w:rPr>
      </w:pPr>
      <w:r>
        <w:rPr>
          <w:rFonts w:hint="eastAsia" w:hAnsi="宋体" w:cs="宋体"/>
          <w:b/>
          <w:sz w:val="24"/>
          <w:szCs w:val="24"/>
        </w:rPr>
        <w:t>10. 投标文件的语言</w:t>
      </w:r>
    </w:p>
    <w:p w14:paraId="1EE06128">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14:paraId="01981099">
      <w:pPr>
        <w:pStyle w:val="33"/>
        <w:spacing w:line="360" w:lineRule="auto"/>
        <w:rPr>
          <w:rFonts w:hAnsi="宋体" w:cs="宋体"/>
          <w:b/>
          <w:sz w:val="24"/>
          <w:szCs w:val="24"/>
        </w:rPr>
      </w:pPr>
      <w:r>
        <w:rPr>
          <w:rFonts w:hint="eastAsia" w:hAnsi="宋体" w:cs="宋体"/>
          <w:b/>
          <w:sz w:val="24"/>
          <w:szCs w:val="24"/>
        </w:rPr>
        <w:t>11. 投标文件的组成</w:t>
      </w:r>
    </w:p>
    <w:p w14:paraId="2DA3D523">
      <w:pPr>
        <w:snapToGrid w:val="0"/>
        <w:spacing w:line="360" w:lineRule="auto"/>
        <w:ind w:firstLine="480" w:firstLineChars="200"/>
        <w:rPr>
          <w:rFonts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14:paraId="6E72D47D">
      <w:pPr>
        <w:snapToGrid w:val="0"/>
        <w:spacing w:line="360" w:lineRule="auto"/>
        <w:ind w:firstLine="960" w:firstLineChars="400"/>
        <w:rPr>
          <w:rFonts w:ascii="宋体" w:hAnsi="宋体" w:cs="宋体"/>
          <w:sz w:val="24"/>
        </w:rPr>
      </w:pPr>
      <w:r>
        <w:rPr>
          <w:rFonts w:hint="eastAsia" w:ascii="宋体" w:hAnsi="宋体" w:cs="宋体"/>
          <w:sz w:val="24"/>
        </w:rPr>
        <w:t>11.1.1符合参加政府采购活动应当具备的一般条件的承诺函；</w:t>
      </w:r>
    </w:p>
    <w:p w14:paraId="6FE58AFD">
      <w:pPr>
        <w:snapToGrid w:val="0"/>
        <w:spacing w:line="360" w:lineRule="auto"/>
        <w:ind w:firstLine="960" w:firstLineChars="400"/>
        <w:rPr>
          <w:rFonts w:ascii="宋体" w:hAnsi="宋体" w:cs="宋体"/>
          <w:color w:val="auto"/>
          <w:sz w:val="24"/>
        </w:rPr>
      </w:pPr>
      <w:r>
        <w:rPr>
          <w:rFonts w:hint="eastAsia" w:ascii="宋体" w:hAnsi="宋体" w:cs="宋体"/>
          <w:sz w:val="24"/>
        </w:rPr>
        <w:t>1</w:t>
      </w:r>
      <w:r>
        <w:rPr>
          <w:rFonts w:ascii="宋体" w:hAnsi="宋体" w:cs="宋体"/>
          <w:sz w:val="24"/>
        </w:rPr>
        <w:t>1.1.2</w:t>
      </w:r>
      <w:bookmarkStart w:id="17" w:name="_Hlk101259339"/>
      <w:r>
        <w:rPr>
          <w:rFonts w:hint="eastAsia" w:ascii="宋体" w:hAnsi="宋体" w:cs="宋体"/>
          <w:snapToGrid w:val="0"/>
          <w:kern w:val="28"/>
          <w:sz w:val="24"/>
          <w:szCs w:val="20"/>
        </w:rPr>
        <w:t>联合协</w:t>
      </w:r>
      <w:r>
        <w:rPr>
          <w:rFonts w:hint="eastAsia" w:ascii="宋体" w:hAnsi="宋体" w:cs="宋体"/>
          <w:snapToGrid w:val="0"/>
          <w:color w:val="auto"/>
          <w:kern w:val="28"/>
          <w:sz w:val="24"/>
          <w:szCs w:val="20"/>
        </w:rPr>
        <w:t>议</w:t>
      </w:r>
      <w:bookmarkEnd w:id="17"/>
      <w:r>
        <w:rPr>
          <w:rFonts w:hint="eastAsia" w:ascii="宋体" w:hAnsi="宋体" w:cs="宋体"/>
          <w:snapToGrid w:val="0"/>
          <w:color w:val="auto"/>
          <w:kern w:val="28"/>
          <w:sz w:val="24"/>
          <w:szCs w:val="20"/>
        </w:rPr>
        <w:t>（如果有)；</w:t>
      </w:r>
    </w:p>
    <w:p w14:paraId="2D8851A2">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w:t>
      </w:r>
      <w:r>
        <w:rPr>
          <w:rFonts w:ascii="宋体" w:hAnsi="宋体" w:cs="宋体"/>
          <w:color w:val="auto"/>
          <w:sz w:val="24"/>
        </w:rPr>
        <w:t>3</w:t>
      </w:r>
      <w:r>
        <w:rPr>
          <w:rFonts w:hint="eastAsia" w:ascii="宋体" w:hAnsi="宋体" w:cs="宋体"/>
          <w:color w:val="auto"/>
          <w:sz w:val="24"/>
        </w:rPr>
        <w:t>落实政府采购政策需满足的资格要求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609A9F97">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w:t>
      </w:r>
      <w:r>
        <w:rPr>
          <w:rFonts w:ascii="宋体" w:hAnsi="宋体" w:cs="宋体"/>
          <w:color w:val="auto"/>
          <w:sz w:val="24"/>
        </w:rPr>
        <w:t>4</w:t>
      </w:r>
      <w:r>
        <w:rPr>
          <w:rFonts w:hint="eastAsia" w:ascii="宋体" w:hAnsi="宋体" w:cs="宋体"/>
          <w:color w:val="auto"/>
          <w:sz w:val="24"/>
        </w:rPr>
        <w:t>本项目的特定资格要求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2264836E">
      <w:pPr>
        <w:snapToGrid w:val="0"/>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11.</w:t>
      </w:r>
      <w:r>
        <w:rPr>
          <w:rFonts w:hint="eastAsia" w:ascii="宋体" w:hAnsi="宋体" w:cs="宋体"/>
          <w:color w:val="auto"/>
          <w:sz w:val="24"/>
        </w:rPr>
        <w:t>2</w:t>
      </w:r>
      <w:r>
        <w:rPr>
          <w:rFonts w:hint="eastAsia" w:ascii="宋体" w:hAnsi="宋体" w:cs="宋体"/>
          <w:color w:val="auto"/>
          <w:sz w:val="24"/>
          <w:lang w:val="zh-CN"/>
        </w:rPr>
        <w:t xml:space="preserve">  </w:t>
      </w:r>
      <w:r>
        <w:rPr>
          <w:rFonts w:hint="eastAsia" w:ascii="宋体" w:hAnsi="宋体" w:cs="宋体"/>
          <w:color w:val="auto"/>
          <w:sz w:val="24"/>
        </w:rPr>
        <w:t>商务技术</w:t>
      </w:r>
      <w:r>
        <w:rPr>
          <w:rFonts w:hint="eastAsia" w:ascii="宋体" w:hAnsi="宋体" w:cs="宋体"/>
          <w:color w:val="auto"/>
          <w:sz w:val="24"/>
          <w:lang w:val="zh-CN"/>
        </w:rPr>
        <w:t>文件：</w:t>
      </w:r>
    </w:p>
    <w:p w14:paraId="1863A6CE">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11.2.1投标函；</w:t>
      </w:r>
      <w:r>
        <w:rPr>
          <w:rFonts w:hint="eastAsia" w:ascii="宋体" w:hAnsi="宋体" w:cs="宋体"/>
          <w:color w:val="auto"/>
          <w:sz w:val="24"/>
          <w:lang w:val="zh-CN"/>
        </w:rPr>
        <w:t xml:space="preserve"> </w:t>
      </w:r>
    </w:p>
    <w:p w14:paraId="4E237784">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11.2.2授权委托书或法定代表人（单位负责人、自然人本人）身份证明；</w:t>
      </w:r>
    </w:p>
    <w:p w14:paraId="743E6E77">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3</w:t>
      </w:r>
      <w:r>
        <w:rPr>
          <w:rFonts w:hint="eastAsia" w:ascii="宋体" w:hAnsi="宋体" w:cs="宋体"/>
          <w:color w:val="auto"/>
          <w:sz w:val="24"/>
        </w:rPr>
        <w:t>分包意向协议</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7A0730B0">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4</w:t>
      </w:r>
      <w:r>
        <w:rPr>
          <w:rFonts w:hint="eastAsia" w:ascii="宋体" w:hAnsi="宋体" w:cs="宋体"/>
          <w:color w:val="auto"/>
          <w:sz w:val="24"/>
        </w:rPr>
        <w:t>符合性审查资料；</w:t>
      </w:r>
    </w:p>
    <w:p w14:paraId="48FB1B77">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5</w:t>
      </w:r>
      <w:r>
        <w:rPr>
          <w:rFonts w:hint="eastAsia" w:ascii="宋体" w:hAnsi="宋体" w:cs="宋体"/>
          <w:color w:val="auto"/>
          <w:sz w:val="24"/>
        </w:rPr>
        <w:t>评标标准相应的商务技术资料；</w:t>
      </w:r>
    </w:p>
    <w:p w14:paraId="7976D51F">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6</w:t>
      </w:r>
      <w:r>
        <w:rPr>
          <w:rFonts w:hint="eastAsia" w:ascii="宋体" w:hAnsi="宋体" w:cs="宋体"/>
          <w:color w:val="auto"/>
          <w:sz w:val="24"/>
        </w:rPr>
        <w:t>投标标的清单；</w:t>
      </w:r>
    </w:p>
    <w:p w14:paraId="6818706B">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7</w:t>
      </w:r>
      <w:r>
        <w:rPr>
          <w:rFonts w:hint="eastAsia" w:ascii="宋体" w:hAnsi="宋体" w:cs="宋体"/>
          <w:color w:val="auto"/>
          <w:sz w:val="24"/>
        </w:rPr>
        <w:t>商务技术偏离表；</w:t>
      </w:r>
    </w:p>
    <w:p w14:paraId="4D1857A1">
      <w:pPr>
        <w:snapToGrid w:val="0"/>
        <w:spacing w:line="360" w:lineRule="auto"/>
        <w:ind w:firstLine="960" w:firstLineChars="400"/>
        <w:rPr>
          <w:rFonts w:ascii="宋体" w:hAnsi="宋体" w:cs="宋体"/>
          <w:color w:val="auto"/>
          <w:sz w:val="24"/>
          <w:lang w:val="zh-CN"/>
        </w:rPr>
      </w:pPr>
      <w:r>
        <w:rPr>
          <w:rFonts w:hint="eastAsia" w:ascii="宋体" w:hAnsi="宋体" w:cs="宋体"/>
          <w:color w:val="auto"/>
          <w:sz w:val="24"/>
          <w:lang w:val="zh-CN"/>
        </w:rPr>
        <w:t>11.</w:t>
      </w:r>
      <w:r>
        <w:rPr>
          <w:rFonts w:hint="eastAsia" w:ascii="宋体" w:hAnsi="宋体" w:cs="宋体"/>
          <w:color w:val="auto"/>
          <w:sz w:val="24"/>
        </w:rPr>
        <w:t>2</w:t>
      </w: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p>
    <w:p w14:paraId="2272B947">
      <w:pPr>
        <w:snapToGrid w:val="0"/>
        <w:spacing w:line="360" w:lineRule="auto"/>
        <w:ind w:firstLine="480" w:firstLineChars="200"/>
        <w:rPr>
          <w:rFonts w:ascii="宋体" w:hAnsi="宋体" w:cs="宋体"/>
          <w:color w:val="auto"/>
          <w:sz w:val="24"/>
          <w:u w:val="single"/>
          <w:lang w:val="zh-CN"/>
        </w:rPr>
      </w:pPr>
      <w:r>
        <w:rPr>
          <w:rFonts w:hint="eastAsia" w:ascii="宋体" w:hAnsi="宋体" w:cs="宋体"/>
          <w:color w:val="auto"/>
          <w:kern w:val="0"/>
          <w:sz w:val="24"/>
          <w:lang w:val="zh-CN"/>
        </w:rPr>
        <w:t>11.</w:t>
      </w:r>
      <w:r>
        <w:rPr>
          <w:rFonts w:hint="eastAsia" w:ascii="宋体" w:hAnsi="宋体" w:cs="宋体"/>
          <w:color w:val="auto"/>
          <w:kern w:val="0"/>
          <w:sz w:val="24"/>
        </w:rPr>
        <w:t>3</w:t>
      </w:r>
      <w:r>
        <w:rPr>
          <w:rFonts w:hint="eastAsia" w:ascii="宋体" w:hAnsi="宋体" w:cs="宋体"/>
          <w:b/>
          <w:color w:val="auto"/>
          <w:sz w:val="24"/>
        </w:rPr>
        <w:t>报价文件：</w:t>
      </w:r>
      <w:r>
        <w:rPr>
          <w:rFonts w:hint="eastAsia" w:ascii="宋体" w:hAnsi="宋体" w:cs="宋体"/>
          <w:color w:val="auto"/>
          <w:sz w:val="24"/>
        </w:rPr>
        <w:t xml:space="preserve"> </w:t>
      </w:r>
    </w:p>
    <w:p w14:paraId="6C4FECEC">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11.3.1开标一览表（报价表）；</w:t>
      </w:r>
    </w:p>
    <w:p w14:paraId="69F74799">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11.3.2中小企业声明函。</w:t>
      </w:r>
    </w:p>
    <w:p w14:paraId="349FD853">
      <w:pPr>
        <w:spacing w:line="360" w:lineRule="auto"/>
        <w:ind w:firstLine="723" w:firstLineChars="300"/>
        <w:rPr>
          <w:rFonts w:ascii="宋体" w:hAnsi="宋体" w:cs="宋体"/>
          <w:b/>
          <w:sz w:val="24"/>
        </w:rPr>
      </w:pPr>
      <w:r>
        <w:rPr>
          <w:rFonts w:hint="eastAsia" w:ascii="宋体" w:hAnsi="宋体" w:cs="宋体"/>
          <w:b/>
          <w:sz w:val="24"/>
        </w:rPr>
        <w:t>投标文件含有采购人不能接受的附加条件的，投标无效；</w:t>
      </w:r>
    </w:p>
    <w:p w14:paraId="466D9CDF">
      <w:pPr>
        <w:spacing w:line="360" w:lineRule="auto"/>
        <w:ind w:firstLine="723" w:firstLineChars="300"/>
        <w:rPr>
          <w:rFonts w:ascii="宋体" w:hAnsi="宋体" w:cs="宋体"/>
          <w:b/>
          <w:sz w:val="24"/>
          <w:szCs w:val="21"/>
        </w:rPr>
      </w:pPr>
      <w:r>
        <w:rPr>
          <w:rFonts w:hint="eastAsia" w:ascii="宋体" w:hAnsi="宋体" w:cs="宋体"/>
          <w:b/>
          <w:sz w:val="24"/>
        </w:rPr>
        <w:t>投标人提供虚假材料投标的，投标无效。</w:t>
      </w:r>
    </w:p>
    <w:p w14:paraId="72CE1BF7">
      <w:pPr>
        <w:pStyle w:val="129"/>
        <w:snapToGrid w:val="0"/>
        <w:spacing w:before="0"/>
        <w:ind w:firstLine="0" w:firstLineChars="0"/>
        <w:outlineLvl w:val="0"/>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投标文件的编制</w:t>
      </w:r>
    </w:p>
    <w:p w14:paraId="7D88E1E4">
      <w:pPr>
        <w:spacing w:line="360" w:lineRule="auto"/>
        <w:ind w:firstLine="480" w:firstLineChars="200"/>
        <w:rPr>
          <w:rFonts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464318DB">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26F95D5D">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14:paraId="4AD03670">
      <w:pPr>
        <w:snapToGrid w:val="0"/>
        <w:spacing w:line="360" w:lineRule="auto"/>
        <w:rPr>
          <w:rFonts w:ascii="宋体" w:hAnsi="宋体" w:cs="宋体"/>
          <w:b/>
          <w:sz w:val="24"/>
        </w:rPr>
      </w:pPr>
      <w:r>
        <w:rPr>
          <w:rFonts w:hint="eastAsia" w:ascii="宋体" w:hAnsi="宋体" w:cs="宋体"/>
          <w:b/>
          <w:sz w:val="24"/>
        </w:rPr>
        <w:t>13.投标文件的签署、盖章</w:t>
      </w:r>
    </w:p>
    <w:p w14:paraId="6D66BF0A">
      <w:pPr>
        <w:pStyle w:val="129"/>
        <w:snapToGrid w:val="0"/>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14:paraId="472D9E8C">
      <w:pPr>
        <w:pStyle w:val="129"/>
        <w:snapToGrid w:val="0"/>
        <w:spacing w:before="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14:paraId="6C19C3BB">
      <w:pPr>
        <w:pStyle w:val="129"/>
        <w:snapToGrid w:val="0"/>
        <w:spacing w:before="0"/>
        <w:ind w:firstLine="480"/>
        <w:rPr>
          <w:rFonts w:ascii="宋体" w:hAnsi="宋体" w:cs="宋体"/>
          <w:szCs w:val="24"/>
        </w:rPr>
      </w:pPr>
      <w:r>
        <w:rPr>
          <w:rFonts w:hint="eastAsia" w:ascii="宋体" w:hAnsi="宋体" w:cs="宋体"/>
        </w:rPr>
        <w:t>13.3招标文件对投标文件签署、盖章的要求适用于电子签名。</w:t>
      </w:r>
    </w:p>
    <w:p w14:paraId="53D568FE">
      <w:pPr>
        <w:pStyle w:val="129"/>
        <w:spacing w:before="0"/>
        <w:ind w:firstLine="0" w:firstLineChars="0"/>
        <w:rPr>
          <w:rFonts w:ascii="宋体" w:hAnsi="宋体" w:cs="宋体"/>
          <w:b/>
          <w:szCs w:val="24"/>
        </w:rPr>
      </w:pPr>
      <w:r>
        <w:rPr>
          <w:rFonts w:hint="eastAsia" w:ascii="宋体" w:hAnsi="宋体" w:cs="宋体"/>
          <w:b/>
          <w:szCs w:val="24"/>
        </w:rPr>
        <w:t>14. 投标文件的提交、补充、修改、撤回</w:t>
      </w:r>
    </w:p>
    <w:p w14:paraId="27C16021">
      <w:pPr>
        <w:pStyle w:val="129"/>
        <w:ind w:firstLine="480"/>
        <w:rPr>
          <w:rFonts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469CEA3C">
      <w:pPr>
        <w:pStyle w:val="129"/>
        <w:spacing w:before="0"/>
        <w:ind w:firstLine="480"/>
        <w:rPr>
          <w:rFonts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14:paraId="0BAFB717">
      <w:pPr>
        <w:pStyle w:val="129"/>
        <w:spacing w:before="0"/>
        <w:ind w:firstLine="480"/>
        <w:rPr>
          <w:rFonts w:ascii="宋体" w:hAnsi="宋体" w:cs="宋体"/>
          <w:szCs w:val="24"/>
        </w:rPr>
      </w:pPr>
      <w:r>
        <w:rPr>
          <w:rFonts w:hint="eastAsia" w:ascii="宋体" w:hAnsi="宋体" w:cs="宋体"/>
          <w:szCs w:val="24"/>
        </w:rPr>
        <w:t>14.3采购人、</w:t>
      </w:r>
      <w:r>
        <w:rPr>
          <w:rFonts w:hint="eastAsia" w:ascii="宋体" w:hAnsi="宋体" w:cs="宋体"/>
          <w:szCs w:val="24"/>
          <w:lang w:eastAsia="zh-CN"/>
        </w:rPr>
        <w:t>采购代理机构</w:t>
      </w:r>
      <w:r>
        <w:rPr>
          <w:rFonts w:hint="eastAsia" w:ascii="宋体" w:hAnsi="宋体" w:cs="宋体"/>
          <w:szCs w:val="24"/>
        </w:rPr>
        <w:t>可以视情况延长投标文件提交的截止时间。在上述情况下，</w:t>
      </w:r>
      <w:r>
        <w:rPr>
          <w:rFonts w:hint="eastAsia" w:ascii="宋体" w:hAnsi="宋体" w:cs="宋体"/>
          <w:szCs w:val="24"/>
          <w:lang w:eastAsia="zh-CN"/>
        </w:rPr>
        <w:t>采购代理机构</w:t>
      </w:r>
      <w:r>
        <w:rPr>
          <w:rFonts w:hint="eastAsia" w:ascii="宋体" w:hAnsi="宋体" w:cs="宋体"/>
          <w:szCs w:val="24"/>
        </w:rPr>
        <w:t>与投标人以前在投标截止期方面的全部权利、责任和义务，将适用于延长至新的投标截止期。</w:t>
      </w:r>
    </w:p>
    <w:p w14:paraId="03A6DE94">
      <w:pPr>
        <w:pStyle w:val="33"/>
        <w:spacing w:line="360" w:lineRule="auto"/>
        <w:rPr>
          <w:rFonts w:hAnsi="宋体" w:cs="宋体"/>
          <w:b/>
          <w:sz w:val="24"/>
          <w:szCs w:val="24"/>
        </w:rPr>
      </w:pPr>
      <w:r>
        <w:rPr>
          <w:rFonts w:hint="eastAsia" w:hAnsi="宋体" w:cs="宋体"/>
          <w:b/>
          <w:sz w:val="24"/>
          <w:szCs w:val="24"/>
        </w:rPr>
        <w:t>15.备份投标文件</w:t>
      </w:r>
    </w:p>
    <w:p w14:paraId="19D85C42">
      <w:pPr>
        <w:pStyle w:val="33"/>
        <w:spacing w:line="360" w:lineRule="auto"/>
        <w:ind w:firstLine="360" w:firstLineChars="150"/>
        <w:rPr>
          <w:rFonts w:hAnsi="宋体" w:cs="宋体"/>
          <w:b/>
          <w:sz w:val="24"/>
          <w:szCs w:val="24"/>
        </w:rPr>
      </w:pPr>
      <w:r>
        <w:rPr>
          <w:rFonts w:hint="eastAsia" w:hAnsi="宋体" w:cs="宋体"/>
          <w:sz w:val="24"/>
          <w:szCs w:val="24"/>
        </w:rPr>
        <w:t xml:space="preserve"> 15.1投标人在电子交易平台传输递交投标文件后，还可以在投标截止时间前直接提交或者以邮政快递方式递交备份投标文件1份，</w:t>
      </w:r>
      <w:r>
        <w:rPr>
          <w:rFonts w:hint="eastAsia" w:hAnsi="宋体" w:cs="宋体"/>
          <w:b/>
          <w:sz w:val="24"/>
          <w:szCs w:val="24"/>
        </w:rPr>
        <w:t>但采购人、</w:t>
      </w:r>
      <w:r>
        <w:rPr>
          <w:rFonts w:hint="eastAsia" w:hAnsi="宋体" w:cs="宋体"/>
          <w:b/>
          <w:sz w:val="24"/>
          <w:szCs w:val="24"/>
          <w:lang w:eastAsia="zh-CN"/>
        </w:rPr>
        <w:t>采购代理机构</w:t>
      </w:r>
      <w:r>
        <w:rPr>
          <w:rFonts w:hint="eastAsia" w:hAnsi="宋体" w:cs="宋体"/>
          <w:b/>
          <w:sz w:val="24"/>
          <w:szCs w:val="24"/>
        </w:rPr>
        <w:t>不强制或变相强制投标人提交备份投标文件。</w:t>
      </w:r>
    </w:p>
    <w:p w14:paraId="1B2150E2">
      <w:pPr>
        <w:pStyle w:val="33"/>
        <w:spacing w:line="360" w:lineRule="auto"/>
        <w:ind w:firstLine="480" w:firstLineChars="200"/>
        <w:rPr>
          <w:rFonts w:hAnsi="宋体" w:cs="宋体"/>
          <w:b/>
          <w:sz w:val="24"/>
          <w:szCs w:val="24"/>
        </w:rPr>
      </w:pPr>
      <w:r>
        <w:rPr>
          <w:rFonts w:hint="eastAsia" w:hAnsi="宋体" w:cs="宋体"/>
          <w:sz w:val="24"/>
          <w:szCs w:val="24"/>
        </w:rPr>
        <w:t>15.2备份投标文件须在“政采云投标客户端”制作生成，并储存在</w:t>
      </w:r>
      <w:r>
        <w:rPr>
          <w:rFonts w:hint="eastAsia" w:hAnsi="宋体" w:cs="宋体"/>
          <w:sz w:val="24"/>
        </w:rPr>
        <w:t>DVD光盘</w:t>
      </w:r>
      <w:r>
        <w:rPr>
          <w:rFonts w:hint="eastAsia" w:hAnsi="宋体" w:cs="宋体"/>
          <w:sz w:val="24"/>
          <w:lang w:val="en-US" w:eastAsia="zh-CN"/>
        </w:rPr>
        <w:t>等存储介质</w:t>
      </w:r>
      <w:r>
        <w:rPr>
          <w:rFonts w:hint="eastAsia" w:hAnsi="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14:paraId="77434B33">
      <w:pPr>
        <w:pStyle w:val="33"/>
        <w:spacing w:line="360" w:lineRule="auto"/>
        <w:ind w:firstLine="480" w:firstLineChars="200"/>
        <w:rPr>
          <w:rFonts w:hAnsi="宋体" w:cs="宋体"/>
          <w:sz w:val="24"/>
          <w:szCs w:val="24"/>
        </w:rPr>
      </w:pPr>
      <w:r>
        <w:rPr>
          <w:rFonts w:hint="eastAsia" w:hAnsi="宋体" w:cs="宋体"/>
          <w:sz w:val="24"/>
          <w:szCs w:val="24"/>
        </w:rPr>
        <w:t>15.3直接提交备份投标文件的，投标人应于投标截止时间前在招标公告中载明的开标地点将备份投标文件提交给</w:t>
      </w:r>
      <w:r>
        <w:rPr>
          <w:rFonts w:hint="eastAsia" w:hAnsi="宋体" w:cs="宋体"/>
          <w:sz w:val="24"/>
          <w:szCs w:val="24"/>
          <w:lang w:eastAsia="zh-CN"/>
        </w:rPr>
        <w:t>采购代理机构</w:t>
      </w:r>
      <w:r>
        <w:rPr>
          <w:rFonts w:hint="eastAsia" w:hAnsi="宋体" w:cs="宋体"/>
          <w:sz w:val="24"/>
          <w:szCs w:val="24"/>
        </w:rPr>
        <w:t>，</w:t>
      </w:r>
      <w:r>
        <w:rPr>
          <w:rFonts w:hint="eastAsia" w:hAnsi="宋体" w:cs="宋体"/>
          <w:sz w:val="24"/>
          <w:szCs w:val="24"/>
          <w:lang w:eastAsia="zh-CN"/>
        </w:rPr>
        <w:t>采购代理机构</w:t>
      </w:r>
      <w:r>
        <w:rPr>
          <w:rFonts w:hint="eastAsia" w:hAnsi="宋体" w:cs="宋体"/>
          <w:sz w:val="24"/>
          <w:szCs w:val="24"/>
        </w:rPr>
        <w:t>将拒绝接受逾期送达的备份投标文件。</w:t>
      </w:r>
    </w:p>
    <w:p w14:paraId="72502725">
      <w:pPr>
        <w:pStyle w:val="33"/>
        <w:spacing w:line="360" w:lineRule="auto"/>
        <w:ind w:firstLine="480" w:firstLineChars="200"/>
        <w:rPr>
          <w:rFonts w:hAnsi="宋体" w:cs="宋体"/>
          <w:sz w:val="24"/>
          <w:szCs w:val="24"/>
        </w:rPr>
      </w:pPr>
      <w:r>
        <w:rPr>
          <w:rFonts w:hint="eastAsia" w:hAnsi="宋体" w:cs="宋体"/>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sz w:val="24"/>
          <w:szCs w:val="24"/>
        </w:rPr>
        <w:t>招标文件第二部分投标人须知前附表规定的备份投标文件送达地点；</w:t>
      </w:r>
      <w:r>
        <w:rPr>
          <w:rFonts w:hint="eastAsia" w:hAnsi="宋体" w:cs="宋体"/>
          <w:sz w:val="24"/>
          <w:szCs w:val="24"/>
        </w:rPr>
        <w:t>送达时间以签收人签收时间为准。</w:t>
      </w:r>
      <w:r>
        <w:rPr>
          <w:rFonts w:hint="eastAsia" w:hAnsi="宋体" w:cs="宋体"/>
          <w:sz w:val="24"/>
          <w:szCs w:val="24"/>
          <w:lang w:eastAsia="zh-CN"/>
        </w:rPr>
        <w:t>采购代理机构</w:t>
      </w:r>
      <w:r>
        <w:rPr>
          <w:rFonts w:hint="eastAsia" w:hAnsi="宋体" w:cs="宋体"/>
          <w:sz w:val="24"/>
          <w:szCs w:val="24"/>
        </w:rPr>
        <w:t>将拒绝接受逾期送达的备份投标文件。邮寄过程中，电子备份投标文件发生泄露、遗失、损坏或延期送达等情况的，由投标人自行负责。</w:t>
      </w:r>
    </w:p>
    <w:p w14:paraId="6ABF9EB7">
      <w:pPr>
        <w:pStyle w:val="33"/>
        <w:spacing w:line="360" w:lineRule="auto"/>
        <w:ind w:firstLine="479" w:firstLineChars="199"/>
        <w:rPr>
          <w:rFonts w:hAnsi="宋体" w:cs="宋体"/>
          <w:b/>
          <w:sz w:val="24"/>
          <w:szCs w:val="24"/>
        </w:rPr>
      </w:pPr>
      <w:r>
        <w:rPr>
          <w:rFonts w:hint="eastAsia" w:hAnsi="宋体" w:cs="宋体"/>
          <w:b/>
          <w:sz w:val="24"/>
          <w:szCs w:val="24"/>
        </w:rPr>
        <w:t>15.5投标人仅提交备份投标文件，未在电子交易平台传输递交投标文件的，投标无效。</w:t>
      </w:r>
    </w:p>
    <w:p w14:paraId="03B78E93">
      <w:pPr>
        <w:pStyle w:val="129"/>
        <w:spacing w:before="0"/>
        <w:ind w:firstLine="0" w:firstLineChars="0"/>
        <w:rPr>
          <w:rFonts w:ascii="宋体" w:hAnsi="宋体" w:cs="宋体"/>
          <w:b/>
          <w:szCs w:val="24"/>
        </w:rPr>
      </w:pPr>
      <w:r>
        <w:rPr>
          <w:rFonts w:hint="eastAsia" w:ascii="宋体" w:hAnsi="宋体" w:cs="宋体"/>
          <w:b/>
          <w:szCs w:val="24"/>
        </w:rPr>
        <w:t>16.投标文件的无效处理</w:t>
      </w:r>
    </w:p>
    <w:p w14:paraId="5FC7101E">
      <w:pPr>
        <w:pStyle w:val="3"/>
        <w:spacing w:line="360" w:lineRule="auto"/>
        <w:ind w:firstLine="360" w:firstLineChars="150"/>
        <w:rPr>
          <w:rFonts w:cs="宋体"/>
          <w:szCs w:val="21"/>
        </w:rPr>
      </w:pPr>
      <w:r>
        <w:rPr>
          <w:rFonts w:hint="eastAsia" w:cs="宋体"/>
          <w:szCs w:val="21"/>
        </w:rPr>
        <w:t>有招标文件第四部分</w:t>
      </w:r>
      <w:r>
        <w:rPr>
          <w:rFonts w:cs="宋体"/>
        </w:rPr>
        <w:t>4.2规定</w:t>
      </w:r>
      <w:r>
        <w:rPr>
          <w:rFonts w:hint="eastAsia" w:cs="宋体"/>
          <w:szCs w:val="21"/>
        </w:rPr>
        <w:t>的情形之一的，投标无效：</w:t>
      </w:r>
    </w:p>
    <w:p w14:paraId="197B41D8">
      <w:pPr>
        <w:pStyle w:val="129"/>
        <w:spacing w:before="0"/>
        <w:ind w:firstLine="0" w:firstLineChars="0"/>
        <w:rPr>
          <w:rFonts w:ascii="宋体" w:hAnsi="宋体" w:cs="宋体"/>
          <w:b/>
          <w:szCs w:val="24"/>
        </w:rPr>
      </w:pPr>
      <w:r>
        <w:rPr>
          <w:rFonts w:hint="eastAsia" w:ascii="宋体" w:hAnsi="宋体" w:cs="宋体"/>
          <w:b/>
          <w:szCs w:val="24"/>
        </w:rPr>
        <w:t>17.投标有效期</w:t>
      </w:r>
    </w:p>
    <w:p w14:paraId="2010B3BC">
      <w:pPr>
        <w:spacing w:line="360" w:lineRule="auto"/>
        <w:ind w:firstLine="480" w:firstLineChars="200"/>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14:paraId="1C5004A6">
      <w:pPr>
        <w:pStyle w:val="129"/>
        <w:spacing w:before="0"/>
        <w:ind w:firstLine="480"/>
        <w:rPr>
          <w:rFonts w:ascii="宋体" w:hAnsi="宋体" w:cs="宋体"/>
        </w:rPr>
      </w:pPr>
      <w:r>
        <w:rPr>
          <w:rFonts w:hint="eastAsia" w:ascii="宋体" w:hAnsi="宋体" w:cs="宋体"/>
        </w:rPr>
        <w:t>17.2投标文件合格投递后，自投标截止日期起，在投标有效期内有效。</w:t>
      </w:r>
    </w:p>
    <w:p w14:paraId="40C61301">
      <w:pPr>
        <w:pStyle w:val="129"/>
        <w:spacing w:before="0"/>
        <w:ind w:firstLine="480"/>
        <w:rPr>
          <w:rFonts w:ascii="宋体" w:hAnsi="宋体" w:cs="宋体"/>
        </w:rPr>
      </w:pPr>
      <w:r>
        <w:rPr>
          <w:rFonts w:hint="eastAsia" w:ascii="宋体" w:hAnsi="宋体" w:cs="宋体"/>
        </w:rPr>
        <w:t>17.3在原定投标有效期满之前，如果出现特殊情况，</w:t>
      </w:r>
      <w:r>
        <w:rPr>
          <w:rFonts w:hint="eastAsia" w:ascii="宋体" w:hAnsi="宋体" w:cs="宋体"/>
          <w:lang w:eastAsia="zh-CN"/>
        </w:rPr>
        <w:t>采购代理机构</w:t>
      </w:r>
      <w:r>
        <w:rPr>
          <w:rFonts w:hint="eastAsia" w:ascii="宋体" w:hAnsi="宋体" w:cs="宋体"/>
        </w:rPr>
        <w:t>可以以书面形式通知投标人延长投标有效期。投标人同意延长的，不得要求或被允许修改其投标文件，投标人拒绝延长的，其投标无效。</w:t>
      </w:r>
    </w:p>
    <w:p w14:paraId="06E003E1">
      <w:pPr>
        <w:pStyle w:val="129"/>
        <w:spacing w:before="0"/>
        <w:ind w:firstLine="643"/>
        <w:rPr>
          <w:rFonts w:ascii="宋体" w:hAnsi="宋体" w:cs="宋体"/>
          <w:b/>
          <w:sz w:val="32"/>
        </w:rPr>
      </w:pPr>
    </w:p>
    <w:p w14:paraId="1FE711B3">
      <w:pPr>
        <w:pStyle w:val="129"/>
        <w:spacing w:before="0"/>
        <w:ind w:firstLine="1928" w:firstLineChars="600"/>
        <w:rPr>
          <w:rFonts w:ascii="宋体" w:hAnsi="宋体" w:cs="宋体"/>
          <w:b/>
          <w:sz w:val="32"/>
        </w:rPr>
      </w:pPr>
      <w:r>
        <w:rPr>
          <w:rFonts w:hint="eastAsia" w:ascii="宋体" w:hAnsi="宋体" w:cs="宋体"/>
          <w:b/>
          <w:sz w:val="32"/>
        </w:rPr>
        <w:t>四、开标、资格审查与信用信息查询</w:t>
      </w:r>
    </w:p>
    <w:p w14:paraId="68DAF6D4">
      <w:pPr>
        <w:pStyle w:val="555"/>
        <w:spacing w:before="0" w:line="360" w:lineRule="auto"/>
        <w:ind w:left="0" w:firstLine="241" w:firstLineChars="100"/>
        <w:contextualSpacing/>
        <w:rPr>
          <w:rFonts w:ascii="宋体" w:hAnsi="宋体" w:cs="宋体"/>
          <w:sz w:val="24"/>
        </w:rPr>
      </w:pPr>
      <w:r>
        <w:rPr>
          <w:rFonts w:hint="eastAsia" w:ascii="宋体" w:hAnsi="宋体" w:cs="宋体"/>
          <w:b/>
          <w:sz w:val="24"/>
          <w:szCs w:val="24"/>
        </w:rPr>
        <w:t>18.开标</w:t>
      </w:r>
      <w:r>
        <w:rPr>
          <w:rFonts w:hint="eastAsia" w:ascii="宋体" w:hAnsi="宋体" w:cs="宋体"/>
          <w:sz w:val="24"/>
        </w:rPr>
        <w:t xml:space="preserve"> </w:t>
      </w:r>
    </w:p>
    <w:p w14:paraId="0691885E">
      <w:pPr>
        <w:pStyle w:val="555"/>
        <w:spacing w:before="0" w:line="360" w:lineRule="auto"/>
        <w:ind w:left="0" w:firstLine="480" w:firstLineChars="200"/>
        <w:contextualSpacing/>
        <w:rPr>
          <w:rFonts w:ascii="宋体" w:hAnsi="宋体" w:cs="宋体"/>
          <w:sz w:val="24"/>
        </w:rPr>
      </w:pPr>
      <w:r>
        <w:rPr>
          <w:rFonts w:hint="eastAsia" w:ascii="宋体" w:hAnsi="宋体" w:cs="宋体"/>
          <w:sz w:val="24"/>
        </w:rPr>
        <w:t>18.1</w:t>
      </w:r>
      <w:r>
        <w:rPr>
          <w:rFonts w:hint="eastAsia" w:ascii="宋体" w:hAnsi="宋体" w:cs="宋体"/>
          <w:sz w:val="24"/>
          <w:lang w:eastAsia="zh-CN"/>
        </w:rPr>
        <w:t>采购代理机构</w:t>
      </w:r>
      <w:r>
        <w:rPr>
          <w:rFonts w:hint="eastAsia" w:ascii="宋体" w:hAnsi="宋体" w:cs="宋体"/>
          <w:sz w:val="24"/>
        </w:rPr>
        <w:t>按照招标文件规定的时间通过电子交易平台组织开标，所有投标人均应当准时在线参加。投标人不足3家的，不得开标。</w:t>
      </w:r>
    </w:p>
    <w:p w14:paraId="02BCDB23">
      <w:pPr>
        <w:pStyle w:val="555"/>
        <w:spacing w:before="0" w:line="360" w:lineRule="auto"/>
        <w:ind w:left="0" w:firstLine="240" w:firstLineChars="100"/>
        <w:contextualSpacing/>
        <w:rPr>
          <w:rFonts w:ascii="宋体" w:hAnsi="宋体" w:cs="宋体"/>
          <w:sz w:val="24"/>
        </w:rPr>
      </w:pPr>
      <w:r>
        <w:rPr>
          <w:rFonts w:hint="eastAsia" w:ascii="宋体" w:hAnsi="宋体" w:cs="宋体"/>
          <w:sz w:val="24"/>
        </w:rPr>
        <w:t>　18.2开标时，电子交易平台按开标时间自动提取所有投标文件。</w:t>
      </w:r>
      <w:r>
        <w:rPr>
          <w:rFonts w:hint="eastAsia" w:ascii="宋体" w:hAnsi="宋体" w:cs="宋体"/>
          <w:sz w:val="24"/>
          <w:lang w:eastAsia="zh-CN"/>
        </w:rPr>
        <w:t>采购代理机构</w:t>
      </w:r>
      <w:r>
        <w:rPr>
          <w:rFonts w:hint="eastAsia" w:ascii="宋体" w:hAnsi="宋体" w:cs="宋体"/>
          <w:sz w:val="24"/>
        </w:rPr>
        <w:t>依托电子交易平台发起开始解密指令，投标人按照平台提示和招标文件的规定在半小时内完成在线解密。</w:t>
      </w:r>
    </w:p>
    <w:p w14:paraId="2422F17E">
      <w:pPr>
        <w:pStyle w:val="555"/>
        <w:spacing w:before="0" w:line="360" w:lineRule="auto"/>
        <w:ind w:left="0" w:firstLine="240" w:firstLineChars="100"/>
        <w:contextualSpacing/>
        <w:rPr>
          <w:rFonts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14:paraId="015C1048">
      <w:pPr>
        <w:widowControl/>
        <w:spacing w:before="100" w:beforeAutospacing="1" w:after="240" w:line="360" w:lineRule="auto"/>
        <w:jc w:val="left"/>
        <w:rPr>
          <w:rFonts w:ascii="宋体" w:hAnsi="宋体" w:cs="宋体"/>
          <w:b/>
          <w:sz w:val="24"/>
          <w:szCs w:val="20"/>
        </w:rPr>
      </w:pPr>
      <w:r>
        <w:rPr>
          <w:rFonts w:hint="eastAsia" w:ascii="宋体" w:hAnsi="宋体" w:cs="宋体"/>
          <w:b/>
          <w:sz w:val="24"/>
          <w:szCs w:val="20"/>
        </w:rPr>
        <w:t>　19、资格审查</w:t>
      </w:r>
    </w:p>
    <w:p w14:paraId="2D464026">
      <w:pPr>
        <w:snapToGrid w:val="0"/>
        <w:spacing w:line="360" w:lineRule="auto"/>
        <w:ind w:firstLine="480" w:firstLineChars="200"/>
        <w:rPr>
          <w:rFonts w:ascii="宋体" w:hAnsi="宋体" w:cs="宋体"/>
          <w:sz w:val="24"/>
        </w:rPr>
      </w:pPr>
      <w:r>
        <w:rPr>
          <w:rFonts w:hint="eastAsia" w:ascii="宋体" w:hAnsi="宋体" w:cs="宋体"/>
          <w:kern w:val="0"/>
          <w:sz w:val="24"/>
        </w:rPr>
        <w:t>19.</w:t>
      </w:r>
      <w:r>
        <w:rPr>
          <w:rFonts w:hint="eastAsia" w:ascii="宋体" w:hAnsi="宋体" w:cs="宋体"/>
          <w:kern w:val="0"/>
          <w:sz w:val="24"/>
          <w:lang w:val="en-US" w:eastAsia="zh-CN"/>
        </w:rPr>
        <w:t>1</w:t>
      </w:r>
      <w:r>
        <w:rPr>
          <w:rFonts w:hint="eastAsia" w:ascii="宋体" w:hAnsi="宋体" w:cs="宋体"/>
          <w:sz w:val="24"/>
        </w:rPr>
        <w:t>采购人或</w:t>
      </w:r>
      <w:r>
        <w:rPr>
          <w:rFonts w:hint="eastAsia" w:ascii="宋体" w:hAnsi="宋体" w:cs="宋体"/>
          <w:sz w:val="24"/>
          <w:lang w:eastAsia="zh-CN"/>
        </w:rPr>
        <w:t>采购代理机构</w:t>
      </w:r>
      <w:r>
        <w:rPr>
          <w:rFonts w:hint="eastAsia" w:ascii="宋体" w:hAnsi="宋体" w:cs="宋体"/>
          <w:sz w:val="24"/>
        </w:rPr>
        <w:t>依据法律法规和招标文件的规定，对投标人的资格进行审查。</w:t>
      </w:r>
    </w:p>
    <w:p w14:paraId="31968653">
      <w:pPr>
        <w:pStyle w:val="129"/>
        <w:spacing w:before="0"/>
        <w:ind w:firstLine="480"/>
        <w:rPr>
          <w:rFonts w:ascii="宋体" w:hAnsi="宋体" w:cs="宋体"/>
        </w:rPr>
      </w:pPr>
      <w:r>
        <w:rPr>
          <w:rFonts w:hint="eastAsia" w:ascii="宋体" w:hAnsi="宋体" w:cs="宋体"/>
          <w:kern w:val="0"/>
          <w:szCs w:val="24"/>
        </w:rPr>
        <w:t>19.</w:t>
      </w:r>
      <w:r>
        <w:rPr>
          <w:rFonts w:hint="eastAsia" w:ascii="宋体" w:hAnsi="宋体" w:cs="宋体"/>
          <w:kern w:val="0"/>
          <w:szCs w:val="24"/>
          <w:lang w:val="en-US" w:eastAsia="zh-CN"/>
        </w:rPr>
        <w:t>2</w:t>
      </w:r>
      <w:r>
        <w:rPr>
          <w:rFonts w:hint="eastAsia" w:ascii="宋体" w:hAnsi="宋体" w:cs="宋体"/>
          <w:kern w:val="0"/>
          <w:szCs w:val="24"/>
        </w:rPr>
        <w:t>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14:paraId="7CFE34B6">
      <w:pPr>
        <w:pStyle w:val="129"/>
        <w:spacing w:before="0"/>
        <w:ind w:firstLine="480"/>
        <w:rPr>
          <w:rFonts w:ascii="宋体" w:hAnsi="宋体" w:cs="宋体"/>
        </w:rPr>
      </w:pPr>
      <w:r>
        <w:rPr>
          <w:rFonts w:hint="eastAsia" w:ascii="宋体" w:hAnsi="宋体" w:cs="宋体"/>
          <w:kern w:val="0"/>
          <w:szCs w:val="24"/>
        </w:rPr>
        <w:t>19.</w:t>
      </w:r>
      <w:r>
        <w:rPr>
          <w:rFonts w:hint="eastAsia" w:ascii="宋体" w:hAnsi="宋体" w:cs="宋体"/>
          <w:lang w:val="en-US" w:eastAsia="zh-CN"/>
        </w:rPr>
        <w:t>3</w:t>
      </w:r>
      <w:r>
        <w:rPr>
          <w:rFonts w:hint="eastAsia" w:ascii="宋体" w:hAnsi="宋体" w:cs="宋体"/>
        </w:rPr>
        <w:t>对未通过资格审查的投标人，采购人或</w:t>
      </w:r>
      <w:r>
        <w:rPr>
          <w:rFonts w:hint="eastAsia" w:ascii="宋体" w:hAnsi="宋体" w:cs="宋体"/>
          <w:lang w:eastAsia="zh-CN"/>
        </w:rPr>
        <w:t>采购代理机构</w:t>
      </w:r>
      <w:r>
        <w:rPr>
          <w:rFonts w:hint="eastAsia" w:ascii="宋体" w:hAnsi="宋体" w:cs="宋体"/>
        </w:rPr>
        <w:t>告知其未通过的原因。</w:t>
      </w:r>
    </w:p>
    <w:p w14:paraId="027FD9DB">
      <w:pPr>
        <w:pStyle w:val="129"/>
        <w:spacing w:before="0"/>
        <w:ind w:firstLine="480"/>
        <w:rPr>
          <w:rFonts w:ascii="宋体" w:hAnsi="宋体" w:cs="宋体"/>
        </w:rPr>
      </w:pPr>
      <w:r>
        <w:rPr>
          <w:rFonts w:hint="eastAsia" w:ascii="宋体" w:hAnsi="宋体" w:cs="宋体"/>
          <w:kern w:val="0"/>
          <w:szCs w:val="24"/>
        </w:rPr>
        <w:t>19.</w:t>
      </w:r>
      <w:r>
        <w:rPr>
          <w:rFonts w:hint="eastAsia" w:ascii="宋体" w:hAnsi="宋体" w:cs="宋体"/>
          <w:lang w:val="en-US" w:eastAsia="zh-CN"/>
        </w:rPr>
        <w:t>4</w:t>
      </w:r>
      <w:r>
        <w:rPr>
          <w:rFonts w:hint="eastAsia" w:ascii="宋体" w:hAnsi="宋体" w:cs="宋体"/>
        </w:rPr>
        <w:t>合格投标人不足3家的，不再评标。</w:t>
      </w:r>
    </w:p>
    <w:p w14:paraId="58D9B7A6">
      <w:pPr>
        <w:pStyle w:val="129"/>
        <w:spacing w:before="0"/>
        <w:ind w:firstLine="0" w:firstLineChars="0"/>
        <w:rPr>
          <w:rFonts w:ascii="宋体" w:hAnsi="宋体" w:cs="宋体"/>
          <w:b/>
          <w:szCs w:val="24"/>
        </w:rPr>
      </w:pPr>
      <w:r>
        <w:rPr>
          <w:rFonts w:hint="eastAsia" w:ascii="宋体" w:hAnsi="宋体" w:cs="宋体"/>
          <w:b/>
          <w:szCs w:val="24"/>
        </w:rPr>
        <w:t>20、信用信息查询</w:t>
      </w:r>
    </w:p>
    <w:p w14:paraId="5CD9D8F9">
      <w:pPr>
        <w:pStyle w:val="129"/>
        <w:spacing w:before="0"/>
        <w:ind w:firstLine="495" w:firstLineChars="0"/>
        <w:rPr>
          <w:rFonts w:ascii="宋体" w:hAnsi="宋体" w:cs="宋体"/>
          <w:kern w:val="0"/>
          <w:szCs w:val="24"/>
        </w:rPr>
      </w:pPr>
      <w:r>
        <w:rPr>
          <w:rFonts w:hint="eastAsia" w:ascii="宋体" w:hAnsi="宋体" w:cs="宋体"/>
          <w:kern w:val="0"/>
          <w:szCs w:val="24"/>
        </w:rPr>
        <w:t>20.1信用信息查询渠道及截止时间：</w:t>
      </w:r>
      <w:r>
        <w:rPr>
          <w:rFonts w:hint="eastAsia" w:ascii="宋体" w:hAnsi="宋体" w:cs="宋体"/>
          <w:kern w:val="0"/>
          <w:szCs w:val="24"/>
          <w:lang w:eastAsia="zh-CN"/>
        </w:rPr>
        <w:t>采购代理机构</w:t>
      </w:r>
      <w:r>
        <w:rPr>
          <w:rFonts w:hint="eastAsia" w:ascii="宋体" w:hAnsi="宋体" w:cs="宋体"/>
          <w:kern w:val="0"/>
          <w:szCs w:val="24"/>
        </w:rPr>
        <w:t>将在资格审查时通过“信用中国”网站(www.creditchina.gov.cn)、中国政府采购网(www.ccgp.gov.cn)渠道查询投标人接受资格审查时的信用记录。</w:t>
      </w:r>
    </w:p>
    <w:p w14:paraId="0D0AADD1">
      <w:pPr>
        <w:pStyle w:val="129"/>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14:paraId="5304CB41">
      <w:pPr>
        <w:pStyle w:val="129"/>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14:paraId="593E9938">
      <w:pPr>
        <w:pStyle w:val="129"/>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14:paraId="60520F14">
      <w:pPr>
        <w:pStyle w:val="129"/>
        <w:spacing w:before="0"/>
        <w:ind w:firstLine="0" w:firstLineChars="0"/>
        <w:rPr>
          <w:rFonts w:ascii="宋体" w:hAnsi="宋体" w:cs="宋体"/>
          <w:kern w:val="0"/>
          <w:szCs w:val="24"/>
        </w:rPr>
      </w:pPr>
    </w:p>
    <w:p w14:paraId="43ED83BA">
      <w:pPr>
        <w:snapToGrid w:val="0"/>
        <w:spacing w:line="360" w:lineRule="auto"/>
        <w:jc w:val="center"/>
        <w:outlineLvl w:val="0"/>
        <w:rPr>
          <w:rFonts w:ascii="宋体" w:hAnsi="宋体" w:cs="宋体"/>
          <w:b/>
          <w:sz w:val="36"/>
          <w:szCs w:val="36"/>
        </w:rPr>
      </w:pPr>
      <w:r>
        <w:rPr>
          <w:rFonts w:hint="eastAsia" w:ascii="宋体" w:hAnsi="宋体" w:cs="宋体"/>
          <w:b/>
          <w:sz w:val="36"/>
          <w:szCs w:val="36"/>
        </w:rPr>
        <w:t>五、评标</w:t>
      </w:r>
    </w:p>
    <w:p w14:paraId="41647D40">
      <w:pPr>
        <w:spacing w:line="360" w:lineRule="auto"/>
        <w:rPr>
          <w:rFonts w:ascii="宋体" w:hAnsi="宋体" w:cs="宋体"/>
          <w:b/>
          <w:sz w:val="24"/>
        </w:rPr>
      </w:pPr>
      <w:bookmarkStart w:id="18" w:name="_Toc91899903"/>
      <w:r>
        <w:rPr>
          <w:rFonts w:hint="eastAsia" w:ascii="宋体" w:hAnsi="宋体" w:cs="宋体"/>
          <w:b/>
          <w:sz w:val="24"/>
        </w:rPr>
        <w:t>21.</w:t>
      </w:r>
      <w:r>
        <w:rPr>
          <w:rFonts w:hint="eastAsia" w:ascii="宋体" w:hAnsi="宋体" w:cs="宋体"/>
        </w:rPr>
        <w:t xml:space="preserve"> </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14:paraId="3103B697">
      <w:pPr>
        <w:spacing w:line="360" w:lineRule="auto"/>
        <w:rPr>
          <w:rFonts w:ascii="宋体" w:hAnsi="宋体" w:cs="宋体"/>
          <w:b/>
          <w:sz w:val="24"/>
        </w:rPr>
      </w:pPr>
    </w:p>
    <w:p w14:paraId="7D0F38C3">
      <w:pPr>
        <w:snapToGrid w:val="0"/>
        <w:spacing w:line="360" w:lineRule="auto"/>
        <w:jc w:val="center"/>
        <w:outlineLvl w:val="0"/>
        <w:rPr>
          <w:rFonts w:ascii="宋体" w:hAnsi="宋体" w:cs="宋体"/>
          <w:b/>
          <w:sz w:val="36"/>
          <w:szCs w:val="36"/>
        </w:rPr>
      </w:pPr>
      <w:r>
        <w:rPr>
          <w:rFonts w:hint="eastAsia" w:ascii="宋体" w:hAnsi="宋体" w:cs="宋体"/>
          <w:b/>
          <w:sz w:val="36"/>
          <w:szCs w:val="36"/>
        </w:rPr>
        <w:t>六、定 标</w:t>
      </w:r>
    </w:p>
    <w:p w14:paraId="3E631868">
      <w:pPr>
        <w:pStyle w:val="3"/>
        <w:spacing w:line="360" w:lineRule="auto"/>
        <w:ind w:left="479" w:hanging="479" w:hangingChars="199"/>
        <w:rPr>
          <w:rFonts w:cs="宋体"/>
          <w:b/>
        </w:rPr>
      </w:pPr>
      <w:r>
        <w:rPr>
          <w:rFonts w:hint="eastAsia" w:cs="宋体"/>
          <w:b/>
        </w:rPr>
        <w:t>22. 确定中标供应商</w:t>
      </w:r>
    </w:p>
    <w:p w14:paraId="1369CB44">
      <w:pPr>
        <w:pStyle w:val="129"/>
        <w:snapToGrid w:val="0"/>
        <w:spacing w:before="0"/>
        <w:ind w:firstLine="480"/>
        <w:rPr>
          <w:rFonts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75C7E40C">
      <w:pPr>
        <w:pStyle w:val="129"/>
        <w:snapToGrid w:val="0"/>
        <w:spacing w:before="0"/>
        <w:ind w:firstLine="0" w:firstLineChars="0"/>
        <w:rPr>
          <w:rFonts w:ascii="宋体" w:hAnsi="宋体" w:cs="宋体"/>
          <w:b/>
          <w:szCs w:val="24"/>
        </w:rPr>
      </w:pPr>
      <w:r>
        <w:rPr>
          <w:rFonts w:hint="eastAsia" w:ascii="宋体" w:hAnsi="宋体" w:cs="宋体"/>
          <w:b/>
          <w:szCs w:val="24"/>
        </w:rPr>
        <w:t>23. 中标通知与中标结果公告</w:t>
      </w:r>
    </w:p>
    <w:p w14:paraId="18AF46FF">
      <w:pPr>
        <w:widowControl/>
        <w:shd w:val="clear" w:color="auto" w:fill="FFFFFF"/>
        <w:spacing w:line="360" w:lineRule="auto"/>
        <w:ind w:firstLine="480"/>
        <w:jc w:val="left"/>
        <w:rPr>
          <w:rFonts w:ascii="宋体" w:hAnsi="宋体" w:cs="宋体"/>
          <w:sz w:val="24"/>
        </w:rPr>
      </w:pPr>
      <w:r>
        <w:rPr>
          <w:rFonts w:hint="eastAsia" w:ascii="宋体" w:hAnsi="宋体" w:cs="宋体"/>
          <w:sz w:val="24"/>
        </w:rPr>
        <w:t>23.1自中标人确定之日起2个工作日内，</w:t>
      </w:r>
      <w:r>
        <w:rPr>
          <w:rFonts w:hint="eastAsia" w:ascii="宋体" w:hAnsi="宋体" w:cs="宋体"/>
          <w:sz w:val="24"/>
          <w:lang w:eastAsia="zh-CN"/>
        </w:rPr>
        <w:t>采购代理机构</w:t>
      </w:r>
      <w:r>
        <w:rPr>
          <w:rFonts w:hint="eastAsia" w:ascii="宋体" w:hAnsi="宋体" w:cs="宋体"/>
          <w:sz w:val="24"/>
        </w:rPr>
        <w:t>通过电子交易平台向中标人发出中标通知书，同时编制发布采购结果公告。</w:t>
      </w:r>
      <w:r>
        <w:rPr>
          <w:rFonts w:hint="eastAsia" w:ascii="宋体" w:hAnsi="宋体" w:cs="宋体"/>
          <w:sz w:val="24"/>
          <w:lang w:eastAsia="zh-CN"/>
        </w:rPr>
        <w:t>采购代理机构</w:t>
      </w:r>
      <w:r>
        <w:rPr>
          <w:rFonts w:hint="eastAsia" w:ascii="宋体" w:hAnsi="宋体" w:cs="宋体"/>
          <w:sz w:val="24"/>
        </w:rPr>
        <w:t>也可以以纸质形式进行中标通知。</w:t>
      </w:r>
    </w:p>
    <w:p w14:paraId="099CE682">
      <w:pPr>
        <w:widowControl/>
        <w:shd w:val="clear" w:color="auto" w:fill="FFFFFF"/>
        <w:spacing w:line="360" w:lineRule="auto"/>
        <w:ind w:firstLine="480"/>
        <w:jc w:val="left"/>
        <w:rPr>
          <w:rFonts w:ascii="宋体" w:hAnsi="宋体" w:cs="宋体"/>
          <w:sz w:val="24"/>
        </w:rPr>
      </w:pPr>
      <w:r>
        <w:rPr>
          <w:rFonts w:hint="eastAsia" w:ascii="宋体" w:hAnsi="宋体" w:cs="宋体"/>
          <w:sz w:val="24"/>
        </w:rPr>
        <w:t>23.2中标结果公告内容包括采购人及其委托的</w:t>
      </w:r>
      <w:r>
        <w:rPr>
          <w:rFonts w:hint="eastAsia" w:ascii="宋体" w:hAnsi="宋体" w:cs="宋体"/>
          <w:sz w:val="24"/>
          <w:lang w:eastAsia="zh-CN"/>
        </w:rPr>
        <w:t>采购代理机构</w:t>
      </w:r>
      <w:r>
        <w:rPr>
          <w:rFonts w:hint="eastAsia" w:ascii="宋体" w:hAnsi="宋体" w:cs="宋体"/>
          <w:sz w:val="24"/>
        </w:rPr>
        <w:t>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3A1C5487">
      <w:pPr>
        <w:widowControl/>
        <w:shd w:val="clear" w:color="auto" w:fill="FFFFFF"/>
        <w:spacing w:line="360" w:lineRule="auto"/>
        <w:ind w:firstLine="480"/>
        <w:jc w:val="left"/>
        <w:rPr>
          <w:rFonts w:ascii="宋体" w:hAnsi="宋体" w:cs="宋体"/>
          <w:sz w:val="24"/>
        </w:rPr>
      </w:pPr>
      <w:r>
        <w:rPr>
          <w:rFonts w:hint="eastAsia" w:ascii="宋体" w:hAnsi="宋体" w:cs="宋体"/>
          <w:sz w:val="24"/>
        </w:rPr>
        <w:t>23.3公告期限为1个工作日。</w:t>
      </w:r>
    </w:p>
    <w:p w14:paraId="05EF9193">
      <w:pPr>
        <w:snapToGrid w:val="0"/>
        <w:spacing w:line="360" w:lineRule="auto"/>
        <w:ind w:left="120" w:leftChars="57" w:firstLine="482" w:firstLineChars="150"/>
        <w:jc w:val="center"/>
        <w:rPr>
          <w:rFonts w:ascii="宋体" w:hAnsi="宋体" w:cs="宋体"/>
          <w:b/>
          <w:sz w:val="32"/>
        </w:rPr>
      </w:pPr>
    </w:p>
    <w:p w14:paraId="693AE764">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七、合同授予</w:t>
      </w:r>
    </w:p>
    <w:p w14:paraId="507AA986">
      <w:pPr>
        <w:pStyle w:val="3"/>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14:paraId="36CE3637">
      <w:pPr>
        <w:pStyle w:val="3"/>
        <w:spacing w:line="360" w:lineRule="auto"/>
        <w:ind w:left="479" w:hanging="479" w:hangingChars="199"/>
        <w:rPr>
          <w:rFonts w:cs="宋体"/>
          <w:b/>
        </w:rPr>
      </w:pPr>
      <w:r>
        <w:rPr>
          <w:rFonts w:hint="eastAsia" w:cs="宋体"/>
          <w:b/>
        </w:rPr>
        <w:t>25. 合同的签订</w:t>
      </w:r>
    </w:p>
    <w:p w14:paraId="586F82A0">
      <w:pPr>
        <w:widowControl/>
        <w:shd w:val="clear" w:color="auto" w:fill="FFFFFF"/>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057E1C9B">
      <w:pPr>
        <w:pStyle w:val="129"/>
        <w:snapToGrid w:val="0"/>
        <w:spacing w:before="0"/>
        <w:ind w:firstLine="480"/>
        <w:rPr>
          <w:rFonts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14:paraId="26D1F679">
      <w:pPr>
        <w:pStyle w:val="129"/>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14:paraId="2D503DD6">
      <w:pPr>
        <w:pStyle w:val="129"/>
        <w:snapToGrid w:val="0"/>
        <w:spacing w:before="0"/>
        <w:ind w:firstLine="480"/>
        <w:rPr>
          <w:rFonts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14:paraId="32BC0B91">
      <w:pPr>
        <w:pStyle w:val="129"/>
        <w:snapToGrid w:val="0"/>
        <w:spacing w:before="0" w:after="120"/>
        <w:ind w:firstLine="480"/>
        <w:rPr>
          <w:rFonts w:ascii="宋体" w:hAnsi="宋体" w:cs="宋体"/>
        </w:rPr>
      </w:pPr>
      <w:r>
        <w:rPr>
          <w:rFonts w:hint="eastAsia" w:ascii="宋体" w:hAnsi="宋体" w:cs="宋体"/>
        </w:rPr>
        <w:t>25.5采购合同由采购人与中标供应商根据招标文件、投标文件等内容通过政府采购电子交易平台在线签订，自动备案。</w:t>
      </w:r>
    </w:p>
    <w:p w14:paraId="0B4498DB">
      <w:pPr>
        <w:pStyle w:val="3"/>
        <w:spacing w:line="360" w:lineRule="auto"/>
        <w:ind w:left="479" w:hanging="479" w:hangingChars="199"/>
        <w:rPr>
          <w:rFonts w:cs="宋体"/>
          <w:b/>
        </w:rPr>
      </w:pPr>
      <w:r>
        <w:rPr>
          <w:rFonts w:hint="eastAsia" w:cs="宋体"/>
          <w:b/>
        </w:rPr>
        <w:t>26. 履约保证金</w:t>
      </w:r>
    </w:p>
    <w:p w14:paraId="18366D85">
      <w:pPr>
        <w:tabs>
          <w:tab w:val="left" w:pos="0"/>
        </w:tabs>
        <w:spacing w:line="360" w:lineRule="auto"/>
        <w:ind w:firstLine="482"/>
        <w:rPr>
          <w:rFonts w:ascii="宋体" w:hAnsi="宋体" w:cs="宋体"/>
          <w:sz w:val="24"/>
        </w:rPr>
      </w:pPr>
      <w:r>
        <w:rPr>
          <w:rFonts w:hint="eastAsia" w:ascii="宋体" w:hAnsi="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cs="宋体"/>
          <w:sz w:val="24"/>
        </w:rPr>
        <w:t>。履约保证金的数额不得超过政府采购合同金额的</w:t>
      </w:r>
      <w:r>
        <w:rPr>
          <w:rFonts w:ascii="宋体" w:hAnsi="宋体" w:cs="宋体"/>
          <w:sz w:val="24"/>
        </w:rPr>
        <w:t>1</w:t>
      </w:r>
      <w:r>
        <w:rPr>
          <w:rFonts w:hint="eastAsia" w:ascii="宋体" w:hAnsi="宋体" w:cs="宋体"/>
          <w:sz w:val="24"/>
        </w:rPr>
        <w:t>%，</w:t>
      </w:r>
      <w:r>
        <w:rPr>
          <w:rFonts w:hint="eastAsia" w:ascii="宋体" w:hAnsi="宋体" w:cs="宋体"/>
          <w:kern w:val="2"/>
          <w:sz w:val="24"/>
          <w:highlight w:val="none"/>
        </w:rPr>
        <w:t>鼓励根据项目特点、供应商诚信等因素免收履约保证金或降低缴纳比例</w:t>
      </w:r>
      <w:r>
        <w:rPr>
          <w:rFonts w:hint="eastAsia" w:ascii="宋体" w:hAnsi="宋体" w:cs="宋体"/>
          <w:kern w:val="2"/>
          <w:sz w:val="24"/>
        </w:rPr>
        <w:t>。</w:t>
      </w:r>
      <w:r>
        <w:rPr>
          <w:rFonts w:hint="eastAsia" w:ascii="宋体" w:hAnsi="宋体" w:cs="宋体"/>
          <w:sz w:val="24"/>
        </w:rPr>
        <w:t>鼓励和支持供应商以银行、保险公司出具的保函形式提供履约保证金。采购人不得拒收履约保函，项目验收结束后应及时退还，</w:t>
      </w:r>
      <w:r>
        <w:rPr>
          <w:rFonts w:ascii="宋体" w:hAnsi="宋体" w:cs="宋体"/>
          <w:sz w:val="24"/>
        </w:rPr>
        <w:t>延迟退还的，应当按照合同约定和法律规定承担相应的赔偿责任</w:t>
      </w:r>
      <w:r>
        <w:rPr>
          <w:rFonts w:hint="eastAsia" w:ascii="宋体" w:hAnsi="宋体" w:cs="宋体"/>
          <w:sz w:val="24"/>
        </w:rPr>
        <w:t>。</w:t>
      </w:r>
    </w:p>
    <w:p w14:paraId="62783B66">
      <w:pPr>
        <w:pStyle w:val="5"/>
        <w:ind w:left="0" w:firstLine="480" w:firstLineChars="200"/>
        <w:rPr>
          <w:rFonts w:ascii="宋体" w:hAnsi="宋体" w:eastAsia="宋体" w:cs="宋体"/>
          <w:b w:val="0"/>
          <w:bCs w:val="0"/>
          <w:snapToGrid w:val="0"/>
          <w:kern w:val="28"/>
          <w:sz w:val="24"/>
        </w:rPr>
      </w:pPr>
      <w:r>
        <w:rPr>
          <w:rFonts w:hint="eastAsia" w:ascii="宋体" w:hAnsi="宋体" w:eastAsia="宋体" w:cs="宋体"/>
          <w:b w:val="0"/>
          <w:bCs w:val="0"/>
          <w:snapToGrid w:val="0"/>
          <w:kern w:val="28"/>
          <w:sz w:val="24"/>
        </w:rPr>
        <w:t>供应商</w:t>
      </w:r>
      <w:r>
        <w:rPr>
          <w:rFonts w:hint="eastAsia" w:ascii="宋体" w:hAnsi="宋体" w:eastAsia="宋体" w:cs="宋体"/>
          <w:b w:val="0"/>
          <w:bCs w:val="0"/>
          <w:snapToGrid w:val="0"/>
          <w:kern w:val="28"/>
          <w:sz w:val="24"/>
          <w:lang w:val="en-US"/>
        </w:rPr>
        <w:t>可</w:t>
      </w:r>
      <w:r>
        <w:rPr>
          <w:rFonts w:hint="eastAsia" w:ascii="宋体" w:hAnsi="宋体" w:eastAsia="宋体" w:cs="宋体"/>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7256323F">
      <w:pPr>
        <w:pStyle w:val="5"/>
        <w:rPr>
          <w:highlight w:val="none"/>
        </w:rPr>
      </w:pPr>
      <w:r>
        <w:rPr>
          <w:rFonts w:ascii="宋体" w:hAnsi="宋体" w:eastAsia="宋体" w:cs="Times New Roman"/>
          <w:b/>
          <w:bCs/>
          <w:kern w:val="2"/>
          <w:sz w:val="24"/>
          <w:szCs w:val="32"/>
          <w:highlight w:val="none"/>
          <w:lang w:val="en-US"/>
        </w:rPr>
        <w:t>27.预付款</w:t>
      </w:r>
    </w:p>
    <w:p w14:paraId="14A05180">
      <w:pPr>
        <w:adjustRightInd/>
        <w:spacing w:line="360" w:lineRule="auto"/>
        <w:ind w:firstLine="480" w:firstLineChars="200"/>
        <w:rPr>
          <w:highlight w:val="none"/>
        </w:rPr>
      </w:pPr>
      <w:r>
        <w:rPr>
          <w:rFonts w:hint="eastAsia" w:ascii="宋体" w:hAnsi="宋体" w:cs="Times New Roman"/>
          <w:kern w:val="2"/>
          <w:sz w:val="24"/>
          <w:highlight w:val="none"/>
        </w:rPr>
        <w:t>采购单位应当在政府采购合同中约定预付款，对中小企业合同预付款比例原则上不低于合同金额的</w:t>
      </w:r>
      <w:r>
        <w:rPr>
          <w:rFonts w:ascii="宋体" w:hAnsi="宋体" w:cs="Times New Roman"/>
          <w:kern w:val="2"/>
          <w:sz w:val="24"/>
          <w:highlight w:val="none"/>
        </w:rPr>
        <w:t>40％</w:t>
      </w:r>
      <w:r>
        <w:rPr>
          <w:rFonts w:hint="eastAsia" w:ascii="宋体" w:hAnsi="宋体" w:cs="Times New Roman"/>
          <w:kern w:val="2"/>
          <w:sz w:val="24"/>
          <w:highlight w:val="none"/>
        </w:rPr>
        <w:t>，不高于合同金额的</w:t>
      </w:r>
      <w:r>
        <w:rPr>
          <w:rFonts w:ascii="宋体" w:hAnsi="宋体" w:cs="Times New Roman"/>
          <w:kern w:val="2"/>
          <w:sz w:val="24"/>
          <w:highlight w:val="none"/>
        </w:rPr>
        <w:t>70%；项目分年安排预算的，每年预付款比例</w:t>
      </w:r>
      <w:r>
        <w:rPr>
          <w:rFonts w:hint="eastAsia" w:ascii="宋体" w:hAnsi="宋体"/>
          <w:sz w:val="24"/>
        </w:rPr>
        <w:t>不低于</w:t>
      </w:r>
      <w:r>
        <w:rPr>
          <w:rFonts w:ascii="宋体" w:hAnsi="宋体" w:cs="Times New Roman"/>
          <w:kern w:val="2"/>
          <w:sz w:val="24"/>
          <w:highlight w:val="none"/>
        </w:rPr>
        <w:t>项目年度计划支付资金额的40％</w:t>
      </w:r>
      <w:r>
        <w:rPr>
          <w:rFonts w:hint="eastAsia" w:ascii="宋体" w:hAnsi="宋体" w:cs="Times New Roman"/>
          <w:kern w:val="2"/>
          <w:sz w:val="24"/>
          <w:highlight w:val="none"/>
        </w:rPr>
        <w:t>，不高于合同金额的</w:t>
      </w:r>
      <w:r>
        <w:rPr>
          <w:rFonts w:ascii="宋体" w:hAnsi="宋体" w:cs="Times New Roman"/>
          <w:kern w:val="2"/>
          <w:sz w:val="24"/>
          <w:highlight w:val="none"/>
        </w:rPr>
        <w:t>70%；采购项目实施以人工投入为主的，</w:t>
      </w:r>
      <w:r>
        <w:rPr>
          <w:rFonts w:hint="eastAsia" w:ascii="宋体" w:hAnsi="宋体" w:cs="Times New Roman"/>
          <w:kern w:val="2"/>
          <w:sz w:val="24"/>
          <w:highlight w:val="none"/>
        </w:rPr>
        <w:t>可适当降低预付款比例，但不得低于</w:t>
      </w:r>
      <w:r>
        <w:rPr>
          <w:rFonts w:ascii="宋体" w:hAnsi="宋体" w:cs="Times New Roman"/>
          <w:kern w:val="2"/>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s="Times New Roman"/>
          <w:kern w:val="2"/>
          <w:sz w:val="24"/>
          <w:highlight w:val="none"/>
        </w:rPr>
        <w:t>供应商</w:t>
      </w:r>
      <w:r>
        <w:rPr>
          <w:rFonts w:ascii="宋体" w:hAnsi="宋体" w:cs="Times New Roman"/>
          <w:kern w:val="2"/>
          <w:sz w:val="24"/>
          <w:highlight w:val="none"/>
        </w:rPr>
        <w:t>明确表示无需预付款或者主动要求降低预付款比例的，</w:t>
      </w:r>
      <w:r>
        <w:rPr>
          <w:rFonts w:hint="eastAsia" w:ascii="宋体" w:hAnsi="宋体" w:cs="Times New Roman"/>
          <w:kern w:val="2"/>
          <w:sz w:val="24"/>
          <w:highlight w:val="none"/>
        </w:rPr>
        <w:t>采购单位</w:t>
      </w:r>
      <w:r>
        <w:rPr>
          <w:rFonts w:ascii="宋体" w:hAnsi="宋体" w:cs="Times New Roman"/>
          <w:kern w:val="2"/>
          <w:sz w:val="24"/>
          <w:highlight w:val="none"/>
        </w:rPr>
        <w:t>可不适用前述规定。</w:t>
      </w:r>
      <w:r>
        <w:rPr>
          <w:rFonts w:hint="eastAsia" w:ascii="宋体" w:hAnsi="宋体" w:cs="Times New Roman"/>
          <w:kern w:val="2"/>
          <w:sz w:val="24"/>
          <w:highlight w:val="none"/>
        </w:rPr>
        <w:t>采购单位</w:t>
      </w:r>
      <w:r>
        <w:rPr>
          <w:rFonts w:ascii="宋体" w:hAnsi="宋体" w:cs="Times New Roman"/>
          <w:kern w:val="2"/>
          <w:sz w:val="24"/>
          <w:highlight w:val="none"/>
        </w:rPr>
        <w:t>根据项目特点、供应商诚信等因素，可以要求</w:t>
      </w:r>
      <w:r>
        <w:rPr>
          <w:rFonts w:hint="eastAsia" w:ascii="宋体" w:hAnsi="宋体" w:cs="Times New Roman"/>
          <w:kern w:val="2"/>
          <w:sz w:val="24"/>
          <w:highlight w:val="none"/>
        </w:rPr>
        <w:t>供应商</w:t>
      </w:r>
      <w:r>
        <w:rPr>
          <w:rFonts w:ascii="宋体" w:hAnsi="宋体" w:cs="Times New Roman"/>
          <w:kern w:val="2"/>
          <w:sz w:val="24"/>
          <w:highlight w:val="none"/>
        </w:rPr>
        <w:t>提交银行、保险公司等金融机构出具的预付款保函或其他担保措施。政府采购预付款应在合同生效以及具备实施条件后5个工作日内支付。</w:t>
      </w:r>
      <w:r>
        <w:rPr>
          <w:rFonts w:hint="eastAsia" w:ascii="宋体" w:hAnsi="宋体" w:cs="Times New Roman"/>
          <w:kern w:val="2"/>
          <w:sz w:val="24"/>
          <w:highlight w:val="none"/>
        </w:rPr>
        <w:t>政府采购工程以及与工程建设有关的货物、服务，采用招标方式采购的，预付款从其相关规定。供应商可登录政采云前台大厅选择金融服务</w:t>
      </w:r>
      <w:r>
        <w:rPr>
          <w:rFonts w:ascii="宋体" w:hAnsi="宋体" w:cs="Times New Roman"/>
          <w:kern w:val="2"/>
          <w:sz w:val="24"/>
          <w:highlight w:val="none"/>
        </w:rPr>
        <w:t xml:space="preserve"> - </w:t>
      </w:r>
      <w:r>
        <w:rPr>
          <w:rFonts w:hint="eastAsia" w:ascii="宋体" w:hAnsi="宋体" w:cs="Times New Roman"/>
          <w:kern w:val="2"/>
          <w:sz w:val="24"/>
          <w:highlight w:val="none"/>
        </w:rPr>
        <w:t>【保函保险服务】出具预付款保函，具体步骤：选择产品—填写供应商信息—选择中标项目—确认信息—等待保险</w:t>
      </w:r>
      <w:r>
        <w:rPr>
          <w:rFonts w:ascii="宋体" w:hAnsi="宋体" w:cs="Times New Roman"/>
          <w:kern w:val="2"/>
          <w:sz w:val="24"/>
          <w:highlight w:val="none"/>
        </w:rPr>
        <w:t>/保函受理—确认保单—支付保费—成功出单。政</w:t>
      </w:r>
      <w:r>
        <w:rPr>
          <w:rFonts w:hint="eastAsia" w:ascii="宋体" w:hAnsi="宋体" w:cs="Times New Roman"/>
          <w:kern w:val="2"/>
          <w:sz w:val="24"/>
          <w:highlight w:val="none"/>
        </w:rPr>
        <w:t>采云金融专线</w:t>
      </w:r>
      <w:r>
        <w:rPr>
          <w:rFonts w:ascii="宋体" w:hAnsi="宋体" w:cs="Times New Roman"/>
          <w:kern w:val="2"/>
          <w:sz w:val="24"/>
          <w:highlight w:val="none"/>
        </w:rPr>
        <w:t>400-903-9583。</w:t>
      </w:r>
    </w:p>
    <w:p w14:paraId="4B9005FF"/>
    <w:p w14:paraId="2B30F576">
      <w:pPr>
        <w:snapToGrid w:val="0"/>
        <w:spacing w:line="360" w:lineRule="auto"/>
        <w:ind w:firstLine="3357" w:firstLineChars="1045"/>
        <w:rPr>
          <w:rFonts w:ascii="宋体" w:hAnsi="宋体" w:cs="宋体"/>
          <w:b/>
          <w:sz w:val="32"/>
        </w:rPr>
      </w:pPr>
    </w:p>
    <w:p w14:paraId="4958109B">
      <w:pPr>
        <w:snapToGrid w:val="0"/>
        <w:spacing w:line="360" w:lineRule="auto"/>
        <w:ind w:firstLine="3357" w:firstLineChars="1045"/>
        <w:rPr>
          <w:rFonts w:ascii="宋体" w:hAnsi="宋体" w:cs="宋体"/>
          <w:b/>
          <w:sz w:val="24"/>
        </w:rPr>
      </w:pPr>
      <w:r>
        <w:rPr>
          <w:rFonts w:hint="eastAsia" w:ascii="宋体" w:hAnsi="宋体" w:cs="宋体"/>
          <w:b/>
          <w:sz w:val="32"/>
        </w:rPr>
        <w:t>八、电子交易活动的中止</w:t>
      </w:r>
    </w:p>
    <w:p w14:paraId="55511870">
      <w:pPr>
        <w:pStyle w:val="129"/>
        <w:snapToGrid w:val="0"/>
        <w:spacing w:before="0"/>
        <w:ind w:firstLine="0" w:firstLineChars="0"/>
        <w:rPr>
          <w:rFonts w:ascii="宋体" w:hAnsi="宋体" w:cs="宋体"/>
        </w:rPr>
      </w:pPr>
      <w:r>
        <w:rPr>
          <w:rFonts w:ascii="宋体" w:hAnsi="宋体" w:cs="宋体"/>
          <w:b/>
          <w:bCs/>
          <w:kern w:val="2"/>
          <w:sz w:val="24"/>
          <w:szCs w:val="20"/>
        </w:rPr>
        <w:t>2</w:t>
      </w:r>
      <w:r>
        <w:rPr>
          <w:rFonts w:ascii="宋体" w:hAnsi="宋体" w:cs="宋体"/>
          <w:b/>
          <w:bCs/>
          <w:kern w:val="2"/>
          <w:sz w:val="24"/>
          <w:szCs w:val="24"/>
        </w:rPr>
        <w:t>8</w:t>
      </w:r>
      <w:r>
        <w:rPr>
          <w:rFonts w:hint="eastAsia" w:ascii="宋体" w:hAnsi="宋体" w:cs="宋体"/>
          <w:b/>
          <w:szCs w:val="24"/>
        </w:rPr>
        <w:t>. 电子交易活动的中止。</w:t>
      </w:r>
      <w:r>
        <w:rPr>
          <w:rFonts w:hint="eastAsia" w:ascii="宋体" w:hAnsi="宋体" w:cs="宋体"/>
        </w:rPr>
        <w:t>采购过程中出现以下情形，导致电子交易平台无法正常运行，或者无法保证电子交易的公平、公正和安全时，</w:t>
      </w:r>
      <w:r>
        <w:rPr>
          <w:rFonts w:hint="eastAsia" w:ascii="宋体" w:hAnsi="宋体" w:cs="宋体"/>
          <w:lang w:eastAsia="zh-CN"/>
        </w:rPr>
        <w:t>采购代理机构</w:t>
      </w:r>
      <w:r>
        <w:rPr>
          <w:rFonts w:hint="eastAsia" w:ascii="宋体" w:hAnsi="宋体" w:cs="宋体"/>
        </w:rPr>
        <w:t>可中止电子交易活动：</w:t>
      </w:r>
    </w:p>
    <w:p w14:paraId="02D7802E">
      <w:pPr>
        <w:pStyle w:val="129"/>
        <w:snapToGrid w:val="0"/>
        <w:spacing w:before="0"/>
        <w:ind w:firstLine="480"/>
        <w:rPr>
          <w:rFonts w:ascii="宋体" w:hAnsi="宋体" w:cs="宋体"/>
        </w:rPr>
      </w:pPr>
      <w:r>
        <w:rPr>
          <w:rFonts w:hint="eastAsia" w:ascii="宋体" w:hAnsi="宋体" w:cs="宋体"/>
        </w:rPr>
        <w:t xml:space="preserve">28.1电子交易平台发生故障而无法登录访问的； </w:t>
      </w:r>
    </w:p>
    <w:p w14:paraId="76F26B8C">
      <w:pPr>
        <w:pStyle w:val="129"/>
        <w:snapToGrid w:val="0"/>
        <w:spacing w:before="0"/>
        <w:ind w:firstLine="480"/>
        <w:rPr>
          <w:rFonts w:ascii="宋体" w:hAnsi="宋体" w:cs="宋体"/>
        </w:rPr>
      </w:pPr>
      <w:r>
        <w:rPr>
          <w:rFonts w:hint="eastAsia" w:ascii="宋体" w:hAnsi="宋体" w:cs="宋体"/>
        </w:rPr>
        <w:t>28.2电子交易平台应用或数据库出现错误，不能进行正常操作的；</w:t>
      </w:r>
    </w:p>
    <w:p w14:paraId="3FD28AB7">
      <w:pPr>
        <w:pStyle w:val="129"/>
        <w:snapToGrid w:val="0"/>
        <w:spacing w:before="0"/>
        <w:ind w:firstLine="480"/>
        <w:rPr>
          <w:rFonts w:ascii="宋体" w:hAnsi="宋体" w:cs="宋体"/>
        </w:rPr>
      </w:pPr>
      <w:r>
        <w:rPr>
          <w:rFonts w:hint="eastAsia" w:ascii="宋体" w:hAnsi="宋体" w:cs="宋体"/>
        </w:rPr>
        <w:t>28.3电子交易平台发现严重安全漏洞，有潜在泄密危险的；</w:t>
      </w:r>
    </w:p>
    <w:p w14:paraId="68073D26">
      <w:pPr>
        <w:pStyle w:val="129"/>
        <w:snapToGrid w:val="0"/>
        <w:spacing w:before="0"/>
        <w:ind w:firstLine="480"/>
        <w:rPr>
          <w:rFonts w:ascii="宋体" w:hAnsi="宋体" w:cs="宋体"/>
        </w:rPr>
      </w:pPr>
      <w:r>
        <w:rPr>
          <w:rFonts w:hint="eastAsia" w:ascii="宋体" w:hAnsi="宋体" w:cs="宋体"/>
        </w:rPr>
        <w:t xml:space="preserve">28.4病毒发作导致不能进行正常操作的； </w:t>
      </w:r>
    </w:p>
    <w:p w14:paraId="0C110994">
      <w:pPr>
        <w:pStyle w:val="129"/>
        <w:snapToGrid w:val="0"/>
        <w:spacing w:before="0"/>
        <w:ind w:firstLine="480"/>
        <w:rPr>
          <w:rFonts w:ascii="宋体" w:hAnsi="宋体" w:cs="宋体"/>
        </w:rPr>
      </w:pPr>
      <w:r>
        <w:rPr>
          <w:rFonts w:hint="eastAsia" w:ascii="宋体" w:hAnsi="宋体" w:cs="宋体"/>
        </w:rPr>
        <w:t>28.5其他无法保证电子交易的公平、公正和安全的情况。</w:t>
      </w:r>
    </w:p>
    <w:p w14:paraId="020C23E7">
      <w:pPr>
        <w:pStyle w:val="129"/>
        <w:snapToGrid w:val="0"/>
        <w:spacing w:before="0"/>
        <w:ind w:firstLine="0" w:firstLineChars="0"/>
        <w:rPr>
          <w:rFonts w:ascii="宋体" w:hAnsi="宋体" w:cs="宋体"/>
        </w:rPr>
      </w:pPr>
      <w:r>
        <w:rPr>
          <w:rFonts w:hint="eastAsia" w:ascii="宋体" w:hAnsi="宋体" w:cs="宋体"/>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6F36632D">
      <w:pPr>
        <w:tabs>
          <w:tab w:val="left" w:pos="0"/>
        </w:tabs>
        <w:spacing w:line="360" w:lineRule="auto"/>
        <w:ind w:firstLine="480"/>
        <w:rPr>
          <w:rFonts w:ascii="宋体" w:hAnsi="宋体" w:cs="宋体"/>
          <w:sz w:val="24"/>
        </w:rPr>
      </w:pPr>
    </w:p>
    <w:p w14:paraId="610A2671">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九、验收</w:t>
      </w:r>
    </w:p>
    <w:p w14:paraId="1C8859E2">
      <w:pPr>
        <w:pStyle w:val="3"/>
        <w:spacing w:line="360" w:lineRule="auto"/>
        <w:ind w:firstLine="0" w:firstLineChars="0"/>
        <w:rPr>
          <w:rFonts w:cs="宋体"/>
          <w:b/>
        </w:rPr>
      </w:pPr>
      <w:r>
        <w:rPr>
          <w:rFonts w:hint="eastAsia" w:cs="宋体"/>
          <w:b/>
        </w:rPr>
        <w:t>30.验收</w:t>
      </w:r>
    </w:p>
    <w:p w14:paraId="4C37D791">
      <w:pPr>
        <w:tabs>
          <w:tab w:val="left" w:pos="0"/>
        </w:tabs>
        <w:spacing w:line="360" w:lineRule="auto"/>
        <w:ind w:firstLine="480"/>
        <w:rPr>
          <w:rFonts w:ascii="宋体" w:hAnsi="宋体" w:cs="宋体"/>
          <w:kern w:val="0"/>
          <w:sz w:val="24"/>
        </w:rPr>
      </w:pPr>
      <w:r>
        <w:rPr>
          <w:rFonts w:hint="eastAsia" w:ascii="宋体" w:hAnsi="宋体" w:cs="宋体"/>
          <w:kern w:val="0"/>
          <w:sz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9090B5F">
      <w:pPr>
        <w:tabs>
          <w:tab w:val="left" w:pos="0"/>
        </w:tabs>
        <w:spacing w:line="360" w:lineRule="auto"/>
        <w:ind w:firstLine="480"/>
        <w:rPr>
          <w:rFonts w:ascii="宋体" w:hAnsi="宋体" w:cs="宋体"/>
          <w:kern w:val="0"/>
          <w:sz w:val="24"/>
        </w:rPr>
      </w:pPr>
      <w:r>
        <w:rPr>
          <w:rFonts w:hint="eastAsia" w:ascii="宋体" w:hAnsi="宋体" w:cs="宋体"/>
          <w:kern w:val="0"/>
          <w:sz w:val="24"/>
        </w:rPr>
        <w:t>30.2采购人可以邀请参加本项目的其他投标人或者第三方机构参与验收。参与验收的投标人或者第三方机构的意见作为验收书的参考资料一并存档。</w:t>
      </w:r>
    </w:p>
    <w:p w14:paraId="04F0E00E">
      <w:pPr>
        <w:tabs>
          <w:tab w:val="left" w:pos="0"/>
        </w:tabs>
        <w:spacing w:line="360" w:lineRule="auto"/>
        <w:ind w:firstLine="480"/>
        <w:rPr>
          <w:rFonts w:ascii="宋体" w:hAnsi="宋体" w:cs="宋体"/>
          <w:kern w:val="0"/>
          <w:sz w:val="24"/>
        </w:rPr>
      </w:pPr>
      <w:r>
        <w:rPr>
          <w:rFonts w:hint="eastAsia" w:ascii="宋体" w:hAnsi="宋体" w:cs="宋体"/>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2B1ED508">
      <w:pPr>
        <w:tabs>
          <w:tab w:val="left" w:pos="0"/>
        </w:tabs>
        <w:spacing w:line="360" w:lineRule="auto"/>
        <w:ind w:firstLine="480"/>
        <w:rPr>
          <w:rFonts w:ascii="宋体" w:hAnsi="宋体" w:cs="宋体"/>
          <w:sz w:val="18"/>
          <w:szCs w:val="18"/>
          <w:highlight w:val="none"/>
        </w:rPr>
      </w:pPr>
      <w:r>
        <w:rPr>
          <w:rFonts w:hint="eastAsia" w:ascii="宋体" w:hAnsi="宋体" w:cs="宋体"/>
          <w:kern w:val="0"/>
          <w:sz w:val="24"/>
        </w:rPr>
        <w:t>30.4验收合格的项目，采购人将根据采购合同的约定及时向供应商支付采购资金、退还履约保证金。验收不合格的项目，采购人</w:t>
      </w:r>
      <w:r>
        <w:rPr>
          <w:rFonts w:hint="eastAsia" w:ascii="宋体" w:hAnsi="宋体" w:cs="宋体"/>
          <w:kern w:val="0"/>
          <w:sz w:val="24"/>
          <w:highlight w:val="none"/>
        </w:rPr>
        <w:t>将依法及时处理。采购合同的履行、违约责任和解决争议的方式等适用《中华人民共和国民法典》。供应商在履约过程中有政府采购法律法规规定的违法违规情形的，采购人应当及时报告本级财政部门。</w:t>
      </w:r>
    </w:p>
    <w:bookmarkEnd w:id="18"/>
    <w:p w14:paraId="19F80CFF">
      <w:pPr>
        <w:tabs>
          <w:tab w:val="left" w:pos="0"/>
        </w:tabs>
        <w:spacing w:line="360" w:lineRule="auto"/>
        <w:ind w:firstLine="480"/>
        <w:rPr>
          <w:rFonts w:ascii="宋体" w:hAnsi="宋体" w:cs="宋体"/>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9" w:name="_Hlt68403820"/>
      <w:bookmarkEnd w:id="19"/>
      <w:bookmarkStart w:id="20" w:name="_Hlt68072990"/>
      <w:bookmarkEnd w:id="20"/>
      <w:bookmarkStart w:id="21" w:name="_Hlt74714665"/>
      <w:bookmarkEnd w:id="21"/>
      <w:bookmarkStart w:id="22" w:name="_Hlt74707468"/>
      <w:bookmarkEnd w:id="22"/>
      <w:bookmarkStart w:id="23" w:name="_Hlt68072998"/>
      <w:bookmarkEnd w:id="23"/>
      <w:bookmarkStart w:id="24" w:name="_Hlt75236290"/>
      <w:bookmarkEnd w:id="24"/>
      <w:bookmarkStart w:id="25" w:name="_Hlt74730295"/>
      <w:bookmarkEnd w:id="25"/>
      <w:bookmarkStart w:id="26" w:name="_Hlt75236101"/>
      <w:bookmarkEnd w:id="26"/>
      <w:bookmarkStart w:id="27" w:name="_Hlt68057669"/>
      <w:bookmarkEnd w:id="27"/>
      <w:bookmarkStart w:id="28" w:name="_Hlt68073093"/>
      <w:bookmarkEnd w:id="28"/>
      <w:bookmarkStart w:id="29" w:name="_Hlt74729768"/>
      <w:bookmarkEnd w:id="29"/>
      <w:bookmarkStart w:id="30" w:name="_Hlt75236011"/>
      <w:bookmarkEnd w:id="30"/>
    </w:p>
    <w:bookmarkEnd w:id="13"/>
    <w:bookmarkEnd w:id="14"/>
    <w:p w14:paraId="41734FE4">
      <w:pPr>
        <w:numPr>
          <w:ilvl w:val="0"/>
          <w:numId w:val="1"/>
        </w:numPr>
        <w:spacing w:line="360" w:lineRule="auto"/>
        <w:jc w:val="center"/>
        <w:outlineLvl w:val="0"/>
        <w:rPr>
          <w:rFonts w:hint="eastAsia" w:ascii="宋体" w:hAnsi="宋体" w:cs="宋体"/>
          <w:b/>
          <w:sz w:val="36"/>
          <w:szCs w:val="36"/>
          <w:highlight w:val="none"/>
        </w:rPr>
      </w:pPr>
      <w:bookmarkStart w:id="31" w:name="第四部分"/>
      <w:r>
        <w:rPr>
          <w:rFonts w:hint="eastAsia" w:ascii="宋体" w:hAnsi="宋体" w:cs="宋体"/>
          <w:b/>
          <w:sz w:val="36"/>
          <w:szCs w:val="36"/>
          <w:highlight w:val="none"/>
        </w:rPr>
        <w:t xml:space="preserve">  采购需求</w:t>
      </w:r>
    </w:p>
    <w:p w14:paraId="2BCF30B0">
      <w:pPr>
        <w:spacing w:line="360" w:lineRule="auto"/>
        <w:jc w:val="left"/>
        <w:rPr>
          <w:rFonts w:ascii="宋体" w:hAnsi="宋体" w:cs="仿宋_GB2312"/>
          <w:color w:val="000000"/>
          <w:sz w:val="24"/>
        </w:rPr>
      </w:pPr>
      <w:r>
        <w:rPr>
          <w:rFonts w:hint="eastAsia" w:ascii="宋体" w:hAnsi="宋体" w:cs="仿宋_GB2312"/>
          <w:color w:val="000000"/>
          <w:sz w:val="24"/>
        </w:rPr>
        <w:t>一</w:t>
      </w:r>
      <w:r>
        <w:rPr>
          <w:rFonts w:hint="eastAsia" w:ascii="宋体" w:hAnsi="宋体" w:cs="仿宋_GB2312"/>
          <w:color w:val="000000"/>
          <w:sz w:val="24"/>
          <w:lang w:eastAsia="zh-CN"/>
        </w:rPr>
        <w:t>、</w:t>
      </w:r>
      <w:r>
        <w:rPr>
          <w:rFonts w:hint="eastAsia" w:ascii="宋体" w:hAnsi="宋体" w:cs="仿宋_GB2312"/>
          <w:color w:val="000000"/>
          <w:sz w:val="24"/>
        </w:rPr>
        <w:t>项目概况</w:t>
      </w:r>
    </w:p>
    <w:p w14:paraId="7A27C038">
      <w:pPr>
        <w:spacing w:line="360" w:lineRule="auto"/>
        <w:ind w:firstLine="480" w:firstLineChars="200"/>
        <w:jc w:val="left"/>
        <w:rPr>
          <w:rFonts w:hint="eastAsia" w:ascii="宋体" w:hAnsi="宋体"/>
          <w:sz w:val="24"/>
          <w:highlight w:val="none"/>
        </w:rPr>
      </w:pPr>
      <w:r>
        <w:rPr>
          <w:rFonts w:hint="eastAsia" w:ascii="宋体" w:hAnsi="宋体"/>
          <w:sz w:val="24"/>
        </w:rPr>
        <w:t>本项目</w:t>
      </w:r>
      <w:r>
        <w:rPr>
          <w:rFonts w:hint="eastAsia" w:ascii="宋体" w:hAnsi="宋体"/>
          <w:sz w:val="24"/>
          <w:lang w:val="en-US" w:eastAsia="zh-CN"/>
        </w:rPr>
        <w:t>为</w:t>
      </w:r>
      <w:r>
        <w:rPr>
          <w:rFonts w:hint="eastAsia" w:ascii="宋体" w:hAnsi="宋体" w:eastAsia="宋体" w:cs="Times New Roman"/>
          <w:sz w:val="24"/>
        </w:rPr>
        <w:t>杭州市余杭区良渚沈括小学新城三小体育器材</w:t>
      </w:r>
      <w:r>
        <w:rPr>
          <w:rFonts w:hint="eastAsia" w:ascii="宋体" w:hAnsi="宋体"/>
          <w:sz w:val="24"/>
        </w:rPr>
        <w:t>体育器材采购</w:t>
      </w:r>
      <w:r>
        <w:rPr>
          <w:rFonts w:hint="eastAsia" w:ascii="宋体" w:hAnsi="宋体"/>
          <w:sz w:val="24"/>
          <w:lang w:val="en-US" w:eastAsia="zh-CN"/>
        </w:rPr>
        <w:t>一批</w:t>
      </w:r>
      <w:r>
        <w:rPr>
          <w:rFonts w:hint="eastAsia" w:ascii="宋体" w:hAnsi="宋体"/>
          <w:sz w:val="24"/>
        </w:rPr>
        <w:t>，</w:t>
      </w:r>
      <w:r>
        <w:rPr>
          <w:rFonts w:hint="eastAsia" w:ascii="宋体" w:hAnsi="宋体"/>
          <w:sz w:val="24"/>
          <w:lang w:val="en-US" w:eastAsia="zh-CN"/>
        </w:rPr>
        <w:t>包括</w:t>
      </w:r>
      <w:r>
        <w:rPr>
          <w:rFonts w:hint="eastAsia" w:ascii="宋体" w:hAnsi="宋体"/>
          <w:sz w:val="24"/>
        </w:rPr>
        <w:t>供货、运输、安装、调试和售后服务等。</w:t>
      </w:r>
      <w:r>
        <w:rPr>
          <w:rFonts w:hint="eastAsia" w:ascii="宋体" w:hAnsi="宋体"/>
          <w:sz w:val="24"/>
          <w:lang w:val="en-US" w:eastAsia="zh-CN"/>
        </w:rPr>
        <w:t>投标报价</w:t>
      </w:r>
      <w:r>
        <w:rPr>
          <w:rFonts w:hint="eastAsia" w:ascii="宋体" w:hAnsi="宋体"/>
          <w:sz w:val="24"/>
        </w:rPr>
        <w:t>包括设备费、材料费、保管费、安装调试费、运输费、税收、售后服务、采购需求中未提到但在实际采购和安装过程中需要配置的各种设备、材料及其他费用等须由投标人支</w:t>
      </w:r>
      <w:r>
        <w:rPr>
          <w:rFonts w:hint="eastAsia" w:ascii="宋体" w:hAnsi="宋体"/>
          <w:sz w:val="24"/>
          <w:highlight w:val="none"/>
        </w:rPr>
        <w:t>付的所有费用。</w:t>
      </w:r>
    </w:p>
    <w:p w14:paraId="45E98D80">
      <w:pPr>
        <w:spacing w:line="360" w:lineRule="auto"/>
        <w:jc w:val="left"/>
        <w:rPr>
          <w:rFonts w:ascii="宋体" w:hAnsi="宋体" w:cs="仿宋_GB2312"/>
          <w:color w:val="000000"/>
          <w:sz w:val="24"/>
          <w:highlight w:val="none"/>
        </w:rPr>
      </w:pPr>
      <w:r>
        <w:rPr>
          <w:rFonts w:hint="eastAsia" w:ascii="宋体" w:hAnsi="宋体" w:cs="仿宋_GB2312"/>
          <w:color w:val="000000"/>
          <w:sz w:val="24"/>
          <w:highlight w:val="none"/>
        </w:rPr>
        <w:t>二</w:t>
      </w:r>
      <w:r>
        <w:rPr>
          <w:rFonts w:hint="eastAsia" w:ascii="宋体" w:hAnsi="宋体" w:cs="仿宋_GB2312"/>
          <w:color w:val="000000"/>
          <w:sz w:val="24"/>
          <w:highlight w:val="none"/>
          <w:lang w:eastAsia="zh-CN"/>
        </w:rPr>
        <w:t>、</w:t>
      </w:r>
      <w:r>
        <w:rPr>
          <w:rFonts w:hint="eastAsia" w:ascii="宋体" w:hAnsi="宋体" w:cs="仿宋_GB2312"/>
          <w:color w:val="000000"/>
          <w:sz w:val="24"/>
          <w:highlight w:val="none"/>
        </w:rPr>
        <w:t>采购标的</w:t>
      </w:r>
      <w:r>
        <w:rPr>
          <w:rFonts w:hint="eastAsia" w:ascii="宋体" w:hAnsi="宋体" w:cs="仿宋_GB2312"/>
          <w:color w:val="000000"/>
          <w:sz w:val="24"/>
          <w:highlight w:val="none"/>
          <w:lang w:eastAsia="zh-CN"/>
        </w:rPr>
        <w:t>清单</w:t>
      </w:r>
    </w:p>
    <w:tbl>
      <w:tblPr>
        <w:tblStyle w:val="62"/>
        <w:tblW w:w="861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11"/>
        <w:gridCol w:w="775"/>
        <w:gridCol w:w="5917"/>
        <w:gridCol w:w="658"/>
        <w:gridCol w:w="650"/>
      </w:tblGrid>
      <w:tr w14:paraId="17664E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57C9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序号</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C401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名称</w:t>
            </w:r>
          </w:p>
        </w:tc>
        <w:tc>
          <w:tcPr>
            <w:tcW w:w="5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7F43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主要规格、尺寸或技术参数要求</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7CCD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单位</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B077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数量</w:t>
            </w:r>
          </w:p>
        </w:tc>
      </w:tr>
      <w:tr w14:paraId="4FCE33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60" w:hRule="atLeast"/>
        </w:trPr>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2FAE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D95A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室内乒乓球桌</w:t>
            </w:r>
          </w:p>
        </w:tc>
        <w:tc>
          <w:tcPr>
            <w:tcW w:w="5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70CD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1、产品用材、主要技术参数、详细配置、质量工艺： </w:t>
            </w:r>
          </w:p>
          <w:p w14:paraId="1FD78A0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台面尺寸:2740*1525mm</w:t>
            </w:r>
          </w:p>
          <w:p w14:paraId="1FCF4A6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台高:  760mm</w:t>
            </w:r>
          </w:p>
          <w:p w14:paraId="2CC2538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弹性:  220-260mm</w:t>
            </w:r>
          </w:p>
          <w:p w14:paraId="10228DA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弹性均匀度:≤10mm</w:t>
            </w:r>
          </w:p>
          <w:p w14:paraId="7948BAD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台面光泽度:≤10度</w:t>
            </w:r>
          </w:p>
          <w:p w14:paraId="539833F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球台稳定性:≤10mm</w:t>
            </w:r>
          </w:p>
          <w:p w14:paraId="2D1D1E1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平面度:≤3mm</w:t>
            </w:r>
          </w:p>
          <w:p w14:paraId="5A5A169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台面摩擦系数:≤0.6mm</w:t>
            </w:r>
          </w:p>
          <w:p w14:paraId="27B7E82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面板材料：面板是厚度18mm高密度纤维板，面板颜色是新蓝！</w:t>
            </w:r>
          </w:p>
          <w:p w14:paraId="13FA0BA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支架材料：支架是使用国标方钢经过强酸去锈，高科技喷塑，焊接而成！很好的保护了球桌支架，使支架不容易生锈损坏，增加了球桌的使用寿命。</w:t>
            </w:r>
          </w:p>
          <w:p w14:paraId="2A02D69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2、油漆（喷塑）、工艺：</w:t>
            </w:r>
          </w:p>
          <w:p w14:paraId="10247A0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表面处理: 所有钢制件表面均经酸洗、磷化、打沙等初级处理后采用进口静电环氧基粉末喷涂完成最后表面处理，涂层厚度70—80um，铅笔硬度达3H+，试品经GB1771-91 36小时盐雾试验，涂膜无变化，划格处单面腐蚀＜2mm，产品具有耐酸碱、耐湿热、抗老化、外观美观等优点，能适合潮湿和酸雨环境，室内室外均可使用，且产品涂料配方不含有毒元素，避免损害使用者的健康。</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39F1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台</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6103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r>
      <w:tr w14:paraId="5163FE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40" w:hRule="atLeast"/>
        </w:trPr>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E243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67FA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乒乓球挡板</w:t>
            </w:r>
          </w:p>
        </w:tc>
        <w:tc>
          <w:tcPr>
            <w:tcW w:w="5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A47B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1、长×高=1400×700（mm），</w:t>
            </w:r>
          </w:p>
          <w:p w14:paraId="5D52B1D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2、支架采用25×25mm的方管，厚度4mm以上，可折叠。</w:t>
            </w:r>
          </w:p>
          <w:p w14:paraId="2B1FBCC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3、遮挡布采用防水牛津布。</w:t>
            </w:r>
          </w:p>
          <w:p w14:paraId="39D71B6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4、油漆（喷塑）、工艺：</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D1EB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401A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w:t>
            </w:r>
          </w:p>
        </w:tc>
      </w:tr>
      <w:tr w14:paraId="0DECD3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20" w:hRule="atLeast"/>
        </w:trPr>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5CF7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F4FB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青少年升降式篮球架</w:t>
            </w:r>
          </w:p>
        </w:tc>
        <w:tc>
          <w:tcPr>
            <w:tcW w:w="5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A07C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规格 底座长（1.5米）宽（1米）不含护套厚度</w:t>
            </w:r>
          </w:p>
          <w:p w14:paraId="3C3DD00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通过手摇手柄，篮圈高度可调（2米至3.05米）</w:t>
            </w:r>
          </w:p>
          <w:p w14:paraId="608C89A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产品结构 由底座、立柱、拉杆、玻璃篮板、篮圈和护套板组成</w:t>
            </w:r>
          </w:p>
          <w:p w14:paraId="7CC1ED6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适用场地 适合家用、办公室、场馆、商场</w:t>
            </w:r>
          </w:p>
          <w:p w14:paraId="59F2A11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特点 外形小巧、可调节高度、收纳占地小</w:t>
            </w:r>
          </w:p>
          <w:p w14:paraId="021C7F1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底座 材料： 采用70×60×4 槽钢，材质：Q235B</w:t>
            </w:r>
          </w:p>
          <w:p w14:paraId="500840C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工艺： 激光切割下料→定制工装台→焊接</w:t>
            </w:r>
          </w:p>
          <w:p w14:paraId="505B285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配重： 本产品的底座配重水桶共200Kg、并且配置有4颗膨胀螺栓 移动： 底座置有移动PU轮组件，可移动篮架</w:t>
            </w:r>
          </w:p>
          <w:p w14:paraId="64708E7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立柱 材料： 采用70×70×3的方管</w:t>
            </w:r>
          </w:p>
          <w:p w14:paraId="522C743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工艺： 激光下料→定制工装台→焊接</w:t>
            </w:r>
          </w:p>
          <w:p w14:paraId="3AFA2F9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拉杆 材料： 采用38×2的圆管</w:t>
            </w:r>
          </w:p>
          <w:p w14:paraId="51098C2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工艺： 激光下料→自动弯管机一次成型</w:t>
            </w:r>
          </w:p>
          <w:p w14:paraId="213B748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升降管 材料 分为升降外管：100×100×3方管；升降内管：80×80×2方管</w:t>
            </w:r>
          </w:p>
          <w:p w14:paraId="7E89675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工艺 激光切割下料→定制工装台→焊接</w:t>
            </w:r>
          </w:p>
          <w:p w14:paraId="203D813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结构 通过手摇手柄→齿轮啮合→丝杠传动→升降高度</w:t>
            </w:r>
          </w:p>
          <w:p w14:paraId="629A785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篮板 规格： 1200*900*31</w:t>
            </w:r>
          </w:p>
          <w:p w14:paraId="3CE7EE2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材料： 篮板框为：δ3mm铝方管，篮板为：δ6mm高强度安全玻璃篮板</w:t>
            </w:r>
          </w:p>
          <w:p w14:paraId="2BE0B8D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工艺： 材料定制→人工装配</w:t>
            </w:r>
          </w:p>
          <w:p w14:paraId="19B946E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安全性： 按GB/T 9962-1999中6.10规定进行试验，符合国标规定</w:t>
            </w:r>
          </w:p>
          <w:p w14:paraId="5D3D3DA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包扎物： 玻璃篮板标配篮板护套</w:t>
            </w:r>
          </w:p>
          <w:p w14:paraId="62B0337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篮圈 材料： 采用φ17实心圆钢和δ4mm铁板，材质Q235B</w:t>
            </w:r>
          </w:p>
          <w:p w14:paraId="5E2C726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工艺： 专用模具下料→成型→机器人焊接</w:t>
            </w:r>
          </w:p>
          <w:p w14:paraId="4784B90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篮网： 白色尼龙绳，半硬式</w:t>
            </w:r>
          </w:p>
          <w:p w14:paraId="563AD99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表面处理 工艺过程 经抛丸—水洗—脱脂—水洗—纯水洗—无磷转化—纯水洗—纯水洗—吹干—水份烘干—静电粉末—固化—强冷等过程。（所有表面处理均在全自动喷涂流水线上作业）</w:t>
            </w:r>
          </w:p>
          <w:p w14:paraId="2F96334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工艺特性 产品具有耐酸碱、耐湿热、抗老化、外观美观等优点，能适合潮湿和酸雨环境，涂料均为绿色环保无毒产品，避免损害使用者的健康。</w:t>
            </w:r>
          </w:p>
          <w:p w14:paraId="426A092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调整 拉杆固定处配有长孔，可微调篮板，保证垂直度</w:t>
            </w:r>
          </w:p>
          <w:p w14:paraId="1A50F18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防护措施 篮架前立柱配有专用护套板，能有效地保护运动员免受撞击，能有效的保证使用时的安全性及美观性</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60C1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只</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8436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r>
      <w:tr w14:paraId="54FC64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20" w:hRule="atLeast"/>
        </w:trPr>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80E8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204E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电动液压篮球架</w:t>
            </w:r>
          </w:p>
        </w:tc>
        <w:tc>
          <w:tcPr>
            <w:tcW w:w="5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5AA3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1、产品技术规格</w:t>
            </w:r>
          </w:p>
          <w:p w14:paraId="560616B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篮架伸臂为2.55米，篮圈上沿离地面高3.05M，球架底座尺寸：长×宽×前高×后高=1.95×1.1×0.67×0.4（m）。</w:t>
            </w:r>
          </w:p>
          <w:p w14:paraId="0185890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2、产品用材</w:t>
            </w:r>
          </w:p>
          <w:p w14:paraId="7EE91E7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篮球架底座采用6mm的铁板在专用折边机上折边拼焊而成，底座前立柱、后立柱支撑架和油缸支撑架采用6mm铁板折边制作，篮架立柱主要采用口200×70×3mm方管、口120×70×3mm方管和口70×70×3mm拼焊而成，篮架伸臂采用口140×140×4方管mm、口140×70×3mm方管和口70×50mm方管拼焊而成，焊缝表面均匀光滑，篮架立柱转动部位和伸臂头部连接件均采用优质精密铸钢件制作，性能安全可靠，篮架上拉杆采用优质圆管在弯管机上一次成型，避免了电焊及焊渣易引起生锈的隐患，下拉杆采用精拉管拼焊而成，结构设计与外观造型要和谐。</w:t>
            </w:r>
          </w:p>
          <w:p w14:paraId="7CD6E98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3、产品结构原理</w:t>
            </w:r>
          </w:p>
          <w:p w14:paraId="242BF0A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电动液压篮球架设有篮架升降系统、走轮伸缩机构、电器、液压系统。</w:t>
            </w:r>
          </w:p>
          <w:p w14:paraId="32B8015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篮架主体升降采用四连杆机构，使用时电机接通220V、50HZ单相电源即可启动，带动油泵，经电器控制系统进行“功能”转换，油缸随即产生伸缩运动，从而使球架立柱升降和底座走轮起落。</w:t>
            </w:r>
          </w:p>
          <w:p w14:paraId="5C55B78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4、篮板</w:t>
            </w:r>
          </w:p>
          <w:p w14:paraId="4B57A40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规格：1800×1050（㎜），篮板配用国际通用的高强度安全玻璃篮板（13mm厚双层夹胶玻璃），具有透明度高、耐侯性好、抗老化、耐腐蚀、不易模糊等特点，并在篮板下沿侧面覆盖有包扎物，能保护运动员扣篮时不受伤害。篮板支撑框架刚性（F2=130N、1min卸载后永久水平变形量）≤3，稳定性（F5=2700N、1min卸载后永久垂直变形量≤10。</w:t>
            </w:r>
          </w:p>
          <w:p w14:paraId="6F74BD4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5、防护措施</w:t>
            </w:r>
          </w:p>
          <w:p w14:paraId="79D5BF9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篮架前立柱、底座、伸臂配备有专用护套，能有效保护运动员免受撞击，</w:t>
            </w:r>
          </w:p>
          <w:p w14:paraId="05904DC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篮架底座下部设有防震垫，后部装有特制专用配重，单只配重不少于400kg，能保证在篮圈根部施加2700N的载荷时，篮球架不倾翻。前立柱与伸臂间装有专用保险机构，能有效保证使用时的安全性及美观性。弹性篮圈受力1050N，1min旋转角度10-19之间。</w:t>
            </w:r>
          </w:p>
          <w:p w14:paraId="1248D28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6、表面处理</w:t>
            </w:r>
          </w:p>
          <w:p w14:paraId="4DDD380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产品具有耐酸碱、耐湿热、抗老化、外观美观等优点，能适合潮湿和酸雨环境，涂料均为绿色环保无毒产品，避免损害使用者的健康。</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64AF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副</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2C00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r>
      <w:tr w14:paraId="109BC3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20" w:hRule="atLeast"/>
        </w:trPr>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B2B5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EC0B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计时，二十四秒</w:t>
            </w:r>
          </w:p>
        </w:tc>
        <w:tc>
          <w:tcPr>
            <w:tcW w:w="5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A757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计时器根据最新国际篮球竞赛规则设计制作，显示屏光源采用进口高亮度发光二极管，寿命长，用电省。结构设计采用梯形显示，从三个不同角度同步显示比赛时间和二十四秒计时时间，适合大型比赛的要求。显示屏采用一个时钟源，与大屏和电视转播同步性能好，维修方便，是篮球比赛的理想器材。</w:t>
            </w:r>
          </w:p>
          <w:p w14:paraId="10B908F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二、功能</w:t>
            </w:r>
          </w:p>
          <w:p w14:paraId="5FFAAE0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1、显示比赛时间，计时钟可实现0～99分59秒任意预置倒计时，能任意暂停，计时钟精确到0.1秒，时间终了时能发出长达3秒钟红色灯光信号及蜂鸣声音。</w:t>
            </w:r>
          </w:p>
          <w:p w14:paraId="6507D6D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2、二十四秒控制器有0~99秒选择，采用倒计时方式，能任意暂停、复位。计时完毕，能发出灯光信号及蜂鸣声，并能自动暂停比赛时间。</w:t>
            </w:r>
          </w:p>
          <w:p w14:paraId="1A8C0C8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3、本计时器提供2个串行口，使比赛时间和24秒能与大屏和电视转播同步。</w:t>
            </w:r>
          </w:p>
          <w:p w14:paraId="75F8F8E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三、技术指标</w:t>
            </w:r>
          </w:p>
          <w:p w14:paraId="04C1B2A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1、显示屏尺寸：75×53cm</w:t>
            </w:r>
          </w:p>
          <w:p w14:paraId="238BCE0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显示器上下底面为梯形，梯形尺寸：上底26cm，下底和两腰均为75cm  </w:t>
            </w:r>
          </w:p>
          <w:p w14:paraId="296AA47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2、发　光　管：Φ5mm高亮度白发红、白发绿发光管</w:t>
            </w:r>
          </w:p>
          <w:p w14:paraId="27B780A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3、电　　　压：220Ｖ±10%</w:t>
            </w:r>
          </w:p>
          <w:p w14:paraId="48E5D55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4、功　　　率：500Ｗ</w:t>
            </w:r>
          </w:p>
          <w:p w14:paraId="5A29AD1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5、此设备必须安全接地。</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1B68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副</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7310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r>
      <w:tr w14:paraId="23CA61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20" w:hRule="atLeast"/>
        </w:trPr>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5C7A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BE2A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固定式篮球架</w:t>
            </w:r>
          </w:p>
        </w:tc>
        <w:tc>
          <w:tcPr>
            <w:tcW w:w="5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0729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1、产品规格</w:t>
            </w:r>
          </w:p>
          <w:p w14:paraId="5B6BCF5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篮球架伸臂长1.8m，篮圈上沿离地面3.05m。</w:t>
            </w:r>
          </w:p>
          <w:p w14:paraId="136B75C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2、产品用材</w:t>
            </w:r>
          </w:p>
          <w:p w14:paraId="2259B81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球架立柱采用定制□180×180×4优质大圆角方管制作，圆角R40mm，既美观又安全性能好；篮架伸臂采用δ3进口优质铁板一次冲压成型后在专用折边机上折边，伸臂上拉杆固定孔均采用冲压成型后焊接内置焊接螺母，篮架立柱法兰、伸臂头部组件和伸臂底板均采用一次冲压成型制作，且立柱底部配备防护装饰罩，采用冷扎钢板一次成型，造型美观大方，性能安全可靠，篮架上拉杆采用Φ48×2圆管（后拉杆采用口50×40×3优质方管）在专用弯管机设备上一次成型，避免了电焊及焊渣易引起生锈的隐患，篮球架通过调节上拉杆可调节篮板的平面度和垂直度，通过调节下拉杆，可调节篮圈与地面的平行度。</w:t>
            </w:r>
          </w:p>
          <w:p w14:paraId="3FFCA59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3、篮板</w:t>
            </w:r>
          </w:p>
          <w:p w14:paraId="1B56D01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规格：1800×1050（㎜），篮板配用国际通用的高强度安全玻璃篮板，具有安全性好、透明度高、耐候性好、抗老化、耐腐蚀、不易模糊等特点，并在篮板下沿及侧面覆盖有保护条，能保护运动员运动时不受伤害。</w:t>
            </w:r>
          </w:p>
          <w:p w14:paraId="69F86FC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4、篮圈</w:t>
            </w:r>
          </w:p>
          <w:p w14:paraId="706D83C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篮圈采用φ17实心圆钢制作，圈下焊有冲压成型的圆弧形网钩，十二段均匀分布留适当间隙，配篮网。篮圈抗弯性能好，水平固定在篮板上，与篮架连接的钢板和篮圈盖板均采用优质钢板一次冲压成型，造型美观。5、产品的结构原理</w:t>
            </w:r>
          </w:p>
          <w:p w14:paraId="0D91EB8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产品采用专用铁制预埋件，在球架安装之前，预先埋好预埋件，待过了保养期后进行整体安装。</w:t>
            </w:r>
          </w:p>
          <w:p w14:paraId="06E20D3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篮架与预埋件通过法兰连接，法兰采用优质冲件，规格：350×350×27mm，四周呈大圆角，法兰上设计有5个孔。远离球场的一侧设计为3个孔，增强篮架整体的安全性。</w:t>
            </w:r>
          </w:p>
          <w:p w14:paraId="2E44B90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预埋件采用现场组装方式预埋，可节省运输和仓库贮存空间，预埋件总长不低于550mm，共由5根搓M18螺纹的圆钢和若干块铁板拼装组成，圆钢中间冲扁，可增强预埋强度。</w:t>
            </w:r>
          </w:p>
          <w:p w14:paraId="36E6796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6、紧固件</w:t>
            </w:r>
          </w:p>
          <w:p w14:paraId="26917B2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篮架所有紧固件均经热镀锌处理，能保证长年不生锈。</w:t>
            </w:r>
          </w:p>
          <w:p w14:paraId="3889987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7、表面处理</w:t>
            </w:r>
          </w:p>
          <w:p w14:paraId="4D74385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喷涂工件的表面处理分二个阶段，前处理阶段使工件获得质量优良的介质层，增加防锈涂膜与金属基体的结合力，是提高产品表面处理能力的必备基础措施。表面处理阶段是将粉末通过高压静电作用均匀涂敷在被涂物体上的过程。当涂层达到一定厚度后，进入烘炉加热，涂料熔融固化，形成厚度均匀、质地牢固的涂层。</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FCF6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只</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F981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r>
      <w:tr w14:paraId="3B565E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20" w:hRule="atLeast"/>
        </w:trPr>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89F9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3083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篮球赛记分器</w:t>
            </w:r>
          </w:p>
        </w:tc>
        <w:tc>
          <w:tcPr>
            <w:tcW w:w="5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0E54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1、球类计分器由支架、队名框和记分牌组成，长×宽×高=1400×580×1645（mm）。2、记分器主体上支架采用1.2㎜铁板折边成型下支架40*20mm的椭圆管焊接而成。底脚配置有调节脚，能微调且能保护地板不受损伤</w:t>
            </w:r>
          </w:p>
          <w:p w14:paraId="0B29EB6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2、队名框由24×12×12铝合金异型管材拼装组合而成。</w:t>
            </w:r>
          </w:p>
          <w:p w14:paraId="077B0EC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3、白色雪弗板，可黏贴队名，采用手推式，PVC板翻分盒，红色、蓝色（或黑色）各3块，均显示数字0-9</w:t>
            </w:r>
          </w:p>
          <w:p w14:paraId="73A34C9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4、产品具有耐酸碱、耐湿热、抗老化、外观美观等优点，能适合潮湿和酸雨环境，涂料均为绿色环保无毒产品，避免损害使用者的健康。</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794D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7B4F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r>
      <w:tr w14:paraId="3774B3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20" w:hRule="atLeast"/>
        </w:trPr>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1D0B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9E72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羽毛球架</w:t>
            </w:r>
          </w:p>
        </w:tc>
        <w:tc>
          <w:tcPr>
            <w:tcW w:w="5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BAE7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产品结构 由底座、立柱、锁绳装置、高度微调装置和羽毛球网组成</w:t>
            </w:r>
          </w:p>
          <w:p w14:paraId="6E5CE21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适用场地 适合两片场地之间尺寸≥1500mm</w:t>
            </w:r>
          </w:p>
          <w:p w14:paraId="62AEB91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底座 底    座 材料：高密度聚乙烯材料（HDPE）</w:t>
            </w:r>
          </w:p>
          <w:p w14:paraId="7292761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工艺：中空吹塑制造一次加工成型</w:t>
            </w:r>
          </w:p>
          <w:p w14:paraId="32038DA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耐老化性能：老化试验≥3500h，外观颜色变色评级≥3</w:t>
            </w:r>
          </w:p>
          <w:p w14:paraId="1C9E8BB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高低温性能：高温＋80℃、低温-55℃下72h，无局部粉化、龟裂、斑点、起泡及明显变形等外观变化</w:t>
            </w:r>
          </w:p>
          <w:p w14:paraId="35E264F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环保性能：材料可回收，塑料产品中有毒有害物质限量满足GB28481《塑料家具中有害物质限量》中要求</w:t>
            </w:r>
          </w:p>
          <w:p w14:paraId="0DB0C94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底座铁板 材料：10mm钢板，材质：Q235B</w:t>
            </w:r>
          </w:p>
          <w:p w14:paraId="256F539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工艺：激光切割一次成型</w:t>
            </w:r>
          </w:p>
          <w:p w14:paraId="657C69E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走    轮 φ75低摩擦软性宽幅PU轮，适用地板和PVC地胶场地</w:t>
            </w:r>
          </w:p>
          <w:p w14:paraId="2D225E4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防 震 垫 每只底座设5块防震垫,满足底座摩擦力要求</w:t>
            </w:r>
          </w:p>
          <w:p w14:paraId="380F263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配    重 单只≥85kg，满足产品稳定性要求</w:t>
            </w:r>
          </w:p>
          <w:p w14:paraId="49D34C4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立柱 总 高 度 1550mm</w:t>
            </w:r>
          </w:p>
          <w:p w14:paraId="6467BB6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主要材料 规格：φ40*5无缝管，材质：35#</w:t>
            </w:r>
          </w:p>
          <w:p w14:paraId="7E7789E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垂 直 度 球网被拉紧时，网柱能稳固地与地面保持垂直，立柱轴线对水平面的垂直公差≤1/500，且网柱各部位均不侵入场地内边线的垂直线内</w:t>
            </w:r>
          </w:p>
          <w:p w14:paraId="1519D92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刚性要求 网柱能承受≥200N的外力，球柱不产生永久变形，无倾倒现象</w:t>
            </w:r>
          </w:p>
          <w:p w14:paraId="64A0E54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锁绳装置 紧线方便，锁定可靠，无卡滞或自动返松现象</w:t>
            </w:r>
          </w:p>
          <w:p w14:paraId="4AF9A32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高度微调装置 顶部螺纹无极微调，实现网的高度要求</w:t>
            </w:r>
          </w:p>
          <w:p w14:paraId="65B16D6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球网 网片颜色 咖啡色</w:t>
            </w:r>
          </w:p>
          <w:p w14:paraId="6D38204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网片规格 长6100mm，宽760mm，网眼为正方形，边长15～20mm</w:t>
            </w:r>
          </w:p>
          <w:p w14:paraId="6D0877F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主要材料 网片：18股网片</w:t>
            </w:r>
          </w:p>
          <w:p w14:paraId="3D1DE36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包边：坛白布，75mm宽对折包边</w:t>
            </w:r>
          </w:p>
          <w:p w14:paraId="00CFD28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网绳：φ5硬绳线</w:t>
            </w:r>
          </w:p>
          <w:p w14:paraId="7B62714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棱边：采用12股网线拷边</w:t>
            </w:r>
          </w:p>
          <w:p w14:paraId="2FB0F85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工艺 工艺过程 下料—焊接--抛丸--脱脂--水洗--无磷转化--水洗--烘干--静电粉末--固化（所有表面处理均在全自动喷涂流水线上作业）</w:t>
            </w:r>
          </w:p>
          <w:p w14:paraId="5C1135B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工艺特性 产品具有耐酸碱、耐湿热、抗老化、外观美观等优点，能适合潮湿和酸雨环境，涂料均为绿色环保无毒产品，避免损害使用者的健康。</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937A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副</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2EEB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r>
      <w:tr w14:paraId="70662C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20" w:hRule="atLeast"/>
        </w:trPr>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4944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2042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羽毛球地垫</w:t>
            </w:r>
          </w:p>
        </w:tc>
        <w:tc>
          <w:tcPr>
            <w:tcW w:w="5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190DA">
            <w:pPr>
              <w:pStyle w:val="256"/>
              <w:widowControl/>
              <w:numPr>
                <w:ilvl w:val="0"/>
                <w:numId w:val="0"/>
              </w:numPr>
              <w:spacing w:line="360" w:lineRule="auto"/>
              <w:ind w:leftChars="0"/>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1.产品厚度≥4.5mm，采用优质 PVC 原生料及助剂，环保、安全。</w:t>
            </w:r>
          </w:p>
          <w:p w14:paraId="1A9F181D">
            <w:pPr>
              <w:pStyle w:val="256"/>
              <w:widowControl/>
              <w:numPr>
                <w:ilvl w:val="0"/>
                <w:numId w:val="0"/>
              </w:numPr>
              <w:spacing w:line="360" w:lineRule="auto"/>
              <w:ind w:leftChars="0"/>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2.硬度（邵A）：55-90（度）</w:t>
            </w:r>
          </w:p>
          <w:p w14:paraId="109C039D">
            <w:pPr>
              <w:pStyle w:val="256"/>
              <w:numPr>
                <w:ilvl w:val="0"/>
                <w:numId w:val="0"/>
              </w:numPr>
              <w:spacing w:line="360" w:lineRule="auto"/>
              <w:ind w:leftChars="0"/>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3.防滑性(湿法)≥0.6</w:t>
            </w:r>
          </w:p>
          <w:p w14:paraId="01A2014B">
            <w:pPr>
              <w:pStyle w:val="256"/>
              <w:numPr>
                <w:ilvl w:val="0"/>
                <w:numId w:val="0"/>
              </w:numPr>
              <w:spacing w:line="360" w:lineRule="auto"/>
              <w:ind w:leftChars="0"/>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4.耐磨性T级，体积损失≤2.0mm³</w:t>
            </w:r>
          </w:p>
          <w:p w14:paraId="6D6F7BDD">
            <w:pPr>
              <w:pStyle w:val="256"/>
              <w:numPr>
                <w:ilvl w:val="0"/>
                <w:numId w:val="0"/>
              </w:numPr>
              <w:spacing w:line="360" w:lineRule="auto"/>
              <w:ind w:leftChars="0"/>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5.防火燃烧性能B1级，20s内焰尖高度≤150mm</w:t>
            </w:r>
          </w:p>
          <w:p w14:paraId="5F01EDF2">
            <w:pPr>
              <w:pStyle w:val="256"/>
              <w:numPr>
                <w:ilvl w:val="0"/>
                <w:numId w:val="0"/>
              </w:numPr>
              <w:spacing w:line="360" w:lineRule="auto"/>
              <w:ind w:leftChars="0"/>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6.抗菌率≥99.5%。</w:t>
            </w:r>
          </w:p>
          <w:p w14:paraId="6C03C79A">
            <w:pPr>
              <w:pStyle w:val="256"/>
              <w:numPr>
                <w:ilvl w:val="0"/>
                <w:numId w:val="0"/>
              </w:numPr>
              <w:spacing w:line="360" w:lineRule="auto"/>
              <w:ind w:leftChars="0"/>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7.阻燃性达到Ⅰ级阻燃，耐磨性≤4g，抗滑值80-110。</w:t>
            </w:r>
          </w:p>
          <w:p w14:paraId="61D9681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8.依据GB/T 14833-2020标准测试冲击吸收≥20%，拉断伸长率≥40%，抗滑值(20℃)/BPN 80-110（干测）</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3527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平米</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E205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216</w:t>
            </w:r>
          </w:p>
        </w:tc>
      </w:tr>
      <w:tr w14:paraId="45E2C3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20" w:hRule="atLeast"/>
        </w:trPr>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0F48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D5B7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排球架</w:t>
            </w:r>
          </w:p>
        </w:tc>
        <w:tc>
          <w:tcPr>
            <w:tcW w:w="5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D186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适用场合：排球场，运动场</w:t>
            </w:r>
          </w:p>
          <w:p w14:paraId="08A2A77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适用场地：适合两片场地之间尺寸≥4200mm</w:t>
            </w:r>
          </w:p>
          <w:p w14:paraId="5449A7C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立柱材质：¢89×3.75 焊管和小70×3异型钢管</w:t>
            </w:r>
          </w:p>
          <w:p w14:paraId="43DDD56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调节装置：弹簧助推手动操作</w:t>
            </w:r>
          </w:p>
          <w:p w14:paraId="4D62EC4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排球网：PQW-2 排球网（含钢丝绳）</w:t>
            </w:r>
          </w:p>
          <w:p w14:paraId="55AA657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底座罩壳：高密度聚乙烯材料中空吹塑一次成型</w:t>
            </w:r>
          </w:p>
          <w:p w14:paraId="4FBE989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配重块：7块水泥配重，可拆卸</w:t>
            </w:r>
          </w:p>
          <w:p w14:paraId="4F6505E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排球柱由内外立柱，高度调节销和紧线机构组成。</w:t>
            </w:r>
          </w:p>
          <w:p w14:paraId="3877BAB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排球柱外立柱选用489x3.75优质焊管，内立柱选用の70异型管材制作，通过高度调节销使内立柱上下移动，实现网高调节高度2.15m2.24m、 2.35m、 2.43m。</w:t>
            </w:r>
          </w:p>
          <w:p w14:paraId="4B2D151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二外立柱中，一立柱上置有网钩，另一立柱上置有棘爪紧线锁紧机构，通过调节锁紧手柄，调节钢丝绳的松紧，实现网的高度要求</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B23E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副</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CD5F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r>
      <w:tr w14:paraId="7457A9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20" w:hRule="atLeast"/>
        </w:trPr>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D0CE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203B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跳高架</w:t>
            </w:r>
          </w:p>
        </w:tc>
        <w:tc>
          <w:tcPr>
            <w:tcW w:w="5917" w:type="dxa"/>
            <w:tcBorders>
              <w:top w:val="single" w:color="000000" w:sz="4" w:space="0"/>
              <w:left w:val="single" w:color="000000" w:sz="4" w:space="0"/>
              <w:bottom w:val="nil"/>
              <w:right w:val="single" w:color="000000" w:sz="4" w:space="0"/>
            </w:tcBorders>
            <w:shd w:val="clear" w:color="auto" w:fill="auto"/>
            <w:vAlign w:val="center"/>
          </w:tcPr>
          <w:p w14:paraId="2FAEECD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1、跳高架由底座、固定立柱、移动立柱、横杆托架、微调支脚构成。产品形式简洁，结构合理，可装拆，便于运输和包装。</w:t>
            </w:r>
          </w:p>
          <w:p w14:paraId="6084822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2、固定立柱与移动立柱选用铝合金型材，型材之间采用燕尾槽配合。表面氧化处理。固定立柱上贴有不锈钢标尺，刻度调节范围：</w:t>
            </w:r>
          </w:p>
          <w:p w14:paraId="4C80588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600-2600mm。</w:t>
            </w:r>
          </w:p>
          <w:p w14:paraId="5BC06C4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3、底座选用δ4 铁板一次冲压成型，避免了焊接造成的接口腐蚀，底部设有 PU 滚轮，移动方便。</w:t>
            </w:r>
          </w:p>
          <w:p w14:paraId="35C7560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4、跳高架横杆托架采用铝压铸件，具有防腐蚀性、安全、牢固等优</w:t>
            </w:r>
          </w:p>
          <w:p w14:paraId="736461C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点且上下移动方便。</w:t>
            </w:r>
          </w:p>
          <w:p w14:paraId="7BEE680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5、跳高架底座底部设有微调机构，通过调节微调机构可满足场地不</w:t>
            </w:r>
          </w:p>
          <w:p w14:paraId="4A6D0BA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平整引起的跳高架的稳定性和横杆的高度要求。</w:t>
            </w:r>
          </w:p>
          <w:p w14:paraId="330A2D5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6、喷涂工件的表面处理分二个阶段，前处理阶段使工件获得质量优良</w:t>
            </w:r>
          </w:p>
          <w:p w14:paraId="7140F42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的介质层，增加防锈涂膜与金属基体的结合力，是提高产品表面处理能力</w:t>
            </w:r>
          </w:p>
          <w:p w14:paraId="2AB04DB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的必备基础措施。表面处理阶段是将粉末通过高压静电作用均匀涂敷在被</w:t>
            </w:r>
          </w:p>
          <w:p w14:paraId="5A57A34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涂物体上的过程。当涂层达到一定厚度后，进入烘炉加热，涂料熔融固化，</w:t>
            </w:r>
          </w:p>
          <w:p w14:paraId="2D0C1BB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形成厚度均匀、质地牢固的涂层。本公司产品所有器材均在全自动喷涂流</w:t>
            </w:r>
          </w:p>
          <w:p w14:paraId="56031F8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水线上作业，经抛丸——脱脂——水洗——无磷转</w:t>
            </w:r>
          </w:p>
          <w:p w14:paraId="4E596BB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化——水洗——烘干——静电粉末</w:t>
            </w:r>
          </w:p>
          <w:p w14:paraId="22E5772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——固化等过</w:t>
            </w:r>
          </w:p>
          <w:p w14:paraId="7C15DE5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程。产品涂层厚度 70—80um，铅笔硬度达 3H+。产</w:t>
            </w:r>
          </w:p>
          <w:p w14:paraId="69418E0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品具有耐酸碱、耐湿热、抗老化、外观美观等优点，</w:t>
            </w:r>
          </w:p>
          <w:p w14:paraId="6D86092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能适合潮湿和酸雨环境，且前处理过程以及产品涂</w:t>
            </w:r>
          </w:p>
          <w:p w14:paraId="34D05F4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料配方均不含有毒元素，避免损害</w:t>
            </w:r>
          </w:p>
        </w:tc>
        <w:tc>
          <w:tcPr>
            <w:tcW w:w="658" w:type="dxa"/>
            <w:tcBorders>
              <w:top w:val="single" w:color="000000" w:sz="4" w:space="0"/>
              <w:left w:val="single" w:color="000000" w:sz="4" w:space="0"/>
              <w:bottom w:val="nil"/>
              <w:right w:val="single" w:color="000000" w:sz="4" w:space="0"/>
            </w:tcBorders>
            <w:shd w:val="clear" w:color="auto" w:fill="auto"/>
            <w:vAlign w:val="center"/>
          </w:tcPr>
          <w:p w14:paraId="1F96BD1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副</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4766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r>
      <w:tr w14:paraId="5A5ADD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20" w:hRule="atLeast"/>
        </w:trPr>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4310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D1C9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跳高杆</w:t>
            </w:r>
          </w:p>
        </w:tc>
        <w:tc>
          <w:tcPr>
            <w:tcW w:w="5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8F3A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1.跳高横杆由横杆和横杆接头组成。</w:t>
            </w:r>
          </w:p>
          <w:p w14:paraId="32523F1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2.横杆采用φ30 的玻璃钢材料制 作，横杆接头采用特殊的外形结构。 3.跳高横杆总长为 4000mm。</w:t>
            </w:r>
          </w:p>
          <w:p w14:paraId="3454B3C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4.横杆表面喷黑、黄双色漆，中间</w:t>
            </w:r>
          </w:p>
          <w:p w14:paraId="0960B28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段为黑色。</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9D70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根</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3B38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r>
      <w:tr w14:paraId="77FC0A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20" w:hRule="atLeast"/>
        </w:trPr>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DB46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F266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跳高丈量尺</w:t>
            </w:r>
          </w:p>
        </w:tc>
        <w:tc>
          <w:tcPr>
            <w:tcW w:w="5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DFE4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1、跳高丈量尺主要由立杆和测高器二部分组成。</w:t>
            </w:r>
          </w:p>
          <w:p w14:paraId="10C2965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2、跳高丈量尺立杆采用铝合金型材制作，上面标有刻度，调高范围：</w:t>
            </w:r>
          </w:p>
          <w:p w14:paraId="6A0F823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600-2900㎜。</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17C2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根</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9791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r>
      <w:tr w14:paraId="456AB4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20" w:hRule="atLeast"/>
        </w:trPr>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9837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461A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跳高海绵垫</w:t>
            </w:r>
          </w:p>
        </w:tc>
        <w:tc>
          <w:tcPr>
            <w:tcW w:w="5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A154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1.跳高海绵垫主体由三层重磅发泡海绵（20Kg/M3）组成，弹力均衡，柔软适中。</w:t>
            </w:r>
          </w:p>
          <w:p w14:paraId="453DD8E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2.海绵垫的形状为“凸”字形，基本尺寸：长×宽×厚=5000×3000×700（㎜）。</w:t>
            </w:r>
          </w:p>
          <w:p w14:paraId="508C264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3.海绵垫中层人体落地区域配有“井”字形框架结构，用以满足</w:t>
            </w:r>
          </w:p>
          <w:p w14:paraId="5E2252B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落地时人体对弹性及缓冲的要求。</w:t>
            </w:r>
          </w:p>
          <w:p w14:paraId="1C239E4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4.海绵垫表面罩有防水帆布套，套子侧面装有拉链及拉手攀，且四周设有排气孔。</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03C1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0848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r>
      <w:tr w14:paraId="4F7F09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20" w:hRule="atLeast"/>
        </w:trPr>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1134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906E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跳高海绵垫底架</w:t>
            </w:r>
          </w:p>
        </w:tc>
        <w:tc>
          <w:tcPr>
            <w:tcW w:w="5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E218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1、此产品置于5×3×0.7米跳高海绵垫底部。</w:t>
            </w:r>
          </w:p>
          <w:p w14:paraId="4EB850F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1、基本尺寸：4.8×2.8×0.1（m）；</w:t>
            </w:r>
          </w:p>
          <w:p w14:paraId="7B05D4C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2、跳高海绵垫底架由五小块底架通过连接片连接而成。防锈蚀性强，每块底架主要采用口30×20、口20×20方管拼焊组成，焊接牢固，焊缝表面均匀光滑，无虚焊。</w:t>
            </w:r>
          </w:p>
          <w:p w14:paraId="0269154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喷涂工件的表面处理分二个阶段，前处理阶段使工件获得质量优良的介质层，增加防锈涂膜与金属基体的结合力，是提高产品表面处理能力的必备基础措施。表面处理阶段是将粉末通过高压静电作用均匀涂敷在被涂物体上的过程。当涂层达到一定厚度后，进入烘炉加热，涂料熔融固化，形成厚度均匀、质地牢固的涂层。本公司产品所有器材均在全自动喷涂流水线上作业，经抛丸——脱脂——水洗——无磷转化——水洗——烘干——静电粉末——固化等过程。产品涂层厚度70—80um，铅笔硬度达2H+。产品具有耐酸碱、耐湿热、抗老化、外观美观等优点，能适合潮湿和酸雨环境，且前处理过程以及产品涂料配方均不含有毒元素，避免损害使用者的健康。</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D047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5B93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r>
      <w:tr w14:paraId="0E4D13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20" w:hRule="atLeast"/>
        </w:trPr>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CCA3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6F3E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跳高海绵垫防护棚</w:t>
            </w:r>
          </w:p>
        </w:tc>
        <w:tc>
          <w:tcPr>
            <w:tcW w:w="5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A3A9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1、基本规格尺寸：5.4×3.4×1.08（m）</w:t>
            </w:r>
          </w:p>
          <w:p w14:paraId="1032689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跳高海绵防护棚主要由顶棚和框架组成，框架采用□40×40和□40×20焊方管拼装焊接而成，顶棚采用□25×25和□21×14焊方管拼焊而成。顶棚上面覆盖有彩钢瓦，彩钢瓦上采用铝合金压条压住，用铆钉固定，顶棚设有漏雨槽，能防止漏雨。</w:t>
            </w:r>
          </w:p>
          <w:p w14:paraId="591FAB7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3、顶棚由6个顶棚盖组成，顶棚盖与前后、侧面框架之间使用固定块连接。</w:t>
            </w:r>
          </w:p>
          <w:p w14:paraId="716AA43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4、防护棚底部设有滚轮，移动方便。</w:t>
            </w:r>
          </w:p>
          <w:p w14:paraId="0F55D33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喷涂工件的表面处理分二个阶段，前处理阶段使工件获得质量优良的介质层，增加防锈涂膜与金属基体的结合力，是提高产品表面处理能力的必备基础措施。表面处理阶段是将粉末通过高压静电作用均匀涂敷在被涂物体上的过程。当涂层达到一定厚度后，进入烘炉加热，涂料熔融固化，形成厚度均匀、质地牢固的涂层。本公司产品所有器材均在全自动喷涂流水线上作业，经抛丸——脱脂——水洗——无磷转化——水洗——烘干——静电粉末——固化等过程。产品涂层厚度70—80um，铅笔硬度达2H+。产品具有耐酸碱、耐湿热、抗老化、外观美观等优点，能适合潮湿和酸雨环境，且前处理过程以及产品涂料配方均不含有毒元素，避免损害使用者的健康。</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5325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2968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r>
      <w:tr w14:paraId="45D1F8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20" w:hRule="atLeast"/>
        </w:trPr>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A4C7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17</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5040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七人制足球门（移动式）</w:t>
            </w:r>
          </w:p>
        </w:tc>
        <w:tc>
          <w:tcPr>
            <w:tcW w:w="5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B9A9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产品结构 由球门框、两侧撑杆、底部连杆和足球网组成</w:t>
            </w:r>
          </w:p>
          <w:p w14:paraId="3386491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球门尺寸 球门內净：长×高=5000×2000（㎜）</w:t>
            </w:r>
          </w:p>
          <w:p w14:paraId="3CEF8DD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球 门 框 球门立柱和横梁均采用φ89×2.75钢管制作</w:t>
            </w:r>
          </w:p>
          <w:p w14:paraId="44A9082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球门框后侧设有网钩，通过网销将球网与门框固定</w:t>
            </w:r>
          </w:p>
          <w:p w14:paraId="2D49604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立柱与横梁连接处设有内胆，连接稳定牢固</w:t>
            </w:r>
          </w:p>
          <w:p w14:paraId="54260B1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两侧撑杆 采用φ32×2的钢管制成</w:t>
            </w:r>
          </w:p>
          <w:p w14:paraId="4F7F575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采用钢丝绳连接紧固，既增强球门整体稳定性，又起到撑网的作用</w:t>
            </w:r>
          </w:p>
          <w:p w14:paraId="1C664DE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底部连杆 均采用□80×40×2.75方管制作</w:t>
            </w:r>
          </w:p>
          <w:p w14:paraId="1970FE3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后侧连杆与两侧连杆连接通过网撑杆下接头（冲件）连接固定</w:t>
            </w:r>
          </w:p>
          <w:p w14:paraId="67D4C2E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球    网 足球网为白色，网眼为正方形：100×100mm，网线直径为φ3.5mm</w:t>
            </w:r>
          </w:p>
          <w:p w14:paraId="15B6755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足球网四周拷边处理，球门四角采用空扁绳，方便于穿拉网绳</w:t>
            </w:r>
          </w:p>
          <w:p w14:paraId="357C9F7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产品特性 球门组装完成后，立杆与地面垂直，横梁与立杆的夹角为90°</w:t>
            </w:r>
          </w:p>
          <w:p w14:paraId="09B7D84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所有连接件周边处理圆滑，无棱角，无安全隐患</w:t>
            </w:r>
          </w:p>
          <w:p w14:paraId="66D4804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为保证球门的整体稳定性，在球门后侧横杆位置配置了球门固定压板和适用于草坪的专用预埋件</w:t>
            </w:r>
          </w:p>
          <w:p w14:paraId="65C2E2A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球门整体可装拆，便于运输和安装</w:t>
            </w:r>
          </w:p>
          <w:p w14:paraId="2E936A9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工艺 工艺过程 下料—焊接--抛丸--脱脂--水洗--无磷转化--水洗--烘干--静电粉末--固化（所有表面处理均在全自动喷涂流水线上作业）</w:t>
            </w:r>
          </w:p>
          <w:p w14:paraId="345589F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工艺特性 产品具有耐酸碱、耐湿热、抗老化、外观美观等优点，能适合潮湿和酸雨环境，涂料均为绿色环保无毒产品，避免损害使用者的健康。</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4473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副</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E45B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r>
      <w:tr w14:paraId="58B48A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20" w:hRule="atLeast"/>
        </w:trPr>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590F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D7C2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五人制足球门（移动式）</w:t>
            </w:r>
          </w:p>
        </w:tc>
        <w:tc>
          <w:tcPr>
            <w:tcW w:w="5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691D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球门内净基本尺寸：长×高=3000×2000（mm）2、足球门由立杆、横梁、两侧撑杆、两侧横杆和后侧横杆组成。3、球门立杆和横梁均采用φ80钢管型材制成，上设塑料网勾，置网方便，球网两侧撑杆采用φ32×2.5的钢管制成，两侧横杆和后侧连杆采用□80×40×2.5方管制作。4、横梁和立杆上没有可能危害到运动员安全的连接物件露在外面。球门组装完成后，立杆与地面垂直，横梁与立杆的夹角为90°，连接件周边处理圆滑，无棱角。球门两侧撑杆采用钢丝绳连接紧固，既可增强球门整体稳定性，又可起到撑网的作用。5、为保证球门的整体稳定性，在球门后侧横杆位置配置了球门固定压板，保证球门的位置不因运动员的冲撞而移动位置。6、球门整体可装拆，便于运输和安装。7、喷涂工件的表面处理分二个阶段，前处理阶段使工件获得质量优良的介质层，增加防锈涂膜与金属基体的结合力，是提高产品表面处理能力的必备基础措施。表面处理阶段是将粉末通过高压静电作用均匀涂敷在被涂物体上的过程。当涂层达到一定厚度后，进入烘炉加热，涂料熔融固化，形成厚度均匀、质地牢固的涂层。本公司产品所有器材均在全自动喷涂流水线上作业，经抛丸--脱脂--水洗--无磷转化--水洗--烘干--静电粉末--固化等过程。产品涂层厚度70-80um，铅笔硬度达3H+。产品具有耐酸碱、耐湿热、抗老化、外观美观等优点，能适合潮湿和酸雨环境，且前处理过程以及产品涂料配方均不含有毒元素，避免损害使用者的健康</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74AF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副</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2F06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r>
      <w:tr w14:paraId="4A5445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20" w:hRule="atLeast"/>
        </w:trPr>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1F7C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D363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烟屏</w:t>
            </w:r>
          </w:p>
        </w:tc>
        <w:tc>
          <w:tcPr>
            <w:tcW w:w="5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B389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1、发令烟屏由烟屏支架和烟屏两部分组成。</w:t>
            </w:r>
          </w:p>
          <w:p w14:paraId="221EB3D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2、烟屏支架采用口25×25×2mm方管制作，高度可调。</w:t>
            </w:r>
          </w:p>
          <w:p w14:paraId="601DFC9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3、烟屏规格尺寸：外径φ600㎜，采用优质钢管制作，烟屏内设金属框预埋件，通过预埋螺栓与支架紧固。</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F9CF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49B4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r>
      <w:tr w14:paraId="7197FC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20" w:hRule="atLeast"/>
        </w:trPr>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BBA6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FAED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发令台</w:t>
            </w:r>
          </w:p>
        </w:tc>
        <w:tc>
          <w:tcPr>
            <w:tcW w:w="5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09CD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1.发令台基本外形尺寸：长×宽×高=700×610×1500（㎜）。</w:t>
            </w:r>
          </w:p>
          <w:p w14:paraId="77686B6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2.发令台主要由底架和推手柄组成，底架主要采用方管拼焊而成，底</w:t>
            </w:r>
          </w:p>
          <w:p w14:paraId="116BBB7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架踏脚板采用花纹板制作，起防滑作用，便于站人；推手柄采用圆管制作。</w:t>
            </w:r>
          </w:p>
          <w:p w14:paraId="4E34E3E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3.发令台设置有插管，可放置配套设施（发令烟屏），其底架内部设</w:t>
            </w:r>
          </w:p>
          <w:p w14:paraId="6FFA1ED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有货物柜，配有钥匙，可放置发令枪等其它设备，作小推车用。</w:t>
            </w:r>
          </w:p>
          <w:p w14:paraId="3F9B751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4.发令台底部设置有滚轮，移动方便。</w:t>
            </w:r>
          </w:p>
          <w:p w14:paraId="3985CF3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5.喷涂工件的表面处理分二个阶段，前处理阶段使工件获得质量优</w:t>
            </w:r>
          </w:p>
          <w:p w14:paraId="3273E4C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良的介质层，增加防锈涂膜与金属基体的结合力，是提高产品表面处理能</w:t>
            </w:r>
          </w:p>
          <w:p w14:paraId="7BA753B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力的必备基础措施。表面处理阶段是将粉末通过高压静电作用均匀涂敷在</w:t>
            </w:r>
          </w:p>
          <w:p w14:paraId="51D47B1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被涂物体上的过程。当涂层达到一定厚度后，进入烘炉加热，涂料熔融固</w:t>
            </w:r>
          </w:p>
          <w:p w14:paraId="09031E2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化，形成厚度均匀、质地牢固的涂层。</w:t>
            </w:r>
          </w:p>
          <w:p w14:paraId="11FA770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本公司产品所有器材均在全自动喷涂流</w:t>
            </w:r>
          </w:p>
          <w:p w14:paraId="5D2A23C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水线上作业，经抛丸——脱脂——水洗</w:t>
            </w:r>
          </w:p>
          <w:p w14:paraId="762D23A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——无磷转化——水洗——烘干——静</w:t>
            </w:r>
          </w:p>
          <w:p w14:paraId="7076D6B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电粉末——固化等过程。产品涂层厚度</w:t>
            </w:r>
          </w:p>
          <w:p w14:paraId="3DFA3A7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70—80um，铅笔硬度达3H+。产品具有耐</w:t>
            </w:r>
          </w:p>
          <w:p w14:paraId="762D055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酸碱、耐湿热、抗老化、外观美观等优</w:t>
            </w:r>
          </w:p>
          <w:p w14:paraId="4F682AE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点，能适合潮湿和酸雨环境，且前处理</w:t>
            </w:r>
          </w:p>
          <w:p w14:paraId="13834F1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过程以及产品涂料配方均不含有毒元</w:t>
            </w:r>
          </w:p>
          <w:p w14:paraId="4A3B600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素，避免损害使用者的健康。</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B8E4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2C14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r>
      <w:tr w14:paraId="31607C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20" w:hRule="atLeast"/>
        </w:trPr>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C3B3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B9CE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领奖台</w:t>
            </w:r>
          </w:p>
        </w:tc>
        <w:tc>
          <w:tcPr>
            <w:tcW w:w="5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A718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材质：钢制，规格：总长3米，长100cm，宽50cm，一等讲台高40cm，二等讲台高30cm，三等讲台高20cm</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1361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F9CD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r>
      <w:tr w14:paraId="217105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20" w:hRule="atLeast"/>
        </w:trPr>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9058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73AF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球车</w:t>
            </w:r>
          </w:p>
        </w:tc>
        <w:tc>
          <w:tcPr>
            <w:tcW w:w="5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D7EC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1、推车外形基本尺寸：长x宽x高=900x720x720(mm)。</w:t>
            </w:r>
          </w:p>
          <w:p w14:paraId="253F374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2、推车主要采用圆管在专用弯管机上弯曲成形后拼焊而成，推车整体可折叠，存放时可减少空间。</w:t>
            </w:r>
          </w:p>
          <w:p w14:paraId="43581A4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3、推车支脚底部装有滚轮，移动方便。</w:t>
            </w:r>
          </w:p>
          <w:p w14:paraId="7A6C766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4、表面处理: 所有钢制件表面均经酸洗、磷化、打沙等初级处理后采用进口静电环氧基粉末喷涂完成最后表面处理，涂层厚度70—80um，铅笔硬度达3H+，试品经GB1771-91 36小时盐雾试验，涂膜无变化，划格处单面腐蚀＜2mm，产品具有耐酸碱、耐湿热、抗老化、外观美观等优点，能适合潮湿和酸雨环境，室内室外均可使用，且产品涂料配方不含有毒元素，避免损害使用者的健康。</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9E22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台</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1BFB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r>
      <w:tr w14:paraId="7381F5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4" w:hRule="atLeast"/>
        </w:trPr>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F0F6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24</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DAE0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橡胶篮球</w:t>
            </w:r>
          </w:p>
        </w:tc>
        <w:tc>
          <w:tcPr>
            <w:tcW w:w="5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976A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橡胶5号</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AC7C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10E8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80</w:t>
            </w:r>
          </w:p>
        </w:tc>
      </w:tr>
      <w:tr w14:paraId="57B37D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3" w:hRule="atLeast"/>
        </w:trPr>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7037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25</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C15A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橡胶篮球</w:t>
            </w:r>
          </w:p>
        </w:tc>
        <w:tc>
          <w:tcPr>
            <w:tcW w:w="5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19CC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橡胶6号。</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E59D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B0BD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50</w:t>
            </w:r>
          </w:p>
        </w:tc>
      </w:tr>
      <w:tr w14:paraId="670904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8" w:hRule="atLeast"/>
        </w:trPr>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1F6C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26</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4246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皮质篮球</w:t>
            </w:r>
          </w:p>
        </w:tc>
        <w:tc>
          <w:tcPr>
            <w:tcW w:w="5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8FD7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皮质（比赛用球），符合国家体育比赛用球标准。</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CCB6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AF27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r>
      <w:tr w14:paraId="118341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80" w:hRule="atLeast"/>
        </w:trPr>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F80A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27</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425D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软式排球</w:t>
            </w:r>
          </w:p>
        </w:tc>
        <w:tc>
          <w:tcPr>
            <w:tcW w:w="5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BE28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技术规格：重：180-300克 软式排球，周长：565-665mm，气压0.30-0.325公斤/平方厘米。</w:t>
            </w:r>
          </w:p>
          <w:p w14:paraId="2AE7F12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功能性用：A、安全性强，柔软有弹性，撞击力小，对老人、小孩都不会造成伤害，尤其是避免了对运动者指关节的伤害。B、具有休闲、观赏、趣味性 1、质地柔软，手感舒适，适用于不同年龄阶段的人。 2、颜色鲜艳，观赏性强。 3、球速慢，传递次数多，易掌握，趣味性强。 C、适用范围广：1、不受场地限制。室内外、草地都可以进行。 2、适合不同年龄层，全民皆可用此健身。 3、不受人员限制（可以2、3、4、5、6人组或男女混合组）。 4、可以一球多用（用作手球、体操球、沙排）。  D、使用便利：免充气、没有打气、漏气的烦恼。 E、绿色环保——环保材料、无毒、防水。</w:t>
            </w:r>
          </w:p>
          <w:p w14:paraId="77E5F55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表面商标、图案、色泽等字迹清晰，图案端正、色彩鲜艳，符合产品要求，表面无破损，脱落等现象。</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8938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9113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40</w:t>
            </w:r>
          </w:p>
        </w:tc>
      </w:tr>
      <w:tr w14:paraId="59D62E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3" w:hRule="atLeast"/>
        </w:trPr>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0E4E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28</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3BFA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足球</w:t>
            </w:r>
          </w:p>
        </w:tc>
        <w:tc>
          <w:tcPr>
            <w:tcW w:w="5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5B9E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PU皮4号。</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9A0B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FBED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50</w:t>
            </w:r>
          </w:p>
        </w:tc>
      </w:tr>
      <w:tr w14:paraId="4216A4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7" w:hRule="atLeast"/>
        </w:trPr>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96D6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29</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E22D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垒球</w:t>
            </w:r>
          </w:p>
        </w:tc>
        <w:tc>
          <w:tcPr>
            <w:tcW w:w="5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0F81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材质：球皮PVC、球心软木。大小：10寸，净重约96克，直径约7.6cm，无弹性</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31D2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3DD5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100</w:t>
            </w:r>
          </w:p>
        </w:tc>
      </w:tr>
      <w:tr w14:paraId="2A0746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BA45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DCE0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乒乓球</w:t>
            </w:r>
          </w:p>
        </w:tc>
        <w:tc>
          <w:tcPr>
            <w:tcW w:w="5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CB2F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直径40MM+。颜色：白色，材料ABS树脂</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5B05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25B3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50</w:t>
            </w:r>
          </w:p>
        </w:tc>
      </w:tr>
      <w:tr w14:paraId="1CCDAE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trPr>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5403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1B6E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乒乓球拍</w:t>
            </w:r>
          </w:p>
        </w:tc>
        <w:tc>
          <w:tcPr>
            <w:tcW w:w="5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82E0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乒乓球拍2块为1副，星级直握拍，双面反胶皮，颜色鲜红色，拍面平整；</w:t>
            </w:r>
          </w:p>
          <w:p w14:paraId="7E74F01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拍柄、拍面、拍身边缘光滑无光泽，拍身边缘贴上彩带；</w:t>
            </w:r>
          </w:p>
          <w:p w14:paraId="160A659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胶粒分布均匀，高度不低于0.5mm；胶合部位牢固，不开裂。</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8EBE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副</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8AE2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r>
      <w:tr w14:paraId="1856F8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40" w:hRule="atLeast"/>
        </w:trPr>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7B4B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32</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4EEE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秒表</w:t>
            </w:r>
          </w:p>
        </w:tc>
        <w:tc>
          <w:tcPr>
            <w:tcW w:w="5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555D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秒表60道。显示系统：能够计量10个时段，可以读出小时、分钟、秒、1/100秒，分段时间、分段区时间和全部经过时间的二排显示，分段点时间（SPLIT）、分段区时间（LAP）、检索（RECALL）停止（STOP）和秒表等显示的标志，时间/日历显示可以读出小时、分钟、秒钟、年历、月历、日历和时间/日历等；显示媒介；向列型液晶体磁场效应模式（FEM）；防水。</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7E09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只</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45B1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r>
      <w:tr w14:paraId="1A2F84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4" w:hRule="atLeast"/>
        </w:trPr>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B440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33</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6316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儿童羽毛球拍</w:t>
            </w:r>
          </w:p>
        </w:tc>
        <w:tc>
          <w:tcPr>
            <w:tcW w:w="5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4E49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材质：铝合金，拍杆硬度：适中，拍身重量/握柄尺寸：85g(含)-95g(含)/G6(含线)，拉线磅数：Hs18lbs，Vs18lbs</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62A3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只</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FA17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100</w:t>
            </w:r>
          </w:p>
        </w:tc>
      </w:tr>
      <w:tr w14:paraId="5F8F43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1" w:hRule="atLeast"/>
        </w:trPr>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E0E1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34</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4237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儿童尼龙塑料羽毛球</w:t>
            </w:r>
          </w:p>
        </w:tc>
        <w:tc>
          <w:tcPr>
            <w:tcW w:w="5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E64F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毛片材质：尼龙，球头：全软木球头；速度：慢速</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4874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1540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300</w:t>
            </w:r>
          </w:p>
        </w:tc>
      </w:tr>
      <w:tr w14:paraId="0CA25C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8" w:hRule="atLeast"/>
        </w:trPr>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069F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35</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5869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羽毛球拍</w:t>
            </w:r>
          </w:p>
        </w:tc>
        <w:tc>
          <w:tcPr>
            <w:tcW w:w="5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33AB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拍框材质：碳纤维+树脂，中管材质：碳纤维+树脂+7.0 SHAFT，拍杆硬度：特软，重量：75g(含)-79g(含)；拉线磅数：≤28 lbs(12.5kg)≤27lbs(12kg)</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C9B3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只</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C3A6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w:t>
            </w:r>
          </w:p>
        </w:tc>
      </w:tr>
      <w:tr w14:paraId="590D05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1" w:hRule="atLeast"/>
        </w:trPr>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60DA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36</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DDF8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羽毛球</w:t>
            </w:r>
          </w:p>
        </w:tc>
        <w:tc>
          <w:tcPr>
            <w:tcW w:w="5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6A79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羽毛球毛片分类：鹅拉直，羽毛球球头分类：复合软木；羽毛球球速：77#/2#</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3A7E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06ED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24</w:t>
            </w:r>
          </w:p>
        </w:tc>
      </w:tr>
      <w:tr w14:paraId="7B133B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0" w:hRule="atLeast"/>
        </w:trPr>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A7B0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37</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7D85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测量卷尺</w:t>
            </w:r>
          </w:p>
        </w:tc>
        <w:tc>
          <w:tcPr>
            <w:tcW w:w="5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F70F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1、由尺带和尺盒组成，尺带进出灵活，附有摇柄。</w:t>
            </w:r>
          </w:p>
          <w:p w14:paraId="472386F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2、量程：0～20m、分度值：1cm、全长允差：不大于25cm。</w:t>
            </w:r>
          </w:p>
          <w:p w14:paraId="0EA71CA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3、尺子刻线均匀、清晰、垂直纵边、无断线。</w:t>
            </w:r>
          </w:p>
          <w:p w14:paraId="6AC35FC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4、有100米可选。符合计量标准。</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89CB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把</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6A69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r>
      <w:tr w14:paraId="2BF9ED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0" w:hRule="atLeast"/>
        </w:trPr>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C5C0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38</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33F7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皮尺</w:t>
            </w:r>
          </w:p>
        </w:tc>
        <w:tc>
          <w:tcPr>
            <w:tcW w:w="5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BF56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1、由尺带和尺盒组成，尺带进出灵活，附有摇柄。</w:t>
            </w:r>
          </w:p>
          <w:p w14:paraId="2E2B8D1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2、量程：0～30m、分度值：1cm、全长允差：不大于25cm。</w:t>
            </w:r>
          </w:p>
          <w:p w14:paraId="4B395B5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3、尺子刻线均匀、清晰、垂直纵边、无断线。</w:t>
            </w:r>
          </w:p>
          <w:p w14:paraId="4AF176B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4、有30米可选。符合计量标准。</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988E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把</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FBF8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r>
      <w:tr w14:paraId="6FBE16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ABD5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B571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皮尺</w:t>
            </w:r>
          </w:p>
        </w:tc>
        <w:tc>
          <w:tcPr>
            <w:tcW w:w="5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23EC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1、由尺带和尺盒组成，尺带进出灵活，附有摇柄。</w:t>
            </w:r>
          </w:p>
          <w:p w14:paraId="2375B71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2、量程：0～50m、分度值：1cm、全长允差：不大于25cm。</w:t>
            </w:r>
          </w:p>
          <w:p w14:paraId="6E6DDEA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3、尺子刻线均匀、清晰、垂直纵边、无断线。</w:t>
            </w:r>
          </w:p>
          <w:p w14:paraId="213E7CE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4、有50米可选。符合计量标准。</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5904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把</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7726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r>
      <w:tr w14:paraId="53D09D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8" w:hRule="atLeast"/>
        </w:trPr>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82FE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40</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01C7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道次墩</w:t>
            </w:r>
          </w:p>
        </w:tc>
        <w:tc>
          <w:tcPr>
            <w:tcW w:w="5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E872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三面显示</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20A5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只</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4305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w:t>
            </w:r>
          </w:p>
        </w:tc>
      </w:tr>
      <w:tr w14:paraId="426D26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2" w:hRule="atLeast"/>
        </w:trPr>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12E4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41</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2750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发令旗</w:t>
            </w:r>
          </w:p>
        </w:tc>
        <w:tc>
          <w:tcPr>
            <w:tcW w:w="5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6870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红、黄、白三色</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E9C0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面</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4584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r>
      <w:tr w14:paraId="6E28A1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6" w:hRule="atLeast"/>
        </w:trPr>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23E1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42</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FD9E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接力棒</w:t>
            </w:r>
          </w:p>
        </w:tc>
        <w:tc>
          <w:tcPr>
            <w:tcW w:w="5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3687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长度300mm，直径300mm，空心铝合金材质。棒两头做过圆滑处理，外观平滑无毛刺。</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F78C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根</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C848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w:t>
            </w:r>
          </w:p>
        </w:tc>
      </w:tr>
      <w:tr w14:paraId="118122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77F8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43</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EAC1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新健牌无柄压胶跳绳</w:t>
            </w:r>
          </w:p>
        </w:tc>
        <w:tc>
          <w:tcPr>
            <w:tcW w:w="5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1D42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【规格】:直径6MM，长2.2米 重量55克左右，</w:t>
            </w:r>
          </w:p>
          <w:p w14:paraId="0E3231D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【材料】棉纱和胶质</w:t>
            </w:r>
          </w:p>
          <w:p w14:paraId="0036E25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【长度】:220CM(允许误差+-5CM)</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37FB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根</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B376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150</w:t>
            </w:r>
          </w:p>
        </w:tc>
      </w:tr>
      <w:tr w14:paraId="6FA37A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0" w:hRule="atLeast"/>
        </w:trPr>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EAEC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44</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B0D8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铝合金舞台</w:t>
            </w:r>
          </w:p>
        </w:tc>
        <w:tc>
          <w:tcPr>
            <w:tcW w:w="5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BE6C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铝合金材质：国标6061-T6，立柱主管50*3，面板框采用日字框设计。面板为高密度舞台专用防滑板，表面增加防滑，板厚为：18mm。</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8D3E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平米</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8B53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72</w:t>
            </w:r>
          </w:p>
        </w:tc>
      </w:tr>
      <w:tr w14:paraId="332835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4" w:hRule="atLeast"/>
        </w:trPr>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5565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45</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204B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手持扩音器喊话器</w:t>
            </w:r>
          </w:p>
        </w:tc>
        <w:tc>
          <w:tcPr>
            <w:tcW w:w="5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077A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重量1.05KG，失真度1%，产品尺寸约385*230mm，输出阻抗：40，峰值功率；50W，峰值分贝；120dB</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805B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B4F3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r>
      <w:tr w14:paraId="164DFE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4" w:hRule="atLeast"/>
        </w:trPr>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44B0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46</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39A6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拉杆音箱</w:t>
            </w:r>
          </w:p>
        </w:tc>
        <w:tc>
          <w:tcPr>
            <w:tcW w:w="5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14A5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拉杆式广场舞专用音箱，内含蓄电池，配备无线麦克风。</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0F02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D0C7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r>
      <w:tr w14:paraId="7E694D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F247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47</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69AC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起跑器</w:t>
            </w:r>
          </w:p>
        </w:tc>
        <w:tc>
          <w:tcPr>
            <w:tcW w:w="5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D7A6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1、起跑器主要由底座和蹬脚座组成。</w:t>
            </w:r>
          </w:p>
          <w:p w14:paraId="749D5A4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2、起跑器外形尺寸：主体全长775mm，总宽度为：200mm。</w:t>
            </w:r>
          </w:p>
          <w:p w14:paraId="441FFF2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3、蹬脚座调节范围：前后距离调整：0-540mm，蹬脚板角度调整：50度-70度，分4个档位。</w:t>
            </w:r>
          </w:p>
          <w:p w14:paraId="42CE2A2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4、起跑器重量约为13kg。</w:t>
            </w:r>
          </w:p>
          <w:p w14:paraId="0A40F23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5、起跑器底座铝槽采用铸铝制作，通过地钉与地面接触，防止移位。</w:t>
            </w:r>
          </w:p>
          <w:p w14:paraId="4C2AA07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6、起跑器蹬脚座分固定座和蹬脚板，均为铸铝件，蹬脚板板面为凹面，面板采用塑胶层，起防滑作用，蹬脚板面板斜度可调节。</w:t>
            </w:r>
          </w:p>
          <w:p w14:paraId="060BAFB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7、两蹬脚座的相对位置可以前后调整。</w:t>
            </w:r>
          </w:p>
          <w:p w14:paraId="375ED05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8、起跑器上设有把手，便于移动。</w:t>
            </w:r>
          </w:p>
          <w:p w14:paraId="7D4FBE4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9、起跑器主板底部装有用于固定在跑道上的地钉，长度为14mm，以确保起跑器在使用过程中不会移动，保持稳定，地钉不会损坏跑道。</w:t>
            </w:r>
          </w:p>
          <w:p w14:paraId="6E4B9E6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10、表面处理：氧化。</w:t>
            </w:r>
          </w:p>
          <w:p w14:paraId="6A6C57A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11、产品通过国际田联IAAF认证。</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B85C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33D7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w:t>
            </w:r>
          </w:p>
        </w:tc>
      </w:tr>
      <w:tr w14:paraId="4C10C7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008A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48</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3E97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铝合金平砂板</w:t>
            </w:r>
          </w:p>
        </w:tc>
        <w:tc>
          <w:tcPr>
            <w:tcW w:w="5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6EBC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1、铝合金平砂板主要由手柄、支撑杆与平砂板三部分拼装而成。</w:t>
            </w:r>
          </w:p>
          <w:p w14:paraId="748FFD4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2、支撑杆与平砂板采用铝合金型材，表面氧化。手柄采用Φ30×2铝管，长度为1650mm。</w:t>
            </w:r>
          </w:p>
          <w:p w14:paraId="187BD60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3、手柄处装有巴套，手感舒适。</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7697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ACE0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r>
      <w:tr w14:paraId="511AC6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8732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49</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E3F0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羽毛球裁判椅</w:t>
            </w:r>
          </w:p>
        </w:tc>
        <w:tc>
          <w:tcPr>
            <w:tcW w:w="5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137B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1、基本尺寸：长*宽*高*椅面高=1000*800*1850*1530（mm）。</w:t>
            </w:r>
          </w:p>
          <w:p w14:paraId="4EBB320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2、羽毛球裁判椅主要由支架、写子板和座椅三大部分组成。</w:t>
            </w:r>
          </w:p>
          <w:p w14:paraId="3A043E7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3、裁判椅底座、支架均采用口50x30x2、口40x25x2、口25x25x2优质方管拼焊而成，上部设有写字板，写字板为胶合板，采用铰链与支架连接，可灵活翻转。</w:t>
            </w:r>
          </w:p>
          <w:p w14:paraId="6433BDF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4、裁判椅座椅采用中空吹塑椅，通过螺栓等紧固件与支架连接，可常年保持不褪色。</w:t>
            </w:r>
          </w:p>
          <w:p w14:paraId="01516AD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5、裁判椅底座配有走轮,移动方便，底座支架套有脚套，可保护体育场馆地板。</w:t>
            </w:r>
          </w:p>
        </w:tc>
        <w:tc>
          <w:tcPr>
            <w:tcW w:w="658" w:type="dxa"/>
            <w:tcBorders>
              <w:top w:val="single" w:color="000000" w:sz="4" w:space="0"/>
              <w:left w:val="single" w:color="000000" w:sz="4" w:space="0"/>
              <w:bottom w:val="nil"/>
              <w:right w:val="single" w:color="000000" w:sz="4" w:space="0"/>
            </w:tcBorders>
            <w:shd w:val="clear" w:color="auto" w:fill="auto"/>
            <w:vAlign w:val="center"/>
          </w:tcPr>
          <w:p w14:paraId="052BAED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605E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r>
      <w:tr w14:paraId="20EB79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CA5A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50</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B827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羽毛球赛记分牌</w:t>
            </w:r>
          </w:p>
        </w:tc>
        <w:tc>
          <w:tcPr>
            <w:tcW w:w="5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47E4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1、羽毛球赛记分牌为立式记分器，主要由底座、立柱和记分牌组成，外形尺寸：宽x高=600x2000（mm）。</w:t>
            </w:r>
          </w:p>
          <w:p w14:paraId="12367E9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2、记分牌底座选用δ4铁板一次冲压成型，避免了焊接造成的接口腐蚀，底部设有PU滚轮，移动方便。底座底部设有微调机构，通过调节微调机构可满足场地不平整引起的产品的稳定性要求。</w:t>
            </w:r>
          </w:p>
          <w:p w14:paraId="75B128F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3、记分牌立柱采用φ30x1.5圆管制作，记分牌挂杠采用采用φ14x2.5无缝管制作。</w:t>
            </w:r>
          </w:p>
          <w:p w14:paraId="00A1E08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4、记分牌为手动翻分式，号码牌和队名牌采用PVC板制作，队名板和冠名板均采用1.2mm铁板折边制成，指向标为红色，采用2mm铁板制作。</w:t>
            </w:r>
          </w:p>
        </w:tc>
        <w:tc>
          <w:tcPr>
            <w:tcW w:w="658" w:type="dxa"/>
            <w:tcBorders>
              <w:top w:val="single" w:color="000000" w:sz="4" w:space="0"/>
              <w:left w:val="single" w:color="000000" w:sz="4" w:space="0"/>
              <w:bottom w:val="nil"/>
              <w:right w:val="single" w:color="000000" w:sz="4" w:space="0"/>
            </w:tcBorders>
            <w:shd w:val="clear" w:color="auto" w:fill="auto"/>
            <w:vAlign w:val="center"/>
          </w:tcPr>
          <w:p w14:paraId="1490689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3D5F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r>
      <w:tr w14:paraId="54778E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2ECC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51</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C814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发令枪</w:t>
            </w:r>
          </w:p>
        </w:tc>
        <w:tc>
          <w:tcPr>
            <w:tcW w:w="5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A008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1、此产品可供竞赛类体育项目全天候比赛，训练发令使用还可以与电子记时器配套使用，也可配合发令纸使用。</w:t>
            </w:r>
          </w:p>
          <w:p w14:paraId="5F83586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2、发令器结构简单，操作方便，使用安全可靠，发令器主要由本体、压板、转轮、板击、击锤、蕊轴握把等零件部件组成。</w:t>
            </w:r>
          </w:p>
          <w:p w14:paraId="5397E92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3、容弹量2发；</w:t>
            </w:r>
          </w:p>
          <w:p w14:paraId="31C3B40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4、射击方式为单发联动式击发；</w:t>
            </w:r>
          </w:p>
          <w:p w14:paraId="7A1D637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5、总重量为0.4公斤；</w:t>
            </w:r>
          </w:p>
          <w:p w14:paraId="3BE4E44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6、声音：水平正前方100米处，声强值不少于70分；</w:t>
            </w:r>
          </w:p>
          <w:p w14:paraId="70D482B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7、烟雾：在规定背景下，正前方150米处清晰可见。</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5A85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把</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3EFC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r>
      <w:tr w14:paraId="38163F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025B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52</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863A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口哨</w:t>
            </w:r>
          </w:p>
        </w:tc>
        <w:tc>
          <w:tcPr>
            <w:tcW w:w="5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4F27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工程塑料（ABS）、尼龙绳、金属哨环及挂钩。</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046B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F2DC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r>
      <w:tr w14:paraId="3D7A7D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FDCB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53</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3FB4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打气筒</w:t>
            </w:r>
          </w:p>
        </w:tc>
        <w:tc>
          <w:tcPr>
            <w:tcW w:w="5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9E67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电动多用途超静充气筒。可打各种球类、车轮。</w:t>
            </w:r>
          </w:p>
          <w:p w14:paraId="2AE533C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电压：AC220V</w:t>
            </w:r>
          </w:p>
          <w:p w14:paraId="67DB4FA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电机功率：200W</w:t>
            </w:r>
          </w:p>
          <w:p w14:paraId="3AE5C7F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外型尺寸：160*80*130mm</w:t>
            </w:r>
          </w:p>
          <w:p w14:paraId="32E31EC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气体流量：35L/MIN</w:t>
            </w:r>
          </w:p>
          <w:p w14:paraId="0F37ECB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净重:1.9kg</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892B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FC56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r>
      <w:tr w14:paraId="1E4238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0" w:hRule="atLeast"/>
        </w:trPr>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7136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54</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CB5F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实心球</w:t>
            </w:r>
          </w:p>
        </w:tc>
        <w:tc>
          <w:tcPr>
            <w:tcW w:w="5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6A5E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规格：重量1kg，直径11cm</w:t>
            </w:r>
          </w:p>
          <w:p w14:paraId="5256FEF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材质：橡胶，内置填充石英砂，可充气</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7E95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BF11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40</w:t>
            </w:r>
          </w:p>
        </w:tc>
      </w:tr>
      <w:tr w14:paraId="33F653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89" w:hRule="atLeast"/>
        </w:trPr>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780B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55</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98EF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小体操垫</w:t>
            </w:r>
          </w:p>
        </w:tc>
        <w:tc>
          <w:tcPr>
            <w:tcW w:w="5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ACDF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1.海绵垫主体由重泡海绵组成，弹力均衡，柔软适中。</w:t>
            </w:r>
          </w:p>
          <w:p w14:paraId="6EA0707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2.海绵垫基本尺寸：长x宽x厚=1.2×0.6×0.05（米），可折叠。</w:t>
            </w:r>
          </w:p>
          <w:p w14:paraId="1A27650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3.海绵垫表面罩防水帆布套，套子侧面装有拉链及拉手攀。</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ED06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650" w:type="dxa"/>
            <w:tcBorders>
              <w:top w:val="nil"/>
              <w:left w:val="nil"/>
              <w:bottom w:val="nil"/>
              <w:right w:val="nil"/>
            </w:tcBorders>
            <w:shd w:val="clear" w:color="auto" w:fill="auto"/>
            <w:noWrap/>
            <w:vAlign w:val="center"/>
          </w:tcPr>
          <w:p w14:paraId="6D17BA4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100</w:t>
            </w:r>
          </w:p>
        </w:tc>
      </w:tr>
      <w:tr w14:paraId="111927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C38D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56</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03F7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坐位体前屈测试仪</w:t>
            </w:r>
          </w:p>
        </w:tc>
        <w:tc>
          <w:tcPr>
            <w:tcW w:w="5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FA6E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量程：-20~32厘米</w:t>
            </w:r>
          </w:p>
          <w:p w14:paraId="4F8FEA9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分度值：0.1厘米</w:t>
            </w:r>
          </w:p>
          <w:p w14:paraId="4E8214E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误差：+0.1厘米</w:t>
            </w:r>
          </w:p>
          <w:p w14:paraId="2F26270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环境温度：-10~50°C</w:t>
            </w:r>
          </w:p>
          <w:p w14:paraId="39540D6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电子显示语音播报，宽屏液晶显示，带背光，即使在光线较暗和晚上读书也清晰可见。默认二次测试，二次成绩均显示在液晶屏上，最大成绩在液晶屏上保持5秒钟自动清零。内置大容量锂电池，充满电正常测试8小时以上。可待机3个月。充电器带指示功能，充满电红灯自动转成绿灯。精选铝合金材质，结实、高端更耐用。</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D2AB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2054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r>
      <w:tr w14:paraId="1CF56D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4858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57</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E58B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立定跳远垫</w:t>
            </w:r>
          </w:p>
        </w:tc>
        <w:tc>
          <w:tcPr>
            <w:tcW w:w="5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D519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1.立定跳远垫基本尺寸：长x宽x厚=3.5×1×0.003（米）。</w:t>
            </w:r>
          </w:p>
          <w:p w14:paraId="1051076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2.立定跳远垫材质橡胶，防滑系数大，适用于光滑的地板砖地面、水泥地面和塑胶地面等。</w:t>
            </w:r>
          </w:p>
          <w:p w14:paraId="35DA735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3.立定跳远垫具有较高的弹性，耐磨性，使用安全可靠，材料环保，具有良好的耐冲击性，减震效果好，且具有防滑性，可以很好的保护运动员不受伤害，而且可以提高考试成绩。</w:t>
            </w:r>
          </w:p>
          <w:p w14:paraId="4802BEE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4.立定跳远垫可卷起存放，节省存储空间。</w:t>
            </w:r>
          </w:p>
          <w:p w14:paraId="534868D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5.立定跳远垫上标有刻度，刻度测量范围：0~3米。</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5605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A5C6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r>
      <w:tr w14:paraId="12FB6F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8" w:hRule="atLeast"/>
        </w:trPr>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AE93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58</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546E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铅球</w:t>
            </w:r>
          </w:p>
        </w:tc>
        <w:tc>
          <w:tcPr>
            <w:tcW w:w="5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BCE2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1、基本规格：重量3.005-3.025kg；直径90-100mm；</w:t>
            </w:r>
          </w:p>
          <w:p w14:paraId="3669A77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2、材料：铸铁。</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DDEE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BFC0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w:t>
            </w:r>
          </w:p>
        </w:tc>
      </w:tr>
      <w:tr w14:paraId="46BDB8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907B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59</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4BDB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大体操垫</w:t>
            </w:r>
          </w:p>
        </w:tc>
        <w:tc>
          <w:tcPr>
            <w:tcW w:w="5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A608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1、规格200×100×10（cm）。</w:t>
            </w:r>
          </w:p>
          <w:p w14:paraId="2F06BF6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2、材料采用整块高弹加压海绵,经压缩，密度35%，外力作用后可快速恢复原状，软硬度适中，外包3*4防水布，可防水。</w:t>
            </w:r>
          </w:p>
          <w:p w14:paraId="01AE712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3、四角包软皮，不易破损。两头有拉手，便于搬运。</w:t>
            </w:r>
          </w:p>
          <w:p w14:paraId="7A54967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4、针脚细密，不易脱线。</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7D20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71D0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w:t>
            </w:r>
          </w:p>
        </w:tc>
      </w:tr>
      <w:tr w14:paraId="1F55F3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0" w:hRule="atLeast"/>
        </w:trPr>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A86D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60</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553B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跳箱</w:t>
            </w:r>
          </w:p>
        </w:tc>
        <w:tc>
          <w:tcPr>
            <w:tcW w:w="5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B3FB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1、跳箱外形尺寸：长x宽x高=1300x780x1250mm。</w:t>
            </w:r>
          </w:p>
          <w:p w14:paraId="1A431F6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2、箱体七级，长1300mm,从上至下逐渐增大成梯形，第一级含箱盖高为350mm，第二至第七级，每级高为150mm。</w:t>
            </w:r>
          </w:p>
          <w:p w14:paraId="6AA6B27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3、跳箱盖平整，软硬适宜，手感舒适，用重体海绵做成弧形，表面用优质人造革包制，泡钉封口，级间用内撑木插联组合。各层结合平直、稳定牢固，接地面平稳。</w:t>
            </w:r>
          </w:p>
          <w:p w14:paraId="73A0A96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4、跳箱采用木质制成，之间拼装采用燕尾槽，每级箱体组合用4根20x20的木柱插接，木柱出头高45mm，箱体每级衔接平整、紧凑。</w:t>
            </w:r>
          </w:p>
          <w:p w14:paraId="2D6609C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5、箱体材料均用18-20mm厚的层压板，表面作漆层处理。</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B1D7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1F03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r>
      <w:tr w14:paraId="7B10EE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0" w:hRule="atLeast"/>
        </w:trPr>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FEA97">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61</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0099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多功能综合训练器</w:t>
            </w:r>
          </w:p>
        </w:tc>
        <w:tc>
          <w:tcPr>
            <w:tcW w:w="5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A6D8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产品特点：</w:t>
            </w:r>
          </w:p>
          <w:p w14:paraId="64F02E6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1、全钢配重块配合强磁插销，使运动更顺畅安全  使用高档镀硬铬滑杆  </w:t>
            </w:r>
          </w:p>
          <w:p w14:paraId="1A0DA82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2、采用超强耐久φ5钢丝绳 ,</w:t>
            </w:r>
          </w:p>
          <w:p w14:paraId="12D9DE5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3、毛净重305.7KG/291.6KG</w:t>
            </w:r>
          </w:p>
          <w:p w14:paraId="1E87A98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外包PVC  使用拨销调节机构，调节简单方便</w:t>
            </w:r>
          </w:p>
          <w:p w14:paraId="2596818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4、各种运动轨迹符合人体工学设计，提供更舒适运动效果</w:t>
            </w:r>
          </w:p>
          <w:p w14:paraId="1F5DF14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5、主框架材质：Q235      </w:t>
            </w:r>
          </w:p>
          <w:p w14:paraId="482E6DB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6、其他主管: 大R管矩形管：101.6*44.5*2；70*50*2；</w:t>
            </w:r>
          </w:p>
          <w:p w14:paraId="530ECCC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7、导杆：实心镀硬铬规格Φ20*1752</w:t>
            </w:r>
          </w:p>
          <w:p w14:paraId="19AC7CB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8、滑轮材质：尼龙+玻璃纤维Φ90</w:t>
            </w:r>
          </w:p>
          <w:p w14:paraId="76FF65C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9、防护罩：透明板</w:t>
            </w:r>
          </w:p>
          <w:p w14:paraId="6AFD056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10、配重块：钢板    </w:t>
            </w:r>
          </w:p>
          <w:p w14:paraId="211A521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11、最大配重160KG ，最小配重5KG   </w:t>
            </w:r>
          </w:p>
          <w:p w14:paraId="3CB745E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12、脚套：TPR材质异形大脚套展开尺寸：1890×1100×2360  mm</w:t>
            </w:r>
          </w:p>
          <w:p w14:paraId="465BE86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13、训练部位：可综合训练腹部、手臂、背部、胸部、肩部、臀部肌群</w:t>
            </w:r>
          </w:p>
          <w:p w14:paraId="49AA807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14、毛净重305.7KG/291.6KG</w:t>
            </w:r>
          </w:p>
          <w:p w14:paraId="5988091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15、最大负重：150KG</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08AA4">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套</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AFE1A">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r>
    </w:tbl>
    <w:p w14:paraId="2FC74FF5">
      <w:pPr>
        <w:pStyle w:val="4"/>
        <w:spacing w:before="0" w:after="0" w:line="360" w:lineRule="auto"/>
        <w:jc w:val="left"/>
        <w:rPr>
          <w:rFonts w:ascii="宋体" w:hAnsi="宋体" w:cs="宋体"/>
          <w:sz w:val="24"/>
          <w:szCs w:val="24"/>
        </w:rPr>
      </w:pPr>
      <w:r>
        <w:rPr>
          <w:rFonts w:hint="eastAsia" w:ascii="宋体" w:hAnsi="宋体" w:cs="宋体"/>
          <w:sz w:val="24"/>
          <w:szCs w:val="24"/>
          <w:lang w:val="en-US" w:eastAsia="zh-CN"/>
        </w:rPr>
        <w:t>二</w:t>
      </w:r>
      <w:r>
        <w:rPr>
          <w:rFonts w:hint="eastAsia" w:ascii="宋体" w:hAnsi="宋体" w:cs="宋体"/>
          <w:sz w:val="24"/>
          <w:szCs w:val="24"/>
        </w:rPr>
        <w:t>、项目周期</w:t>
      </w:r>
    </w:p>
    <w:p w14:paraId="69E9A664">
      <w:pPr>
        <w:numPr>
          <w:ilvl w:val="0"/>
          <w:numId w:val="0"/>
        </w:numPr>
        <w:spacing w:line="360" w:lineRule="auto"/>
        <w:ind w:leftChars="0"/>
        <w:jc w:val="both"/>
        <w:outlineLvl w:val="0"/>
        <w:rPr>
          <w:rFonts w:hint="eastAsia" w:ascii="宋体" w:hAnsi="宋体" w:cs="宋体"/>
          <w:b/>
          <w:color w:val="auto"/>
          <w:sz w:val="24"/>
          <w:highlight w:val="none"/>
          <w:lang w:val="en-US" w:eastAsia="zh-CN"/>
        </w:rPr>
      </w:pPr>
      <w:r>
        <w:rPr>
          <w:rFonts w:hint="eastAsia" w:ascii="宋体" w:hAnsi="宋体" w:cs="宋体"/>
          <w:color w:val="auto"/>
          <w:sz w:val="24"/>
        </w:rPr>
        <w:t>自</w:t>
      </w:r>
      <w:r>
        <w:rPr>
          <w:rFonts w:hint="eastAsia" w:ascii="宋体" w:hAnsi="宋体" w:cs="宋体"/>
          <w:color w:val="auto"/>
          <w:sz w:val="24"/>
          <w:highlight w:val="none"/>
        </w:rPr>
        <w:t>合同签订后</w:t>
      </w:r>
      <w:r>
        <w:rPr>
          <w:rFonts w:hint="eastAsia" w:ascii="宋体" w:hAnsi="宋体" w:cs="宋体"/>
          <w:color w:val="auto"/>
          <w:sz w:val="24"/>
          <w:highlight w:val="none"/>
          <w:lang w:val="en-US" w:eastAsia="zh-CN"/>
        </w:rPr>
        <w:t>60日历天</w:t>
      </w:r>
      <w:r>
        <w:rPr>
          <w:rFonts w:hint="eastAsia" w:ascii="宋体" w:hAnsi="宋体" w:cs="宋体"/>
          <w:color w:val="auto"/>
          <w:sz w:val="24"/>
          <w:highlight w:val="none"/>
        </w:rPr>
        <w:t>内完成供货并安装，具体按采购人要求执行。</w:t>
      </w:r>
    </w:p>
    <w:p w14:paraId="03D6A4A1">
      <w:pPr>
        <w:widowControl/>
        <w:numPr>
          <w:ilvl w:val="0"/>
          <w:numId w:val="0"/>
        </w:numPr>
        <w:spacing w:line="360" w:lineRule="auto"/>
        <w:jc w:val="left"/>
        <w:rPr>
          <w:rFonts w:hint="eastAsia" w:ascii="宋体" w:hAnsi="宋体" w:cs="宋体"/>
          <w:b/>
          <w:color w:val="auto"/>
          <w:sz w:val="24"/>
          <w:highlight w:val="none"/>
          <w:lang w:val="en-US" w:eastAsia="zh-CN"/>
        </w:rPr>
      </w:pPr>
      <w:r>
        <w:rPr>
          <w:rFonts w:hint="eastAsia" w:ascii="宋体" w:hAnsi="宋体" w:cs="宋体"/>
          <w:b/>
          <w:color w:val="auto"/>
          <w:sz w:val="24"/>
          <w:highlight w:val="none"/>
          <w:lang w:val="en-US" w:eastAsia="zh-CN"/>
        </w:rPr>
        <w:t>三、付款方式</w:t>
      </w:r>
    </w:p>
    <w:p w14:paraId="018F8799">
      <w:pPr>
        <w:widowControl/>
        <w:numPr>
          <w:ilvl w:val="0"/>
          <w:numId w:val="0"/>
        </w:num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第一阶段：合同签订后5个工作日内，中标单位凭发票、支付通知书向采购人办理合同总价</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0%的预付款款项支付手续；</w:t>
      </w:r>
    </w:p>
    <w:p w14:paraId="50827A8C">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第二阶段：项目完成初验后5个工作日内，中标单位凭发票、支付通知书向采购人办理合同</w:t>
      </w:r>
      <w:r>
        <w:rPr>
          <w:rFonts w:hint="eastAsia" w:ascii="宋体" w:hAnsi="宋体" w:cs="宋体"/>
          <w:color w:val="auto"/>
          <w:sz w:val="24"/>
          <w:highlight w:val="none"/>
          <w:lang w:val="en-US" w:eastAsia="zh-CN"/>
        </w:rPr>
        <w:t>剩余</w:t>
      </w:r>
      <w:r>
        <w:rPr>
          <w:rFonts w:hint="eastAsia" w:ascii="宋体" w:hAnsi="宋体" w:cs="宋体"/>
          <w:color w:val="auto"/>
          <w:sz w:val="24"/>
          <w:highlight w:val="none"/>
        </w:rPr>
        <w:t>款项支付手续；</w:t>
      </w:r>
    </w:p>
    <w:p w14:paraId="50B482A2">
      <w:pPr>
        <w:adjustRightInd w:val="0"/>
        <w:snapToGrid w:val="0"/>
        <w:spacing w:line="360" w:lineRule="auto"/>
        <w:rPr>
          <w:rFonts w:ascii="宋体" w:hAnsi="宋体"/>
          <w:b/>
          <w:bCs/>
          <w:color w:val="auto"/>
          <w:sz w:val="24"/>
        </w:rPr>
      </w:pPr>
      <w:r>
        <w:rPr>
          <w:rFonts w:hint="eastAsia" w:ascii="宋体" w:hAnsi="宋体"/>
          <w:b/>
          <w:bCs/>
          <w:color w:val="auto"/>
          <w:sz w:val="24"/>
          <w:lang w:val="en-US" w:eastAsia="zh-CN"/>
        </w:rPr>
        <w:t>四、</w:t>
      </w:r>
      <w:r>
        <w:rPr>
          <w:rFonts w:hint="eastAsia" w:ascii="宋体" w:hAnsi="宋体"/>
          <w:b/>
          <w:bCs/>
          <w:color w:val="auto"/>
          <w:sz w:val="24"/>
        </w:rPr>
        <w:t>售后服务要求：</w:t>
      </w:r>
    </w:p>
    <w:p w14:paraId="234585DC">
      <w:pPr>
        <w:widowControl/>
        <w:numPr>
          <w:ilvl w:val="0"/>
          <w:numId w:val="0"/>
        </w:numPr>
        <w:spacing w:line="360" w:lineRule="auto"/>
        <w:ind w:firstLine="480" w:firstLineChars="200"/>
        <w:jc w:val="left"/>
        <w:rPr>
          <w:rFonts w:hint="eastAsia" w:ascii="宋体" w:hAnsi="宋体" w:eastAsia="宋体" w:cs="宋体"/>
          <w:color w:val="auto"/>
          <w:sz w:val="24"/>
          <w:highlight w:val="none"/>
        </w:rPr>
      </w:pPr>
      <w:r>
        <w:rPr>
          <w:rFonts w:hint="eastAsia" w:ascii="宋体" w:hAnsi="宋体"/>
          <w:bCs/>
          <w:color w:val="auto"/>
          <w:sz w:val="24"/>
        </w:rPr>
        <w:t>1</w:t>
      </w:r>
      <w:r>
        <w:rPr>
          <w:rFonts w:hint="eastAsia" w:ascii="宋体" w:hAnsi="宋体" w:eastAsia="宋体" w:cs="宋体"/>
          <w:color w:val="auto"/>
          <w:sz w:val="24"/>
          <w:highlight w:val="none"/>
        </w:rPr>
        <w:t>、质保期要求：中标单位对其提供的产品，必须保证品质，所有产品验收合格使用之日起，免费质保</w:t>
      </w:r>
      <w:r>
        <w:rPr>
          <w:rFonts w:hint="eastAsia" w:ascii="宋体" w:hAnsi="宋体" w:eastAsia="宋体" w:cs="宋体"/>
          <w:color w:val="auto"/>
          <w:sz w:val="24"/>
          <w:highlight w:val="none"/>
          <w:lang w:val="en-US" w:eastAsia="zh-CN"/>
        </w:rPr>
        <w:t>两</w:t>
      </w:r>
      <w:r>
        <w:rPr>
          <w:rFonts w:hint="eastAsia" w:ascii="宋体" w:hAnsi="宋体" w:eastAsia="宋体" w:cs="宋体"/>
          <w:color w:val="auto"/>
          <w:sz w:val="24"/>
          <w:highlight w:val="none"/>
        </w:rPr>
        <w:t>年以上。</w:t>
      </w:r>
    </w:p>
    <w:p w14:paraId="621051B8">
      <w:pPr>
        <w:pStyle w:val="5"/>
        <w:numPr>
          <w:ilvl w:val="0"/>
          <w:numId w:val="0"/>
        </w:numPr>
        <w:ind w:leftChars="0"/>
        <w:rPr>
          <w:rFonts w:hint="default"/>
          <w:b w:val="0"/>
          <w:bCs w:val="0"/>
          <w:color w:val="auto"/>
          <w:lang w:val="en-US" w:eastAsia="zh-CN"/>
        </w:rPr>
      </w:pPr>
      <w:r>
        <w:rPr>
          <w:rFonts w:hint="eastAsia" w:ascii="宋体" w:hAnsi="宋体" w:eastAsia="宋体" w:cs="宋体"/>
          <w:b w:val="0"/>
          <w:bCs w:val="0"/>
          <w:color w:val="auto"/>
          <w:sz w:val="24"/>
          <w:highlight w:val="none"/>
        </w:rPr>
        <w:t>2、</w:t>
      </w:r>
      <w:r>
        <w:rPr>
          <w:rFonts w:hint="eastAsia" w:ascii="宋体" w:hAnsi="宋体" w:eastAsia="宋体" w:cs="宋体"/>
          <w:b w:val="0"/>
          <w:bCs w:val="0"/>
          <w:color w:val="auto"/>
          <w:sz w:val="24"/>
          <w:highlight w:val="none"/>
          <w:lang w:val="en-US" w:eastAsia="zh-CN"/>
        </w:rPr>
        <w:t>售后</w:t>
      </w:r>
      <w:r>
        <w:rPr>
          <w:rFonts w:hint="eastAsia" w:ascii="宋体" w:hAnsi="宋体" w:eastAsia="宋体" w:cs="宋体"/>
          <w:b w:val="0"/>
          <w:bCs w:val="0"/>
          <w:color w:val="auto"/>
          <w:sz w:val="24"/>
          <w:highlight w:val="none"/>
        </w:rPr>
        <w:t>要求：质保期内出现问题，中标单位在接到电话后2小时内响应，6小时内到达现场解决问题，最迟在2个工作日内修复，如不能修复应采取补救措施，以保证使用方的正常工作，中标单位有其它服务承诺的，一并履行。在保修期内中标单位必须在不得以任何理由影响正常使用。</w:t>
      </w:r>
    </w:p>
    <w:p w14:paraId="1E444C22">
      <w:pPr>
        <w:numPr>
          <w:ilvl w:val="0"/>
          <w:numId w:val="0"/>
        </w:numPr>
        <w:spacing w:line="360" w:lineRule="auto"/>
        <w:ind w:leftChars="0" w:firstLine="2168" w:firstLineChars="600"/>
        <w:jc w:val="both"/>
        <w:outlineLvl w:val="0"/>
        <w:rPr>
          <w:rFonts w:hint="eastAsia" w:ascii="宋体" w:hAnsi="宋体" w:cs="宋体"/>
          <w:b/>
          <w:color w:val="auto"/>
          <w:sz w:val="36"/>
          <w:szCs w:val="36"/>
        </w:rPr>
      </w:pPr>
    </w:p>
    <w:p w14:paraId="7B05E124">
      <w:pPr>
        <w:numPr>
          <w:ilvl w:val="0"/>
          <w:numId w:val="0"/>
        </w:numPr>
        <w:spacing w:line="360" w:lineRule="auto"/>
        <w:ind w:leftChars="0" w:firstLine="2168" w:firstLineChars="600"/>
        <w:jc w:val="both"/>
        <w:outlineLvl w:val="0"/>
        <w:rPr>
          <w:rFonts w:hint="eastAsia" w:ascii="宋体" w:hAnsi="宋体" w:cs="宋体"/>
          <w:b/>
          <w:sz w:val="36"/>
          <w:szCs w:val="36"/>
        </w:rPr>
      </w:pPr>
    </w:p>
    <w:p w14:paraId="7DD2E310">
      <w:pPr>
        <w:numPr>
          <w:ilvl w:val="0"/>
          <w:numId w:val="0"/>
        </w:numPr>
        <w:spacing w:line="360" w:lineRule="auto"/>
        <w:ind w:leftChars="0" w:firstLine="2168" w:firstLineChars="600"/>
        <w:jc w:val="both"/>
        <w:outlineLvl w:val="0"/>
        <w:rPr>
          <w:rFonts w:hint="eastAsia" w:ascii="宋体" w:hAnsi="宋体" w:cs="宋体"/>
          <w:b/>
          <w:sz w:val="36"/>
          <w:szCs w:val="36"/>
        </w:rPr>
      </w:pPr>
    </w:p>
    <w:p w14:paraId="0529EEE3">
      <w:pPr>
        <w:numPr>
          <w:ilvl w:val="0"/>
          <w:numId w:val="0"/>
        </w:numPr>
        <w:spacing w:line="360" w:lineRule="auto"/>
        <w:ind w:leftChars="0" w:firstLine="2168" w:firstLineChars="600"/>
        <w:jc w:val="both"/>
        <w:outlineLvl w:val="0"/>
        <w:rPr>
          <w:rFonts w:hint="eastAsia" w:ascii="宋体" w:hAnsi="宋体" w:cs="宋体"/>
          <w:b/>
          <w:sz w:val="36"/>
          <w:szCs w:val="36"/>
        </w:rPr>
      </w:pPr>
    </w:p>
    <w:p w14:paraId="5AFC474F">
      <w:pPr>
        <w:numPr>
          <w:ilvl w:val="0"/>
          <w:numId w:val="0"/>
        </w:numPr>
        <w:spacing w:line="360" w:lineRule="auto"/>
        <w:ind w:leftChars="0" w:firstLine="2168" w:firstLineChars="600"/>
        <w:jc w:val="both"/>
        <w:outlineLvl w:val="0"/>
        <w:rPr>
          <w:rFonts w:hint="eastAsia" w:ascii="宋体" w:hAnsi="宋体" w:cs="宋体"/>
          <w:b/>
          <w:sz w:val="36"/>
          <w:szCs w:val="36"/>
        </w:rPr>
      </w:pPr>
    </w:p>
    <w:p w14:paraId="5647BCD4">
      <w:pPr>
        <w:numPr>
          <w:ilvl w:val="0"/>
          <w:numId w:val="0"/>
        </w:numPr>
        <w:spacing w:line="360" w:lineRule="auto"/>
        <w:ind w:leftChars="0" w:firstLine="2168" w:firstLineChars="600"/>
        <w:jc w:val="both"/>
        <w:outlineLvl w:val="0"/>
        <w:rPr>
          <w:rFonts w:hint="eastAsia" w:ascii="宋体" w:hAnsi="宋体" w:cs="宋体"/>
          <w:b/>
          <w:sz w:val="36"/>
          <w:szCs w:val="36"/>
        </w:rPr>
      </w:pPr>
    </w:p>
    <w:p w14:paraId="01779805">
      <w:pPr>
        <w:numPr>
          <w:ilvl w:val="0"/>
          <w:numId w:val="0"/>
        </w:numPr>
        <w:spacing w:line="360" w:lineRule="auto"/>
        <w:ind w:leftChars="0" w:firstLine="2168" w:firstLineChars="600"/>
        <w:jc w:val="both"/>
        <w:outlineLvl w:val="0"/>
        <w:rPr>
          <w:rFonts w:hint="eastAsia" w:ascii="宋体" w:hAnsi="宋体" w:cs="宋体"/>
          <w:b/>
          <w:sz w:val="36"/>
          <w:szCs w:val="36"/>
        </w:rPr>
      </w:pPr>
    </w:p>
    <w:p w14:paraId="559E278C">
      <w:pPr>
        <w:numPr>
          <w:ilvl w:val="0"/>
          <w:numId w:val="0"/>
        </w:numPr>
        <w:spacing w:line="360" w:lineRule="auto"/>
        <w:ind w:leftChars="0" w:firstLine="2168" w:firstLineChars="600"/>
        <w:jc w:val="both"/>
        <w:outlineLvl w:val="0"/>
        <w:rPr>
          <w:rFonts w:hint="eastAsia" w:ascii="宋体" w:hAnsi="宋体" w:cs="宋体"/>
          <w:b/>
          <w:sz w:val="36"/>
          <w:szCs w:val="36"/>
        </w:rPr>
      </w:pPr>
    </w:p>
    <w:p w14:paraId="41C5F642">
      <w:pPr>
        <w:numPr>
          <w:ilvl w:val="0"/>
          <w:numId w:val="0"/>
        </w:numPr>
        <w:spacing w:line="360" w:lineRule="auto"/>
        <w:ind w:leftChars="0" w:firstLine="2168" w:firstLineChars="600"/>
        <w:jc w:val="both"/>
        <w:outlineLvl w:val="0"/>
        <w:rPr>
          <w:rFonts w:hint="eastAsia" w:ascii="宋体" w:hAnsi="宋体" w:cs="宋体"/>
          <w:b/>
          <w:sz w:val="36"/>
          <w:szCs w:val="36"/>
        </w:rPr>
      </w:pPr>
    </w:p>
    <w:p w14:paraId="11B7C67B">
      <w:pPr>
        <w:numPr>
          <w:ilvl w:val="0"/>
          <w:numId w:val="0"/>
        </w:numPr>
        <w:spacing w:line="360" w:lineRule="auto"/>
        <w:ind w:leftChars="0" w:firstLine="2168" w:firstLineChars="600"/>
        <w:jc w:val="both"/>
        <w:outlineLvl w:val="0"/>
        <w:rPr>
          <w:rFonts w:hint="eastAsia" w:ascii="宋体" w:hAnsi="宋体" w:cs="宋体"/>
          <w:b/>
          <w:sz w:val="36"/>
          <w:szCs w:val="36"/>
        </w:rPr>
      </w:pPr>
    </w:p>
    <w:p w14:paraId="5E46236B">
      <w:pPr>
        <w:numPr>
          <w:ilvl w:val="0"/>
          <w:numId w:val="0"/>
        </w:numPr>
        <w:spacing w:line="360" w:lineRule="auto"/>
        <w:ind w:leftChars="0" w:firstLine="2168" w:firstLineChars="600"/>
        <w:jc w:val="both"/>
        <w:outlineLvl w:val="0"/>
        <w:rPr>
          <w:rFonts w:hint="eastAsia" w:ascii="宋体" w:hAnsi="宋体" w:cs="宋体"/>
          <w:b/>
          <w:sz w:val="36"/>
          <w:szCs w:val="36"/>
        </w:rPr>
      </w:pPr>
    </w:p>
    <w:p w14:paraId="49AB0424">
      <w:pPr>
        <w:numPr>
          <w:ilvl w:val="0"/>
          <w:numId w:val="0"/>
        </w:numPr>
        <w:spacing w:line="360" w:lineRule="auto"/>
        <w:ind w:leftChars="0" w:firstLine="2168" w:firstLineChars="600"/>
        <w:jc w:val="both"/>
        <w:outlineLvl w:val="0"/>
        <w:rPr>
          <w:rFonts w:hint="eastAsia" w:ascii="宋体" w:hAnsi="宋体" w:cs="宋体"/>
          <w:b/>
          <w:sz w:val="36"/>
          <w:szCs w:val="36"/>
        </w:rPr>
      </w:pPr>
    </w:p>
    <w:p w14:paraId="0D409119">
      <w:pPr>
        <w:numPr>
          <w:ilvl w:val="0"/>
          <w:numId w:val="0"/>
        </w:numPr>
        <w:spacing w:line="360" w:lineRule="auto"/>
        <w:ind w:leftChars="0" w:firstLine="2168" w:firstLineChars="600"/>
        <w:jc w:val="both"/>
        <w:outlineLvl w:val="0"/>
        <w:rPr>
          <w:rFonts w:hint="eastAsia" w:ascii="宋体" w:hAnsi="宋体" w:cs="宋体"/>
          <w:b/>
          <w:sz w:val="36"/>
          <w:szCs w:val="36"/>
        </w:rPr>
      </w:pPr>
    </w:p>
    <w:p w14:paraId="25B7DA43">
      <w:pPr>
        <w:numPr>
          <w:ilvl w:val="0"/>
          <w:numId w:val="0"/>
        </w:numPr>
        <w:spacing w:line="360" w:lineRule="auto"/>
        <w:ind w:leftChars="0" w:firstLine="2168" w:firstLineChars="600"/>
        <w:jc w:val="both"/>
        <w:outlineLvl w:val="0"/>
        <w:rPr>
          <w:rFonts w:hint="eastAsia" w:ascii="宋体" w:hAnsi="宋体" w:cs="宋体"/>
          <w:b/>
          <w:sz w:val="36"/>
          <w:szCs w:val="36"/>
        </w:rPr>
      </w:pPr>
    </w:p>
    <w:p w14:paraId="3510D825">
      <w:pPr>
        <w:numPr>
          <w:ilvl w:val="0"/>
          <w:numId w:val="0"/>
        </w:numPr>
        <w:spacing w:line="360" w:lineRule="auto"/>
        <w:ind w:leftChars="0" w:firstLine="2168" w:firstLineChars="600"/>
        <w:jc w:val="both"/>
        <w:outlineLvl w:val="0"/>
        <w:rPr>
          <w:rFonts w:hint="eastAsia" w:ascii="宋体" w:hAnsi="宋体" w:cs="宋体"/>
          <w:b/>
          <w:sz w:val="36"/>
          <w:szCs w:val="36"/>
        </w:rPr>
      </w:pPr>
    </w:p>
    <w:p w14:paraId="0771B6A7">
      <w:pPr>
        <w:numPr>
          <w:ilvl w:val="0"/>
          <w:numId w:val="0"/>
        </w:numPr>
        <w:spacing w:line="360" w:lineRule="auto"/>
        <w:ind w:leftChars="0" w:firstLine="2168" w:firstLineChars="600"/>
        <w:jc w:val="both"/>
        <w:outlineLvl w:val="0"/>
        <w:rPr>
          <w:rFonts w:hint="eastAsia" w:ascii="宋体" w:hAnsi="宋体" w:cs="宋体"/>
          <w:b/>
          <w:sz w:val="36"/>
          <w:szCs w:val="36"/>
        </w:rPr>
      </w:pPr>
    </w:p>
    <w:p w14:paraId="32647F4F">
      <w:pPr>
        <w:numPr>
          <w:ilvl w:val="0"/>
          <w:numId w:val="0"/>
        </w:numPr>
        <w:spacing w:line="360" w:lineRule="auto"/>
        <w:ind w:leftChars="0" w:firstLine="2168" w:firstLineChars="600"/>
        <w:jc w:val="both"/>
        <w:outlineLvl w:val="0"/>
        <w:rPr>
          <w:rFonts w:ascii="宋体" w:hAnsi="宋体" w:cs="宋体"/>
          <w:b/>
          <w:sz w:val="36"/>
          <w:szCs w:val="36"/>
        </w:rPr>
      </w:pPr>
      <w:r>
        <w:rPr>
          <w:rFonts w:hint="eastAsia" w:ascii="宋体" w:hAnsi="宋体" w:cs="宋体"/>
          <w:b/>
          <w:sz w:val="36"/>
          <w:szCs w:val="36"/>
        </w:rPr>
        <w:t xml:space="preserve">第四部分   </w:t>
      </w:r>
      <w:bookmarkStart w:id="32" w:name="_Toc184314432"/>
      <w:bookmarkEnd w:id="32"/>
      <w:bookmarkStart w:id="33" w:name="_Toc184310277"/>
      <w:bookmarkEnd w:id="33"/>
      <w:bookmarkStart w:id="34" w:name="_Toc184313305"/>
      <w:bookmarkEnd w:id="34"/>
      <w:bookmarkStart w:id="35" w:name="_Toc184308054"/>
      <w:bookmarkEnd w:id="35"/>
      <w:bookmarkStart w:id="36" w:name="_Toc184312134"/>
      <w:bookmarkEnd w:id="36"/>
      <w:bookmarkStart w:id="37" w:name="_Toc184314443"/>
      <w:bookmarkEnd w:id="37"/>
      <w:bookmarkStart w:id="38" w:name="_Toc184312119"/>
      <w:bookmarkEnd w:id="38"/>
      <w:bookmarkStart w:id="39" w:name="_Toc184312126"/>
      <w:bookmarkEnd w:id="39"/>
      <w:bookmarkStart w:id="40" w:name="_Toc184308088"/>
      <w:bookmarkEnd w:id="40"/>
      <w:bookmarkStart w:id="41" w:name="_Toc184314438"/>
      <w:bookmarkEnd w:id="41"/>
      <w:bookmarkStart w:id="42" w:name="_Toc184310305"/>
      <w:bookmarkEnd w:id="42"/>
      <w:bookmarkStart w:id="43" w:name="_Toc184310317"/>
      <w:bookmarkEnd w:id="43"/>
      <w:bookmarkStart w:id="44" w:name="_Toc184312076"/>
      <w:bookmarkEnd w:id="44"/>
      <w:bookmarkStart w:id="45" w:name="_Toc184314423"/>
      <w:bookmarkEnd w:id="45"/>
      <w:bookmarkStart w:id="46" w:name="_Toc184310274"/>
      <w:bookmarkEnd w:id="46"/>
      <w:bookmarkStart w:id="47" w:name="_Toc184310325"/>
      <w:bookmarkEnd w:id="47"/>
      <w:bookmarkStart w:id="48" w:name="_Toc184312124"/>
      <w:bookmarkEnd w:id="48"/>
      <w:bookmarkStart w:id="49" w:name="_Toc184310287"/>
      <w:bookmarkEnd w:id="49"/>
      <w:bookmarkStart w:id="50" w:name="_Toc184312078"/>
      <w:bookmarkEnd w:id="50"/>
      <w:bookmarkStart w:id="51" w:name="_Toc184314421"/>
      <w:bookmarkEnd w:id="51"/>
      <w:bookmarkStart w:id="52" w:name="_Toc184314455"/>
      <w:bookmarkEnd w:id="52"/>
      <w:bookmarkStart w:id="53" w:name="_Toc184308073"/>
      <w:bookmarkEnd w:id="53"/>
      <w:bookmarkStart w:id="54" w:name="_Toc184313309"/>
      <w:bookmarkEnd w:id="54"/>
      <w:bookmarkStart w:id="55" w:name="_Toc184314415"/>
      <w:bookmarkEnd w:id="55"/>
      <w:bookmarkStart w:id="56" w:name="_Toc184308090"/>
      <w:bookmarkEnd w:id="56"/>
      <w:bookmarkStart w:id="57" w:name="_Toc184312133"/>
      <w:bookmarkEnd w:id="57"/>
      <w:bookmarkStart w:id="58" w:name="_Toc184312139"/>
      <w:bookmarkEnd w:id="58"/>
      <w:bookmarkStart w:id="59" w:name="_Toc184310316"/>
      <w:bookmarkEnd w:id="59"/>
      <w:bookmarkStart w:id="60" w:name="_Toc184313310"/>
      <w:bookmarkEnd w:id="60"/>
      <w:bookmarkStart w:id="61" w:name="_Toc184313275"/>
      <w:bookmarkEnd w:id="61"/>
      <w:bookmarkStart w:id="62" w:name="_Toc184308074"/>
      <w:bookmarkEnd w:id="62"/>
      <w:bookmarkStart w:id="63" w:name="_Toc184308044"/>
      <w:bookmarkEnd w:id="63"/>
      <w:bookmarkStart w:id="64" w:name="_Toc184312116"/>
      <w:bookmarkEnd w:id="64"/>
      <w:bookmarkStart w:id="65" w:name="_Toc184312089"/>
      <w:bookmarkEnd w:id="65"/>
      <w:bookmarkStart w:id="66" w:name="_Toc184313290"/>
      <w:bookmarkEnd w:id="66"/>
      <w:bookmarkStart w:id="67" w:name="_Toc184310310"/>
      <w:bookmarkEnd w:id="67"/>
      <w:bookmarkStart w:id="68" w:name="_Toc184314420"/>
      <w:bookmarkEnd w:id="68"/>
      <w:bookmarkStart w:id="69" w:name="_Toc184312102"/>
      <w:bookmarkEnd w:id="69"/>
      <w:bookmarkStart w:id="70" w:name="_Toc184310276"/>
      <w:bookmarkEnd w:id="70"/>
      <w:bookmarkStart w:id="71" w:name="_Toc184314412"/>
      <w:bookmarkEnd w:id="71"/>
      <w:bookmarkStart w:id="72" w:name="_Toc184314465"/>
      <w:bookmarkEnd w:id="72"/>
      <w:bookmarkStart w:id="73" w:name="_Toc184308102"/>
      <w:bookmarkEnd w:id="73"/>
      <w:bookmarkStart w:id="74" w:name="_Toc184310315"/>
      <w:bookmarkEnd w:id="74"/>
      <w:bookmarkStart w:id="75" w:name="_Toc184312131"/>
      <w:bookmarkEnd w:id="75"/>
      <w:bookmarkStart w:id="76" w:name="_Toc184310330"/>
      <w:bookmarkEnd w:id="76"/>
      <w:bookmarkStart w:id="77" w:name="_Toc184310273"/>
      <w:bookmarkEnd w:id="77"/>
      <w:bookmarkStart w:id="78" w:name="_Toc184308104"/>
      <w:bookmarkEnd w:id="78"/>
      <w:bookmarkStart w:id="79" w:name="_Toc184310309"/>
      <w:bookmarkEnd w:id="79"/>
      <w:bookmarkStart w:id="80" w:name="_Toc184312082"/>
      <w:bookmarkEnd w:id="80"/>
      <w:bookmarkStart w:id="81" w:name="_Toc184314441"/>
      <w:bookmarkEnd w:id="81"/>
      <w:bookmarkStart w:id="82" w:name="_Toc184310320"/>
      <w:bookmarkEnd w:id="82"/>
      <w:bookmarkStart w:id="83" w:name="_Toc184313245"/>
      <w:bookmarkEnd w:id="83"/>
      <w:bookmarkStart w:id="84" w:name="_Toc184312103"/>
      <w:bookmarkEnd w:id="84"/>
      <w:bookmarkStart w:id="85" w:name="_Toc184308058"/>
      <w:bookmarkEnd w:id="85"/>
      <w:bookmarkStart w:id="86" w:name="_Toc184314426"/>
      <w:bookmarkEnd w:id="86"/>
      <w:bookmarkStart w:id="87" w:name="_Toc184310338"/>
      <w:bookmarkEnd w:id="87"/>
      <w:bookmarkStart w:id="88" w:name="_Toc184308050"/>
      <w:bookmarkEnd w:id="88"/>
      <w:bookmarkStart w:id="89" w:name="_Toc184314456"/>
      <w:bookmarkEnd w:id="89"/>
      <w:bookmarkStart w:id="90" w:name="_Toc184312128"/>
      <w:bookmarkEnd w:id="90"/>
      <w:bookmarkStart w:id="91" w:name="_Toc184312120"/>
      <w:bookmarkEnd w:id="91"/>
      <w:bookmarkStart w:id="92" w:name="_Toc184308052"/>
      <w:bookmarkEnd w:id="92"/>
      <w:bookmarkStart w:id="93" w:name="_Toc184313304"/>
      <w:bookmarkEnd w:id="93"/>
      <w:bookmarkStart w:id="94" w:name="_Toc184314464"/>
      <w:bookmarkEnd w:id="94"/>
      <w:bookmarkStart w:id="95" w:name="_Toc184310321"/>
      <w:bookmarkEnd w:id="95"/>
      <w:bookmarkStart w:id="96" w:name="_Toc184312092"/>
      <w:bookmarkEnd w:id="96"/>
      <w:bookmarkStart w:id="97" w:name="_Toc184308089"/>
      <w:bookmarkEnd w:id="97"/>
      <w:bookmarkStart w:id="98" w:name="_Toc184313266"/>
      <w:bookmarkEnd w:id="98"/>
      <w:bookmarkStart w:id="99" w:name="_Toc184308084"/>
      <w:bookmarkEnd w:id="99"/>
      <w:bookmarkStart w:id="100" w:name="_Toc184308093"/>
      <w:bookmarkEnd w:id="100"/>
      <w:bookmarkStart w:id="101" w:name="_Toc184312085"/>
      <w:bookmarkEnd w:id="101"/>
      <w:bookmarkStart w:id="102" w:name="_Toc184312084"/>
      <w:bookmarkEnd w:id="102"/>
      <w:bookmarkStart w:id="103" w:name="_Toc184312112"/>
      <w:bookmarkEnd w:id="103"/>
      <w:bookmarkStart w:id="104" w:name="_Toc184308070"/>
      <w:bookmarkEnd w:id="104"/>
      <w:bookmarkStart w:id="105" w:name="_Toc184312113"/>
      <w:bookmarkEnd w:id="105"/>
      <w:bookmarkStart w:id="106" w:name="_Toc184310292"/>
      <w:bookmarkEnd w:id="106"/>
      <w:bookmarkStart w:id="107" w:name="_Toc184312094"/>
      <w:bookmarkEnd w:id="107"/>
      <w:bookmarkStart w:id="108" w:name="_Toc184308098"/>
      <w:bookmarkEnd w:id="108"/>
      <w:bookmarkStart w:id="109" w:name="_Toc184313277"/>
      <w:bookmarkEnd w:id="109"/>
      <w:bookmarkStart w:id="110" w:name="_Toc184312118"/>
      <w:bookmarkEnd w:id="110"/>
      <w:bookmarkStart w:id="111" w:name="_Toc184308103"/>
      <w:bookmarkEnd w:id="111"/>
      <w:bookmarkStart w:id="112" w:name="_Toc184312080"/>
      <w:bookmarkEnd w:id="112"/>
      <w:bookmarkStart w:id="113" w:name="_Toc184312127"/>
      <w:bookmarkEnd w:id="113"/>
      <w:bookmarkStart w:id="114" w:name="_Toc184313296"/>
      <w:bookmarkEnd w:id="114"/>
      <w:bookmarkStart w:id="115" w:name="_Toc184308057"/>
      <w:bookmarkEnd w:id="115"/>
      <w:bookmarkStart w:id="116" w:name="_Toc184313243"/>
      <w:bookmarkEnd w:id="116"/>
      <w:bookmarkStart w:id="117" w:name="_Toc184314476"/>
      <w:bookmarkEnd w:id="117"/>
      <w:bookmarkStart w:id="118" w:name="_Toc184310335"/>
      <w:bookmarkEnd w:id="118"/>
      <w:bookmarkStart w:id="119" w:name="_Toc184310327"/>
      <w:bookmarkEnd w:id="119"/>
      <w:bookmarkStart w:id="120" w:name="_Toc184308053"/>
      <w:bookmarkEnd w:id="120"/>
      <w:bookmarkStart w:id="121" w:name="_Toc184308051"/>
      <w:bookmarkEnd w:id="121"/>
      <w:bookmarkStart w:id="122" w:name="_Toc184313247"/>
      <w:bookmarkEnd w:id="122"/>
      <w:bookmarkStart w:id="123" w:name="_Toc184312099"/>
      <w:bookmarkEnd w:id="123"/>
      <w:bookmarkStart w:id="124" w:name="_Toc184308037"/>
      <w:bookmarkEnd w:id="124"/>
      <w:bookmarkStart w:id="125" w:name="_Toc184308083"/>
      <w:bookmarkEnd w:id="125"/>
      <w:bookmarkStart w:id="126" w:name="_Toc184314459"/>
      <w:bookmarkEnd w:id="126"/>
      <w:bookmarkStart w:id="127" w:name="_Toc184310341"/>
      <w:bookmarkEnd w:id="127"/>
      <w:bookmarkStart w:id="128" w:name="_Toc184314457"/>
      <w:bookmarkEnd w:id="128"/>
      <w:bookmarkStart w:id="129" w:name="_Toc184313299"/>
      <w:bookmarkEnd w:id="129"/>
      <w:bookmarkStart w:id="130" w:name="_Toc184314433"/>
      <w:bookmarkEnd w:id="130"/>
      <w:bookmarkStart w:id="131" w:name="_Toc184313278"/>
      <w:bookmarkEnd w:id="131"/>
      <w:bookmarkStart w:id="132" w:name="_Toc184312087"/>
      <w:bookmarkEnd w:id="132"/>
      <w:bookmarkStart w:id="133" w:name="_Toc184314466"/>
      <w:bookmarkEnd w:id="133"/>
      <w:bookmarkStart w:id="134" w:name="_Toc184314427"/>
      <w:bookmarkEnd w:id="134"/>
      <w:bookmarkStart w:id="135" w:name="_Toc184313292"/>
      <w:bookmarkEnd w:id="135"/>
      <w:bookmarkStart w:id="136" w:name="_Toc184310314"/>
      <w:bookmarkEnd w:id="136"/>
      <w:bookmarkStart w:id="137" w:name="_Toc184313306"/>
      <w:bookmarkEnd w:id="137"/>
      <w:bookmarkStart w:id="138" w:name="_Toc184313251"/>
      <w:bookmarkEnd w:id="138"/>
      <w:bookmarkStart w:id="139" w:name="_Toc184310286"/>
      <w:bookmarkEnd w:id="139"/>
      <w:bookmarkStart w:id="140" w:name="_Toc184310281"/>
      <w:bookmarkEnd w:id="140"/>
      <w:bookmarkStart w:id="141" w:name="_Toc184313297"/>
      <w:bookmarkEnd w:id="141"/>
      <w:bookmarkStart w:id="142" w:name="_Toc184314439"/>
      <w:bookmarkEnd w:id="142"/>
      <w:bookmarkStart w:id="143" w:name="_Toc184313255"/>
      <w:bookmarkEnd w:id="143"/>
      <w:bookmarkStart w:id="144" w:name="_Toc184314469"/>
      <w:bookmarkEnd w:id="144"/>
      <w:bookmarkStart w:id="145" w:name="_Toc184312125"/>
      <w:bookmarkEnd w:id="145"/>
      <w:bookmarkStart w:id="146" w:name="_Toc184314479"/>
      <w:bookmarkEnd w:id="146"/>
      <w:bookmarkStart w:id="147" w:name="_Toc184310318"/>
      <w:bookmarkEnd w:id="147"/>
      <w:bookmarkStart w:id="148" w:name="_Toc184308036"/>
      <w:bookmarkEnd w:id="148"/>
      <w:bookmarkStart w:id="149" w:name="_Toc184308096"/>
      <w:bookmarkEnd w:id="149"/>
      <w:bookmarkStart w:id="150" w:name="_Toc184310289"/>
      <w:bookmarkEnd w:id="150"/>
      <w:bookmarkStart w:id="151" w:name="_Toc184308072"/>
      <w:bookmarkEnd w:id="151"/>
      <w:bookmarkStart w:id="152" w:name="_Toc184314454"/>
      <w:bookmarkEnd w:id="152"/>
      <w:bookmarkStart w:id="153" w:name="_Toc184314436"/>
      <w:bookmarkEnd w:id="153"/>
      <w:bookmarkStart w:id="154" w:name="_Toc184308101"/>
      <w:bookmarkEnd w:id="154"/>
      <w:bookmarkStart w:id="155" w:name="_Toc184313260"/>
      <w:bookmarkEnd w:id="155"/>
      <w:bookmarkStart w:id="156" w:name="_Toc184312130"/>
      <w:bookmarkEnd w:id="156"/>
      <w:bookmarkStart w:id="157" w:name="_Toc184312077"/>
      <w:bookmarkEnd w:id="157"/>
      <w:bookmarkStart w:id="158" w:name="_Toc184310332"/>
      <w:bookmarkEnd w:id="158"/>
      <w:bookmarkStart w:id="159" w:name="_Toc184308059"/>
      <w:bookmarkEnd w:id="159"/>
      <w:bookmarkStart w:id="160" w:name="_Toc184312123"/>
      <w:bookmarkEnd w:id="160"/>
      <w:bookmarkStart w:id="161" w:name="_Toc184314453"/>
      <w:bookmarkEnd w:id="161"/>
      <w:bookmarkStart w:id="162" w:name="_Toc184314480"/>
      <w:bookmarkEnd w:id="162"/>
      <w:bookmarkStart w:id="163" w:name="_Toc184312104"/>
      <w:bookmarkEnd w:id="163"/>
      <w:bookmarkStart w:id="164" w:name="_Toc184308068"/>
      <w:bookmarkEnd w:id="164"/>
      <w:bookmarkStart w:id="165" w:name="_Toc184314447"/>
      <w:bookmarkEnd w:id="165"/>
      <w:bookmarkStart w:id="166" w:name="_Toc184312073"/>
      <w:bookmarkEnd w:id="166"/>
      <w:bookmarkStart w:id="167" w:name="_Toc184310298"/>
      <w:bookmarkEnd w:id="167"/>
      <w:bookmarkStart w:id="168" w:name="_Toc184310331"/>
      <w:bookmarkEnd w:id="168"/>
      <w:bookmarkStart w:id="169" w:name="_Toc184314413"/>
      <w:bookmarkEnd w:id="169"/>
      <w:bookmarkStart w:id="170" w:name="_Toc184310291"/>
      <w:bookmarkEnd w:id="170"/>
      <w:bookmarkStart w:id="171" w:name="_Toc184312117"/>
      <w:bookmarkEnd w:id="171"/>
      <w:bookmarkStart w:id="172" w:name="_Toc184308065"/>
      <w:bookmarkEnd w:id="172"/>
      <w:bookmarkStart w:id="173" w:name="_Toc184310295"/>
      <w:bookmarkEnd w:id="173"/>
      <w:bookmarkStart w:id="174" w:name="_Toc184313279"/>
      <w:bookmarkEnd w:id="174"/>
      <w:bookmarkStart w:id="175" w:name="_Toc184308055"/>
      <w:bookmarkEnd w:id="175"/>
      <w:bookmarkStart w:id="176" w:name="_Toc184314478"/>
      <w:bookmarkEnd w:id="176"/>
      <w:bookmarkStart w:id="177" w:name="_Toc184308064"/>
      <w:bookmarkEnd w:id="177"/>
      <w:bookmarkStart w:id="178" w:name="_Toc184313246"/>
      <w:bookmarkEnd w:id="178"/>
      <w:bookmarkStart w:id="179" w:name="_Toc184310290"/>
      <w:bookmarkEnd w:id="179"/>
      <w:bookmarkStart w:id="180" w:name="_Toc184308085"/>
      <w:bookmarkEnd w:id="180"/>
      <w:bookmarkStart w:id="181" w:name="_Toc184312068"/>
      <w:bookmarkEnd w:id="181"/>
      <w:bookmarkStart w:id="182" w:name="_Toc184310343"/>
      <w:bookmarkEnd w:id="182"/>
      <w:bookmarkStart w:id="183" w:name="_Toc184310326"/>
      <w:bookmarkEnd w:id="183"/>
      <w:bookmarkStart w:id="184" w:name="_Toc184312132"/>
      <w:bookmarkEnd w:id="184"/>
      <w:bookmarkStart w:id="185" w:name="_Toc184312108"/>
      <w:bookmarkEnd w:id="185"/>
      <w:bookmarkStart w:id="186" w:name="_Toc184312110"/>
      <w:bookmarkEnd w:id="186"/>
      <w:bookmarkStart w:id="187" w:name="_Toc184313300"/>
      <w:bookmarkEnd w:id="187"/>
      <w:bookmarkStart w:id="188" w:name="_Toc184308043"/>
      <w:bookmarkEnd w:id="188"/>
      <w:bookmarkStart w:id="189" w:name="_Toc184312136"/>
      <w:bookmarkEnd w:id="189"/>
      <w:bookmarkStart w:id="190" w:name="_Toc184314452"/>
      <w:bookmarkEnd w:id="190"/>
      <w:bookmarkStart w:id="191" w:name="_Toc184308066"/>
      <w:bookmarkEnd w:id="191"/>
      <w:bookmarkStart w:id="192" w:name="_Toc184313287"/>
      <w:bookmarkEnd w:id="192"/>
      <w:bookmarkStart w:id="193" w:name="_Toc184312074"/>
      <w:bookmarkEnd w:id="193"/>
      <w:bookmarkStart w:id="194" w:name="_Toc184310278"/>
      <w:bookmarkEnd w:id="194"/>
      <w:bookmarkStart w:id="195" w:name="_Toc184313256"/>
      <w:bookmarkEnd w:id="195"/>
      <w:bookmarkStart w:id="196" w:name="_Toc184312107"/>
      <w:bookmarkEnd w:id="196"/>
      <w:bookmarkStart w:id="197" w:name="_Toc184308077"/>
      <w:bookmarkEnd w:id="197"/>
      <w:bookmarkStart w:id="198" w:name="_Toc184310297"/>
      <w:bookmarkEnd w:id="198"/>
      <w:bookmarkStart w:id="199" w:name="_Toc184312137"/>
      <w:bookmarkEnd w:id="199"/>
      <w:bookmarkStart w:id="200" w:name="_Toc184308062"/>
      <w:bookmarkEnd w:id="200"/>
      <w:bookmarkStart w:id="201" w:name="_Toc184314448"/>
      <w:bookmarkEnd w:id="201"/>
      <w:bookmarkStart w:id="202" w:name="_Toc184308092"/>
      <w:bookmarkEnd w:id="202"/>
      <w:bookmarkStart w:id="203" w:name="_Toc184314468"/>
      <w:bookmarkEnd w:id="203"/>
      <w:bookmarkStart w:id="204" w:name="_Toc184314449"/>
      <w:bookmarkEnd w:id="204"/>
      <w:bookmarkStart w:id="205" w:name="_Toc184308086"/>
      <w:bookmarkEnd w:id="205"/>
      <w:bookmarkStart w:id="206" w:name="_Toc184314460"/>
      <w:bookmarkEnd w:id="206"/>
      <w:bookmarkStart w:id="207" w:name="_Toc184314458"/>
      <w:bookmarkEnd w:id="207"/>
      <w:bookmarkStart w:id="208" w:name="_Toc184314417"/>
      <w:bookmarkEnd w:id="208"/>
      <w:bookmarkStart w:id="209" w:name="_Toc184313308"/>
      <w:bookmarkEnd w:id="209"/>
      <w:bookmarkStart w:id="210" w:name="_Toc184314411"/>
      <w:bookmarkEnd w:id="210"/>
      <w:bookmarkStart w:id="211" w:name="_Toc184313264"/>
      <w:bookmarkEnd w:id="211"/>
      <w:bookmarkStart w:id="212" w:name="_Toc184310322"/>
      <w:bookmarkEnd w:id="212"/>
      <w:bookmarkStart w:id="213" w:name="_Toc184312138"/>
      <w:bookmarkEnd w:id="213"/>
      <w:bookmarkStart w:id="214" w:name="_Toc184308061"/>
      <w:bookmarkEnd w:id="214"/>
      <w:bookmarkStart w:id="215" w:name="_Toc184308107"/>
      <w:bookmarkEnd w:id="215"/>
      <w:bookmarkStart w:id="216" w:name="_Toc184314471"/>
      <w:bookmarkEnd w:id="216"/>
      <w:bookmarkStart w:id="217" w:name="_Toc184308076"/>
      <w:bookmarkEnd w:id="217"/>
      <w:bookmarkStart w:id="218" w:name="_Toc184312098"/>
      <w:bookmarkEnd w:id="218"/>
      <w:bookmarkStart w:id="219" w:name="_Toc184308067"/>
      <w:bookmarkEnd w:id="219"/>
      <w:bookmarkStart w:id="220" w:name="_Toc184308039"/>
      <w:bookmarkEnd w:id="220"/>
      <w:bookmarkStart w:id="221" w:name="_Toc184313281"/>
      <w:bookmarkEnd w:id="221"/>
      <w:bookmarkStart w:id="222" w:name="_Toc184310288"/>
      <w:bookmarkEnd w:id="222"/>
      <w:bookmarkStart w:id="223" w:name="_Toc184313259"/>
      <w:bookmarkEnd w:id="223"/>
      <w:bookmarkStart w:id="224" w:name="_Toc184312067"/>
      <w:bookmarkEnd w:id="224"/>
      <w:bookmarkStart w:id="225" w:name="_Toc184310324"/>
      <w:bookmarkEnd w:id="225"/>
      <w:bookmarkStart w:id="226" w:name="_Toc184310328"/>
      <w:bookmarkEnd w:id="226"/>
      <w:bookmarkStart w:id="227" w:name="_Toc184313286"/>
      <w:bookmarkEnd w:id="227"/>
      <w:bookmarkStart w:id="228" w:name="_Toc184308049"/>
      <w:bookmarkEnd w:id="228"/>
      <w:bookmarkStart w:id="229" w:name="_Toc184313288"/>
      <w:bookmarkEnd w:id="229"/>
      <w:bookmarkStart w:id="230" w:name="_Toc184308087"/>
      <w:bookmarkEnd w:id="230"/>
      <w:bookmarkStart w:id="231" w:name="_Toc184313273"/>
      <w:bookmarkEnd w:id="231"/>
      <w:bookmarkStart w:id="232" w:name="_Toc184310311"/>
      <w:bookmarkEnd w:id="232"/>
      <w:bookmarkStart w:id="233" w:name="_Toc184313268"/>
      <w:bookmarkEnd w:id="233"/>
      <w:bookmarkStart w:id="234" w:name="_Toc184312091"/>
      <w:bookmarkEnd w:id="234"/>
      <w:bookmarkStart w:id="235" w:name="_Toc184312079"/>
      <w:bookmarkEnd w:id="235"/>
      <w:bookmarkStart w:id="236" w:name="_Toc184310284"/>
      <w:bookmarkEnd w:id="236"/>
      <w:bookmarkStart w:id="237" w:name="_Toc184310285"/>
      <w:bookmarkEnd w:id="237"/>
      <w:bookmarkStart w:id="238" w:name="_Toc184314474"/>
      <w:bookmarkEnd w:id="238"/>
      <w:bookmarkStart w:id="239" w:name="_Toc184313265"/>
      <w:bookmarkEnd w:id="239"/>
      <w:bookmarkStart w:id="240" w:name="_Toc184310307"/>
      <w:bookmarkEnd w:id="240"/>
      <w:bookmarkStart w:id="241" w:name="_Toc184313285"/>
      <w:bookmarkEnd w:id="241"/>
      <w:bookmarkStart w:id="242" w:name="_Toc184313263"/>
      <w:bookmarkEnd w:id="242"/>
      <w:bookmarkStart w:id="243" w:name="_Toc184313291"/>
      <w:bookmarkEnd w:id="243"/>
      <w:bookmarkStart w:id="244" w:name="_Toc184314472"/>
      <w:bookmarkEnd w:id="244"/>
      <w:bookmarkStart w:id="245" w:name="_Toc184313276"/>
      <w:bookmarkEnd w:id="245"/>
      <w:bookmarkStart w:id="246" w:name="_Toc184314410"/>
      <w:bookmarkEnd w:id="246"/>
      <w:bookmarkStart w:id="247" w:name="_Toc184314461"/>
      <w:bookmarkEnd w:id="247"/>
      <w:bookmarkStart w:id="248" w:name="_Toc184308095"/>
      <w:bookmarkEnd w:id="248"/>
      <w:bookmarkStart w:id="249" w:name="_Toc184314414"/>
      <w:bookmarkEnd w:id="249"/>
      <w:bookmarkStart w:id="250" w:name="_Toc184310299"/>
      <w:bookmarkEnd w:id="250"/>
      <w:bookmarkStart w:id="251" w:name="_Toc184313244"/>
      <w:bookmarkEnd w:id="251"/>
      <w:bookmarkStart w:id="252" w:name="_Toc184313294"/>
      <w:bookmarkEnd w:id="252"/>
      <w:bookmarkStart w:id="253" w:name="_Toc184310280"/>
      <w:bookmarkEnd w:id="253"/>
      <w:bookmarkStart w:id="254" w:name="_Toc184314481"/>
      <w:bookmarkEnd w:id="254"/>
      <w:bookmarkStart w:id="255" w:name="_Toc184312093"/>
      <w:bookmarkEnd w:id="255"/>
      <w:bookmarkStart w:id="256" w:name="_Toc184310340"/>
      <w:bookmarkEnd w:id="256"/>
      <w:bookmarkStart w:id="257" w:name="_Toc184314424"/>
      <w:bookmarkEnd w:id="257"/>
      <w:bookmarkStart w:id="258" w:name="_Toc184310344"/>
      <w:bookmarkEnd w:id="258"/>
      <w:bookmarkStart w:id="259" w:name="_Toc184310319"/>
      <w:bookmarkEnd w:id="259"/>
      <w:bookmarkStart w:id="260" w:name="_Toc184313289"/>
      <w:bookmarkEnd w:id="260"/>
      <w:bookmarkStart w:id="261" w:name="_Toc184313301"/>
      <w:bookmarkEnd w:id="261"/>
      <w:bookmarkStart w:id="262" w:name="_Toc184310296"/>
      <w:bookmarkEnd w:id="262"/>
      <w:bookmarkStart w:id="263" w:name="_Toc184310294"/>
      <w:bookmarkEnd w:id="263"/>
      <w:bookmarkStart w:id="264" w:name="_Toc184314425"/>
      <w:bookmarkEnd w:id="264"/>
      <w:bookmarkStart w:id="265" w:name="_Toc184313254"/>
      <w:bookmarkEnd w:id="265"/>
      <w:bookmarkStart w:id="266" w:name="_Toc184308081"/>
      <w:bookmarkEnd w:id="266"/>
      <w:bookmarkStart w:id="267" w:name="_Toc184308069"/>
      <w:bookmarkEnd w:id="267"/>
      <w:bookmarkStart w:id="268" w:name="_Toc184314437"/>
      <w:bookmarkEnd w:id="268"/>
      <w:bookmarkStart w:id="269" w:name="_Toc184310323"/>
      <w:bookmarkEnd w:id="269"/>
      <w:bookmarkStart w:id="270" w:name="_Toc184308078"/>
      <w:bookmarkEnd w:id="270"/>
      <w:bookmarkStart w:id="271" w:name="_Toc184314473"/>
      <w:bookmarkEnd w:id="271"/>
      <w:bookmarkStart w:id="272" w:name="_Toc184308094"/>
      <w:bookmarkEnd w:id="272"/>
      <w:bookmarkStart w:id="273" w:name="_Toc184308099"/>
      <w:bookmarkEnd w:id="273"/>
      <w:bookmarkStart w:id="274" w:name="_Toc184312088"/>
      <w:bookmarkEnd w:id="274"/>
      <w:bookmarkStart w:id="275" w:name="_Toc184313272"/>
      <w:bookmarkEnd w:id="275"/>
      <w:bookmarkStart w:id="276" w:name="_Toc184312111"/>
      <w:bookmarkEnd w:id="276"/>
      <w:bookmarkStart w:id="277" w:name="_Toc184308091"/>
      <w:bookmarkEnd w:id="277"/>
      <w:bookmarkStart w:id="278" w:name="_Toc184310283"/>
      <w:bookmarkEnd w:id="278"/>
      <w:bookmarkStart w:id="279" w:name="_Toc184308082"/>
      <w:bookmarkEnd w:id="279"/>
      <w:bookmarkStart w:id="280" w:name="_Toc184310293"/>
      <w:bookmarkEnd w:id="280"/>
      <w:bookmarkStart w:id="281" w:name="_Toc184308045"/>
      <w:bookmarkEnd w:id="281"/>
      <w:bookmarkStart w:id="282" w:name="_Toc184312086"/>
      <w:bookmarkEnd w:id="282"/>
      <w:bookmarkStart w:id="283" w:name="_Toc184308079"/>
      <w:bookmarkEnd w:id="283"/>
      <w:bookmarkStart w:id="284" w:name="_Toc184308105"/>
      <w:bookmarkEnd w:id="284"/>
      <w:bookmarkStart w:id="285" w:name="_Toc184313295"/>
      <w:bookmarkEnd w:id="285"/>
      <w:bookmarkStart w:id="286" w:name="_Toc184308108"/>
      <w:bookmarkEnd w:id="286"/>
      <w:bookmarkStart w:id="287" w:name="_Toc184308047"/>
      <w:bookmarkEnd w:id="287"/>
      <w:bookmarkStart w:id="288" w:name="_Toc184314450"/>
      <w:bookmarkEnd w:id="288"/>
      <w:bookmarkStart w:id="289" w:name="_Toc184310308"/>
      <w:bookmarkEnd w:id="289"/>
      <w:bookmarkStart w:id="290" w:name="_Toc184313274"/>
      <w:bookmarkEnd w:id="290"/>
      <w:bookmarkStart w:id="291" w:name="_Toc184308080"/>
      <w:bookmarkEnd w:id="291"/>
      <w:bookmarkStart w:id="292" w:name="_Toc184312097"/>
      <w:bookmarkEnd w:id="292"/>
      <w:bookmarkStart w:id="293" w:name="_Toc184314475"/>
      <w:bookmarkEnd w:id="293"/>
      <w:bookmarkStart w:id="294" w:name="_Toc184313302"/>
      <w:bookmarkEnd w:id="294"/>
      <w:bookmarkStart w:id="295" w:name="_Toc184314463"/>
      <w:bookmarkEnd w:id="295"/>
      <w:bookmarkStart w:id="296" w:name="_Toc184310334"/>
      <w:bookmarkEnd w:id="296"/>
      <w:bookmarkStart w:id="297" w:name="_Toc184313261"/>
      <w:bookmarkEnd w:id="297"/>
      <w:bookmarkStart w:id="298" w:name="_Toc184312122"/>
      <w:bookmarkEnd w:id="298"/>
      <w:bookmarkStart w:id="299" w:name="_Toc184308048"/>
      <w:bookmarkEnd w:id="299"/>
      <w:bookmarkStart w:id="300" w:name="_Toc184308060"/>
      <w:bookmarkEnd w:id="300"/>
      <w:bookmarkStart w:id="301" w:name="_Toc184308041"/>
      <w:bookmarkEnd w:id="301"/>
      <w:bookmarkStart w:id="302" w:name="_Toc184310302"/>
      <w:bookmarkEnd w:id="302"/>
      <w:bookmarkStart w:id="303" w:name="_Toc184312081"/>
      <w:bookmarkEnd w:id="303"/>
      <w:bookmarkStart w:id="304" w:name="_Toc184313249"/>
      <w:bookmarkEnd w:id="304"/>
      <w:bookmarkStart w:id="305" w:name="_Toc184313307"/>
      <w:bookmarkEnd w:id="305"/>
      <w:bookmarkStart w:id="306" w:name="_Toc184312114"/>
      <w:bookmarkEnd w:id="306"/>
      <w:bookmarkStart w:id="307" w:name="_Toc184314446"/>
      <w:bookmarkEnd w:id="307"/>
      <w:bookmarkStart w:id="308" w:name="_Toc184313303"/>
      <w:bookmarkEnd w:id="308"/>
      <w:bookmarkStart w:id="309" w:name="_Toc184308100"/>
      <w:bookmarkEnd w:id="309"/>
      <w:bookmarkStart w:id="310" w:name="_Toc184310333"/>
      <w:bookmarkEnd w:id="310"/>
      <w:bookmarkStart w:id="311" w:name="_Toc184310312"/>
      <w:bookmarkEnd w:id="311"/>
      <w:bookmarkStart w:id="312" w:name="_Toc184310303"/>
      <w:bookmarkEnd w:id="312"/>
      <w:bookmarkStart w:id="313" w:name="_Toc184310301"/>
      <w:bookmarkEnd w:id="313"/>
      <w:bookmarkStart w:id="314" w:name="_Toc184312100"/>
      <w:bookmarkEnd w:id="314"/>
      <w:bookmarkStart w:id="315" w:name="_Toc184312105"/>
      <w:bookmarkEnd w:id="315"/>
      <w:bookmarkStart w:id="316" w:name="_Toc184313241"/>
      <w:bookmarkEnd w:id="316"/>
      <w:bookmarkStart w:id="317" w:name="_Toc184308040"/>
      <w:bookmarkEnd w:id="317"/>
      <w:bookmarkStart w:id="318" w:name="_Toc184308075"/>
      <w:bookmarkEnd w:id="318"/>
      <w:bookmarkStart w:id="319" w:name="_Toc184313240"/>
      <w:bookmarkEnd w:id="319"/>
      <w:bookmarkStart w:id="320" w:name="_Toc184313267"/>
      <w:bookmarkEnd w:id="320"/>
      <w:bookmarkStart w:id="321" w:name="_Toc184310329"/>
      <w:bookmarkEnd w:id="321"/>
      <w:bookmarkStart w:id="322" w:name="_Toc184314422"/>
      <w:bookmarkEnd w:id="322"/>
      <w:bookmarkStart w:id="323" w:name="_Toc184312135"/>
      <w:bookmarkEnd w:id="323"/>
      <w:bookmarkStart w:id="324" w:name="_Toc184313239"/>
      <w:bookmarkEnd w:id="324"/>
      <w:bookmarkStart w:id="325" w:name="_Toc184314482"/>
      <w:bookmarkEnd w:id="325"/>
      <w:bookmarkStart w:id="326" w:name="_Toc184313270"/>
      <w:bookmarkEnd w:id="326"/>
      <w:bookmarkStart w:id="327" w:name="_Toc184314444"/>
      <w:bookmarkEnd w:id="327"/>
      <w:bookmarkStart w:id="328" w:name="_Toc184308106"/>
      <w:bookmarkEnd w:id="328"/>
      <w:bookmarkStart w:id="329" w:name="_Toc184308097"/>
      <w:bookmarkEnd w:id="329"/>
      <w:bookmarkStart w:id="330" w:name="_Toc184308063"/>
      <w:bookmarkEnd w:id="330"/>
      <w:bookmarkStart w:id="331" w:name="_Toc184314431"/>
      <w:bookmarkEnd w:id="331"/>
      <w:bookmarkStart w:id="332" w:name="_Toc184312101"/>
      <w:bookmarkEnd w:id="332"/>
      <w:bookmarkStart w:id="333" w:name="_Toc184308042"/>
      <w:bookmarkEnd w:id="333"/>
      <w:bookmarkStart w:id="334" w:name="_Toc184312069"/>
      <w:bookmarkEnd w:id="334"/>
      <w:bookmarkStart w:id="335" w:name="_Toc184312075"/>
      <w:bookmarkEnd w:id="335"/>
      <w:bookmarkStart w:id="336" w:name="_Toc184308038"/>
      <w:bookmarkEnd w:id="336"/>
      <w:bookmarkStart w:id="337" w:name="_Toc184314430"/>
      <w:bookmarkEnd w:id="337"/>
      <w:bookmarkStart w:id="338" w:name="_Toc184312121"/>
      <w:bookmarkEnd w:id="338"/>
      <w:bookmarkStart w:id="339" w:name="_Toc184314418"/>
      <w:bookmarkEnd w:id="339"/>
      <w:bookmarkStart w:id="340" w:name="_Toc184312072"/>
      <w:bookmarkEnd w:id="340"/>
      <w:bookmarkStart w:id="341" w:name="_Toc184313269"/>
      <w:bookmarkEnd w:id="341"/>
      <w:bookmarkStart w:id="342" w:name="_Toc184313238"/>
      <w:bookmarkEnd w:id="342"/>
      <w:bookmarkStart w:id="343" w:name="_Toc184312106"/>
      <w:bookmarkEnd w:id="343"/>
      <w:bookmarkStart w:id="344" w:name="_Toc184308056"/>
      <w:bookmarkEnd w:id="344"/>
      <w:bookmarkStart w:id="345" w:name="_Toc184314462"/>
      <w:bookmarkEnd w:id="345"/>
      <w:bookmarkStart w:id="346" w:name="_Toc184308046"/>
      <w:bookmarkEnd w:id="346"/>
      <w:bookmarkStart w:id="347" w:name="_Toc184314435"/>
      <w:bookmarkEnd w:id="347"/>
      <w:bookmarkStart w:id="348" w:name="_Toc184314451"/>
      <w:bookmarkEnd w:id="348"/>
      <w:bookmarkStart w:id="349" w:name="_Toc184313293"/>
      <w:bookmarkEnd w:id="349"/>
      <w:bookmarkStart w:id="350" w:name="_Toc184314445"/>
      <w:bookmarkEnd w:id="350"/>
      <w:bookmarkStart w:id="351" w:name="_Toc184313282"/>
      <w:bookmarkEnd w:id="351"/>
      <w:bookmarkStart w:id="352" w:name="_Toc184313262"/>
      <w:bookmarkEnd w:id="352"/>
      <w:bookmarkStart w:id="353" w:name="_Toc184313253"/>
      <w:bookmarkEnd w:id="353"/>
      <w:bookmarkStart w:id="354" w:name="_Toc184313298"/>
      <w:bookmarkEnd w:id="354"/>
      <w:bookmarkStart w:id="355" w:name="_Toc184310342"/>
      <w:bookmarkEnd w:id="355"/>
      <w:bookmarkStart w:id="356" w:name="_Toc184314429"/>
      <w:bookmarkEnd w:id="356"/>
      <w:bookmarkStart w:id="357" w:name="_Toc184314467"/>
      <w:bookmarkEnd w:id="357"/>
      <w:bookmarkStart w:id="358" w:name="_Toc184310282"/>
      <w:bookmarkEnd w:id="358"/>
      <w:bookmarkStart w:id="359" w:name="_Toc184310337"/>
      <w:bookmarkEnd w:id="359"/>
      <w:bookmarkStart w:id="360" w:name="_Toc184313258"/>
      <w:bookmarkEnd w:id="360"/>
      <w:bookmarkStart w:id="361" w:name="_Toc184310300"/>
      <w:bookmarkEnd w:id="361"/>
      <w:bookmarkStart w:id="362" w:name="_Toc184310275"/>
      <w:bookmarkEnd w:id="362"/>
      <w:bookmarkStart w:id="363" w:name="_Toc184314419"/>
      <w:bookmarkEnd w:id="363"/>
      <w:bookmarkStart w:id="364" w:name="_Toc184310336"/>
      <w:bookmarkEnd w:id="364"/>
      <w:bookmarkStart w:id="365" w:name="_Toc184313252"/>
      <w:bookmarkEnd w:id="365"/>
      <w:bookmarkStart w:id="366" w:name="_Toc184313283"/>
      <w:bookmarkEnd w:id="366"/>
      <w:bookmarkStart w:id="367" w:name="_Toc184313284"/>
      <w:bookmarkEnd w:id="367"/>
      <w:bookmarkStart w:id="368" w:name="_Toc184312070"/>
      <w:bookmarkEnd w:id="368"/>
      <w:bookmarkStart w:id="369" w:name="_Toc184313271"/>
      <w:bookmarkEnd w:id="369"/>
      <w:bookmarkStart w:id="370" w:name="_Toc184313250"/>
      <w:bookmarkEnd w:id="370"/>
      <w:bookmarkStart w:id="371" w:name="_Toc184312096"/>
      <w:bookmarkEnd w:id="371"/>
      <w:bookmarkStart w:id="372" w:name="_Toc184314416"/>
      <w:bookmarkEnd w:id="372"/>
      <w:bookmarkStart w:id="373" w:name="_Toc184313242"/>
      <w:bookmarkEnd w:id="373"/>
      <w:bookmarkStart w:id="374" w:name="_Toc184314434"/>
      <w:bookmarkEnd w:id="374"/>
      <w:bookmarkStart w:id="375" w:name="_Toc184312090"/>
      <w:bookmarkEnd w:id="375"/>
      <w:bookmarkStart w:id="376" w:name="_Toc184313280"/>
      <w:bookmarkEnd w:id="376"/>
      <w:bookmarkStart w:id="377" w:name="_Toc184314442"/>
      <w:bookmarkEnd w:id="377"/>
      <w:bookmarkStart w:id="378" w:name="_Toc184314477"/>
      <w:bookmarkEnd w:id="378"/>
      <w:bookmarkStart w:id="379" w:name="_Toc184310279"/>
      <w:bookmarkEnd w:id="379"/>
      <w:bookmarkStart w:id="380" w:name="_Toc184312095"/>
      <w:bookmarkEnd w:id="380"/>
      <w:bookmarkStart w:id="381" w:name="_Toc184312115"/>
      <w:bookmarkEnd w:id="381"/>
      <w:bookmarkStart w:id="382" w:name="_Toc184313257"/>
      <w:bookmarkEnd w:id="382"/>
      <w:bookmarkStart w:id="383" w:name="_Toc184312083"/>
      <w:bookmarkEnd w:id="383"/>
      <w:bookmarkStart w:id="384" w:name="_Toc184310306"/>
      <w:bookmarkEnd w:id="384"/>
      <w:bookmarkStart w:id="385" w:name="_Toc184313248"/>
      <w:bookmarkEnd w:id="385"/>
      <w:bookmarkStart w:id="386" w:name="_Toc184312109"/>
      <w:bookmarkEnd w:id="386"/>
      <w:bookmarkStart w:id="387" w:name="_Toc184310339"/>
      <w:bookmarkEnd w:id="387"/>
      <w:bookmarkStart w:id="388" w:name="_Toc184312071"/>
      <w:bookmarkEnd w:id="388"/>
      <w:bookmarkStart w:id="389" w:name="_Toc184314440"/>
      <w:bookmarkEnd w:id="389"/>
      <w:bookmarkStart w:id="390" w:name="_Toc184314428"/>
      <w:bookmarkEnd w:id="390"/>
      <w:bookmarkStart w:id="391" w:name="_Toc184310272"/>
      <w:bookmarkEnd w:id="391"/>
      <w:bookmarkStart w:id="392" w:name="_Toc184312129"/>
      <w:bookmarkEnd w:id="392"/>
      <w:bookmarkStart w:id="393" w:name="_Toc184314470"/>
      <w:bookmarkEnd w:id="393"/>
      <w:bookmarkStart w:id="394" w:name="_Toc184308071"/>
      <w:bookmarkEnd w:id="394"/>
      <w:bookmarkStart w:id="395" w:name="_Toc184310304"/>
      <w:bookmarkEnd w:id="395"/>
      <w:bookmarkStart w:id="396" w:name="_Toc184310313"/>
      <w:bookmarkEnd w:id="396"/>
      <w:r>
        <w:rPr>
          <w:rFonts w:hint="eastAsia" w:ascii="宋体" w:hAnsi="宋体" w:cs="宋体"/>
          <w:b/>
          <w:sz w:val="36"/>
          <w:szCs w:val="36"/>
        </w:rPr>
        <w:t>评标办法</w:t>
      </w:r>
    </w:p>
    <w:p w14:paraId="7B8A6567">
      <w:pPr>
        <w:snapToGrid w:val="0"/>
        <w:spacing w:line="360" w:lineRule="auto"/>
        <w:jc w:val="center"/>
        <w:rPr>
          <w:rFonts w:hint="eastAsia" w:ascii="宋体" w:hAnsi="宋体" w:cs="宋体"/>
          <w:b/>
          <w:sz w:val="32"/>
          <w:szCs w:val="20"/>
        </w:rPr>
      </w:pPr>
      <w:r>
        <w:rPr>
          <w:rFonts w:hint="eastAsia" w:ascii="宋体" w:hAnsi="宋体" w:cs="宋体"/>
          <w:b/>
          <w:sz w:val="32"/>
          <w:szCs w:val="20"/>
        </w:rPr>
        <w:t>评标办法前附表</w:t>
      </w:r>
    </w:p>
    <w:tbl>
      <w:tblPr>
        <w:tblStyle w:val="63"/>
        <w:tblW w:w="8560" w:type="dxa"/>
        <w:tblInd w:w="-2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5882"/>
        <w:gridCol w:w="815"/>
        <w:gridCol w:w="1125"/>
      </w:tblGrid>
      <w:tr w14:paraId="588B2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8" w:type="dxa"/>
            <w:tcBorders>
              <w:tl2br w:val="nil"/>
              <w:tr2bl w:val="nil"/>
            </w:tcBorders>
            <w:noWrap w:val="0"/>
            <w:vAlign w:val="center"/>
          </w:tcPr>
          <w:p w14:paraId="4F643BDC">
            <w:pPr>
              <w:widowControl w:val="0"/>
              <w:wordWrap/>
              <w:adjustRightInd w:val="0"/>
              <w:snapToGrid w:val="0"/>
              <w:spacing w:line="240"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5882" w:type="dxa"/>
            <w:tcBorders>
              <w:tl2br w:val="nil"/>
              <w:tr2bl w:val="nil"/>
            </w:tcBorders>
            <w:noWrap w:val="0"/>
            <w:vAlign w:val="center"/>
          </w:tcPr>
          <w:p w14:paraId="2A334E7E">
            <w:pPr>
              <w:widowControl w:val="0"/>
              <w:wordWrap/>
              <w:adjustRightInd w:val="0"/>
              <w:snapToGrid w:val="0"/>
              <w:spacing w:line="240"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评标标准</w:t>
            </w:r>
          </w:p>
        </w:tc>
        <w:tc>
          <w:tcPr>
            <w:tcW w:w="815" w:type="dxa"/>
            <w:tcBorders>
              <w:tl2br w:val="nil"/>
              <w:tr2bl w:val="nil"/>
            </w:tcBorders>
            <w:noWrap w:val="0"/>
            <w:vAlign w:val="center"/>
          </w:tcPr>
          <w:p w14:paraId="6783EF01">
            <w:pPr>
              <w:widowControl w:val="0"/>
              <w:wordWrap/>
              <w:adjustRightInd w:val="0"/>
              <w:snapToGrid w:val="0"/>
              <w:spacing w:line="240"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权重</w:t>
            </w:r>
          </w:p>
        </w:tc>
        <w:tc>
          <w:tcPr>
            <w:tcW w:w="1125" w:type="dxa"/>
            <w:tcBorders>
              <w:tl2br w:val="nil"/>
              <w:tr2bl w:val="nil"/>
            </w:tcBorders>
            <w:noWrap w:val="0"/>
            <w:vAlign w:val="center"/>
          </w:tcPr>
          <w:p w14:paraId="43895A78">
            <w:pPr>
              <w:widowControl w:val="0"/>
              <w:wordWrap/>
              <w:adjustRightInd w:val="0"/>
              <w:snapToGrid w:val="0"/>
              <w:spacing w:line="240" w:lineRule="auto"/>
              <w:jc w:val="center"/>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主观分/客观分属性</w:t>
            </w:r>
          </w:p>
        </w:tc>
      </w:tr>
      <w:tr w14:paraId="6F249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8" w:type="dxa"/>
            <w:tcBorders>
              <w:tl2br w:val="nil"/>
              <w:tr2bl w:val="nil"/>
            </w:tcBorders>
            <w:noWrap w:val="0"/>
            <w:vAlign w:val="center"/>
          </w:tcPr>
          <w:p w14:paraId="7698DD5C">
            <w:pPr>
              <w:widowControl w:val="0"/>
              <w:numPr>
                <w:ilvl w:val="0"/>
                <w:numId w:val="2"/>
              </w:numPr>
              <w:wordWrap/>
              <w:adjustRightInd w:val="0"/>
              <w:snapToGrid w:val="0"/>
              <w:spacing w:line="240" w:lineRule="auto"/>
              <w:ind w:left="0" w:leftChars="0" w:firstLine="0" w:firstLineChars="0"/>
              <w:jc w:val="center"/>
              <w:textAlignment w:val="auto"/>
              <w:rPr>
                <w:rFonts w:hint="eastAsia" w:ascii="宋体" w:hAnsi="宋体" w:eastAsia="宋体" w:cs="宋体"/>
                <w:color w:val="auto"/>
                <w:sz w:val="24"/>
                <w:highlight w:val="none"/>
              </w:rPr>
            </w:pPr>
          </w:p>
        </w:tc>
        <w:tc>
          <w:tcPr>
            <w:tcW w:w="5882" w:type="dxa"/>
            <w:tcBorders>
              <w:tl2br w:val="nil"/>
              <w:tr2bl w:val="nil"/>
            </w:tcBorders>
            <w:noWrap w:val="0"/>
            <w:vAlign w:val="center"/>
          </w:tcPr>
          <w:p w14:paraId="615B51F9">
            <w:pPr>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服务方案：根据投标人所提供的服务方案（包括但不限于①本项目的理解及核心目标、②总体施工部署、③施工时间进度及运输计划安排、④实施方案和服务承诺、⑤工期供货措施、⑥现场安装管理计划），</w:t>
            </w:r>
            <w:r>
              <w:rPr>
                <w:rFonts w:hint="eastAsia" w:ascii="宋体" w:hAnsi="宋体" w:cs="宋体"/>
                <w:b w:val="0"/>
                <w:bCs w:val="0"/>
                <w:color w:val="auto"/>
                <w:sz w:val="24"/>
                <w:highlight w:val="none"/>
              </w:rPr>
              <w:t>完全符合得</w:t>
            </w:r>
            <w:r>
              <w:rPr>
                <w:rFonts w:hint="eastAsia" w:ascii="宋体" w:hAnsi="宋体" w:cs="宋体"/>
                <w:b w:val="0"/>
                <w:bCs w:val="0"/>
                <w:color w:val="auto"/>
                <w:sz w:val="24"/>
                <w:highlight w:val="none"/>
                <w:lang w:val="en-US" w:eastAsia="zh-CN"/>
              </w:rPr>
              <w:t>8</w:t>
            </w:r>
            <w:r>
              <w:rPr>
                <w:rFonts w:hint="eastAsia" w:ascii="宋体" w:hAnsi="宋体" w:cs="宋体"/>
                <w:b w:val="0"/>
                <w:bCs w:val="0"/>
                <w:color w:val="auto"/>
                <w:sz w:val="24"/>
                <w:highlight w:val="none"/>
              </w:rPr>
              <w:t>分，基本符合得</w:t>
            </w:r>
            <w:r>
              <w:rPr>
                <w:rFonts w:hint="eastAsia" w:ascii="宋体" w:hAnsi="宋体" w:cs="宋体"/>
                <w:b w:val="0"/>
                <w:bCs w:val="0"/>
                <w:color w:val="auto"/>
                <w:sz w:val="24"/>
                <w:highlight w:val="none"/>
                <w:lang w:val="en-US" w:eastAsia="zh-CN"/>
              </w:rPr>
              <w:t>6</w:t>
            </w:r>
            <w:r>
              <w:rPr>
                <w:rFonts w:hint="eastAsia" w:ascii="宋体" w:hAnsi="宋体" w:cs="宋体"/>
                <w:b w:val="0"/>
                <w:bCs w:val="0"/>
                <w:color w:val="auto"/>
                <w:sz w:val="24"/>
                <w:highlight w:val="none"/>
              </w:rPr>
              <w:t>分，部分符合得</w:t>
            </w:r>
            <w:r>
              <w:rPr>
                <w:rFonts w:hint="eastAsia" w:ascii="宋体" w:hAnsi="宋体" w:cs="宋体"/>
                <w:b w:val="0"/>
                <w:bCs w:val="0"/>
                <w:color w:val="auto"/>
                <w:sz w:val="24"/>
                <w:highlight w:val="none"/>
                <w:lang w:val="en-US" w:eastAsia="zh-CN"/>
              </w:rPr>
              <w:t>4</w:t>
            </w:r>
            <w:r>
              <w:rPr>
                <w:rFonts w:hint="eastAsia" w:ascii="宋体" w:hAnsi="宋体" w:cs="宋体"/>
                <w:b w:val="0"/>
                <w:bCs w:val="0"/>
                <w:color w:val="auto"/>
                <w:sz w:val="24"/>
                <w:highlight w:val="none"/>
              </w:rPr>
              <w:t>分，不符合不得分</w:t>
            </w:r>
            <w:r>
              <w:rPr>
                <w:rFonts w:hint="eastAsia" w:ascii="宋体" w:hAnsi="宋体" w:cs="宋体"/>
                <w:b w:val="0"/>
                <w:bCs w:val="0"/>
                <w:color w:val="auto"/>
                <w:sz w:val="24"/>
                <w:highlight w:val="none"/>
                <w:lang w:eastAsia="zh-CN"/>
              </w:rPr>
              <w:t>；</w:t>
            </w:r>
          </w:p>
        </w:tc>
        <w:tc>
          <w:tcPr>
            <w:tcW w:w="815" w:type="dxa"/>
            <w:tcBorders>
              <w:tl2br w:val="nil"/>
              <w:tr2bl w:val="nil"/>
            </w:tcBorders>
            <w:noWrap w:val="0"/>
            <w:vAlign w:val="center"/>
          </w:tcPr>
          <w:p w14:paraId="1C37992E">
            <w:pPr>
              <w:keepNext w:val="0"/>
              <w:keepLines w:val="0"/>
              <w:widowControl/>
              <w:suppressLineNumbers w:val="0"/>
              <w:jc w:val="center"/>
              <w:textAlignment w:val="center"/>
              <w:rPr>
                <w:rFonts w:hint="default" w:ascii="宋体" w:hAnsi="宋体" w:cs="宋体"/>
                <w:color w:val="auto"/>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8</w:t>
            </w:r>
          </w:p>
        </w:tc>
        <w:tc>
          <w:tcPr>
            <w:tcW w:w="1125" w:type="dxa"/>
            <w:tcBorders>
              <w:tl2br w:val="nil"/>
              <w:tr2bl w:val="nil"/>
            </w:tcBorders>
            <w:noWrap w:val="0"/>
            <w:vAlign w:val="center"/>
          </w:tcPr>
          <w:p w14:paraId="08C39630">
            <w:pPr>
              <w:widowControl w:val="0"/>
              <w:wordWrap/>
              <w:adjustRightInd w:val="0"/>
              <w:spacing w:line="240" w:lineRule="auto"/>
              <w:jc w:val="center"/>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主观分</w:t>
            </w:r>
          </w:p>
        </w:tc>
      </w:tr>
      <w:tr w14:paraId="0B27B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8" w:type="dxa"/>
            <w:tcBorders>
              <w:tl2br w:val="nil"/>
              <w:tr2bl w:val="nil"/>
            </w:tcBorders>
            <w:noWrap w:val="0"/>
            <w:vAlign w:val="center"/>
          </w:tcPr>
          <w:p w14:paraId="081DCC6E">
            <w:pPr>
              <w:widowControl w:val="0"/>
              <w:numPr>
                <w:ilvl w:val="0"/>
                <w:numId w:val="2"/>
              </w:numPr>
              <w:wordWrap/>
              <w:adjustRightInd w:val="0"/>
              <w:snapToGrid w:val="0"/>
              <w:spacing w:line="240" w:lineRule="auto"/>
              <w:ind w:left="0" w:leftChars="0" w:firstLine="0" w:firstLineChars="0"/>
              <w:jc w:val="center"/>
              <w:textAlignment w:val="auto"/>
              <w:rPr>
                <w:rFonts w:hint="eastAsia" w:ascii="宋体" w:hAnsi="宋体" w:eastAsia="宋体" w:cs="宋体"/>
                <w:color w:val="auto"/>
                <w:sz w:val="24"/>
                <w:highlight w:val="none"/>
              </w:rPr>
            </w:pPr>
          </w:p>
        </w:tc>
        <w:tc>
          <w:tcPr>
            <w:tcW w:w="5882" w:type="dxa"/>
            <w:tcBorders>
              <w:tl2br w:val="nil"/>
              <w:tr2bl w:val="nil"/>
            </w:tcBorders>
            <w:noWrap w:val="0"/>
            <w:vAlign w:val="center"/>
          </w:tcPr>
          <w:p w14:paraId="41DA3D19">
            <w:pPr>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en-US" w:eastAsia="zh-CN"/>
              </w:rPr>
              <w:t>工艺流程及检验计划：根据投标人所提供的工艺流程及检验计划（包括但不限于①工艺流程、②出厂检验程序、③检验试验计划安排），</w:t>
            </w:r>
            <w:r>
              <w:rPr>
                <w:rFonts w:hint="eastAsia" w:ascii="宋体" w:hAnsi="宋体" w:cs="宋体"/>
                <w:b w:val="0"/>
                <w:bCs w:val="0"/>
                <w:color w:val="auto"/>
                <w:sz w:val="24"/>
                <w:highlight w:val="none"/>
              </w:rPr>
              <w:t>完全符合得</w:t>
            </w:r>
            <w:r>
              <w:rPr>
                <w:rFonts w:hint="eastAsia" w:ascii="宋体" w:hAnsi="宋体" w:cs="宋体"/>
                <w:b w:val="0"/>
                <w:bCs w:val="0"/>
                <w:color w:val="auto"/>
                <w:sz w:val="24"/>
                <w:highlight w:val="none"/>
                <w:lang w:val="en-US" w:eastAsia="zh-CN"/>
              </w:rPr>
              <w:t>6</w:t>
            </w:r>
            <w:r>
              <w:rPr>
                <w:rFonts w:hint="eastAsia" w:ascii="宋体" w:hAnsi="宋体" w:cs="宋体"/>
                <w:b w:val="0"/>
                <w:bCs w:val="0"/>
                <w:color w:val="auto"/>
                <w:sz w:val="24"/>
                <w:highlight w:val="none"/>
              </w:rPr>
              <w:t>分，基本符合得</w:t>
            </w:r>
            <w:r>
              <w:rPr>
                <w:rFonts w:hint="eastAsia" w:ascii="宋体" w:hAnsi="宋体" w:cs="宋体"/>
                <w:b w:val="0"/>
                <w:bCs w:val="0"/>
                <w:color w:val="auto"/>
                <w:sz w:val="24"/>
                <w:highlight w:val="none"/>
                <w:lang w:val="en-US" w:eastAsia="zh-CN"/>
              </w:rPr>
              <w:t>4</w:t>
            </w:r>
            <w:r>
              <w:rPr>
                <w:rFonts w:hint="eastAsia" w:ascii="宋体" w:hAnsi="宋体" w:cs="宋体"/>
                <w:b w:val="0"/>
                <w:bCs w:val="0"/>
                <w:color w:val="auto"/>
                <w:sz w:val="24"/>
                <w:highlight w:val="none"/>
              </w:rPr>
              <w:t>分，部分符合得</w:t>
            </w:r>
            <w:r>
              <w:rPr>
                <w:rFonts w:hint="eastAsia" w:ascii="宋体" w:hAnsi="宋体" w:cs="宋体"/>
                <w:b w:val="0"/>
                <w:bCs w:val="0"/>
                <w:color w:val="auto"/>
                <w:sz w:val="24"/>
                <w:highlight w:val="none"/>
                <w:lang w:val="en-US" w:eastAsia="zh-CN"/>
              </w:rPr>
              <w:t>2</w:t>
            </w:r>
            <w:r>
              <w:rPr>
                <w:rFonts w:hint="eastAsia" w:ascii="宋体" w:hAnsi="宋体" w:cs="宋体"/>
                <w:b w:val="0"/>
                <w:bCs w:val="0"/>
                <w:color w:val="auto"/>
                <w:sz w:val="24"/>
                <w:highlight w:val="none"/>
              </w:rPr>
              <w:t>分，不符合不得分</w:t>
            </w:r>
            <w:r>
              <w:rPr>
                <w:rFonts w:hint="eastAsia" w:ascii="宋体" w:hAnsi="宋体" w:cs="宋体"/>
                <w:b w:val="0"/>
                <w:bCs w:val="0"/>
                <w:color w:val="auto"/>
                <w:sz w:val="24"/>
                <w:highlight w:val="none"/>
                <w:lang w:eastAsia="zh-CN"/>
              </w:rPr>
              <w:t>；</w:t>
            </w:r>
          </w:p>
        </w:tc>
        <w:tc>
          <w:tcPr>
            <w:tcW w:w="815" w:type="dxa"/>
            <w:tcBorders>
              <w:tl2br w:val="nil"/>
              <w:tr2bl w:val="nil"/>
            </w:tcBorders>
            <w:noWrap w:val="0"/>
            <w:vAlign w:val="center"/>
          </w:tcPr>
          <w:p w14:paraId="4C5DC799">
            <w:pPr>
              <w:keepNext w:val="0"/>
              <w:keepLines w:val="0"/>
              <w:widowControl/>
              <w:suppressLineNumbers w:val="0"/>
              <w:jc w:val="center"/>
              <w:textAlignment w:val="center"/>
              <w:rPr>
                <w:rFonts w:hint="eastAsia" w:ascii="宋体" w:hAnsi="宋体" w:cs="宋体"/>
                <w:color w:val="auto"/>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6</w:t>
            </w:r>
          </w:p>
        </w:tc>
        <w:tc>
          <w:tcPr>
            <w:tcW w:w="1125" w:type="dxa"/>
            <w:tcBorders>
              <w:tl2br w:val="nil"/>
              <w:tr2bl w:val="nil"/>
            </w:tcBorders>
            <w:noWrap w:val="0"/>
            <w:vAlign w:val="center"/>
          </w:tcPr>
          <w:p w14:paraId="11C7FF1D">
            <w:pPr>
              <w:widowControl w:val="0"/>
              <w:wordWrap/>
              <w:adjustRightInd w:val="0"/>
              <w:spacing w:line="240" w:lineRule="auto"/>
              <w:jc w:val="center"/>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主观分</w:t>
            </w:r>
          </w:p>
        </w:tc>
      </w:tr>
      <w:tr w14:paraId="4F066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8" w:type="dxa"/>
            <w:tcBorders>
              <w:tl2br w:val="nil"/>
              <w:tr2bl w:val="nil"/>
            </w:tcBorders>
            <w:noWrap w:val="0"/>
            <w:vAlign w:val="center"/>
          </w:tcPr>
          <w:p w14:paraId="5A7D575F">
            <w:pPr>
              <w:widowControl w:val="0"/>
              <w:numPr>
                <w:ilvl w:val="0"/>
                <w:numId w:val="2"/>
              </w:numPr>
              <w:wordWrap/>
              <w:adjustRightInd w:val="0"/>
              <w:snapToGrid w:val="0"/>
              <w:spacing w:line="240" w:lineRule="auto"/>
              <w:ind w:left="0" w:leftChars="0" w:firstLine="0" w:firstLineChars="0"/>
              <w:jc w:val="center"/>
              <w:textAlignment w:val="auto"/>
              <w:rPr>
                <w:rFonts w:hint="eastAsia" w:ascii="宋体" w:hAnsi="宋体" w:eastAsia="宋体" w:cs="宋体"/>
                <w:color w:val="auto"/>
                <w:sz w:val="24"/>
                <w:highlight w:val="none"/>
              </w:rPr>
            </w:pPr>
          </w:p>
        </w:tc>
        <w:tc>
          <w:tcPr>
            <w:tcW w:w="5882" w:type="dxa"/>
            <w:tcBorders>
              <w:tl2br w:val="nil"/>
              <w:tr2bl w:val="nil"/>
            </w:tcBorders>
            <w:noWrap w:val="0"/>
            <w:vAlign w:val="center"/>
          </w:tcPr>
          <w:p w14:paraId="4C02B120">
            <w:pPr>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en-US" w:eastAsia="zh-CN"/>
              </w:rPr>
              <w:t>安装调试方案：根据投标人提供的有明确描述的安装调试方案（包括但不限于①设备及前期准备、②设备安装调试人员、③设备安装详细方案、④调试试运行方案），</w:t>
            </w:r>
            <w:r>
              <w:rPr>
                <w:rFonts w:hint="eastAsia" w:ascii="宋体" w:hAnsi="宋体" w:cs="宋体"/>
                <w:b w:val="0"/>
                <w:bCs w:val="0"/>
                <w:color w:val="auto"/>
                <w:sz w:val="24"/>
                <w:highlight w:val="none"/>
              </w:rPr>
              <w:t>完全符合得</w:t>
            </w:r>
            <w:r>
              <w:rPr>
                <w:rFonts w:hint="eastAsia" w:ascii="宋体" w:hAnsi="宋体" w:cs="宋体"/>
                <w:b w:val="0"/>
                <w:bCs w:val="0"/>
                <w:color w:val="auto"/>
                <w:sz w:val="24"/>
                <w:highlight w:val="none"/>
                <w:lang w:val="en-US" w:eastAsia="zh-CN"/>
              </w:rPr>
              <w:t>6</w:t>
            </w:r>
            <w:r>
              <w:rPr>
                <w:rFonts w:hint="eastAsia" w:ascii="宋体" w:hAnsi="宋体" w:cs="宋体"/>
                <w:b w:val="0"/>
                <w:bCs w:val="0"/>
                <w:color w:val="auto"/>
                <w:sz w:val="24"/>
                <w:highlight w:val="none"/>
              </w:rPr>
              <w:t>分，基本符合得</w:t>
            </w:r>
            <w:r>
              <w:rPr>
                <w:rFonts w:hint="eastAsia" w:ascii="宋体" w:hAnsi="宋体" w:cs="宋体"/>
                <w:b w:val="0"/>
                <w:bCs w:val="0"/>
                <w:color w:val="auto"/>
                <w:sz w:val="24"/>
                <w:highlight w:val="none"/>
                <w:lang w:val="en-US" w:eastAsia="zh-CN"/>
              </w:rPr>
              <w:t>4</w:t>
            </w:r>
            <w:r>
              <w:rPr>
                <w:rFonts w:hint="eastAsia" w:ascii="宋体" w:hAnsi="宋体" w:cs="宋体"/>
                <w:b w:val="0"/>
                <w:bCs w:val="0"/>
                <w:color w:val="auto"/>
                <w:sz w:val="24"/>
                <w:highlight w:val="none"/>
              </w:rPr>
              <w:t>分，部分符合得</w:t>
            </w:r>
            <w:r>
              <w:rPr>
                <w:rFonts w:hint="eastAsia" w:ascii="宋体" w:hAnsi="宋体" w:cs="宋体"/>
                <w:b w:val="0"/>
                <w:bCs w:val="0"/>
                <w:color w:val="auto"/>
                <w:sz w:val="24"/>
                <w:highlight w:val="none"/>
                <w:lang w:val="en-US" w:eastAsia="zh-CN"/>
              </w:rPr>
              <w:t>2</w:t>
            </w:r>
            <w:r>
              <w:rPr>
                <w:rFonts w:hint="eastAsia" w:ascii="宋体" w:hAnsi="宋体" w:cs="宋体"/>
                <w:b w:val="0"/>
                <w:bCs w:val="0"/>
                <w:color w:val="auto"/>
                <w:sz w:val="24"/>
                <w:highlight w:val="none"/>
              </w:rPr>
              <w:t>分，不符合不得分</w:t>
            </w:r>
            <w:r>
              <w:rPr>
                <w:rFonts w:hint="eastAsia" w:ascii="宋体" w:hAnsi="宋体" w:cs="宋体"/>
                <w:b w:val="0"/>
                <w:bCs w:val="0"/>
                <w:color w:val="auto"/>
                <w:sz w:val="24"/>
                <w:highlight w:val="none"/>
                <w:lang w:eastAsia="zh-CN"/>
              </w:rPr>
              <w:t>；</w:t>
            </w:r>
          </w:p>
        </w:tc>
        <w:tc>
          <w:tcPr>
            <w:tcW w:w="815" w:type="dxa"/>
            <w:tcBorders>
              <w:tl2br w:val="nil"/>
              <w:tr2bl w:val="nil"/>
            </w:tcBorders>
            <w:noWrap w:val="0"/>
            <w:vAlign w:val="center"/>
          </w:tcPr>
          <w:p w14:paraId="73F0B935">
            <w:pPr>
              <w:keepNext w:val="0"/>
              <w:keepLines w:val="0"/>
              <w:widowControl/>
              <w:suppressLineNumbers w:val="0"/>
              <w:jc w:val="center"/>
              <w:textAlignment w:val="center"/>
              <w:rPr>
                <w:rFonts w:hint="eastAsia" w:ascii="宋体" w:hAnsi="宋体" w:cs="宋体"/>
                <w:color w:val="auto"/>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6</w:t>
            </w:r>
          </w:p>
        </w:tc>
        <w:tc>
          <w:tcPr>
            <w:tcW w:w="1125" w:type="dxa"/>
            <w:tcBorders>
              <w:tl2br w:val="nil"/>
              <w:tr2bl w:val="nil"/>
            </w:tcBorders>
            <w:noWrap w:val="0"/>
            <w:vAlign w:val="center"/>
          </w:tcPr>
          <w:p w14:paraId="5193FCFF">
            <w:pPr>
              <w:widowControl w:val="0"/>
              <w:wordWrap/>
              <w:adjustRightInd w:val="0"/>
              <w:spacing w:line="240" w:lineRule="auto"/>
              <w:jc w:val="center"/>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主观分</w:t>
            </w:r>
          </w:p>
        </w:tc>
      </w:tr>
      <w:tr w14:paraId="569E4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8" w:type="dxa"/>
            <w:tcBorders>
              <w:tl2br w:val="nil"/>
              <w:tr2bl w:val="nil"/>
            </w:tcBorders>
            <w:noWrap w:val="0"/>
            <w:vAlign w:val="center"/>
          </w:tcPr>
          <w:p w14:paraId="1748D276">
            <w:pPr>
              <w:widowControl w:val="0"/>
              <w:numPr>
                <w:ilvl w:val="0"/>
                <w:numId w:val="2"/>
              </w:numPr>
              <w:wordWrap/>
              <w:adjustRightInd w:val="0"/>
              <w:snapToGrid w:val="0"/>
              <w:spacing w:line="240" w:lineRule="auto"/>
              <w:ind w:left="0" w:leftChars="0" w:firstLine="0" w:firstLineChars="0"/>
              <w:jc w:val="center"/>
              <w:textAlignment w:val="auto"/>
              <w:rPr>
                <w:rFonts w:hint="eastAsia" w:ascii="宋体" w:hAnsi="宋体" w:eastAsia="宋体" w:cs="宋体"/>
                <w:color w:val="auto"/>
                <w:sz w:val="24"/>
                <w:highlight w:val="none"/>
              </w:rPr>
            </w:pPr>
          </w:p>
        </w:tc>
        <w:tc>
          <w:tcPr>
            <w:tcW w:w="5882" w:type="dxa"/>
            <w:tcBorders>
              <w:tl2br w:val="nil"/>
              <w:tr2bl w:val="nil"/>
            </w:tcBorders>
            <w:noWrap w:val="0"/>
            <w:vAlign w:val="center"/>
          </w:tcPr>
          <w:p w14:paraId="28CE013C">
            <w:pPr>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en-US" w:eastAsia="zh-CN"/>
              </w:rPr>
              <w:t>质量保障：根据投标人针对本项目提供的质量保障方案（包括但不限于①产品质量保障措施、②服务质量管控、③人员管理措施、④应急事件处理方案），</w:t>
            </w:r>
            <w:r>
              <w:rPr>
                <w:rFonts w:hint="eastAsia" w:ascii="宋体" w:hAnsi="宋体" w:cs="宋体"/>
                <w:b w:val="0"/>
                <w:bCs w:val="0"/>
                <w:color w:val="auto"/>
                <w:sz w:val="24"/>
                <w:highlight w:val="none"/>
              </w:rPr>
              <w:t>完全符合得</w:t>
            </w:r>
            <w:r>
              <w:rPr>
                <w:rFonts w:hint="eastAsia" w:ascii="宋体" w:hAnsi="宋体" w:cs="宋体"/>
                <w:b w:val="0"/>
                <w:bCs w:val="0"/>
                <w:color w:val="auto"/>
                <w:sz w:val="24"/>
                <w:highlight w:val="none"/>
                <w:lang w:val="en-US" w:eastAsia="zh-CN"/>
              </w:rPr>
              <w:t>8</w:t>
            </w:r>
            <w:r>
              <w:rPr>
                <w:rFonts w:hint="eastAsia" w:ascii="宋体" w:hAnsi="宋体" w:cs="宋体"/>
                <w:b w:val="0"/>
                <w:bCs w:val="0"/>
                <w:color w:val="auto"/>
                <w:sz w:val="24"/>
                <w:highlight w:val="none"/>
              </w:rPr>
              <w:t>分，基本符合得</w:t>
            </w:r>
            <w:r>
              <w:rPr>
                <w:rFonts w:hint="eastAsia" w:ascii="宋体" w:hAnsi="宋体" w:cs="宋体"/>
                <w:b w:val="0"/>
                <w:bCs w:val="0"/>
                <w:color w:val="auto"/>
                <w:sz w:val="24"/>
                <w:highlight w:val="none"/>
                <w:lang w:val="en-US" w:eastAsia="zh-CN"/>
              </w:rPr>
              <w:t>6</w:t>
            </w:r>
            <w:r>
              <w:rPr>
                <w:rFonts w:hint="eastAsia" w:ascii="宋体" w:hAnsi="宋体" w:cs="宋体"/>
                <w:b w:val="0"/>
                <w:bCs w:val="0"/>
                <w:color w:val="auto"/>
                <w:sz w:val="24"/>
                <w:highlight w:val="none"/>
              </w:rPr>
              <w:t>分，部分符合得</w:t>
            </w:r>
            <w:r>
              <w:rPr>
                <w:rFonts w:hint="eastAsia" w:ascii="宋体" w:hAnsi="宋体" w:cs="宋体"/>
                <w:b w:val="0"/>
                <w:bCs w:val="0"/>
                <w:color w:val="auto"/>
                <w:sz w:val="24"/>
                <w:highlight w:val="none"/>
                <w:lang w:val="en-US" w:eastAsia="zh-CN"/>
              </w:rPr>
              <w:t>4</w:t>
            </w:r>
            <w:r>
              <w:rPr>
                <w:rFonts w:hint="eastAsia" w:ascii="宋体" w:hAnsi="宋体" w:cs="宋体"/>
                <w:b w:val="0"/>
                <w:bCs w:val="0"/>
                <w:color w:val="auto"/>
                <w:sz w:val="24"/>
                <w:highlight w:val="none"/>
              </w:rPr>
              <w:t>分，不符合不得分</w:t>
            </w:r>
            <w:r>
              <w:rPr>
                <w:rFonts w:hint="eastAsia" w:ascii="宋体" w:hAnsi="宋体" w:cs="宋体"/>
                <w:b w:val="0"/>
                <w:bCs w:val="0"/>
                <w:color w:val="auto"/>
                <w:sz w:val="24"/>
                <w:highlight w:val="none"/>
                <w:lang w:eastAsia="zh-CN"/>
              </w:rPr>
              <w:t>；</w:t>
            </w:r>
          </w:p>
        </w:tc>
        <w:tc>
          <w:tcPr>
            <w:tcW w:w="815" w:type="dxa"/>
            <w:tcBorders>
              <w:tl2br w:val="nil"/>
              <w:tr2bl w:val="nil"/>
            </w:tcBorders>
            <w:noWrap w:val="0"/>
            <w:vAlign w:val="center"/>
          </w:tcPr>
          <w:p w14:paraId="4F8E567C">
            <w:pPr>
              <w:keepNext w:val="0"/>
              <w:keepLines w:val="0"/>
              <w:widowControl/>
              <w:suppressLineNumbers w:val="0"/>
              <w:jc w:val="center"/>
              <w:textAlignment w:val="center"/>
              <w:rPr>
                <w:rFonts w:hint="eastAsia" w:ascii="宋体" w:hAnsi="宋体" w:cs="宋体"/>
                <w:color w:val="auto"/>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8</w:t>
            </w:r>
          </w:p>
        </w:tc>
        <w:tc>
          <w:tcPr>
            <w:tcW w:w="1125" w:type="dxa"/>
            <w:tcBorders>
              <w:tl2br w:val="nil"/>
              <w:tr2bl w:val="nil"/>
            </w:tcBorders>
            <w:noWrap w:val="0"/>
            <w:vAlign w:val="center"/>
          </w:tcPr>
          <w:p w14:paraId="264F89B0">
            <w:pPr>
              <w:widowControl w:val="0"/>
              <w:wordWrap/>
              <w:adjustRightInd w:val="0"/>
              <w:spacing w:line="240" w:lineRule="auto"/>
              <w:jc w:val="center"/>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主观分</w:t>
            </w:r>
          </w:p>
        </w:tc>
      </w:tr>
      <w:tr w14:paraId="1B57E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8" w:type="dxa"/>
            <w:tcBorders>
              <w:tl2br w:val="nil"/>
              <w:tr2bl w:val="nil"/>
            </w:tcBorders>
            <w:noWrap w:val="0"/>
            <w:vAlign w:val="center"/>
          </w:tcPr>
          <w:p w14:paraId="72ECF929">
            <w:pPr>
              <w:widowControl w:val="0"/>
              <w:numPr>
                <w:ilvl w:val="0"/>
                <w:numId w:val="2"/>
              </w:numPr>
              <w:wordWrap/>
              <w:adjustRightInd w:val="0"/>
              <w:snapToGrid w:val="0"/>
              <w:spacing w:line="240" w:lineRule="auto"/>
              <w:ind w:left="0" w:leftChars="0" w:firstLine="0" w:firstLineChars="0"/>
              <w:jc w:val="center"/>
              <w:textAlignment w:val="auto"/>
              <w:rPr>
                <w:rFonts w:hint="eastAsia" w:ascii="宋体" w:hAnsi="宋体" w:eastAsia="宋体" w:cs="宋体"/>
                <w:color w:val="auto"/>
                <w:sz w:val="24"/>
                <w:highlight w:val="none"/>
              </w:rPr>
            </w:pPr>
          </w:p>
        </w:tc>
        <w:tc>
          <w:tcPr>
            <w:tcW w:w="5882" w:type="dxa"/>
            <w:tcBorders>
              <w:tl2br w:val="nil"/>
              <w:tr2bl w:val="nil"/>
            </w:tcBorders>
            <w:noWrap w:val="0"/>
            <w:vAlign w:val="center"/>
          </w:tcPr>
          <w:p w14:paraId="497F0A34">
            <w:pPr>
              <w:keepNext w:val="0"/>
              <w:keepLines w:val="0"/>
              <w:widowControl/>
              <w:suppressLineNumbers w:val="0"/>
              <w:jc w:val="left"/>
              <w:textAlignment w:val="center"/>
              <w:rPr>
                <w:rFonts w:hint="eastAsia" w:ascii="宋体" w:hAnsi="宋体" w:cs="宋体"/>
                <w:color w:val="auto"/>
                <w:sz w:val="24"/>
                <w:szCs w:val="24"/>
                <w:highlight w:val="none"/>
                <w:lang w:val="zh-CN" w:eastAsia="zh-CN"/>
              </w:rPr>
            </w:pPr>
            <w:r>
              <w:rPr>
                <w:rFonts w:hint="eastAsia" w:ascii="宋体" w:hAnsi="宋体" w:eastAsia="宋体" w:cs="宋体"/>
                <w:i w:val="0"/>
                <w:iCs w:val="0"/>
                <w:color w:val="auto"/>
                <w:kern w:val="0"/>
                <w:sz w:val="24"/>
                <w:szCs w:val="24"/>
                <w:highlight w:val="none"/>
                <w:u w:val="none"/>
                <w:lang w:val="en-US" w:eastAsia="zh-CN" w:bidi="ar"/>
              </w:rPr>
              <w:t>安全保障：根据投标人提供的安全保障方案进行横向比较是否具有明确可行的安全文明保证措施，是否有详细可行的实施计划安排等，</w:t>
            </w:r>
            <w:r>
              <w:rPr>
                <w:rFonts w:hint="eastAsia" w:ascii="宋体" w:hAnsi="宋体" w:cs="宋体"/>
                <w:b w:val="0"/>
                <w:bCs w:val="0"/>
                <w:color w:val="auto"/>
                <w:sz w:val="24"/>
                <w:highlight w:val="none"/>
              </w:rPr>
              <w:t>完全符合得</w:t>
            </w:r>
            <w:r>
              <w:rPr>
                <w:rFonts w:hint="eastAsia" w:ascii="宋体" w:hAnsi="宋体" w:cs="宋体"/>
                <w:b w:val="0"/>
                <w:bCs w:val="0"/>
                <w:color w:val="auto"/>
                <w:sz w:val="24"/>
                <w:highlight w:val="none"/>
                <w:lang w:val="en-US" w:eastAsia="zh-CN"/>
              </w:rPr>
              <w:t>6</w:t>
            </w:r>
            <w:r>
              <w:rPr>
                <w:rFonts w:hint="eastAsia" w:ascii="宋体" w:hAnsi="宋体" w:cs="宋体"/>
                <w:b w:val="0"/>
                <w:bCs w:val="0"/>
                <w:color w:val="auto"/>
                <w:sz w:val="24"/>
                <w:highlight w:val="none"/>
              </w:rPr>
              <w:t>分，基本符合得</w:t>
            </w:r>
            <w:r>
              <w:rPr>
                <w:rFonts w:hint="eastAsia" w:ascii="宋体" w:hAnsi="宋体" w:cs="宋体"/>
                <w:b w:val="0"/>
                <w:bCs w:val="0"/>
                <w:color w:val="auto"/>
                <w:sz w:val="24"/>
                <w:highlight w:val="none"/>
                <w:lang w:val="en-US" w:eastAsia="zh-CN"/>
              </w:rPr>
              <w:t>4</w:t>
            </w:r>
            <w:r>
              <w:rPr>
                <w:rFonts w:hint="eastAsia" w:ascii="宋体" w:hAnsi="宋体" w:cs="宋体"/>
                <w:b w:val="0"/>
                <w:bCs w:val="0"/>
                <w:color w:val="auto"/>
                <w:sz w:val="24"/>
                <w:highlight w:val="none"/>
              </w:rPr>
              <w:t>分，部分符合得</w:t>
            </w:r>
            <w:r>
              <w:rPr>
                <w:rFonts w:hint="eastAsia" w:ascii="宋体" w:hAnsi="宋体" w:cs="宋体"/>
                <w:b w:val="0"/>
                <w:bCs w:val="0"/>
                <w:color w:val="auto"/>
                <w:sz w:val="24"/>
                <w:highlight w:val="none"/>
                <w:lang w:val="en-US" w:eastAsia="zh-CN"/>
              </w:rPr>
              <w:t>2</w:t>
            </w:r>
            <w:r>
              <w:rPr>
                <w:rFonts w:hint="eastAsia" w:ascii="宋体" w:hAnsi="宋体" w:cs="宋体"/>
                <w:b w:val="0"/>
                <w:bCs w:val="0"/>
                <w:color w:val="auto"/>
                <w:sz w:val="24"/>
                <w:highlight w:val="none"/>
              </w:rPr>
              <w:t>分，不符合不得分</w:t>
            </w:r>
            <w:r>
              <w:rPr>
                <w:rFonts w:hint="eastAsia" w:ascii="宋体" w:hAnsi="宋体" w:cs="宋体"/>
                <w:b w:val="0"/>
                <w:bCs w:val="0"/>
                <w:color w:val="auto"/>
                <w:sz w:val="24"/>
                <w:highlight w:val="none"/>
                <w:lang w:eastAsia="zh-CN"/>
              </w:rPr>
              <w:t>；</w:t>
            </w:r>
          </w:p>
        </w:tc>
        <w:tc>
          <w:tcPr>
            <w:tcW w:w="815" w:type="dxa"/>
            <w:tcBorders>
              <w:tl2br w:val="nil"/>
              <w:tr2bl w:val="nil"/>
            </w:tcBorders>
            <w:noWrap w:val="0"/>
            <w:vAlign w:val="center"/>
          </w:tcPr>
          <w:p w14:paraId="6D76DF16">
            <w:pPr>
              <w:keepNext w:val="0"/>
              <w:keepLines w:val="0"/>
              <w:widowControl/>
              <w:suppressLineNumbers w:val="0"/>
              <w:jc w:val="center"/>
              <w:textAlignment w:val="center"/>
              <w:rPr>
                <w:rFonts w:hint="eastAsia" w:ascii="宋体" w:hAnsi="宋体" w:cs="宋体"/>
                <w:color w:val="auto"/>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6</w:t>
            </w:r>
          </w:p>
        </w:tc>
        <w:tc>
          <w:tcPr>
            <w:tcW w:w="1125" w:type="dxa"/>
            <w:tcBorders>
              <w:tl2br w:val="nil"/>
              <w:tr2bl w:val="nil"/>
            </w:tcBorders>
            <w:noWrap w:val="0"/>
            <w:vAlign w:val="center"/>
          </w:tcPr>
          <w:p w14:paraId="0AD76D3F">
            <w:pPr>
              <w:widowControl w:val="0"/>
              <w:wordWrap/>
              <w:adjustRightInd w:val="0"/>
              <w:spacing w:line="240" w:lineRule="auto"/>
              <w:jc w:val="center"/>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主观分</w:t>
            </w:r>
          </w:p>
        </w:tc>
      </w:tr>
      <w:tr w14:paraId="0A7E9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738" w:type="dxa"/>
            <w:tcBorders>
              <w:tl2br w:val="nil"/>
              <w:tr2bl w:val="nil"/>
            </w:tcBorders>
            <w:noWrap w:val="0"/>
            <w:vAlign w:val="center"/>
          </w:tcPr>
          <w:p w14:paraId="319C48EC">
            <w:pPr>
              <w:widowControl w:val="0"/>
              <w:numPr>
                <w:ilvl w:val="0"/>
                <w:numId w:val="2"/>
              </w:numPr>
              <w:wordWrap/>
              <w:adjustRightInd w:val="0"/>
              <w:snapToGrid w:val="0"/>
              <w:spacing w:line="240" w:lineRule="auto"/>
              <w:ind w:left="0" w:leftChars="0" w:firstLine="0" w:firstLineChars="0"/>
              <w:jc w:val="center"/>
              <w:textAlignment w:val="auto"/>
              <w:rPr>
                <w:rFonts w:hint="eastAsia" w:ascii="宋体" w:hAnsi="宋体" w:eastAsia="宋体" w:cs="宋体"/>
                <w:color w:val="auto"/>
                <w:sz w:val="24"/>
                <w:highlight w:val="none"/>
              </w:rPr>
            </w:pPr>
          </w:p>
        </w:tc>
        <w:tc>
          <w:tcPr>
            <w:tcW w:w="5882" w:type="dxa"/>
            <w:tcBorders>
              <w:tl2br w:val="nil"/>
              <w:tr2bl w:val="nil"/>
            </w:tcBorders>
            <w:noWrap w:val="0"/>
            <w:vAlign w:val="center"/>
          </w:tcPr>
          <w:p w14:paraId="559D6BF1">
            <w:pPr>
              <w:keepNext w:val="0"/>
              <w:keepLines w:val="0"/>
              <w:widowControl/>
              <w:suppressLineNumbers w:val="0"/>
              <w:jc w:val="left"/>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性能保证：根据投标人提供的投标产品或材料的适用性、结构安全稳定性保证及说明进行打分，</w:t>
            </w:r>
            <w:r>
              <w:rPr>
                <w:rFonts w:hint="eastAsia" w:ascii="宋体" w:hAnsi="宋体" w:cs="宋体"/>
                <w:b w:val="0"/>
                <w:bCs w:val="0"/>
                <w:color w:val="auto"/>
                <w:sz w:val="24"/>
                <w:highlight w:val="none"/>
              </w:rPr>
              <w:t>完全符合得</w:t>
            </w:r>
            <w:r>
              <w:rPr>
                <w:rFonts w:hint="eastAsia" w:ascii="宋体" w:hAnsi="宋体" w:cs="宋体"/>
                <w:b w:val="0"/>
                <w:bCs w:val="0"/>
                <w:color w:val="auto"/>
                <w:sz w:val="24"/>
                <w:highlight w:val="none"/>
                <w:lang w:val="en-US" w:eastAsia="zh-CN"/>
              </w:rPr>
              <w:t>6</w:t>
            </w:r>
            <w:r>
              <w:rPr>
                <w:rFonts w:hint="eastAsia" w:ascii="宋体" w:hAnsi="宋体" w:cs="宋体"/>
                <w:b w:val="0"/>
                <w:bCs w:val="0"/>
                <w:color w:val="auto"/>
                <w:sz w:val="24"/>
                <w:highlight w:val="none"/>
              </w:rPr>
              <w:t>分，基本符合得</w:t>
            </w:r>
            <w:r>
              <w:rPr>
                <w:rFonts w:hint="eastAsia" w:ascii="宋体" w:hAnsi="宋体" w:cs="宋体"/>
                <w:b w:val="0"/>
                <w:bCs w:val="0"/>
                <w:color w:val="auto"/>
                <w:sz w:val="24"/>
                <w:highlight w:val="none"/>
                <w:lang w:val="en-US" w:eastAsia="zh-CN"/>
              </w:rPr>
              <w:t>4</w:t>
            </w:r>
            <w:r>
              <w:rPr>
                <w:rFonts w:hint="eastAsia" w:ascii="宋体" w:hAnsi="宋体" w:cs="宋体"/>
                <w:b w:val="0"/>
                <w:bCs w:val="0"/>
                <w:color w:val="auto"/>
                <w:sz w:val="24"/>
                <w:highlight w:val="none"/>
              </w:rPr>
              <w:t>分，部分符合得</w:t>
            </w:r>
            <w:r>
              <w:rPr>
                <w:rFonts w:hint="eastAsia" w:ascii="宋体" w:hAnsi="宋体" w:cs="宋体"/>
                <w:b w:val="0"/>
                <w:bCs w:val="0"/>
                <w:color w:val="auto"/>
                <w:sz w:val="24"/>
                <w:highlight w:val="none"/>
                <w:lang w:val="en-US" w:eastAsia="zh-CN"/>
              </w:rPr>
              <w:t>2</w:t>
            </w:r>
            <w:r>
              <w:rPr>
                <w:rFonts w:hint="eastAsia" w:ascii="宋体" w:hAnsi="宋体" w:cs="宋体"/>
                <w:b w:val="0"/>
                <w:bCs w:val="0"/>
                <w:color w:val="auto"/>
                <w:sz w:val="24"/>
                <w:highlight w:val="none"/>
              </w:rPr>
              <w:t>分，不符合不得分</w:t>
            </w:r>
            <w:r>
              <w:rPr>
                <w:rFonts w:hint="eastAsia" w:ascii="宋体" w:hAnsi="宋体" w:cs="宋体"/>
                <w:b w:val="0"/>
                <w:bCs w:val="0"/>
                <w:color w:val="auto"/>
                <w:sz w:val="24"/>
                <w:highlight w:val="none"/>
                <w:lang w:eastAsia="zh-CN"/>
              </w:rPr>
              <w:t>；</w:t>
            </w:r>
          </w:p>
        </w:tc>
        <w:tc>
          <w:tcPr>
            <w:tcW w:w="815" w:type="dxa"/>
            <w:tcBorders>
              <w:tl2br w:val="nil"/>
              <w:tr2bl w:val="nil"/>
            </w:tcBorders>
            <w:noWrap w:val="0"/>
            <w:vAlign w:val="center"/>
          </w:tcPr>
          <w:p w14:paraId="1DA7D552">
            <w:pPr>
              <w:keepNext w:val="0"/>
              <w:keepLines w:val="0"/>
              <w:widowControl/>
              <w:suppressLineNumbers w:val="0"/>
              <w:jc w:val="center"/>
              <w:textAlignment w:val="center"/>
              <w:rPr>
                <w:rFonts w:hint="default" w:ascii="宋体" w:hAnsi="宋体" w:cs="宋体"/>
                <w:color w:val="auto"/>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6</w:t>
            </w:r>
          </w:p>
        </w:tc>
        <w:tc>
          <w:tcPr>
            <w:tcW w:w="1125" w:type="dxa"/>
            <w:tcBorders>
              <w:tl2br w:val="nil"/>
              <w:tr2bl w:val="nil"/>
            </w:tcBorders>
            <w:noWrap w:val="0"/>
            <w:vAlign w:val="center"/>
          </w:tcPr>
          <w:p w14:paraId="1A4872B3">
            <w:pPr>
              <w:widowControl w:val="0"/>
              <w:wordWrap/>
              <w:adjustRightInd w:val="0"/>
              <w:spacing w:line="240" w:lineRule="auto"/>
              <w:jc w:val="center"/>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主观分</w:t>
            </w:r>
          </w:p>
        </w:tc>
      </w:tr>
      <w:tr w14:paraId="5A839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8" w:type="dxa"/>
            <w:tcBorders>
              <w:tl2br w:val="nil"/>
              <w:tr2bl w:val="nil"/>
            </w:tcBorders>
            <w:noWrap w:val="0"/>
            <w:vAlign w:val="center"/>
          </w:tcPr>
          <w:p w14:paraId="3000381B">
            <w:pPr>
              <w:widowControl w:val="0"/>
              <w:numPr>
                <w:ilvl w:val="0"/>
                <w:numId w:val="2"/>
              </w:numPr>
              <w:wordWrap/>
              <w:adjustRightInd w:val="0"/>
              <w:snapToGrid w:val="0"/>
              <w:spacing w:line="240" w:lineRule="auto"/>
              <w:ind w:left="0" w:leftChars="0" w:firstLine="0" w:firstLineChars="0"/>
              <w:jc w:val="center"/>
              <w:textAlignment w:val="auto"/>
              <w:rPr>
                <w:rFonts w:hint="eastAsia" w:ascii="宋体" w:hAnsi="宋体" w:eastAsia="宋体" w:cs="宋体"/>
                <w:color w:val="auto"/>
                <w:sz w:val="24"/>
                <w:highlight w:val="none"/>
              </w:rPr>
            </w:pPr>
          </w:p>
        </w:tc>
        <w:tc>
          <w:tcPr>
            <w:tcW w:w="5882" w:type="dxa"/>
            <w:tcBorders>
              <w:tl2br w:val="nil"/>
              <w:tr2bl w:val="nil"/>
            </w:tcBorders>
            <w:noWrap w:val="0"/>
            <w:vAlign w:val="top"/>
          </w:tcPr>
          <w:p w14:paraId="1D650A8D">
            <w:pPr>
              <w:keepNext w:val="0"/>
              <w:keepLines w:val="0"/>
              <w:pageBreakBefore w:val="0"/>
              <w:widowControl w:val="0"/>
              <w:numPr>
                <w:ilvl w:val="0"/>
                <w:numId w:val="0"/>
              </w:numPr>
              <w:kinsoku/>
              <w:wordWrap/>
              <w:overflowPunct/>
              <w:topLinePunct w:val="0"/>
              <w:bidi w:val="0"/>
              <w:adjustRightInd w:val="0"/>
              <w:snapToGrid/>
              <w:spacing w:line="240" w:lineRule="auto"/>
              <w:ind w:left="0" w:leftChars="0" w:firstLine="0" w:firstLineChars="0"/>
              <w:jc w:val="left"/>
              <w:textAlignment w:val="auto"/>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对投入本项目的人员情况:投标人拟派本项目负责人1名，设计人员1名，安装施工人员不少于2名，售后服务人员不少于2名的得12分，每少1人扣2分，扣完为止；</w:t>
            </w:r>
          </w:p>
          <w:p w14:paraId="5661DBBB">
            <w:pPr>
              <w:keepNext w:val="0"/>
              <w:keepLines w:val="0"/>
              <w:pageBreakBefore w:val="0"/>
              <w:widowControl w:val="0"/>
              <w:numPr>
                <w:ilvl w:val="0"/>
                <w:numId w:val="0"/>
              </w:numPr>
              <w:kinsoku/>
              <w:wordWrap/>
              <w:overflowPunct/>
              <w:topLinePunct w:val="0"/>
              <w:bidi w:val="0"/>
              <w:adjustRightInd w:val="0"/>
              <w:snapToGrid/>
              <w:spacing w:line="240" w:lineRule="auto"/>
              <w:ind w:left="0" w:leftChars="0" w:firstLine="0" w:firstLineChars="0"/>
              <w:jc w:val="left"/>
              <w:textAlignment w:val="auto"/>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b/>
                <w:bCs/>
                <w:color w:val="auto"/>
                <w:sz w:val="24"/>
                <w:szCs w:val="24"/>
                <w:highlight w:val="none"/>
              </w:rPr>
              <w:t>投标文件中提供</w:t>
            </w:r>
            <w:r>
              <w:rPr>
                <w:rFonts w:hint="eastAsia" w:ascii="宋体" w:hAnsi="宋体" w:eastAsia="宋体" w:cs="宋体"/>
                <w:b/>
                <w:bCs/>
                <w:color w:val="auto"/>
                <w:sz w:val="24"/>
                <w:szCs w:val="24"/>
                <w:highlight w:val="none"/>
                <w:lang w:eastAsia="zh-CN"/>
              </w:rPr>
              <w:t>人员名单及以上人员在投标人单位近</w:t>
            </w:r>
            <w:r>
              <w:rPr>
                <w:rFonts w:hint="eastAsia" w:ascii="宋体" w:hAnsi="宋体" w:eastAsia="宋体" w:cs="宋体"/>
                <w:b/>
                <w:bCs/>
                <w:color w:val="auto"/>
                <w:sz w:val="24"/>
                <w:szCs w:val="24"/>
                <w:highlight w:val="none"/>
                <w:lang w:val="en-US" w:eastAsia="zh-CN"/>
              </w:rPr>
              <w:t>1个月的社保缴纳证明复印件</w:t>
            </w:r>
            <w:r>
              <w:rPr>
                <w:rFonts w:hint="eastAsia" w:ascii="宋体" w:hAnsi="宋体" w:eastAsia="宋体" w:cs="宋体"/>
                <w:b/>
                <w:bCs/>
                <w:color w:val="auto"/>
                <w:sz w:val="24"/>
                <w:szCs w:val="24"/>
                <w:highlight w:val="none"/>
                <w:lang w:val="zh-CN"/>
              </w:rPr>
              <w:t>并加盖投标人公章</w:t>
            </w:r>
            <w:r>
              <w:rPr>
                <w:rFonts w:hint="eastAsia" w:ascii="宋体" w:hAnsi="宋体" w:eastAsia="宋体" w:cs="宋体"/>
                <w:b/>
                <w:bCs/>
                <w:color w:val="auto"/>
                <w:sz w:val="24"/>
                <w:szCs w:val="24"/>
                <w:highlight w:val="none"/>
                <w:lang w:eastAsia="zh-CN"/>
              </w:rPr>
              <w:t>；</w:t>
            </w:r>
          </w:p>
        </w:tc>
        <w:tc>
          <w:tcPr>
            <w:tcW w:w="815" w:type="dxa"/>
            <w:tcBorders>
              <w:tl2br w:val="nil"/>
              <w:tr2bl w:val="nil"/>
            </w:tcBorders>
            <w:noWrap w:val="0"/>
            <w:vAlign w:val="center"/>
          </w:tcPr>
          <w:p w14:paraId="5E693DDA">
            <w:pPr>
              <w:widowControl w:val="0"/>
              <w:wordWrap/>
              <w:adjustRightInd w:val="0"/>
              <w:spacing w:line="240" w:lineRule="auto"/>
              <w:jc w:val="center"/>
              <w:textAlignment w:val="auto"/>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12</w:t>
            </w:r>
          </w:p>
        </w:tc>
        <w:tc>
          <w:tcPr>
            <w:tcW w:w="1125" w:type="dxa"/>
            <w:tcBorders>
              <w:tl2br w:val="nil"/>
              <w:tr2bl w:val="nil"/>
            </w:tcBorders>
            <w:noWrap w:val="0"/>
            <w:vAlign w:val="center"/>
          </w:tcPr>
          <w:p w14:paraId="44F7D587">
            <w:pPr>
              <w:widowControl w:val="0"/>
              <w:wordWrap/>
              <w:adjustRightInd w:val="0"/>
              <w:spacing w:line="240" w:lineRule="auto"/>
              <w:jc w:val="center"/>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客观分</w:t>
            </w:r>
          </w:p>
        </w:tc>
      </w:tr>
      <w:tr w14:paraId="3DF95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8" w:type="dxa"/>
            <w:tcBorders>
              <w:tl2br w:val="nil"/>
              <w:tr2bl w:val="nil"/>
            </w:tcBorders>
            <w:noWrap w:val="0"/>
            <w:vAlign w:val="center"/>
          </w:tcPr>
          <w:p w14:paraId="7550EC59">
            <w:pPr>
              <w:widowControl w:val="0"/>
              <w:numPr>
                <w:ilvl w:val="0"/>
                <w:numId w:val="2"/>
              </w:numPr>
              <w:wordWrap/>
              <w:adjustRightInd w:val="0"/>
              <w:snapToGrid w:val="0"/>
              <w:spacing w:line="240" w:lineRule="auto"/>
              <w:ind w:left="0" w:leftChars="0" w:firstLine="0" w:firstLineChars="0"/>
              <w:jc w:val="center"/>
              <w:textAlignment w:val="auto"/>
              <w:rPr>
                <w:rFonts w:hint="eastAsia" w:ascii="宋体" w:hAnsi="宋体" w:eastAsia="宋体" w:cs="宋体"/>
                <w:color w:val="auto"/>
                <w:sz w:val="24"/>
                <w:highlight w:val="none"/>
              </w:rPr>
            </w:pPr>
          </w:p>
        </w:tc>
        <w:tc>
          <w:tcPr>
            <w:tcW w:w="5882" w:type="dxa"/>
            <w:tcBorders>
              <w:tl2br w:val="nil"/>
              <w:tr2bl w:val="nil"/>
            </w:tcBorders>
            <w:noWrap w:val="0"/>
            <w:vAlign w:val="top"/>
          </w:tcPr>
          <w:p w14:paraId="0DD4C7A4">
            <w:pPr>
              <w:keepNext w:val="0"/>
              <w:keepLines w:val="0"/>
              <w:pageBreakBefore w:val="0"/>
              <w:widowControl w:val="0"/>
              <w:numPr>
                <w:ilvl w:val="0"/>
                <w:numId w:val="0"/>
              </w:numPr>
              <w:kinsoku/>
              <w:wordWrap/>
              <w:overflowPunct/>
              <w:topLinePunct w:val="0"/>
              <w:bidi w:val="0"/>
              <w:adjustRightInd w:val="0"/>
              <w:snapToGrid/>
              <w:spacing w:line="240" w:lineRule="auto"/>
              <w:ind w:left="0" w:leftChars="0" w:firstLine="0" w:firstLineChars="0"/>
              <w:jc w:val="left"/>
              <w:textAlignment w:val="auto"/>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售后服务方案：根据各投标人提供的售后服务方案（包括但不限于①售后服务承诺及措施、②服务响应时间及方式、③保修期后的维修方案、④质保期内的维保承诺），</w:t>
            </w:r>
            <w:r>
              <w:rPr>
                <w:rFonts w:hint="eastAsia" w:ascii="宋体" w:hAnsi="宋体" w:cs="宋体"/>
                <w:b w:val="0"/>
                <w:bCs w:val="0"/>
                <w:color w:val="auto"/>
                <w:sz w:val="24"/>
                <w:highlight w:val="none"/>
              </w:rPr>
              <w:t>完全符合得</w:t>
            </w:r>
            <w:r>
              <w:rPr>
                <w:rFonts w:hint="eastAsia" w:ascii="宋体" w:hAnsi="宋体" w:cs="宋体"/>
                <w:b w:val="0"/>
                <w:bCs w:val="0"/>
                <w:color w:val="auto"/>
                <w:sz w:val="24"/>
                <w:highlight w:val="none"/>
                <w:lang w:val="en-US" w:eastAsia="zh-CN"/>
              </w:rPr>
              <w:t>6</w:t>
            </w:r>
            <w:r>
              <w:rPr>
                <w:rFonts w:hint="eastAsia" w:ascii="宋体" w:hAnsi="宋体" w:cs="宋体"/>
                <w:b w:val="0"/>
                <w:bCs w:val="0"/>
                <w:color w:val="auto"/>
                <w:sz w:val="24"/>
                <w:highlight w:val="none"/>
              </w:rPr>
              <w:t>分，基本符合得</w:t>
            </w:r>
            <w:r>
              <w:rPr>
                <w:rFonts w:hint="eastAsia" w:ascii="宋体" w:hAnsi="宋体" w:cs="宋体"/>
                <w:b w:val="0"/>
                <w:bCs w:val="0"/>
                <w:color w:val="auto"/>
                <w:sz w:val="24"/>
                <w:highlight w:val="none"/>
                <w:lang w:val="en-US" w:eastAsia="zh-CN"/>
              </w:rPr>
              <w:t>4</w:t>
            </w:r>
            <w:r>
              <w:rPr>
                <w:rFonts w:hint="eastAsia" w:ascii="宋体" w:hAnsi="宋体" w:cs="宋体"/>
                <w:b w:val="0"/>
                <w:bCs w:val="0"/>
                <w:color w:val="auto"/>
                <w:sz w:val="24"/>
                <w:highlight w:val="none"/>
              </w:rPr>
              <w:t>分，部分符合得</w:t>
            </w:r>
            <w:r>
              <w:rPr>
                <w:rFonts w:hint="eastAsia" w:ascii="宋体" w:hAnsi="宋体" w:cs="宋体"/>
                <w:b w:val="0"/>
                <w:bCs w:val="0"/>
                <w:color w:val="auto"/>
                <w:sz w:val="24"/>
                <w:highlight w:val="none"/>
                <w:lang w:val="en-US" w:eastAsia="zh-CN"/>
              </w:rPr>
              <w:t>2</w:t>
            </w:r>
            <w:r>
              <w:rPr>
                <w:rFonts w:hint="eastAsia" w:ascii="宋体" w:hAnsi="宋体" w:cs="宋体"/>
                <w:b w:val="0"/>
                <w:bCs w:val="0"/>
                <w:color w:val="auto"/>
                <w:sz w:val="24"/>
                <w:highlight w:val="none"/>
              </w:rPr>
              <w:t>分，不符合不得分</w:t>
            </w:r>
            <w:r>
              <w:rPr>
                <w:rFonts w:hint="eastAsia" w:ascii="宋体" w:hAnsi="宋体" w:cs="宋体"/>
                <w:b w:val="0"/>
                <w:bCs w:val="0"/>
                <w:color w:val="auto"/>
                <w:sz w:val="24"/>
                <w:highlight w:val="none"/>
                <w:lang w:eastAsia="zh-CN"/>
              </w:rPr>
              <w:t>；</w:t>
            </w:r>
          </w:p>
        </w:tc>
        <w:tc>
          <w:tcPr>
            <w:tcW w:w="815" w:type="dxa"/>
            <w:tcBorders>
              <w:tl2br w:val="nil"/>
              <w:tr2bl w:val="nil"/>
            </w:tcBorders>
            <w:noWrap w:val="0"/>
            <w:vAlign w:val="center"/>
          </w:tcPr>
          <w:p w14:paraId="59E829DE">
            <w:pPr>
              <w:widowControl w:val="0"/>
              <w:wordWrap/>
              <w:adjustRightInd w:val="0"/>
              <w:spacing w:line="240" w:lineRule="auto"/>
              <w:jc w:val="center"/>
              <w:textAlignment w:val="auto"/>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6</w:t>
            </w:r>
          </w:p>
        </w:tc>
        <w:tc>
          <w:tcPr>
            <w:tcW w:w="1125" w:type="dxa"/>
            <w:tcBorders>
              <w:tl2br w:val="nil"/>
              <w:tr2bl w:val="nil"/>
            </w:tcBorders>
            <w:noWrap w:val="0"/>
            <w:vAlign w:val="center"/>
          </w:tcPr>
          <w:p w14:paraId="2C851773">
            <w:pPr>
              <w:widowControl w:val="0"/>
              <w:wordWrap/>
              <w:adjustRightInd w:val="0"/>
              <w:spacing w:line="240" w:lineRule="auto"/>
              <w:jc w:val="center"/>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主观分</w:t>
            </w:r>
          </w:p>
        </w:tc>
      </w:tr>
      <w:tr w14:paraId="4A1A1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8" w:type="dxa"/>
            <w:tcBorders>
              <w:tl2br w:val="nil"/>
              <w:tr2bl w:val="nil"/>
            </w:tcBorders>
            <w:noWrap w:val="0"/>
            <w:vAlign w:val="center"/>
          </w:tcPr>
          <w:p w14:paraId="70455C98">
            <w:pPr>
              <w:widowControl w:val="0"/>
              <w:numPr>
                <w:ilvl w:val="0"/>
                <w:numId w:val="2"/>
              </w:numPr>
              <w:wordWrap/>
              <w:adjustRightInd w:val="0"/>
              <w:snapToGrid w:val="0"/>
              <w:spacing w:line="240" w:lineRule="auto"/>
              <w:ind w:left="0" w:leftChars="0" w:firstLine="0" w:firstLineChars="0"/>
              <w:jc w:val="center"/>
              <w:textAlignment w:val="auto"/>
              <w:rPr>
                <w:rFonts w:hint="eastAsia" w:ascii="宋体" w:hAnsi="宋体" w:eastAsia="宋体" w:cs="宋体"/>
                <w:color w:val="auto"/>
                <w:sz w:val="24"/>
                <w:highlight w:val="none"/>
                <w:lang w:val="en-US" w:eastAsia="zh-CN"/>
              </w:rPr>
            </w:pPr>
          </w:p>
        </w:tc>
        <w:tc>
          <w:tcPr>
            <w:tcW w:w="5882" w:type="dxa"/>
            <w:tcBorders>
              <w:tl2br w:val="nil"/>
              <w:tr2bl w:val="nil"/>
            </w:tcBorders>
            <w:noWrap w:val="0"/>
            <w:vAlign w:val="center"/>
          </w:tcPr>
          <w:p w14:paraId="3D19BFDC">
            <w:pPr>
              <w:rPr>
                <w:rFonts w:hint="eastAsia" w:ascii="宋体" w:hAnsi="宋体" w:eastAsia="宋体" w:cs="宋体"/>
                <w:color w:val="auto"/>
                <w:sz w:val="24"/>
                <w:szCs w:val="24"/>
                <w:highlight w:val="none"/>
                <w:lang w:val="zh-TW" w:eastAsia="zh-CN"/>
              </w:rPr>
            </w:pPr>
            <w:r>
              <w:rPr>
                <w:rFonts w:hint="eastAsia" w:ascii="宋体" w:hAnsi="宋体" w:eastAsia="宋体" w:cs="宋体"/>
                <w:color w:val="auto"/>
                <w:sz w:val="24"/>
                <w:szCs w:val="24"/>
                <w:highlight w:val="none"/>
                <w:lang w:val="zh-TW" w:eastAsia="zh-CN"/>
              </w:rPr>
              <w:t>企业证书：投标人或所投产品生产厂家具有质量管理体系认证证书得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val="zh-TW" w:eastAsia="zh-CN"/>
              </w:rPr>
              <w:t>分；投标人具有环境管理体系认证证书得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val="zh-TW" w:eastAsia="zh-CN"/>
              </w:rPr>
              <w:t>分；投标人具有职业健康安全体系认证证书得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val="zh-TW" w:eastAsia="zh-CN"/>
              </w:rPr>
              <w:t>分；没有的不得分；证书应在有效期内；</w:t>
            </w:r>
          </w:p>
          <w:p w14:paraId="460B4360">
            <w:pPr>
              <w:keepNext w:val="0"/>
              <w:keepLines w:val="0"/>
              <w:pageBreakBefore w:val="0"/>
              <w:widowControl w:val="0"/>
              <w:kinsoku/>
              <w:wordWrap/>
              <w:overflowPunct/>
              <w:topLinePunct w:val="0"/>
              <w:bidi w:val="0"/>
              <w:adjustRightInd/>
              <w:snapToGrid/>
              <w:spacing w:line="240" w:lineRule="auto"/>
              <w:jc w:val="left"/>
              <w:textAlignment w:val="auto"/>
              <w:rPr>
                <w:rFonts w:hint="eastAsia" w:ascii="宋体" w:hAnsi="宋体" w:eastAsia="宋体" w:cs="宋体"/>
                <w:b w:val="0"/>
                <w:bCs w:val="0"/>
                <w:color w:val="auto"/>
                <w:sz w:val="24"/>
                <w:highlight w:val="none"/>
                <w:lang w:val="en-US" w:eastAsia="zh-CN"/>
              </w:rPr>
            </w:pPr>
            <w:r>
              <w:rPr>
                <w:rFonts w:hint="eastAsia" w:ascii="宋体" w:hAnsi="宋体"/>
                <w:b/>
                <w:bCs/>
                <w:color w:val="auto"/>
                <w:sz w:val="24"/>
                <w:szCs w:val="24"/>
                <w:highlight w:val="none"/>
                <w:lang w:val="en-US" w:eastAsia="zh-CN"/>
              </w:rPr>
              <w:t>投标文件中同时</w:t>
            </w:r>
            <w:r>
              <w:rPr>
                <w:rFonts w:hint="eastAsia" w:ascii="宋体" w:hAnsi="宋体" w:eastAsia="宋体" w:cs="宋体"/>
                <w:b/>
                <w:bCs/>
                <w:color w:val="auto"/>
                <w:sz w:val="24"/>
                <w:szCs w:val="24"/>
                <w:highlight w:val="none"/>
              </w:rPr>
              <w:t>提供证书复印件并加盖单位公章及全国认证认可信息公共服务平台（http://cx.cnca.cn/CertECloud/index/index/page）</w:t>
            </w:r>
            <w:r>
              <w:rPr>
                <w:rFonts w:hint="eastAsia" w:ascii="宋体" w:hAnsi="宋体"/>
                <w:b/>
                <w:bCs/>
                <w:color w:val="auto"/>
                <w:sz w:val="24"/>
                <w:szCs w:val="24"/>
                <w:highlight w:val="none"/>
                <w:lang w:val="en-US" w:eastAsia="zh-CN"/>
              </w:rPr>
              <w:t>的查询结果截图复制件加盖公章</w:t>
            </w:r>
            <w:r>
              <w:rPr>
                <w:rFonts w:hint="eastAsia" w:ascii="宋体" w:hAnsi="宋体" w:eastAsia="宋体" w:cs="宋体"/>
                <w:b/>
                <w:bCs/>
                <w:color w:val="auto"/>
                <w:sz w:val="24"/>
                <w:szCs w:val="24"/>
                <w:highlight w:val="none"/>
                <w:lang w:val="en-US" w:eastAsia="zh-CN"/>
              </w:rPr>
              <w:t>。</w:t>
            </w:r>
          </w:p>
        </w:tc>
        <w:tc>
          <w:tcPr>
            <w:tcW w:w="815" w:type="dxa"/>
            <w:tcBorders>
              <w:tl2br w:val="nil"/>
              <w:tr2bl w:val="nil"/>
            </w:tcBorders>
            <w:noWrap w:val="0"/>
            <w:vAlign w:val="center"/>
          </w:tcPr>
          <w:p w14:paraId="04991C07">
            <w:pPr>
              <w:bidi w:val="0"/>
              <w:spacing w:line="360" w:lineRule="auto"/>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9</w:t>
            </w:r>
          </w:p>
        </w:tc>
        <w:tc>
          <w:tcPr>
            <w:tcW w:w="1125" w:type="dxa"/>
            <w:tcBorders>
              <w:tl2br w:val="nil"/>
              <w:tr2bl w:val="nil"/>
            </w:tcBorders>
            <w:noWrap w:val="0"/>
            <w:vAlign w:val="center"/>
          </w:tcPr>
          <w:p w14:paraId="32FADDF1">
            <w:pPr>
              <w:widowControl w:val="0"/>
              <w:wordWrap/>
              <w:adjustRightInd w:val="0"/>
              <w:snapToGrid w:val="0"/>
              <w:spacing w:line="240" w:lineRule="auto"/>
              <w:jc w:val="center"/>
              <w:textAlignment w:val="auto"/>
              <w:rPr>
                <w:rFonts w:hint="eastAsia" w:ascii="宋体" w:hAnsi="宋体" w:cs="宋体"/>
                <w:bCs/>
                <w:color w:val="auto"/>
                <w:sz w:val="24"/>
                <w:highlight w:val="none"/>
                <w:lang w:eastAsia="zh-CN"/>
              </w:rPr>
            </w:pPr>
            <w:r>
              <w:rPr>
                <w:rFonts w:hint="eastAsia" w:ascii="宋体" w:hAnsi="宋体" w:cs="宋体"/>
                <w:bCs/>
                <w:color w:val="auto"/>
                <w:sz w:val="24"/>
                <w:highlight w:val="none"/>
                <w:lang w:eastAsia="zh-CN"/>
              </w:rPr>
              <w:t>客观分</w:t>
            </w:r>
          </w:p>
        </w:tc>
      </w:tr>
      <w:tr w14:paraId="11021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8" w:type="dxa"/>
            <w:tcBorders>
              <w:tl2br w:val="nil"/>
              <w:tr2bl w:val="nil"/>
            </w:tcBorders>
            <w:noWrap w:val="0"/>
            <w:vAlign w:val="center"/>
          </w:tcPr>
          <w:p w14:paraId="19B48203">
            <w:pPr>
              <w:widowControl w:val="0"/>
              <w:numPr>
                <w:ilvl w:val="0"/>
                <w:numId w:val="2"/>
              </w:numPr>
              <w:wordWrap/>
              <w:adjustRightInd w:val="0"/>
              <w:snapToGrid w:val="0"/>
              <w:spacing w:line="240" w:lineRule="auto"/>
              <w:ind w:left="0" w:leftChars="0" w:firstLine="0" w:firstLineChars="0"/>
              <w:jc w:val="center"/>
              <w:textAlignment w:val="auto"/>
              <w:rPr>
                <w:rFonts w:hint="eastAsia" w:ascii="宋体" w:hAnsi="宋体" w:eastAsia="宋体" w:cs="宋体"/>
                <w:color w:val="auto"/>
                <w:sz w:val="24"/>
                <w:highlight w:val="none"/>
                <w:lang w:val="en-US" w:eastAsia="zh-CN"/>
              </w:rPr>
            </w:pPr>
          </w:p>
        </w:tc>
        <w:tc>
          <w:tcPr>
            <w:tcW w:w="5882" w:type="dxa"/>
            <w:tcBorders>
              <w:tl2br w:val="nil"/>
              <w:tr2bl w:val="nil"/>
            </w:tcBorders>
            <w:noWrap w:val="0"/>
            <w:vAlign w:val="center"/>
          </w:tcPr>
          <w:p w14:paraId="3D2622BB">
            <w:pPr>
              <w:pStyle w:val="61"/>
              <w:keepNext w:val="0"/>
              <w:keepLines w:val="0"/>
              <w:pageBreakBefore w:val="0"/>
              <w:widowControl w:val="0"/>
              <w:kinsoku/>
              <w:wordWrap/>
              <w:overflowPunct/>
              <w:topLinePunct w:val="0"/>
              <w:bidi w:val="0"/>
              <w:snapToGrid/>
              <w:spacing w:line="240" w:lineRule="auto"/>
              <w:ind w:left="0" w:leftChars="0" w:firstLine="0" w:firstLineChars="0"/>
              <w:textAlignment w:val="auto"/>
              <w:rPr>
                <w:rFonts w:hint="eastAsia" w:ascii="宋体" w:hAnsi="宋体" w:cs="宋体"/>
                <w:color w:val="auto"/>
                <w:sz w:val="24"/>
                <w:highlight w:val="none"/>
              </w:rPr>
            </w:pPr>
            <w:r>
              <w:rPr>
                <w:rFonts w:hint="eastAsia" w:ascii="宋体" w:hAnsi="宋体" w:eastAsia="宋体" w:cs="宋体"/>
                <w:b w:val="0"/>
                <w:bCs w:val="0"/>
                <w:color w:val="auto"/>
                <w:kern w:val="2"/>
                <w:sz w:val="24"/>
                <w:szCs w:val="24"/>
                <w:highlight w:val="none"/>
                <w:lang w:val="zh-TW" w:eastAsia="zh-CN" w:bidi="ar-SA"/>
              </w:rPr>
              <w:t>类似项目实施业绩一览表：</w:t>
            </w:r>
            <w:r>
              <w:rPr>
                <w:rFonts w:hint="eastAsia"/>
                <w:color w:val="auto"/>
                <w:sz w:val="24"/>
                <w:highlight w:val="none"/>
              </w:rPr>
              <w:t>投标人</w:t>
            </w:r>
            <w:r>
              <w:rPr>
                <w:rFonts w:hint="eastAsia"/>
                <w:color w:val="auto"/>
                <w:sz w:val="24"/>
                <w:highlight w:val="none"/>
                <w:lang w:eastAsia="zh-CN"/>
              </w:rPr>
              <w:t>自</w:t>
            </w:r>
            <w:r>
              <w:rPr>
                <w:rFonts w:hint="eastAsia" w:ascii="宋体" w:hAnsi="宋体" w:eastAsia="宋体" w:cs="宋体"/>
                <w:b w:val="0"/>
                <w:bCs w:val="0"/>
                <w:color w:val="auto"/>
                <w:kern w:val="2"/>
                <w:sz w:val="24"/>
                <w:szCs w:val="24"/>
                <w:highlight w:val="none"/>
                <w:lang w:val="zh-TW" w:eastAsia="zh-CN" w:bidi="ar-SA"/>
              </w:rPr>
              <w:t>20</w:t>
            </w:r>
            <w:r>
              <w:rPr>
                <w:rFonts w:hint="eastAsia" w:hAnsi="宋体" w:cs="宋体"/>
                <w:b w:val="0"/>
                <w:bCs w:val="0"/>
                <w:color w:val="auto"/>
                <w:kern w:val="2"/>
                <w:sz w:val="24"/>
                <w:szCs w:val="24"/>
                <w:highlight w:val="none"/>
                <w:lang w:val="en-US" w:eastAsia="zh-CN" w:bidi="ar-SA"/>
              </w:rPr>
              <w:t>21</w:t>
            </w:r>
            <w:r>
              <w:rPr>
                <w:rFonts w:hint="eastAsia" w:ascii="宋体" w:hAnsi="宋体" w:eastAsia="宋体" w:cs="宋体"/>
                <w:b w:val="0"/>
                <w:bCs w:val="0"/>
                <w:color w:val="auto"/>
                <w:kern w:val="2"/>
                <w:sz w:val="24"/>
                <w:szCs w:val="24"/>
                <w:highlight w:val="none"/>
                <w:lang w:val="zh-TW" w:eastAsia="zh-CN" w:bidi="ar-SA"/>
              </w:rPr>
              <w:t>年1月1日（</w:t>
            </w:r>
            <w:r>
              <w:rPr>
                <w:rFonts w:hint="eastAsia" w:hAnsi="宋体" w:cs="宋体"/>
                <w:b w:val="0"/>
                <w:bCs w:val="0"/>
                <w:color w:val="auto"/>
                <w:kern w:val="2"/>
                <w:sz w:val="24"/>
                <w:szCs w:val="24"/>
                <w:highlight w:val="none"/>
                <w:lang w:val="zh-TW" w:eastAsia="zh-CN" w:bidi="ar-SA"/>
              </w:rPr>
              <w:t>时间</w:t>
            </w:r>
            <w:r>
              <w:rPr>
                <w:rFonts w:hint="eastAsia" w:ascii="宋体" w:hAnsi="宋体" w:eastAsia="宋体" w:cs="宋体"/>
                <w:b w:val="0"/>
                <w:bCs w:val="0"/>
                <w:color w:val="auto"/>
                <w:kern w:val="2"/>
                <w:sz w:val="24"/>
                <w:szCs w:val="24"/>
                <w:highlight w:val="none"/>
                <w:lang w:val="zh-TW" w:eastAsia="zh-CN" w:bidi="ar-SA"/>
              </w:rPr>
              <w:t>以合同签订日期为准）</w:t>
            </w:r>
            <w:r>
              <w:rPr>
                <w:rFonts w:hint="eastAsia" w:ascii="宋体" w:hAnsi="宋体" w:eastAsia="宋体" w:cs="宋体"/>
                <w:color w:val="auto"/>
                <w:sz w:val="24"/>
                <w:highlight w:val="none"/>
              </w:rPr>
              <w:t>承担过</w:t>
            </w:r>
            <w:r>
              <w:rPr>
                <w:rFonts w:hint="eastAsia" w:hAnsi="宋体" w:cs="宋体"/>
                <w:color w:val="auto"/>
                <w:sz w:val="24"/>
                <w:highlight w:val="none"/>
                <w:lang w:eastAsia="zh-CN"/>
              </w:rPr>
              <w:t>类似</w:t>
            </w:r>
            <w:r>
              <w:rPr>
                <w:rFonts w:hint="eastAsia" w:ascii="宋体" w:hAnsi="宋体" w:eastAsia="宋体" w:cs="宋体"/>
                <w:color w:val="auto"/>
                <w:sz w:val="24"/>
                <w:highlight w:val="none"/>
              </w:rPr>
              <w:t>项目成功案例</w:t>
            </w:r>
            <w:r>
              <w:rPr>
                <w:rFonts w:hint="eastAsia" w:ascii="宋体" w:hAnsi="宋体" w:eastAsia="宋体" w:cs="宋体"/>
                <w:b w:val="0"/>
                <w:bCs w:val="0"/>
                <w:color w:val="auto"/>
                <w:kern w:val="2"/>
                <w:sz w:val="24"/>
                <w:szCs w:val="24"/>
                <w:highlight w:val="none"/>
                <w:lang w:val="zh-TW" w:eastAsia="zh-CN" w:bidi="ar-SA"/>
              </w:rPr>
              <w:t>，每提供一个得</w:t>
            </w:r>
            <w:r>
              <w:rPr>
                <w:rFonts w:hint="eastAsia" w:ascii="宋体" w:hAnsi="宋体" w:eastAsia="宋体" w:cs="宋体"/>
                <w:b w:val="0"/>
                <w:bCs w:val="0"/>
                <w:color w:val="auto"/>
                <w:kern w:val="2"/>
                <w:sz w:val="24"/>
                <w:szCs w:val="24"/>
                <w:highlight w:val="none"/>
                <w:lang w:val="en-US" w:eastAsia="zh-CN" w:bidi="ar-SA"/>
              </w:rPr>
              <w:t>1</w:t>
            </w:r>
            <w:r>
              <w:rPr>
                <w:rFonts w:hint="eastAsia" w:ascii="宋体" w:hAnsi="宋体" w:eastAsia="宋体" w:cs="宋体"/>
                <w:b w:val="0"/>
                <w:bCs w:val="0"/>
                <w:color w:val="auto"/>
                <w:kern w:val="2"/>
                <w:sz w:val="24"/>
                <w:szCs w:val="24"/>
                <w:highlight w:val="none"/>
                <w:lang w:val="zh-TW" w:eastAsia="zh-CN" w:bidi="ar-SA"/>
              </w:rPr>
              <w:t>分，最多得3分，不提供的不得分</w:t>
            </w:r>
            <w:r>
              <w:rPr>
                <w:rFonts w:hint="eastAsia" w:ascii="宋体" w:hAnsi="宋体" w:cs="宋体"/>
                <w:color w:val="auto"/>
                <w:sz w:val="24"/>
                <w:highlight w:val="none"/>
              </w:rPr>
              <w:t>；</w:t>
            </w:r>
          </w:p>
          <w:p w14:paraId="65CDA137">
            <w:pPr>
              <w:pStyle w:val="61"/>
              <w:keepNext w:val="0"/>
              <w:keepLines w:val="0"/>
              <w:pageBreakBefore w:val="0"/>
              <w:widowControl w:val="0"/>
              <w:kinsoku/>
              <w:wordWrap/>
              <w:overflowPunct/>
              <w:topLinePunct w:val="0"/>
              <w:bidi w:val="0"/>
              <w:snapToGrid/>
              <w:spacing w:line="240" w:lineRule="auto"/>
              <w:ind w:left="0" w:leftChars="0" w:firstLine="0" w:firstLineChars="0"/>
              <w:textAlignment w:val="auto"/>
              <w:rPr>
                <w:rFonts w:hint="eastAsia" w:ascii="宋体" w:hAnsi="宋体" w:eastAsia="宋体" w:cs="宋体"/>
                <w:color w:val="auto"/>
                <w:spacing w:val="2"/>
                <w:sz w:val="24"/>
                <w:szCs w:val="24"/>
                <w:highlight w:val="none"/>
                <w:lang w:val="en-US" w:eastAsia="zh-CN" w:bidi="ar-SA"/>
              </w:rPr>
            </w:pPr>
            <w:r>
              <w:rPr>
                <w:rFonts w:hint="eastAsia" w:ascii="宋体" w:hAnsi="宋体" w:cs="宋体"/>
                <w:b/>
                <w:bCs/>
                <w:color w:val="auto"/>
                <w:sz w:val="24"/>
                <w:highlight w:val="none"/>
              </w:rPr>
              <w:t>投标文件中提供</w:t>
            </w:r>
            <w:r>
              <w:rPr>
                <w:rFonts w:hint="eastAsia" w:hAnsi="宋体" w:cs="宋体"/>
                <w:b/>
                <w:bCs/>
                <w:color w:val="auto"/>
                <w:sz w:val="24"/>
                <w:highlight w:val="none"/>
                <w:lang w:eastAsia="zh-CN"/>
              </w:rPr>
              <w:t>合同复印件（合同中需明确采购人联系人、联系电话）</w:t>
            </w:r>
            <w:r>
              <w:rPr>
                <w:rFonts w:hint="eastAsia" w:ascii="宋体" w:hAnsi="宋体" w:cs="宋体"/>
                <w:b/>
                <w:bCs/>
                <w:color w:val="auto"/>
                <w:sz w:val="24"/>
                <w:highlight w:val="none"/>
                <w:lang w:val="zh-CN"/>
              </w:rPr>
              <w:t>加盖投标人公章</w:t>
            </w:r>
            <w:r>
              <w:rPr>
                <w:rFonts w:hint="eastAsia" w:ascii="宋体" w:hAnsi="宋体" w:cs="宋体"/>
                <w:b/>
                <w:bCs/>
                <w:color w:val="auto"/>
                <w:sz w:val="24"/>
                <w:highlight w:val="none"/>
              </w:rPr>
              <w:t>；</w:t>
            </w:r>
          </w:p>
        </w:tc>
        <w:tc>
          <w:tcPr>
            <w:tcW w:w="815" w:type="dxa"/>
            <w:tcBorders>
              <w:tl2br w:val="nil"/>
              <w:tr2bl w:val="nil"/>
            </w:tcBorders>
            <w:noWrap w:val="0"/>
            <w:vAlign w:val="center"/>
          </w:tcPr>
          <w:p w14:paraId="56A69829">
            <w:pPr>
              <w:bidi w:val="0"/>
              <w:spacing w:line="360" w:lineRule="auto"/>
              <w:jc w:val="center"/>
              <w:rPr>
                <w:rFonts w:hint="eastAsia" w:ascii="宋体" w:hAnsi="宋体" w:cs="宋体"/>
                <w:color w:val="auto"/>
                <w:sz w:val="24"/>
                <w:highlight w:val="none"/>
                <w:lang w:val="en-US" w:eastAsia="zh-CN"/>
              </w:rPr>
            </w:pPr>
            <w:r>
              <w:rPr>
                <w:rFonts w:hint="eastAsia" w:ascii="宋体" w:hAnsi="宋体" w:eastAsia="宋体" w:cs="宋体"/>
                <w:color w:val="auto"/>
                <w:sz w:val="24"/>
                <w:szCs w:val="24"/>
                <w:highlight w:val="none"/>
                <w:lang w:val="en-US" w:eastAsia="zh-CN"/>
              </w:rPr>
              <w:t>3</w:t>
            </w:r>
          </w:p>
        </w:tc>
        <w:tc>
          <w:tcPr>
            <w:tcW w:w="1125" w:type="dxa"/>
            <w:tcBorders>
              <w:tl2br w:val="nil"/>
              <w:tr2bl w:val="nil"/>
            </w:tcBorders>
            <w:noWrap w:val="0"/>
            <w:vAlign w:val="center"/>
          </w:tcPr>
          <w:p w14:paraId="68E0E496">
            <w:pPr>
              <w:widowControl w:val="0"/>
              <w:wordWrap/>
              <w:adjustRightInd w:val="0"/>
              <w:snapToGrid w:val="0"/>
              <w:spacing w:line="240" w:lineRule="auto"/>
              <w:jc w:val="center"/>
              <w:textAlignment w:val="auto"/>
              <w:rPr>
                <w:rFonts w:hint="eastAsia" w:ascii="宋体" w:hAnsi="宋体" w:cs="宋体"/>
                <w:bCs/>
                <w:color w:val="auto"/>
                <w:sz w:val="24"/>
                <w:highlight w:val="none"/>
                <w:lang w:eastAsia="zh-CN"/>
              </w:rPr>
            </w:pPr>
            <w:r>
              <w:rPr>
                <w:rFonts w:hint="eastAsia" w:ascii="宋体" w:hAnsi="宋体" w:cs="宋体"/>
                <w:bCs/>
                <w:color w:val="auto"/>
                <w:sz w:val="24"/>
                <w:highlight w:val="none"/>
                <w:lang w:eastAsia="zh-CN"/>
              </w:rPr>
              <w:t>客观分</w:t>
            </w:r>
          </w:p>
        </w:tc>
      </w:tr>
      <w:tr w14:paraId="69929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8" w:type="dxa"/>
            <w:tcBorders>
              <w:tl2br w:val="nil"/>
              <w:tr2bl w:val="nil"/>
            </w:tcBorders>
            <w:noWrap w:val="0"/>
            <w:vAlign w:val="center"/>
          </w:tcPr>
          <w:p w14:paraId="02D72CF9">
            <w:pPr>
              <w:widowControl w:val="0"/>
              <w:numPr>
                <w:ilvl w:val="0"/>
                <w:numId w:val="2"/>
              </w:numPr>
              <w:wordWrap/>
              <w:adjustRightInd w:val="0"/>
              <w:snapToGrid w:val="0"/>
              <w:spacing w:line="240" w:lineRule="auto"/>
              <w:ind w:left="0" w:leftChars="0" w:firstLine="0" w:firstLineChars="0"/>
              <w:jc w:val="center"/>
              <w:textAlignment w:val="auto"/>
              <w:rPr>
                <w:rFonts w:hint="eastAsia" w:ascii="宋体" w:hAnsi="宋体" w:eastAsia="宋体" w:cs="宋体"/>
                <w:color w:val="auto"/>
                <w:sz w:val="24"/>
                <w:highlight w:val="none"/>
                <w:lang w:val="en-US" w:eastAsia="zh-CN"/>
              </w:rPr>
            </w:pPr>
          </w:p>
        </w:tc>
        <w:tc>
          <w:tcPr>
            <w:tcW w:w="5882" w:type="dxa"/>
            <w:tcBorders>
              <w:tl2br w:val="nil"/>
              <w:tr2bl w:val="nil"/>
            </w:tcBorders>
            <w:noWrap w:val="0"/>
            <w:vAlign w:val="top"/>
          </w:tcPr>
          <w:p w14:paraId="009F6E1D">
            <w:pPr>
              <w:keepNext w:val="0"/>
              <w:keepLines w:val="0"/>
              <w:pageBreakBefore w:val="0"/>
              <w:widowControl w:val="0"/>
              <w:kinsoku/>
              <w:wordWrap/>
              <w:overflowPunct/>
              <w:topLinePunct w:val="0"/>
              <w:bidi w:val="0"/>
              <w:adjustRightInd w:val="0"/>
              <w:snapToGrid/>
              <w:spacing w:line="240" w:lineRule="auto"/>
              <w:jc w:val="left"/>
              <w:textAlignment w:val="auto"/>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有效投标报价的最低价作为评标基准价，其最低报价为满分；按［投标报价得分=（评标基准价/投标报价）*权重］的计算公式计算。</w:t>
            </w:r>
          </w:p>
          <w:p w14:paraId="4C470376">
            <w:pPr>
              <w:keepNext w:val="0"/>
              <w:keepLines w:val="0"/>
              <w:pageBreakBefore w:val="0"/>
              <w:widowControl w:val="0"/>
              <w:kinsoku/>
              <w:wordWrap/>
              <w:overflowPunct/>
              <w:topLinePunct w:val="0"/>
              <w:bidi w:val="0"/>
              <w:adjustRightInd w:val="0"/>
              <w:snapToGrid/>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评标过程中，不得去掉报价中的最高报价和最低报价。</w:t>
            </w:r>
          </w:p>
          <w:p w14:paraId="4A570DC8">
            <w:pPr>
              <w:keepNext w:val="0"/>
              <w:keepLines w:val="0"/>
              <w:pageBreakBefore w:val="0"/>
              <w:widowControl w:val="0"/>
              <w:kinsoku/>
              <w:wordWrap/>
              <w:overflowPunct/>
              <w:topLinePunct w:val="0"/>
              <w:bidi w:val="0"/>
              <w:adjustRightInd w:val="0"/>
              <w:snapToGrid/>
              <w:spacing w:line="24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对于未预留份额专门面向中小企业的政府采购服务项目，以及预留份额政府采购服务项目中的非预留部分标项，对小型和微型企业的投标报价给予</w:t>
            </w: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%的扣除，用扣除后的价格参加评审。</w:t>
            </w:r>
          </w:p>
        </w:tc>
        <w:tc>
          <w:tcPr>
            <w:tcW w:w="815" w:type="dxa"/>
            <w:tcBorders>
              <w:tl2br w:val="nil"/>
              <w:tr2bl w:val="nil"/>
            </w:tcBorders>
            <w:noWrap w:val="0"/>
            <w:vAlign w:val="center"/>
          </w:tcPr>
          <w:p w14:paraId="077107AF">
            <w:pPr>
              <w:widowControl w:val="0"/>
              <w:wordWrap/>
              <w:adjustRightInd w:val="0"/>
              <w:spacing w:line="240" w:lineRule="auto"/>
              <w:jc w:val="center"/>
              <w:textAlignment w:val="auto"/>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lang w:val="en-US" w:eastAsia="zh-CN"/>
              </w:rPr>
              <w:t>0</w:t>
            </w:r>
          </w:p>
        </w:tc>
        <w:tc>
          <w:tcPr>
            <w:tcW w:w="1125" w:type="dxa"/>
            <w:tcBorders>
              <w:tl2br w:val="nil"/>
              <w:tr2bl w:val="nil"/>
            </w:tcBorders>
            <w:noWrap w:val="0"/>
            <w:vAlign w:val="center"/>
          </w:tcPr>
          <w:p w14:paraId="6DE99828">
            <w:pPr>
              <w:widowControl w:val="0"/>
              <w:wordWrap/>
              <w:adjustRightInd w:val="0"/>
              <w:spacing w:line="240" w:lineRule="auto"/>
              <w:jc w:val="center"/>
              <w:textAlignment w:val="auto"/>
              <w:outlineLvl w:val="0"/>
              <w:rPr>
                <w:rFonts w:hint="eastAsia" w:ascii="宋体" w:hAnsi="宋体" w:eastAsia="宋体" w:cs="宋体"/>
                <w:color w:val="auto"/>
                <w:sz w:val="24"/>
                <w:highlight w:val="none"/>
              </w:rPr>
            </w:pPr>
          </w:p>
        </w:tc>
      </w:tr>
    </w:tbl>
    <w:p w14:paraId="0815CB92">
      <w:pPr>
        <w:snapToGrid w:val="0"/>
        <w:spacing w:line="360" w:lineRule="auto"/>
        <w:jc w:val="center"/>
        <w:rPr>
          <w:rFonts w:hint="eastAsia" w:ascii="宋体" w:hAnsi="宋体" w:cs="宋体"/>
          <w:b/>
          <w:sz w:val="32"/>
          <w:szCs w:val="20"/>
          <w:lang w:eastAsia="zh-CN"/>
        </w:rPr>
      </w:pPr>
    </w:p>
    <w:p w14:paraId="77248126"/>
    <w:p w14:paraId="4599674B">
      <w:pPr>
        <w:snapToGrid w:val="0"/>
        <w:spacing w:line="360" w:lineRule="auto"/>
        <w:rPr>
          <w:rFonts w:ascii="宋体" w:hAnsi="宋体" w:cs="宋体"/>
          <w:b/>
          <w:sz w:val="24"/>
        </w:rPr>
      </w:pPr>
      <w:r>
        <w:rPr>
          <w:rFonts w:hint="eastAsia" w:ascii="宋体" w:hAnsi="宋体" w:cs="宋体"/>
          <w:sz w:val="20"/>
          <w:szCs w:val="20"/>
          <w:shd w:val="clear" w:color="auto" w:fill="FFFFFF"/>
        </w:rPr>
        <w:t> *</w:t>
      </w:r>
      <w:r>
        <w:rPr>
          <w:rFonts w:hint="eastAsia" w:ascii="宋体" w:hAnsi="宋体" w:cs="宋体"/>
          <w:b/>
          <w:sz w:val="24"/>
        </w:rPr>
        <w:t>备注：</w:t>
      </w:r>
      <w:r>
        <w:rPr>
          <w:rFonts w:hint="eastAsia" w:ascii="宋体" w:hAnsi="宋体" w:cs="宋体"/>
          <w:sz w:val="24"/>
        </w:rPr>
        <w:t>投标人编制投标文件（商务技术文件部分）时，建议按此目录（序号和内容）提供评标标准相应的商务技术资料。 </w:t>
      </w:r>
    </w:p>
    <w:p w14:paraId="416DD006">
      <w:pPr>
        <w:snapToGrid w:val="0"/>
        <w:spacing w:line="360" w:lineRule="auto"/>
        <w:rPr>
          <w:rFonts w:ascii="宋体" w:hAnsi="宋体" w:cs="宋体"/>
          <w:b/>
          <w:sz w:val="28"/>
          <w:szCs w:val="28"/>
        </w:rPr>
      </w:pPr>
      <w:r>
        <w:rPr>
          <w:rFonts w:hint="eastAsia" w:ascii="宋体" w:hAnsi="宋体" w:cs="宋体"/>
          <w:b/>
          <w:sz w:val="32"/>
        </w:rPr>
        <w:t>一、评标方法</w:t>
      </w:r>
    </w:p>
    <w:p w14:paraId="50BEFE20">
      <w:pPr>
        <w:adjustRightInd/>
        <w:spacing w:line="360" w:lineRule="auto"/>
        <w:ind w:firstLine="472" w:firstLineChars="196"/>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14:paraId="7C7838DF">
      <w:pPr>
        <w:adjustRightInd/>
        <w:spacing w:line="360" w:lineRule="auto"/>
        <w:rPr>
          <w:rFonts w:ascii="宋体" w:hAnsi="宋体" w:cs="宋体"/>
          <w:kern w:val="0"/>
          <w:sz w:val="24"/>
        </w:rPr>
      </w:pPr>
      <w:r>
        <w:rPr>
          <w:rFonts w:hint="eastAsia" w:ascii="宋体" w:hAnsi="宋体" w:cs="宋体"/>
          <w:b/>
          <w:sz w:val="32"/>
        </w:rPr>
        <w:t>二、评标标准</w:t>
      </w:r>
    </w:p>
    <w:p w14:paraId="2348BD47">
      <w:pPr>
        <w:spacing w:line="360" w:lineRule="auto"/>
        <w:ind w:firstLine="472" w:firstLineChars="196"/>
        <w:rPr>
          <w:rFonts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评标标准：</w:t>
      </w:r>
      <w:r>
        <w:rPr>
          <w:rFonts w:hint="eastAsia" w:ascii="宋体" w:hAnsi="宋体" w:cs="宋体"/>
          <w:kern w:val="0"/>
          <w:sz w:val="24"/>
        </w:rPr>
        <w:t>见评标办法前附表。</w:t>
      </w:r>
    </w:p>
    <w:p w14:paraId="7EBF11A5">
      <w:pPr>
        <w:spacing w:line="360" w:lineRule="auto"/>
        <w:outlineLvl w:val="0"/>
        <w:rPr>
          <w:rFonts w:ascii="宋体" w:hAnsi="宋体" w:cs="宋体"/>
          <w:b/>
          <w:sz w:val="36"/>
          <w:szCs w:val="36"/>
        </w:rPr>
      </w:pPr>
      <w:r>
        <w:rPr>
          <w:rFonts w:hint="eastAsia" w:ascii="宋体" w:hAnsi="宋体" w:cs="宋体"/>
          <w:b/>
          <w:sz w:val="36"/>
          <w:szCs w:val="36"/>
        </w:rPr>
        <w:t>三、评标程序</w:t>
      </w:r>
    </w:p>
    <w:p w14:paraId="5E762A59">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14:paraId="442E90F6">
      <w:pPr>
        <w:spacing w:line="360" w:lineRule="auto"/>
        <w:ind w:firstLine="472" w:firstLineChars="196"/>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14:paraId="61571DAD">
      <w:pPr>
        <w:spacing w:line="360" w:lineRule="auto"/>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14:paraId="52C92515">
      <w:pPr>
        <w:spacing w:line="360" w:lineRule="auto"/>
        <w:ind w:firstLine="472" w:firstLineChars="196"/>
        <w:rPr>
          <w:rFonts w:ascii="宋体" w:hAnsi="宋体" w:cs="宋体"/>
          <w:b/>
          <w:kern w:val="0"/>
          <w:sz w:val="24"/>
        </w:rPr>
      </w:pPr>
      <w:r>
        <w:rPr>
          <w:rFonts w:hint="eastAsia" w:ascii="宋体" w:hAnsi="宋体" w:cs="宋体"/>
          <w:b/>
          <w:kern w:val="0"/>
          <w:sz w:val="24"/>
        </w:rPr>
        <w:t>3.4报价评审。</w:t>
      </w:r>
    </w:p>
    <w:p w14:paraId="7CB9B8D1">
      <w:pPr>
        <w:pStyle w:val="129"/>
        <w:spacing w:before="0"/>
        <w:ind w:firstLine="508" w:firstLineChars="212"/>
        <w:rPr>
          <w:rFonts w:ascii="宋体" w:hAnsi="宋体" w:cs="宋体"/>
          <w:kern w:val="0"/>
        </w:rPr>
      </w:pPr>
      <w:r>
        <w:rPr>
          <w:rFonts w:hint="eastAsia" w:ascii="宋体" w:hAnsi="宋体" w:cs="宋体"/>
          <w:kern w:val="0"/>
        </w:rPr>
        <w:t>3.4.1投标文件报价出现前后不一致的，按照下列规定修正：</w:t>
      </w:r>
    </w:p>
    <w:p w14:paraId="1EEDF1BD">
      <w:pPr>
        <w:pStyle w:val="129"/>
        <w:spacing w:before="0"/>
        <w:ind w:firstLine="48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14:paraId="54388885">
      <w:pPr>
        <w:pStyle w:val="129"/>
        <w:spacing w:before="0"/>
        <w:ind w:firstLine="480"/>
        <w:rPr>
          <w:rFonts w:ascii="宋体" w:hAnsi="宋体" w:cs="宋体"/>
          <w:kern w:val="0"/>
          <w:szCs w:val="24"/>
        </w:rPr>
      </w:pPr>
      <w:r>
        <w:rPr>
          <w:rFonts w:hint="eastAsia" w:ascii="宋体" w:hAnsi="宋体" w:cs="宋体"/>
          <w:kern w:val="0"/>
          <w:szCs w:val="24"/>
        </w:rPr>
        <w:t>3.4.1.2大写金额和小写金额不一致的，以大写金额为准;</w:t>
      </w:r>
    </w:p>
    <w:p w14:paraId="520F9E31">
      <w:pPr>
        <w:pStyle w:val="129"/>
        <w:spacing w:before="0"/>
        <w:ind w:firstLine="48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14:paraId="3BE87BFD">
      <w:pPr>
        <w:pStyle w:val="129"/>
        <w:spacing w:before="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14:paraId="4FC0F83B">
      <w:pPr>
        <w:pStyle w:val="129"/>
        <w:spacing w:before="0"/>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1C3086A6">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14:paraId="682C8FFD">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14:paraId="04C3307E">
      <w:pPr>
        <w:pStyle w:val="129"/>
        <w:spacing w:before="0"/>
        <w:ind w:firstLine="480"/>
        <w:rPr>
          <w:rFonts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1217E3C7">
      <w:pPr>
        <w:pStyle w:val="129"/>
        <w:spacing w:before="0"/>
        <w:ind w:firstLine="480"/>
        <w:rPr>
          <w:rFonts w:ascii="宋体" w:hAnsi="宋体" w:cs="宋体"/>
          <w:kern w:val="0"/>
          <w:szCs w:val="24"/>
        </w:rPr>
      </w:pPr>
      <w:r>
        <w:rPr>
          <w:rFonts w:hint="eastAsia" w:ascii="宋体" w:hAnsi="宋体" w:cs="宋体"/>
          <w:kern w:val="0"/>
          <w:szCs w:val="24"/>
        </w:rPr>
        <w:t>3.4.5对于未预留份额专门面向中小企业的政府采购货物项目，以及预留份额政府采购货物项目中的非预留部分标项，对小型和微型企业的投标报价给予10%-</w:t>
      </w:r>
      <w:r>
        <w:rPr>
          <w:rFonts w:ascii="宋体" w:hAnsi="宋体" w:cs="宋体"/>
          <w:kern w:val="0"/>
          <w:szCs w:val="24"/>
        </w:rPr>
        <w:t>20</w:t>
      </w:r>
      <w:r>
        <w:rPr>
          <w:rFonts w:hint="eastAsia" w:ascii="宋体" w:hAnsi="宋体" w:cs="宋体"/>
          <w:kern w:val="0"/>
          <w:szCs w:val="24"/>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w:t>
      </w:r>
      <w:r>
        <w:rPr>
          <w:rFonts w:ascii="宋体" w:hAnsi="宋体" w:cs="宋体"/>
          <w:kern w:val="0"/>
          <w:szCs w:val="24"/>
        </w:rPr>
        <w:t>6</w:t>
      </w:r>
      <w:r>
        <w:rPr>
          <w:rFonts w:hint="eastAsia" w:ascii="宋体" w:hAnsi="宋体" w:cs="宋体"/>
          <w:kern w:val="0"/>
          <w:szCs w:val="24"/>
        </w:rPr>
        <w:t>%的扣除，用扣除后的价格参加评审。组成联合体或者接受分包的小微企业与联合体内其他企业、分包企业之间存在直接控股、管理关系的，不享受价格扣除优惠政策。</w:t>
      </w:r>
    </w:p>
    <w:p w14:paraId="60C6B435">
      <w:pPr>
        <w:spacing w:line="360" w:lineRule="auto"/>
        <w:ind w:firstLine="482" w:firstLineChars="200"/>
        <w:rPr>
          <w:rFonts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27DFD95B">
      <w:pPr>
        <w:spacing w:line="360" w:lineRule="auto"/>
        <w:ind w:firstLine="480" w:firstLineChars="200"/>
        <w:rPr>
          <w:rFonts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21005B5E">
      <w:pPr>
        <w:spacing w:line="360" w:lineRule="auto"/>
        <w:ind w:firstLine="472" w:firstLineChars="196"/>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2D21AFE2">
      <w:pPr>
        <w:widowControl/>
        <w:shd w:val="clear" w:color="auto" w:fill="FFFFFF"/>
        <w:adjustRightInd/>
        <w:spacing w:after="225" w:line="315" w:lineRule="atLeast"/>
        <w:jc w:val="left"/>
        <w:rPr>
          <w:rFonts w:ascii="宋体" w:hAnsi="宋体" w:cs="宋体"/>
          <w:b/>
          <w:sz w:val="32"/>
        </w:rPr>
      </w:pPr>
      <w:r>
        <w:rPr>
          <w:rFonts w:hint="eastAsia" w:ascii="宋体" w:hAnsi="宋体" w:cs="宋体"/>
          <w:b/>
          <w:sz w:val="32"/>
        </w:rPr>
        <w:t>四、评标中的其他事项</w:t>
      </w:r>
    </w:p>
    <w:p w14:paraId="40D0697E">
      <w:pPr>
        <w:pStyle w:val="129"/>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17DE19C">
      <w:pPr>
        <w:pStyle w:val="3"/>
        <w:spacing w:line="360" w:lineRule="auto"/>
        <w:ind w:left="954" w:leftChars="226" w:hanging="479" w:firstLineChars="0"/>
        <w:rPr>
          <w:rFonts w:cs="宋体"/>
          <w:szCs w:val="21"/>
        </w:rPr>
      </w:pPr>
      <w:r>
        <w:rPr>
          <w:rFonts w:hint="eastAsia" w:cs="宋体"/>
          <w:b/>
          <w:kern w:val="0"/>
        </w:rPr>
        <w:t>4.2投标无效。</w:t>
      </w:r>
      <w:r>
        <w:rPr>
          <w:rFonts w:hint="eastAsia" w:cs="宋体"/>
          <w:szCs w:val="21"/>
        </w:rPr>
        <w:t>有下列情形之一的，投标无效：</w:t>
      </w:r>
    </w:p>
    <w:p w14:paraId="19DC4E7B">
      <w:pPr>
        <w:spacing w:line="360" w:lineRule="auto"/>
        <w:ind w:firstLine="480" w:firstLineChars="200"/>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14:paraId="2A7C33A6">
      <w:pPr>
        <w:spacing w:line="360" w:lineRule="auto"/>
        <w:ind w:firstLine="480" w:firstLineChars="200"/>
        <w:rPr>
          <w:rFonts w:ascii="宋体" w:hAnsi="宋体" w:cs="宋体"/>
          <w:kern w:val="0"/>
          <w:sz w:val="24"/>
        </w:rPr>
      </w:pPr>
      <w:r>
        <w:rPr>
          <w:rFonts w:hint="eastAsia" w:ascii="宋体" w:hAnsi="宋体" w:cs="宋体"/>
          <w:kern w:val="0"/>
          <w:sz w:val="24"/>
        </w:rPr>
        <w:t>4.2.2投标文件未按照招标文件要求签署、盖章的；</w:t>
      </w:r>
    </w:p>
    <w:p w14:paraId="484D8843">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4.2.3采购人拟采购的产品属于政府强制采购的节能产品品目清单范围的，投标人相应的投标产品未获得国家确定的认证机构出具的、处于有效期之内的节能产品认证证书的；</w:t>
      </w:r>
    </w:p>
    <w:p w14:paraId="4E10A1EE">
      <w:pPr>
        <w:spacing w:line="360" w:lineRule="auto"/>
        <w:ind w:firstLine="480" w:firstLineChars="200"/>
        <w:rPr>
          <w:rFonts w:ascii="宋体" w:hAnsi="宋体" w:cs="宋体"/>
          <w:kern w:val="0"/>
          <w:sz w:val="24"/>
        </w:rPr>
      </w:pPr>
      <w:r>
        <w:rPr>
          <w:rFonts w:hint="eastAsia" w:ascii="宋体" w:hAnsi="宋体" w:cs="宋体"/>
          <w:kern w:val="0"/>
          <w:sz w:val="24"/>
        </w:rPr>
        <w:t>4.2.4投标文件含有采购人不能接受的附加条件的；</w:t>
      </w:r>
    </w:p>
    <w:p w14:paraId="7FC9AB18">
      <w:pPr>
        <w:spacing w:line="360" w:lineRule="auto"/>
        <w:ind w:firstLine="480" w:firstLineChars="200"/>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14:paraId="42510E7A">
      <w:pPr>
        <w:snapToGrid w:val="0"/>
        <w:spacing w:line="360" w:lineRule="auto"/>
        <w:ind w:firstLine="120" w:firstLineChars="50"/>
        <w:jc w:val="left"/>
        <w:rPr>
          <w:rFonts w:ascii="宋体" w:hAnsi="宋体" w:cs="宋体"/>
          <w:kern w:val="0"/>
          <w:sz w:val="24"/>
        </w:rPr>
      </w:pPr>
      <w:r>
        <w:rPr>
          <w:rFonts w:hint="eastAsia" w:ascii="宋体" w:hAnsi="宋体" w:cs="宋体"/>
          <w:kern w:val="0"/>
          <w:sz w:val="24"/>
        </w:rPr>
        <w:t xml:space="preserve">   4.2.6投标文件出现不是唯一的、有选择性投标报价的;</w:t>
      </w:r>
    </w:p>
    <w:p w14:paraId="34ED993C">
      <w:pPr>
        <w:spacing w:line="360" w:lineRule="auto"/>
        <w:ind w:firstLine="480" w:firstLineChars="200"/>
        <w:rPr>
          <w:rFonts w:ascii="宋体" w:hAnsi="宋体" w:cs="宋体"/>
          <w:kern w:val="0"/>
          <w:sz w:val="24"/>
        </w:rPr>
      </w:pPr>
      <w:r>
        <w:rPr>
          <w:rFonts w:hint="eastAsia" w:ascii="宋体" w:hAnsi="宋体" w:cs="宋体"/>
          <w:kern w:val="0"/>
          <w:sz w:val="24"/>
        </w:rPr>
        <w:t>4.2.7投标报价超过招标文件中规定的预算金额或者最高限价的;</w:t>
      </w:r>
    </w:p>
    <w:p w14:paraId="5E20D1CF">
      <w:pPr>
        <w:spacing w:line="360" w:lineRule="auto"/>
        <w:ind w:firstLine="480" w:firstLineChars="200"/>
        <w:rPr>
          <w:rFonts w:ascii="宋体" w:hAnsi="宋体" w:cs="宋体"/>
          <w:kern w:val="0"/>
          <w:sz w:val="24"/>
        </w:rPr>
      </w:pPr>
      <w:r>
        <w:rPr>
          <w:rFonts w:hint="eastAsia" w:ascii="宋体" w:hAnsi="宋体" w:cs="宋体"/>
          <w:kern w:val="0"/>
          <w:sz w:val="24"/>
        </w:rPr>
        <w:t>4.2.8报价明显低于其他通过符合性审查投标人的报价，有可能影响产品质量或者不能诚信履约的，未能按要求提供书面说明或者提交相关证明材料，不能证明其报价合理性的;</w:t>
      </w:r>
    </w:p>
    <w:p w14:paraId="44A1F894">
      <w:pPr>
        <w:spacing w:line="360" w:lineRule="auto"/>
        <w:ind w:firstLine="480" w:firstLineChars="200"/>
        <w:rPr>
          <w:rFonts w:ascii="宋体" w:hAnsi="宋体" w:cs="宋体"/>
          <w:kern w:val="0"/>
          <w:sz w:val="24"/>
        </w:rPr>
      </w:pPr>
      <w:r>
        <w:rPr>
          <w:rFonts w:hint="eastAsia" w:ascii="宋体" w:hAnsi="宋体" w:cs="宋体"/>
          <w:kern w:val="0"/>
          <w:sz w:val="24"/>
        </w:rPr>
        <w:t>4.2.9投标人对根据修正原则修正后的报价不确认的；</w:t>
      </w:r>
    </w:p>
    <w:p w14:paraId="6F9441DD">
      <w:pPr>
        <w:spacing w:line="360" w:lineRule="auto"/>
        <w:ind w:firstLine="480" w:firstLineChars="200"/>
        <w:rPr>
          <w:rFonts w:ascii="宋体" w:hAnsi="宋体" w:cs="宋体"/>
          <w:kern w:val="0"/>
          <w:sz w:val="24"/>
        </w:rPr>
      </w:pPr>
      <w:r>
        <w:rPr>
          <w:rFonts w:hint="eastAsia" w:ascii="宋体" w:hAnsi="宋体" w:cs="宋体"/>
          <w:kern w:val="0"/>
          <w:sz w:val="24"/>
        </w:rPr>
        <w:t>4.2.10投标人提供虚假材料投标的；</w:t>
      </w:r>
    </w:p>
    <w:p w14:paraId="6F45F2A9">
      <w:pPr>
        <w:spacing w:line="360" w:lineRule="auto"/>
        <w:ind w:firstLine="240" w:firstLineChars="100"/>
        <w:rPr>
          <w:rFonts w:ascii="宋体" w:hAnsi="宋体" w:cs="宋体"/>
          <w:kern w:val="0"/>
          <w:sz w:val="24"/>
        </w:rPr>
      </w:pPr>
      <w:r>
        <w:rPr>
          <w:rFonts w:hint="eastAsia" w:ascii="宋体" w:hAnsi="宋体" w:cs="宋体"/>
          <w:kern w:val="0"/>
          <w:sz w:val="24"/>
        </w:rPr>
        <w:t xml:space="preserve">  4.2.11投标人有恶意串通、妨碍其他投标人的竞争行为、损害采购人或者其他投标人的合法权益情形的；</w:t>
      </w:r>
    </w:p>
    <w:p w14:paraId="48B97A02">
      <w:pPr>
        <w:spacing w:line="360" w:lineRule="auto"/>
        <w:ind w:firstLine="480" w:firstLineChars="200"/>
        <w:rPr>
          <w:rFonts w:ascii="宋体" w:hAnsi="宋体" w:cs="宋体"/>
          <w:kern w:val="0"/>
          <w:sz w:val="24"/>
        </w:rPr>
      </w:pPr>
      <w:r>
        <w:rPr>
          <w:rFonts w:hint="eastAsia" w:ascii="宋体" w:hAnsi="宋体" w:cs="宋体"/>
          <w:kern w:val="0"/>
          <w:sz w:val="24"/>
        </w:rPr>
        <w:t>4.2.12投标人仅提交备份投标文件，未在电子交易平台传输递交投标文件的，投标无效；</w:t>
      </w:r>
    </w:p>
    <w:p w14:paraId="5E329990">
      <w:pPr>
        <w:pStyle w:val="5"/>
        <w:ind w:left="862" w:leftChars="205"/>
        <w:rPr>
          <w:rFonts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4.2.13 投标文件不满足招标文件的其它实质性要求的；</w:t>
      </w:r>
    </w:p>
    <w:p w14:paraId="2E383BF4">
      <w:pPr>
        <w:spacing w:line="360" w:lineRule="auto"/>
        <w:ind w:firstLine="480" w:firstLineChars="200"/>
        <w:rPr>
          <w:rFonts w:ascii="宋体" w:hAnsi="宋体" w:cs="宋体"/>
          <w:kern w:val="0"/>
          <w:sz w:val="24"/>
        </w:rPr>
      </w:pPr>
      <w:r>
        <w:rPr>
          <w:rFonts w:hint="eastAsia" w:ascii="宋体" w:hAnsi="宋体" w:cs="宋体"/>
          <w:kern w:val="0"/>
          <w:sz w:val="24"/>
        </w:rPr>
        <w:t>4.2.14法律、法规、规章（适用本市的）及省级以上规范性文件（适用本市的）规定的其他无效情形。</w:t>
      </w:r>
    </w:p>
    <w:p w14:paraId="4B898F4C">
      <w:pPr>
        <w:pStyle w:val="3"/>
        <w:snapToGrid w:val="0"/>
        <w:spacing w:line="360" w:lineRule="auto"/>
        <w:ind w:firstLine="472" w:firstLineChars="196"/>
        <w:rPr>
          <w:rFonts w:cs="宋体"/>
        </w:rPr>
      </w:pPr>
      <w:r>
        <w:rPr>
          <w:rFonts w:hint="eastAsia" w:cs="宋体"/>
          <w:b/>
        </w:rPr>
        <w:t>5.废标。</w:t>
      </w:r>
      <w:r>
        <w:rPr>
          <w:rFonts w:hint="eastAsia" w:cs="宋体"/>
        </w:rPr>
        <w:t>根据《中华人民共和国政府采购法》第三十六条之规定，在采购中，出现下列情形之一的，应予废标：</w:t>
      </w:r>
    </w:p>
    <w:p w14:paraId="495BABB7">
      <w:pPr>
        <w:pStyle w:val="3"/>
        <w:snapToGrid w:val="0"/>
        <w:spacing w:line="360" w:lineRule="auto"/>
        <w:rPr>
          <w:rFonts w:cs="宋体"/>
        </w:rPr>
      </w:pPr>
      <w:r>
        <w:rPr>
          <w:rFonts w:hint="eastAsia" w:cs="宋体"/>
        </w:rPr>
        <w:t>5.1符合专业条件的供应商或者对招标文件作实质响应的供应商不足3家的；</w:t>
      </w:r>
    </w:p>
    <w:p w14:paraId="1E2F6FAC">
      <w:pPr>
        <w:pStyle w:val="3"/>
        <w:snapToGrid w:val="0"/>
        <w:spacing w:line="360" w:lineRule="auto"/>
        <w:rPr>
          <w:rFonts w:cs="宋体"/>
        </w:rPr>
      </w:pPr>
      <w:r>
        <w:rPr>
          <w:rFonts w:hint="eastAsia" w:cs="宋体"/>
        </w:rPr>
        <w:t>5.2出现影响采购公正的违法、违规行为的；</w:t>
      </w:r>
    </w:p>
    <w:p w14:paraId="04EA91CE">
      <w:pPr>
        <w:pStyle w:val="3"/>
        <w:snapToGrid w:val="0"/>
        <w:spacing w:line="360" w:lineRule="auto"/>
        <w:rPr>
          <w:rFonts w:cs="宋体"/>
        </w:rPr>
      </w:pPr>
      <w:r>
        <w:rPr>
          <w:rFonts w:hint="eastAsia" w:cs="宋体"/>
        </w:rPr>
        <w:t>5.3投标人的报价均超过了采购预算，采购人不能支付的；</w:t>
      </w:r>
    </w:p>
    <w:p w14:paraId="12FBF034">
      <w:pPr>
        <w:pStyle w:val="3"/>
        <w:snapToGrid w:val="0"/>
        <w:spacing w:line="360" w:lineRule="auto"/>
        <w:rPr>
          <w:rFonts w:cs="宋体"/>
        </w:rPr>
      </w:pPr>
      <w:r>
        <w:rPr>
          <w:rFonts w:hint="eastAsia" w:cs="宋体"/>
        </w:rPr>
        <w:t>5.4因重大变故，采购任务取消的。</w:t>
      </w:r>
    </w:p>
    <w:p w14:paraId="60A5E407">
      <w:pPr>
        <w:pStyle w:val="3"/>
        <w:snapToGrid w:val="0"/>
        <w:spacing w:line="360" w:lineRule="auto"/>
        <w:rPr>
          <w:rFonts w:cs="宋体"/>
        </w:rPr>
      </w:pPr>
      <w:r>
        <w:rPr>
          <w:rFonts w:hint="eastAsia" w:cs="宋体"/>
        </w:rPr>
        <w:t>废标后，</w:t>
      </w:r>
      <w:r>
        <w:rPr>
          <w:rFonts w:hint="eastAsia" w:cs="宋体"/>
          <w:lang w:eastAsia="zh-CN"/>
        </w:rPr>
        <w:t>采购代理机构</w:t>
      </w:r>
      <w:r>
        <w:rPr>
          <w:rFonts w:hint="eastAsia" w:cs="宋体"/>
        </w:rPr>
        <w:t>应当将废标理由通知所有投标人。</w:t>
      </w:r>
    </w:p>
    <w:p w14:paraId="012260A1">
      <w:pPr>
        <w:pStyle w:val="3"/>
        <w:snapToGrid w:val="0"/>
        <w:spacing w:line="360" w:lineRule="auto"/>
        <w:ind w:firstLine="590" w:firstLineChars="245"/>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w:t>
      </w:r>
      <w:r>
        <w:rPr>
          <w:rFonts w:hint="eastAsia" w:cs="宋体"/>
          <w:lang w:eastAsia="zh-CN"/>
        </w:rPr>
        <w:t>采购代理机构</w:t>
      </w:r>
      <w:r>
        <w:rPr>
          <w:rFonts w:hint="eastAsia" w:cs="宋体"/>
        </w:rPr>
        <w:t>沟通并作书面记录。采购人、</w:t>
      </w:r>
      <w:r>
        <w:rPr>
          <w:rFonts w:hint="eastAsia" w:cs="宋体"/>
          <w:lang w:eastAsia="zh-CN"/>
        </w:rPr>
        <w:t>采购代理机构</w:t>
      </w:r>
      <w:r>
        <w:rPr>
          <w:rFonts w:hint="eastAsia" w:cs="宋体"/>
        </w:rPr>
        <w:t>确认后，将修改招标文件，重新组织采购活动。</w:t>
      </w:r>
    </w:p>
    <w:p w14:paraId="498F1A93">
      <w:pPr>
        <w:pStyle w:val="3"/>
        <w:snapToGrid w:val="0"/>
        <w:spacing w:line="360" w:lineRule="auto"/>
        <w:ind w:firstLine="482"/>
        <w:rPr>
          <w:rFonts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14:paraId="28EBD1CC">
      <w:pPr>
        <w:pStyle w:val="3"/>
        <w:snapToGrid w:val="0"/>
        <w:spacing w:line="360" w:lineRule="auto"/>
        <w:rPr>
          <w:rFonts w:cs="宋体"/>
        </w:rPr>
      </w:pPr>
      <w:r>
        <w:rPr>
          <w:rFonts w:hint="eastAsia" w:cs="宋体"/>
        </w:rPr>
        <w:t>7.1未确定中标供应商的，终止本次政府采购活动，重新开展政府采购活动。</w:t>
      </w:r>
    </w:p>
    <w:p w14:paraId="6CABAA71">
      <w:pPr>
        <w:pStyle w:val="3"/>
        <w:snapToGrid w:val="0"/>
        <w:spacing w:line="360" w:lineRule="auto"/>
        <w:rPr>
          <w:rFonts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14:paraId="6D8764D6">
      <w:pPr>
        <w:pStyle w:val="3"/>
        <w:snapToGrid w:val="0"/>
        <w:spacing w:line="360" w:lineRule="auto"/>
        <w:rPr>
          <w:rFonts w:cs="宋体"/>
        </w:rPr>
      </w:pPr>
      <w:r>
        <w:rPr>
          <w:rFonts w:hint="eastAsia" w:cs="宋体"/>
        </w:rPr>
        <w:t>7.3政府采购合同已签订但尚未履行的，撤销合同，从合格的中标候选人中另行确定中标供应商；没有合格的中标候选人的，重新开展政府采购活动。</w:t>
      </w:r>
    </w:p>
    <w:p w14:paraId="77A52522">
      <w:pPr>
        <w:pStyle w:val="3"/>
        <w:snapToGrid w:val="0"/>
        <w:spacing w:line="360" w:lineRule="auto"/>
        <w:rPr>
          <w:rFonts w:cs="宋体"/>
        </w:rPr>
      </w:pPr>
      <w:r>
        <w:rPr>
          <w:rFonts w:hint="eastAsia" w:cs="宋体"/>
        </w:rPr>
        <w:t>7.4政府采购合同已经履行，给采购人、供应商造成损失的，由责任人承担赔偿责任。</w:t>
      </w:r>
    </w:p>
    <w:p w14:paraId="111F3BD5">
      <w:pPr>
        <w:pStyle w:val="3"/>
        <w:snapToGrid w:val="0"/>
        <w:spacing w:line="360" w:lineRule="auto"/>
        <w:rPr>
          <w:rFonts w:cs="宋体"/>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p>
    <w:p w14:paraId="1EA1FC50">
      <w:pPr>
        <w:pStyle w:val="3"/>
        <w:snapToGrid w:val="0"/>
        <w:spacing w:line="360" w:lineRule="auto"/>
        <w:ind w:firstLine="0" w:firstLineChars="0"/>
        <w:rPr>
          <w:rFonts w:cs="宋体"/>
        </w:rPr>
      </w:pPr>
    </w:p>
    <w:bookmarkEnd w:id="31"/>
    <w:p w14:paraId="765CE4E1">
      <w:pPr>
        <w:spacing w:line="360" w:lineRule="auto"/>
        <w:ind w:left="720" w:leftChars="343" w:firstLine="1084" w:firstLineChars="300"/>
        <w:outlineLvl w:val="0"/>
        <w:rPr>
          <w:rFonts w:ascii="宋体" w:hAnsi="宋体" w:cs="宋体"/>
          <w:b/>
          <w:sz w:val="36"/>
          <w:szCs w:val="36"/>
        </w:rPr>
      </w:pPr>
      <w:bookmarkStart w:id="397" w:name="第五部分"/>
      <w:bookmarkStart w:id="398" w:name="_Toc86217003"/>
    </w:p>
    <w:p w14:paraId="13F7D03B">
      <w:pPr>
        <w:spacing w:line="360" w:lineRule="auto"/>
        <w:ind w:left="720" w:leftChars="343" w:firstLine="1084" w:firstLineChars="300"/>
        <w:outlineLvl w:val="0"/>
        <w:rPr>
          <w:rFonts w:ascii="宋体" w:hAnsi="宋体" w:cs="宋体"/>
          <w:b/>
          <w:sz w:val="36"/>
          <w:szCs w:val="36"/>
        </w:rPr>
      </w:pPr>
      <w:r>
        <w:rPr>
          <w:rFonts w:hint="eastAsia" w:ascii="宋体" w:hAnsi="宋体" w:cs="宋体"/>
          <w:b/>
          <w:sz w:val="36"/>
          <w:szCs w:val="36"/>
        </w:rPr>
        <w:t xml:space="preserve">    </w:t>
      </w:r>
    </w:p>
    <w:p w14:paraId="4F1F31D4">
      <w:pPr>
        <w:spacing w:line="360" w:lineRule="auto"/>
        <w:ind w:left="720" w:leftChars="343" w:firstLine="1084" w:firstLineChars="300"/>
        <w:outlineLvl w:val="0"/>
        <w:rPr>
          <w:rFonts w:ascii="宋体" w:hAnsi="宋体" w:cs="宋体"/>
          <w:b/>
          <w:sz w:val="36"/>
          <w:szCs w:val="36"/>
        </w:rPr>
      </w:pPr>
    </w:p>
    <w:p w14:paraId="18863547">
      <w:pPr>
        <w:pStyle w:val="3"/>
        <w:rPr>
          <w:rFonts w:ascii="宋体" w:hAnsi="宋体" w:cs="宋体"/>
          <w:b/>
          <w:sz w:val="36"/>
          <w:szCs w:val="36"/>
        </w:rPr>
      </w:pPr>
    </w:p>
    <w:p w14:paraId="7BA156C1">
      <w:pPr>
        <w:rPr>
          <w:rFonts w:ascii="宋体" w:hAnsi="宋体" w:cs="宋体"/>
          <w:b/>
          <w:sz w:val="36"/>
          <w:szCs w:val="36"/>
        </w:rPr>
      </w:pPr>
    </w:p>
    <w:p w14:paraId="0333F4DE">
      <w:pPr>
        <w:pStyle w:val="3"/>
        <w:rPr>
          <w:rFonts w:ascii="宋体" w:hAnsi="宋体" w:cs="宋体"/>
          <w:b/>
          <w:sz w:val="36"/>
          <w:szCs w:val="36"/>
        </w:rPr>
      </w:pPr>
    </w:p>
    <w:p w14:paraId="0B5193FE">
      <w:pPr>
        <w:rPr>
          <w:rFonts w:ascii="宋体" w:hAnsi="宋体" w:cs="宋体"/>
          <w:b/>
          <w:sz w:val="36"/>
          <w:szCs w:val="36"/>
        </w:rPr>
      </w:pPr>
    </w:p>
    <w:p w14:paraId="0AD3F9AB">
      <w:pPr>
        <w:pStyle w:val="3"/>
        <w:rPr>
          <w:rFonts w:ascii="宋体" w:hAnsi="宋体" w:cs="宋体"/>
          <w:b/>
          <w:sz w:val="36"/>
          <w:szCs w:val="36"/>
        </w:rPr>
      </w:pPr>
    </w:p>
    <w:p w14:paraId="12AFDE1C">
      <w:pPr>
        <w:rPr>
          <w:rFonts w:ascii="宋体" w:hAnsi="宋体" w:cs="宋体"/>
          <w:b/>
          <w:sz w:val="36"/>
          <w:szCs w:val="36"/>
        </w:rPr>
      </w:pPr>
    </w:p>
    <w:p w14:paraId="4A6E2C4E">
      <w:pPr>
        <w:pStyle w:val="3"/>
        <w:rPr>
          <w:rFonts w:ascii="宋体" w:hAnsi="宋体" w:cs="宋体"/>
          <w:b/>
          <w:sz w:val="36"/>
          <w:szCs w:val="36"/>
        </w:rPr>
      </w:pPr>
    </w:p>
    <w:p w14:paraId="6BB7C3C5">
      <w:pPr>
        <w:rPr>
          <w:rFonts w:ascii="宋体" w:hAnsi="宋体" w:cs="宋体"/>
          <w:b/>
          <w:sz w:val="36"/>
          <w:szCs w:val="36"/>
        </w:rPr>
      </w:pPr>
    </w:p>
    <w:p w14:paraId="38A1095A">
      <w:pPr>
        <w:pStyle w:val="3"/>
        <w:rPr>
          <w:rFonts w:ascii="宋体" w:hAnsi="宋体" w:cs="宋体"/>
          <w:b/>
          <w:sz w:val="36"/>
          <w:szCs w:val="36"/>
        </w:rPr>
      </w:pPr>
    </w:p>
    <w:p w14:paraId="607D50B1">
      <w:pPr>
        <w:rPr>
          <w:rFonts w:ascii="宋体" w:hAnsi="宋体" w:cs="宋体"/>
          <w:b/>
          <w:sz w:val="36"/>
          <w:szCs w:val="36"/>
        </w:rPr>
      </w:pPr>
    </w:p>
    <w:p w14:paraId="57CC595D">
      <w:pPr>
        <w:pStyle w:val="3"/>
        <w:rPr>
          <w:rFonts w:ascii="宋体" w:hAnsi="宋体" w:cs="宋体"/>
          <w:b/>
          <w:sz w:val="36"/>
          <w:szCs w:val="36"/>
        </w:rPr>
      </w:pPr>
    </w:p>
    <w:p w14:paraId="1CEBB027">
      <w:pPr>
        <w:rPr>
          <w:rFonts w:ascii="宋体" w:hAnsi="宋体" w:cs="宋体"/>
          <w:b/>
          <w:sz w:val="36"/>
          <w:szCs w:val="36"/>
        </w:rPr>
      </w:pPr>
    </w:p>
    <w:p w14:paraId="2C53E3BC">
      <w:pPr>
        <w:pStyle w:val="3"/>
        <w:rPr>
          <w:rFonts w:ascii="宋体" w:hAnsi="宋体" w:cs="宋体"/>
          <w:b/>
          <w:sz w:val="36"/>
          <w:szCs w:val="36"/>
        </w:rPr>
      </w:pPr>
    </w:p>
    <w:p w14:paraId="476DB1B0">
      <w:pPr>
        <w:rPr>
          <w:rFonts w:ascii="宋体" w:hAnsi="宋体" w:cs="宋体"/>
          <w:b/>
          <w:sz w:val="36"/>
          <w:szCs w:val="36"/>
        </w:rPr>
      </w:pPr>
    </w:p>
    <w:p w14:paraId="4047B3DA">
      <w:pPr>
        <w:pStyle w:val="3"/>
        <w:rPr>
          <w:rFonts w:ascii="宋体" w:hAnsi="宋体" w:cs="宋体"/>
          <w:b/>
          <w:sz w:val="36"/>
          <w:szCs w:val="36"/>
        </w:rPr>
      </w:pPr>
    </w:p>
    <w:p w14:paraId="4543BEDC">
      <w:pPr>
        <w:rPr>
          <w:rFonts w:ascii="宋体" w:hAnsi="宋体" w:cs="宋体"/>
          <w:b/>
          <w:sz w:val="36"/>
          <w:szCs w:val="36"/>
        </w:rPr>
      </w:pPr>
    </w:p>
    <w:p w14:paraId="41556D6F">
      <w:pPr>
        <w:pStyle w:val="3"/>
      </w:pPr>
    </w:p>
    <w:p w14:paraId="34B019CE">
      <w:pPr>
        <w:spacing w:line="360" w:lineRule="auto"/>
        <w:ind w:left="720" w:leftChars="343" w:firstLine="1084" w:firstLineChars="300"/>
        <w:outlineLvl w:val="0"/>
        <w:rPr>
          <w:rFonts w:hint="eastAsia" w:ascii="宋体" w:hAnsi="宋体" w:cs="宋体"/>
          <w:b/>
          <w:sz w:val="36"/>
          <w:szCs w:val="36"/>
        </w:rPr>
      </w:pPr>
    </w:p>
    <w:p w14:paraId="1DE5E1EA">
      <w:pPr>
        <w:spacing w:line="360" w:lineRule="auto"/>
        <w:ind w:left="720" w:leftChars="343" w:firstLine="1084" w:firstLineChars="300"/>
        <w:outlineLvl w:val="0"/>
        <w:rPr>
          <w:rFonts w:ascii="宋体" w:hAnsi="宋体" w:cs="宋体"/>
          <w:b/>
          <w:sz w:val="36"/>
          <w:szCs w:val="36"/>
        </w:rPr>
      </w:pPr>
      <w:r>
        <w:rPr>
          <w:rFonts w:hint="eastAsia" w:ascii="宋体" w:hAnsi="宋体" w:cs="宋体"/>
          <w:b/>
          <w:sz w:val="36"/>
          <w:szCs w:val="36"/>
        </w:rPr>
        <w:t>第五部分 拟签订的合同文本</w:t>
      </w:r>
    </w:p>
    <w:p w14:paraId="22F54938">
      <w:pPr>
        <w:rPr>
          <w:rFonts w:ascii="宋体" w:hAnsi="宋体" w:cs="宋体"/>
          <w:sz w:val="24"/>
          <w:u w:val="single"/>
        </w:rPr>
      </w:pPr>
      <w:r>
        <w:rPr>
          <w:rFonts w:hint="eastAsia" w:ascii="宋体" w:hAnsi="宋体" w:cs="宋体"/>
          <w:sz w:val="24"/>
        </w:rPr>
        <w:t>合同编号：</w:t>
      </w:r>
      <w:r>
        <w:rPr>
          <w:rFonts w:hint="eastAsia" w:ascii="宋体" w:hAnsi="宋体" w:cs="宋体"/>
          <w:sz w:val="24"/>
          <w:u w:val="single"/>
        </w:rPr>
        <w:t xml:space="preserve">           </w:t>
      </w:r>
    </w:p>
    <w:p w14:paraId="709E100E">
      <w:pPr>
        <w:spacing w:line="480" w:lineRule="auto"/>
        <w:jc w:val="center"/>
        <w:rPr>
          <w:rFonts w:ascii="宋体" w:hAnsi="宋体" w:cs="宋体"/>
          <w:b/>
          <w:sz w:val="28"/>
          <w:szCs w:val="28"/>
        </w:rPr>
      </w:pPr>
    </w:p>
    <w:p w14:paraId="6E09F101">
      <w:pPr>
        <w:spacing w:line="480" w:lineRule="auto"/>
        <w:jc w:val="center"/>
        <w:rPr>
          <w:rFonts w:ascii="宋体" w:hAnsi="宋体" w:cs="宋体"/>
          <w:b/>
          <w:sz w:val="24"/>
        </w:rPr>
      </w:pPr>
    </w:p>
    <w:p w14:paraId="2BF4BA93">
      <w:pPr>
        <w:spacing w:line="480" w:lineRule="auto"/>
        <w:jc w:val="center"/>
        <w:rPr>
          <w:rFonts w:ascii="宋体" w:hAnsi="宋体" w:cs="宋体"/>
          <w:b/>
          <w:sz w:val="24"/>
        </w:rPr>
      </w:pPr>
    </w:p>
    <w:p w14:paraId="4F6DB5C6">
      <w:pPr>
        <w:spacing w:line="480" w:lineRule="auto"/>
        <w:jc w:val="center"/>
        <w:rPr>
          <w:rFonts w:ascii="宋体" w:hAnsi="宋体" w:cs="宋体"/>
          <w:b/>
          <w:sz w:val="36"/>
          <w:szCs w:val="36"/>
        </w:rPr>
      </w:pPr>
      <w:r>
        <w:rPr>
          <w:rFonts w:hint="eastAsia" w:ascii="宋体" w:hAnsi="宋体" w:cs="宋体"/>
          <w:b/>
          <w:sz w:val="36"/>
          <w:szCs w:val="36"/>
        </w:rPr>
        <w:t>政府采购合同参考范本</w:t>
      </w:r>
    </w:p>
    <w:p w14:paraId="5D871B6A">
      <w:pPr>
        <w:spacing w:line="480" w:lineRule="auto"/>
        <w:jc w:val="center"/>
        <w:rPr>
          <w:rFonts w:ascii="宋体" w:hAnsi="宋体" w:cs="宋体"/>
          <w:b/>
          <w:sz w:val="36"/>
          <w:szCs w:val="36"/>
        </w:rPr>
      </w:pPr>
      <w:r>
        <w:rPr>
          <w:rFonts w:hint="eastAsia" w:ascii="宋体" w:hAnsi="宋体" w:cs="宋体"/>
          <w:b/>
          <w:sz w:val="36"/>
          <w:szCs w:val="36"/>
        </w:rPr>
        <w:t>（货物类）</w:t>
      </w:r>
    </w:p>
    <w:p w14:paraId="24CEEBE0">
      <w:pPr>
        <w:pStyle w:val="700"/>
        <w:rPr>
          <w:rFonts w:ascii="宋体" w:hAnsi="宋体" w:cs="宋体"/>
          <w:szCs w:val="24"/>
        </w:rPr>
      </w:pPr>
    </w:p>
    <w:p w14:paraId="304792E2">
      <w:pPr>
        <w:pStyle w:val="700"/>
        <w:rPr>
          <w:rFonts w:ascii="宋体" w:hAnsi="宋体" w:cs="宋体"/>
          <w:szCs w:val="24"/>
        </w:rPr>
      </w:pPr>
    </w:p>
    <w:p w14:paraId="50DF1AA3">
      <w:pPr>
        <w:pStyle w:val="700"/>
        <w:jc w:val="center"/>
        <w:rPr>
          <w:rFonts w:ascii="宋体" w:hAnsi="宋体" w:cs="宋体"/>
          <w:szCs w:val="24"/>
        </w:rPr>
      </w:pPr>
    </w:p>
    <w:p w14:paraId="17B6105B">
      <w:pPr>
        <w:pStyle w:val="700"/>
        <w:ind w:firstLine="2843" w:firstLineChars="1180"/>
        <w:rPr>
          <w:rFonts w:ascii="宋体" w:hAnsi="宋体" w:cs="宋体"/>
          <w:b/>
          <w:szCs w:val="24"/>
        </w:rPr>
      </w:pPr>
      <w:r>
        <w:rPr>
          <w:rFonts w:hint="eastAsia" w:ascii="宋体" w:hAnsi="宋体" w:cs="宋体"/>
          <w:b/>
          <w:szCs w:val="24"/>
        </w:rPr>
        <w:t>第一部分 合同书</w:t>
      </w:r>
    </w:p>
    <w:p w14:paraId="173A241F">
      <w:pPr>
        <w:pStyle w:val="700"/>
        <w:rPr>
          <w:rFonts w:ascii="宋体" w:hAnsi="宋体" w:cs="宋体"/>
          <w:szCs w:val="24"/>
        </w:rPr>
      </w:pPr>
    </w:p>
    <w:p w14:paraId="6D813BF9">
      <w:pPr>
        <w:pStyle w:val="700"/>
        <w:rPr>
          <w:rFonts w:ascii="宋体" w:hAnsi="宋体" w:cs="宋体"/>
          <w:szCs w:val="24"/>
        </w:rPr>
      </w:pPr>
    </w:p>
    <w:p w14:paraId="41A5A5CF">
      <w:pPr>
        <w:spacing w:before="120" w:line="22" w:lineRule="atLeast"/>
        <w:rPr>
          <w:rFonts w:ascii="宋体" w:hAnsi="宋体" w:cs="宋体"/>
          <w:sz w:val="24"/>
        </w:rPr>
      </w:pPr>
    </w:p>
    <w:p w14:paraId="3D06459A">
      <w:pPr>
        <w:spacing w:before="120" w:line="22" w:lineRule="atLeast"/>
        <w:ind w:left="960"/>
        <w:rPr>
          <w:rFonts w:ascii="宋体" w:hAnsi="宋体" w:cs="宋体"/>
          <w:sz w:val="24"/>
        </w:rPr>
      </w:pPr>
      <w:r>
        <w:rPr>
          <w:rFonts w:hint="eastAsia" w:ascii="宋体" w:hAnsi="宋体" w:cs="宋体"/>
          <w:sz w:val="24"/>
        </w:rPr>
        <w:t>项目名称：</w:t>
      </w:r>
      <w:r>
        <w:rPr>
          <w:rFonts w:hint="eastAsia" w:ascii="宋体" w:hAnsi="宋体" w:cs="宋体"/>
          <w:sz w:val="24"/>
          <w:u w:val="single"/>
        </w:rPr>
        <w:t xml:space="preserve">                                   </w:t>
      </w:r>
    </w:p>
    <w:p w14:paraId="57C06DC6">
      <w:pPr>
        <w:pStyle w:val="597"/>
        <w:spacing w:before="120" w:line="22" w:lineRule="atLeast"/>
        <w:rPr>
          <w:rFonts w:ascii="宋体" w:hAnsi="宋体" w:eastAsia="宋体" w:cs="宋体"/>
          <w:szCs w:val="24"/>
        </w:rPr>
      </w:pPr>
    </w:p>
    <w:p w14:paraId="75A9D9A0">
      <w:pPr>
        <w:pStyle w:val="597"/>
        <w:spacing w:before="120" w:line="22" w:lineRule="atLeast"/>
        <w:rPr>
          <w:rFonts w:ascii="宋体" w:hAnsi="宋体" w:eastAsia="宋体" w:cs="宋体"/>
          <w:szCs w:val="24"/>
        </w:rPr>
      </w:pPr>
    </w:p>
    <w:p w14:paraId="30908DBA">
      <w:pPr>
        <w:rPr>
          <w:rFonts w:ascii="宋体" w:hAnsi="宋体" w:cs="宋体"/>
          <w:sz w:val="24"/>
        </w:rPr>
      </w:pPr>
    </w:p>
    <w:p w14:paraId="6BE21609">
      <w:pPr>
        <w:spacing w:before="120" w:line="22" w:lineRule="atLeast"/>
        <w:ind w:left="960"/>
        <w:rPr>
          <w:rFonts w:ascii="宋体" w:hAnsi="宋体" w:cs="宋体"/>
          <w:sz w:val="24"/>
          <w:u w:val="single"/>
        </w:rPr>
      </w:pPr>
      <w:r>
        <w:rPr>
          <w:rFonts w:hint="eastAsia" w:ascii="宋体" w:hAnsi="宋体" w:cs="宋体"/>
          <w:sz w:val="24"/>
        </w:rPr>
        <w:t>甲方：</w:t>
      </w:r>
      <w:r>
        <w:rPr>
          <w:rFonts w:hint="eastAsia" w:ascii="宋体" w:hAnsi="宋体" w:cs="宋体"/>
          <w:sz w:val="24"/>
          <w:u w:val="single"/>
        </w:rPr>
        <w:t xml:space="preserve">                                       </w:t>
      </w:r>
    </w:p>
    <w:p w14:paraId="6A5ECB3A">
      <w:pPr>
        <w:spacing w:before="120" w:line="22" w:lineRule="atLeast"/>
        <w:rPr>
          <w:rFonts w:ascii="宋体" w:hAnsi="宋体" w:cs="宋体"/>
          <w:sz w:val="24"/>
        </w:rPr>
      </w:pPr>
    </w:p>
    <w:p w14:paraId="174C098D">
      <w:pPr>
        <w:spacing w:before="120" w:line="22" w:lineRule="atLeast"/>
        <w:ind w:left="960"/>
        <w:rPr>
          <w:rFonts w:ascii="宋体" w:hAnsi="宋体" w:cs="宋体"/>
          <w:sz w:val="24"/>
          <w:u w:val="single"/>
        </w:rPr>
      </w:pPr>
      <w:r>
        <w:rPr>
          <w:rFonts w:hint="eastAsia" w:ascii="宋体" w:hAnsi="宋体" w:cs="宋体"/>
          <w:sz w:val="24"/>
        </w:rPr>
        <w:t>乙方：</w:t>
      </w:r>
      <w:r>
        <w:rPr>
          <w:rFonts w:hint="eastAsia" w:ascii="宋体" w:hAnsi="宋体" w:cs="宋体"/>
          <w:sz w:val="24"/>
          <w:u w:val="single"/>
        </w:rPr>
        <w:t xml:space="preserve">                                       </w:t>
      </w:r>
    </w:p>
    <w:p w14:paraId="6B133440">
      <w:pPr>
        <w:spacing w:before="120" w:line="22" w:lineRule="atLeast"/>
        <w:rPr>
          <w:rFonts w:ascii="宋体" w:hAnsi="宋体" w:cs="宋体"/>
          <w:sz w:val="24"/>
        </w:rPr>
      </w:pPr>
    </w:p>
    <w:p w14:paraId="6DB8C698">
      <w:pPr>
        <w:spacing w:before="120" w:line="22" w:lineRule="atLeast"/>
        <w:ind w:firstLine="960" w:firstLineChars="400"/>
        <w:rPr>
          <w:rFonts w:ascii="宋体" w:hAnsi="宋体" w:cs="宋体"/>
          <w:sz w:val="24"/>
          <w:u w:val="single"/>
        </w:rPr>
      </w:pPr>
      <w:r>
        <w:rPr>
          <w:rFonts w:hint="eastAsia" w:ascii="宋体" w:hAnsi="宋体" w:cs="宋体"/>
          <w:sz w:val="24"/>
        </w:rPr>
        <w:t>签订地：</w:t>
      </w:r>
      <w:r>
        <w:rPr>
          <w:rFonts w:hint="eastAsia" w:ascii="宋体" w:hAnsi="宋体" w:cs="宋体"/>
          <w:sz w:val="24"/>
          <w:u w:val="single"/>
        </w:rPr>
        <w:t xml:space="preserve">                                     </w:t>
      </w:r>
    </w:p>
    <w:p w14:paraId="63C433D3">
      <w:pPr>
        <w:spacing w:before="120" w:line="22" w:lineRule="atLeast"/>
        <w:rPr>
          <w:rFonts w:ascii="宋体" w:hAnsi="宋体" w:cs="宋体"/>
          <w:sz w:val="24"/>
        </w:rPr>
      </w:pPr>
    </w:p>
    <w:p w14:paraId="21610513">
      <w:pPr>
        <w:spacing w:before="120" w:line="22" w:lineRule="atLeast"/>
        <w:ind w:firstLine="960" w:firstLineChars="400"/>
        <w:rPr>
          <w:rFonts w:ascii="宋体" w:hAnsi="宋体" w:cs="宋体"/>
          <w:sz w:val="24"/>
          <w:u w:val="single"/>
        </w:rPr>
      </w:pPr>
      <w:r>
        <w:rPr>
          <w:rFonts w:hint="eastAsia" w:ascii="宋体" w:hAnsi="宋体" w:cs="宋体"/>
          <w:sz w:val="24"/>
        </w:rPr>
        <w:t>签订日期：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383023D3">
      <w:pPr>
        <w:widowControl/>
        <w:jc w:val="left"/>
        <w:rPr>
          <w:rFonts w:ascii="宋体" w:hAnsi="宋体" w:cs="宋体"/>
          <w:kern w:val="0"/>
          <w:sz w:val="24"/>
        </w:rPr>
        <w:sectPr>
          <w:pgSz w:w="11907" w:h="16840"/>
          <w:pgMar w:top="1474" w:right="1814" w:bottom="1474" w:left="1814" w:header="851" w:footer="851" w:gutter="0"/>
          <w:cols w:space="720" w:num="1"/>
        </w:sectPr>
      </w:pPr>
    </w:p>
    <w:p w14:paraId="237CBDE9">
      <w:pPr>
        <w:spacing w:line="560" w:lineRule="exact"/>
        <w:ind w:firstLine="480" w:firstLineChars="200"/>
        <w:rPr>
          <w:rFonts w:ascii="宋体" w:hAnsi="宋体" w:cs="宋体"/>
          <w:sz w:val="24"/>
        </w:rPr>
      </w:pPr>
      <w:r>
        <w:rPr>
          <w:rFonts w:hint="eastAsia" w:ascii="宋体" w:hAnsi="宋体" w:cs="宋体"/>
          <w:sz w:val="24"/>
          <w:u w:val="single"/>
          <w:lang w:val="zh-CN"/>
        </w:rPr>
        <w:t xml:space="preserve">        </w:t>
      </w:r>
      <w:r>
        <w:rPr>
          <w:rFonts w:hint="eastAsia" w:ascii="宋体" w:hAnsi="宋体" w:cs="宋体"/>
          <w:sz w:val="24"/>
          <w:lang w:val="zh-CN"/>
        </w:rPr>
        <w:t>年</w:t>
      </w:r>
      <w:r>
        <w:rPr>
          <w:rFonts w:hint="eastAsia" w:ascii="宋体" w:hAnsi="宋体" w:cs="宋体"/>
          <w:sz w:val="24"/>
          <w:u w:val="single"/>
          <w:lang w:val="zh-CN"/>
        </w:rPr>
        <w:t xml:space="preserve">    </w:t>
      </w:r>
      <w:r>
        <w:rPr>
          <w:rFonts w:hint="eastAsia" w:ascii="宋体" w:hAnsi="宋体" w:cs="宋体"/>
          <w:sz w:val="24"/>
          <w:lang w:val="zh-CN"/>
        </w:rPr>
        <w:t>月</w:t>
      </w:r>
      <w:r>
        <w:rPr>
          <w:rFonts w:hint="eastAsia" w:ascii="宋体" w:hAnsi="宋体" w:cs="宋体"/>
          <w:sz w:val="24"/>
          <w:u w:val="single"/>
          <w:lang w:val="zh-CN"/>
        </w:rPr>
        <w:t xml:space="preserve">    </w:t>
      </w:r>
      <w:r>
        <w:rPr>
          <w:rFonts w:hint="eastAsia" w:ascii="宋体" w:hAnsi="宋体" w:cs="宋体"/>
          <w:sz w:val="24"/>
          <w:lang w:val="zh-CN"/>
        </w:rPr>
        <w:t>日</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color w:val="0000FF"/>
          <w:sz w:val="24"/>
          <w:u w:val="single"/>
        </w:rPr>
        <w:t>（采购人）</w:t>
      </w:r>
      <w:r>
        <w:rPr>
          <w:rFonts w:hint="eastAsia" w:ascii="宋体" w:hAnsi="宋体" w:cs="宋体"/>
          <w:sz w:val="24"/>
          <w:u w:val="single"/>
        </w:rPr>
        <w:t xml:space="preserve">   </w:t>
      </w:r>
      <w:r>
        <w:rPr>
          <w:rFonts w:hint="eastAsia" w:ascii="宋体" w:hAnsi="宋体" w:cs="宋体"/>
          <w:sz w:val="24"/>
        </w:rPr>
        <w:t>以</w:t>
      </w:r>
      <w:r>
        <w:rPr>
          <w:rFonts w:hint="eastAsia" w:ascii="宋体" w:hAnsi="宋体" w:cs="宋体"/>
          <w:sz w:val="24"/>
          <w:u w:val="single"/>
        </w:rPr>
        <w:t xml:space="preserve">   （政府采购方式）  </w:t>
      </w:r>
      <w:r>
        <w:rPr>
          <w:rFonts w:hint="eastAsia" w:ascii="宋体" w:hAnsi="宋体" w:cs="宋体"/>
          <w:sz w:val="24"/>
        </w:rPr>
        <w:t>对</w:t>
      </w:r>
      <w:r>
        <w:rPr>
          <w:rFonts w:hint="eastAsia" w:ascii="宋体" w:hAnsi="宋体" w:cs="宋体"/>
          <w:sz w:val="24"/>
          <w:u w:val="single"/>
        </w:rPr>
        <w:t xml:space="preserve">   </w:t>
      </w:r>
      <w:r>
        <w:rPr>
          <w:rFonts w:hint="eastAsia" w:ascii="宋体" w:hAnsi="宋体" w:cs="宋体"/>
          <w:color w:val="0000FF"/>
          <w:sz w:val="24"/>
          <w:u w:val="single"/>
        </w:rPr>
        <w:t xml:space="preserve">（项目名称、编号）  </w:t>
      </w:r>
      <w:r>
        <w:rPr>
          <w:rFonts w:hint="eastAsia" w:ascii="宋体" w:hAnsi="宋体" w:cs="宋体"/>
          <w:sz w:val="24"/>
          <w:u w:val="single"/>
        </w:rPr>
        <w:t xml:space="preserve"> </w:t>
      </w:r>
      <w:r>
        <w:rPr>
          <w:rFonts w:hint="eastAsia" w:ascii="宋体" w:hAnsi="宋体" w:cs="宋体"/>
          <w:sz w:val="24"/>
        </w:rPr>
        <w:t>项目进行了采购。经</w:t>
      </w:r>
      <w:r>
        <w:rPr>
          <w:rFonts w:hint="eastAsia" w:ascii="宋体" w:hAnsi="宋体" w:cs="宋体"/>
          <w:sz w:val="24"/>
          <w:u w:val="single"/>
        </w:rPr>
        <w:t xml:space="preserve">   （相关评定主体名称）   </w:t>
      </w:r>
      <w:r>
        <w:rPr>
          <w:rFonts w:hint="eastAsia" w:ascii="宋体" w:hAnsi="宋体" w:cs="宋体"/>
          <w:sz w:val="24"/>
        </w:rPr>
        <w:t>评定，</w:t>
      </w:r>
      <w:r>
        <w:rPr>
          <w:rFonts w:hint="eastAsia" w:ascii="宋体" w:hAnsi="宋体" w:cs="宋体"/>
          <w:sz w:val="24"/>
          <w:u w:val="single"/>
        </w:rPr>
        <w:t xml:space="preserve">   （中标或者成交供应商名称）</w:t>
      </w:r>
      <w:r>
        <w:rPr>
          <w:rFonts w:hint="eastAsia" w:ascii="宋体" w:hAnsi="宋体" w:cs="宋体"/>
          <w:sz w:val="24"/>
        </w:rPr>
        <w:t>为该项目中标或者成交供应商。现于中标或者成交通知书发出之日起10个工作日内，按照采购文件等确定的事项签订本合同。</w:t>
      </w:r>
    </w:p>
    <w:p w14:paraId="790A4EF9">
      <w:pPr>
        <w:spacing w:line="560" w:lineRule="exact"/>
        <w:ind w:firstLine="480" w:firstLineChars="200"/>
        <w:rPr>
          <w:rFonts w:ascii="宋体" w:hAnsi="宋体" w:cs="宋体"/>
          <w:sz w:val="24"/>
        </w:rPr>
      </w:pPr>
      <w:r>
        <w:rPr>
          <w:rFonts w:hint="eastAsia" w:ascii="宋体" w:hAnsi="宋体" w:cs="宋体"/>
          <w:sz w:val="24"/>
          <w:lang w:val="zh-CN"/>
        </w:rPr>
        <w:t>根据《中华人民共和国民法典》《中华人民共和国政府采购法》等相关法律法规之规定，按照平等、自愿、公平、诚实信用和绿色的原则，经</w:t>
      </w:r>
      <w:r>
        <w:rPr>
          <w:rFonts w:hint="eastAsia" w:ascii="宋体" w:hAnsi="宋体" w:cs="宋体"/>
          <w:sz w:val="24"/>
          <w:u w:val="single"/>
        </w:rPr>
        <w:t xml:space="preserve">   （采购人）   </w:t>
      </w:r>
      <w:r>
        <w:rPr>
          <w:rFonts w:hint="eastAsia" w:ascii="宋体" w:hAnsi="宋体" w:cs="宋体"/>
          <w:sz w:val="24"/>
          <w:lang w:val="zh-CN"/>
        </w:rPr>
        <w:t>(以下简称：甲方)和</w:t>
      </w:r>
      <w:r>
        <w:rPr>
          <w:rFonts w:hint="eastAsia" w:ascii="宋体" w:hAnsi="宋体" w:cs="宋体"/>
          <w:sz w:val="24"/>
          <w:u w:val="single"/>
        </w:rPr>
        <w:t xml:space="preserve">   （中标或者成交供应商名称）   </w:t>
      </w:r>
      <w:r>
        <w:rPr>
          <w:rFonts w:hint="eastAsia" w:ascii="宋体" w:hAnsi="宋体" w:cs="宋体"/>
          <w:sz w:val="24"/>
          <w:lang w:val="zh-CN"/>
        </w:rPr>
        <w:t>(以下简称：乙方)协商一致，约定以下合同</w:t>
      </w:r>
      <w:r>
        <w:rPr>
          <w:rFonts w:hint="eastAsia" w:ascii="宋体" w:hAnsi="宋体" w:cs="宋体"/>
          <w:sz w:val="24"/>
        </w:rPr>
        <w:t>条款，以兹共同遵守、全面履行。</w:t>
      </w:r>
    </w:p>
    <w:p w14:paraId="46E0DC91">
      <w:pPr>
        <w:spacing w:line="560" w:lineRule="exact"/>
        <w:ind w:firstLine="482" w:firstLineChars="200"/>
        <w:outlineLvl w:val="0"/>
        <w:rPr>
          <w:rFonts w:ascii="宋体" w:hAnsi="宋体" w:cs="宋体"/>
          <w:b/>
          <w:sz w:val="24"/>
        </w:rPr>
      </w:pPr>
      <w:bookmarkStart w:id="399" w:name="_Toc3029"/>
      <w:bookmarkStart w:id="400" w:name="_Toc24059"/>
      <w:bookmarkStart w:id="401" w:name="_Toc2232"/>
      <w:r>
        <w:rPr>
          <w:rFonts w:hint="eastAsia" w:ascii="宋体" w:hAnsi="宋体" w:cs="宋体"/>
          <w:b/>
          <w:sz w:val="24"/>
        </w:rPr>
        <w:t>1.1 合同组成部分</w:t>
      </w:r>
      <w:bookmarkEnd w:id="399"/>
      <w:bookmarkEnd w:id="400"/>
      <w:bookmarkEnd w:id="401"/>
    </w:p>
    <w:p w14:paraId="1C5972AE">
      <w:pPr>
        <w:spacing w:line="560" w:lineRule="exact"/>
        <w:ind w:firstLine="480" w:firstLineChars="200"/>
        <w:rPr>
          <w:rFonts w:ascii="宋体" w:hAnsi="宋体" w:cs="宋体"/>
          <w:sz w:val="24"/>
        </w:rPr>
      </w:pPr>
      <w:r>
        <w:rPr>
          <w:rFonts w:hint="eastAsia" w:ascii="宋体" w:hAnsi="宋体" w:cs="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667E703A">
      <w:pPr>
        <w:spacing w:line="560" w:lineRule="exact"/>
        <w:ind w:firstLine="480" w:firstLineChars="200"/>
        <w:rPr>
          <w:rFonts w:ascii="宋体" w:hAnsi="宋体" w:cs="宋体"/>
          <w:sz w:val="24"/>
        </w:rPr>
      </w:pPr>
      <w:r>
        <w:rPr>
          <w:rFonts w:hint="eastAsia" w:ascii="宋体" w:hAnsi="宋体" w:cs="宋体"/>
          <w:sz w:val="24"/>
        </w:rPr>
        <w:t>1.1.1 本合同及其补充合同、变更协议；</w:t>
      </w:r>
    </w:p>
    <w:p w14:paraId="2C77B833">
      <w:pPr>
        <w:spacing w:line="560" w:lineRule="exact"/>
        <w:ind w:firstLine="480" w:firstLineChars="200"/>
        <w:rPr>
          <w:rFonts w:ascii="宋体" w:hAnsi="宋体" w:cs="宋体"/>
          <w:sz w:val="24"/>
        </w:rPr>
      </w:pPr>
      <w:r>
        <w:rPr>
          <w:rFonts w:hint="eastAsia" w:ascii="宋体" w:hAnsi="宋体" w:cs="宋体"/>
          <w:sz w:val="24"/>
        </w:rPr>
        <w:t>1.1.2 中标或者成交通知书；</w:t>
      </w:r>
    </w:p>
    <w:p w14:paraId="2204AA98">
      <w:pPr>
        <w:spacing w:line="560" w:lineRule="exact"/>
        <w:ind w:firstLine="480" w:firstLineChars="200"/>
        <w:rPr>
          <w:rFonts w:ascii="宋体" w:hAnsi="宋体" w:cs="宋体"/>
          <w:sz w:val="24"/>
        </w:rPr>
      </w:pPr>
      <w:r>
        <w:rPr>
          <w:rFonts w:hint="eastAsia" w:ascii="宋体" w:hAnsi="宋体" w:cs="宋体"/>
          <w:sz w:val="24"/>
        </w:rPr>
        <w:t>1.1.3 投标或者响应文件（含澄清或者说明文件）；</w:t>
      </w:r>
    </w:p>
    <w:p w14:paraId="589B2765">
      <w:pPr>
        <w:spacing w:line="560" w:lineRule="exact"/>
        <w:ind w:firstLine="480" w:firstLineChars="200"/>
        <w:rPr>
          <w:rFonts w:ascii="宋体" w:hAnsi="宋体" w:cs="宋体"/>
          <w:sz w:val="24"/>
        </w:rPr>
      </w:pPr>
      <w:r>
        <w:rPr>
          <w:rFonts w:hint="eastAsia" w:ascii="宋体" w:hAnsi="宋体" w:cs="宋体"/>
          <w:sz w:val="24"/>
        </w:rPr>
        <w:t>1.1.4 采购文件（含澄清或者修改文件）；</w:t>
      </w:r>
    </w:p>
    <w:p w14:paraId="25A9455D">
      <w:pPr>
        <w:spacing w:line="560" w:lineRule="exact"/>
        <w:ind w:firstLine="480" w:firstLineChars="200"/>
        <w:rPr>
          <w:rFonts w:ascii="宋体" w:hAnsi="宋体" w:cs="宋体"/>
          <w:sz w:val="24"/>
        </w:rPr>
      </w:pPr>
      <w:r>
        <w:rPr>
          <w:rFonts w:hint="eastAsia" w:ascii="宋体" w:hAnsi="宋体" w:cs="宋体"/>
          <w:sz w:val="24"/>
        </w:rPr>
        <w:t>1.1.5 其他相关采购文件。</w:t>
      </w:r>
    </w:p>
    <w:p w14:paraId="5800DDBC">
      <w:pPr>
        <w:spacing w:line="560" w:lineRule="exact"/>
        <w:ind w:firstLine="482" w:firstLineChars="200"/>
        <w:outlineLvl w:val="0"/>
        <w:rPr>
          <w:rFonts w:ascii="宋体" w:hAnsi="宋体" w:cs="宋体"/>
          <w:b/>
          <w:sz w:val="24"/>
        </w:rPr>
      </w:pPr>
      <w:bookmarkStart w:id="402" w:name="_Toc24300"/>
      <w:bookmarkStart w:id="403" w:name="_Toc27126"/>
      <w:bookmarkStart w:id="404" w:name="_Toc21295"/>
      <w:r>
        <w:rPr>
          <w:rFonts w:hint="eastAsia" w:ascii="宋体" w:hAnsi="宋体" w:cs="宋体"/>
          <w:b/>
          <w:sz w:val="24"/>
        </w:rPr>
        <w:t>1.2 货物</w:t>
      </w:r>
      <w:bookmarkEnd w:id="402"/>
      <w:bookmarkEnd w:id="403"/>
      <w:bookmarkEnd w:id="404"/>
    </w:p>
    <w:p w14:paraId="3820DA58">
      <w:pPr>
        <w:spacing w:line="560" w:lineRule="exact"/>
        <w:ind w:firstLine="480" w:firstLineChars="200"/>
        <w:rPr>
          <w:rFonts w:ascii="宋体" w:hAnsi="宋体" w:cs="宋体"/>
          <w:sz w:val="24"/>
          <w:u w:val="single"/>
        </w:rPr>
      </w:pPr>
      <w:r>
        <w:rPr>
          <w:rFonts w:hint="eastAsia" w:ascii="宋体" w:hAnsi="宋体" w:cs="宋体"/>
          <w:sz w:val="24"/>
        </w:rPr>
        <w:t>1.2.1 货物名称、品牌、规格型号、花色：</w:t>
      </w:r>
      <w:r>
        <w:rPr>
          <w:rFonts w:hint="eastAsia" w:ascii="宋体" w:hAnsi="宋体" w:cs="宋体"/>
          <w:sz w:val="24"/>
          <w:u w:val="single"/>
        </w:rPr>
        <w:t xml:space="preserve">                             </w:t>
      </w:r>
      <w:r>
        <w:rPr>
          <w:rFonts w:hint="eastAsia" w:ascii="宋体" w:hAnsi="宋体" w:cs="宋体"/>
          <w:sz w:val="24"/>
        </w:rPr>
        <w:t>；</w:t>
      </w:r>
    </w:p>
    <w:p w14:paraId="1C6C1D3C">
      <w:pPr>
        <w:spacing w:line="560" w:lineRule="exact"/>
        <w:ind w:firstLine="480" w:firstLineChars="200"/>
        <w:rPr>
          <w:rFonts w:ascii="宋体" w:hAnsi="宋体" w:cs="宋体"/>
          <w:sz w:val="24"/>
          <w:u w:val="single"/>
        </w:rPr>
      </w:pPr>
      <w:r>
        <w:rPr>
          <w:rFonts w:hint="eastAsia" w:ascii="宋体" w:hAnsi="宋体" w:cs="宋体"/>
          <w:sz w:val="24"/>
        </w:rPr>
        <w:t>1.2.2 货物数量：</w:t>
      </w:r>
      <w:r>
        <w:rPr>
          <w:rFonts w:hint="eastAsia" w:ascii="宋体" w:hAnsi="宋体" w:cs="宋体"/>
          <w:sz w:val="24"/>
          <w:u w:val="single"/>
        </w:rPr>
        <w:t xml:space="preserve">                                                </w:t>
      </w:r>
      <w:r>
        <w:rPr>
          <w:rFonts w:hint="eastAsia" w:ascii="宋体" w:hAnsi="宋体" w:cs="宋体"/>
          <w:sz w:val="24"/>
        </w:rPr>
        <w:t>；</w:t>
      </w:r>
    </w:p>
    <w:p w14:paraId="3792AB60">
      <w:pPr>
        <w:spacing w:line="560" w:lineRule="exact"/>
        <w:ind w:firstLine="480" w:firstLineChars="200"/>
        <w:rPr>
          <w:rFonts w:ascii="宋体" w:hAnsi="宋体" w:cs="宋体"/>
          <w:sz w:val="24"/>
          <w:u w:val="single"/>
        </w:rPr>
      </w:pPr>
      <w:r>
        <w:rPr>
          <w:rFonts w:hint="eastAsia" w:ascii="宋体" w:hAnsi="宋体" w:cs="宋体"/>
          <w:sz w:val="24"/>
        </w:rPr>
        <w:t>1.2.3 货物质量：</w:t>
      </w:r>
      <w:r>
        <w:rPr>
          <w:rFonts w:hint="eastAsia" w:ascii="宋体" w:hAnsi="宋体" w:cs="宋体"/>
          <w:sz w:val="24"/>
          <w:u w:val="single"/>
        </w:rPr>
        <w:t>　　　　　　　　　                      　      ；</w:t>
      </w:r>
    </w:p>
    <w:p w14:paraId="2D3CE8D1">
      <w:pPr>
        <w:spacing w:line="560" w:lineRule="exact"/>
        <w:ind w:firstLine="482" w:firstLineChars="200"/>
        <w:outlineLvl w:val="0"/>
        <w:rPr>
          <w:rFonts w:ascii="宋体" w:hAnsi="宋体" w:cs="宋体"/>
          <w:b/>
          <w:sz w:val="24"/>
        </w:rPr>
      </w:pPr>
      <w:bookmarkStart w:id="405" w:name="_Toc23292"/>
      <w:bookmarkStart w:id="406" w:name="_Toc21631"/>
      <w:bookmarkStart w:id="407" w:name="_Toc21551"/>
      <w:r>
        <w:rPr>
          <w:rFonts w:hint="eastAsia" w:ascii="宋体" w:hAnsi="宋体" w:cs="宋体"/>
          <w:b/>
          <w:sz w:val="24"/>
        </w:rPr>
        <w:t>1.3 价款</w:t>
      </w:r>
      <w:bookmarkEnd w:id="405"/>
      <w:bookmarkEnd w:id="406"/>
      <w:bookmarkEnd w:id="407"/>
    </w:p>
    <w:p w14:paraId="72413CE1">
      <w:pPr>
        <w:spacing w:line="560" w:lineRule="exact"/>
        <w:ind w:firstLine="480" w:firstLineChars="200"/>
        <w:rPr>
          <w:rFonts w:ascii="宋体" w:hAnsi="宋体" w:cs="宋体"/>
          <w:sz w:val="24"/>
        </w:rPr>
      </w:pPr>
      <w:r>
        <w:rPr>
          <w:rFonts w:hint="eastAsia" w:ascii="宋体" w:hAnsi="宋体" w:cs="宋体"/>
          <w:sz w:val="24"/>
        </w:rPr>
        <w:t>本合同总价（含税）为：￥</w:t>
      </w:r>
      <w:r>
        <w:rPr>
          <w:rFonts w:hint="eastAsia" w:ascii="宋体" w:hAnsi="宋体" w:cs="宋体"/>
          <w:sz w:val="24"/>
          <w:u w:val="single"/>
        </w:rPr>
        <w:t xml:space="preserve">           </w:t>
      </w:r>
      <w:r>
        <w:rPr>
          <w:rFonts w:hint="eastAsia" w:ascii="宋体" w:hAnsi="宋体" w:cs="宋体"/>
          <w:sz w:val="24"/>
        </w:rPr>
        <w:t>元（大写：</w:t>
      </w:r>
      <w:r>
        <w:rPr>
          <w:rFonts w:hint="eastAsia" w:ascii="宋体" w:hAnsi="宋体" w:cs="宋体"/>
          <w:sz w:val="24"/>
          <w:u w:val="single"/>
        </w:rPr>
        <w:t xml:space="preserve">                 </w:t>
      </w:r>
      <w:r>
        <w:rPr>
          <w:rFonts w:hint="eastAsia" w:ascii="宋体" w:hAnsi="宋体" w:cs="宋体"/>
          <w:sz w:val="24"/>
        </w:rPr>
        <w:t>元人民币）。</w:t>
      </w:r>
    </w:p>
    <w:p w14:paraId="2D6B0685">
      <w:pPr>
        <w:spacing w:line="560" w:lineRule="exact"/>
        <w:ind w:firstLine="480" w:firstLineChars="200"/>
        <w:rPr>
          <w:rFonts w:ascii="宋体" w:hAnsi="宋体" w:cs="宋体"/>
          <w:sz w:val="24"/>
          <w:u w:val="single"/>
        </w:rPr>
      </w:pPr>
      <w:r>
        <w:rPr>
          <w:rFonts w:hint="eastAsia" w:ascii="宋体" w:hAnsi="宋体" w:cs="宋体"/>
          <w:sz w:val="24"/>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53FB9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22F711C7">
            <w:pPr>
              <w:pStyle w:val="318"/>
              <w:spacing w:line="560" w:lineRule="exact"/>
              <w:jc w:val="center"/>
              <w:rPr>
                <w:rFonts w:hAnsi="宋体" w:cs="宋体"/>
                <w:sz w:val="24"/>
                <w:szCs w:val="24"/>
              </w:rPr>
            </w:pPr>
            <w:r>
              <w:rPr>
                <w:rFonts w:hint="eastAsia" w:hAnsi="宋体" w:cs="宋体"/>
                <w:sz w:val="24"/>
                <w:szCs w:val="24"/>
              </w:rPr>
              <w:t>序号</w:t>
            </w:r>
          </w:p>
        </w:tc>
        <w:tc>
          <w:tcPr>
            <w:tcW w:w="3402" w:type="dxa"/>
            <w:tcBorders>
              <w:top w:val="single" w:color="auto" w:sz="4" w:space="0"/>
              <w:left w:val="single" w:color="auto" w:sz="4" w:space="0"/>
              <w:bottom w:val="single" w:color="auto" w:sz="4" w:space="0"/>
              <w:right w:val="single" w:color="auto" w:sz="4" w:space="0"/>
            </w:tcBorders>
            <w:vAlign w:val="center"/>
          </w:tcPr>
          <w:p w14:paraId="7484091C">
            <w:pPr>
              <w:pStyle w:val="318"/>
              <w:spacing w:line="560" w:lineRule="exact"/>
              <w:ind w:firstLine="200"/>
              <w:jc w:val="center"/>
              <w:rPr>
                <w:rFonts w:hAnsi="宋体" w:cs="宋体"/>
                <w:sz w:val="24"/>
                <w:szCs w:val="24"/>
              </w:rPr>
            </w:pPr>
            <w:r>
              <w:rPr>
                <w:rFonts w:hint="eastAsia" w:hAnsi="宋体" w:cs="宋体"/>
                <w:sz w:val="24"/>
                <w:szCs w:val="24"/>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14:paraId="5708944F">
            <w:pPr>
              <w:pStyle w:val="318"/>
              <w:spacing w:line="560" w:lineRule="exact"/>
              <w:jc w:val="center"/>
              <w:rPr>
                <w:rFonts w:hAnsi="宋体" w:cs="宋体"/>
                <w:sz w:val="24"/>
                <w:szCs w:val="24"/>
              </w:rPr>
            </w:pPr>
            <w:r>
              <w:rPr>
                <w:rFonts w:hint="eastAsia" w:hAnsi="宋体" w:cs="宋体"/>
                <w:sz w:val="24"/>
                <w:szCs w:val="24"/>
              </w:rPr>
              <w:t>分项价格</w:t>
            </w:r>
          </w:p>
        </w:tc>
      </w:tr>
      <w:tr w14:paraId="1D74C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07C33F73">
            <w:pPr>
              <w:pStyle w:val="318"/>
              <w:spacing w:line="560" w:lineRule="exact"/>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3CB5386A">
            <w:pPr>
              <w:pStyle w:val="318"/>
              <w:spacing w:line="560" w:lineRule="exact"/>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2433F7D8">
            <w:pPr>
              <w:pStyle w:val="318"/>
              <w:spacing w:line="560" w:lineRule="exact"/>
              <w:ind w:firstLine="200"/>
              <w:jc w:val="center"/>
              <w:rPr>
                <w:rFonts w:hAnsi="宋体" w:cs="宋体"/>
                <w:sz w:val="24"/>
                <w:szCs w:val="24"/>
              </w:rPr>
            </w:pPr>
          </w:p>
        </w:tc>
      </w:tr>
      <w:tr w14:paraId="10B3B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34CA90A8">
            <w:pPr>
              <w:pStyle w:val="318"/>
              <w:spacing w:line="560" w:lineRule="exact"/>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7F1440F9">
            <w:pPr>
              <w:pStyle w:val="318"/>
              <w:spacing w:line="560" w:lineRule="exact"/>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03E834D2">
            <w:pPr>
              <w:pStyle w:val="318"/>
              <w:spacing w:line="560" w:lineRule="exact"/>
              <w:ind w:firstLine="200"/>
              <w:jc w:val="center"/>
              <w:rPr>
                <w:rFonts w:hAnsi="宋体" w:cs="宋体"/>
                <w:sz w:val="24"/>
                <w:szCs w:val="24"/>
              </w:rPr>
            </w:pPr>
          </w:p>
        </w:tc>
      </w:tr>
      <w:tr w14:paraId="2B0F3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7451A689">
            <w:pPr>
              <w:pStyle w:val="318"/>
              <w:spacing w:line="560" w:lineRule="exact"/>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3C15E905">
            <w:pPr>
              <w:pStyle w:val="318"/>
              <w:spacing w:line="560" w:lineRule="exact"/>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64BEF465">
            <w:pPr>
              <w:pStyle w:val="318"/>
              <w:spacing w:line="560" w:lineRule="exact"/>
              <w:ind w:firstLine="200"/>
              <w:jc w:val="center"/>
              <w:rPr>
                <w:rFonts w:hAnsi="宋体" w:cs="宋体"/>
                <w:sz w:val="24"/>
                <w:szCs w:val="24"/>
              </w:rPr>
            </w:pPr>
          </w:p>
        </w:tc>
      </w:tr>
      <w:tr w14:paraId="03457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0616F49E">
            <w:pPr>
              <w:pStyle w:val="318"/>
              <w:spacing w:line="560" w:lineRule="exact"/>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2396FB6C">
            <w:pPr>
              <w:pStyle w:val="318"/>
              <w:spacing w:line="560" w:lineRule="exact"/>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159B9384">
            <w:pPr>
              <w:pStyle w:val="318"/>
              <w:spacing w:line="560" w:lineRule="exact"/>
              <w:ind w:firstLine="200"/>
              <w:jc w:val="center"/>
              <w:rPr>
                <w:rFonts w:hAnsi="宋体" w:cs="宋体"/>
                <w:sz w:val="24"/>
                <w:szCs w:val="24"/>
              </w:rPr>
            </w:pPr>
          </w:p>
        </w:tc>
      </w:tr>
      <w:tr w14:paraId="0A86E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14:paraId="214CAF64">
            <w:pPr>
              <w:pStyle w:val="318"/>
              <w:spacing w:line="560" w:lineRule="exact"/>
              <w:ind w:firstLine="200"/>
              <w:jc w:val="center"/>
              <w:rPr>
                <w:rFonts w:hAnsi="宋体" w:cs="宋体"/>
                <w:sz w:val="24"/>
                <w:szCs w:val="24"/>
              </w:rPr>
            </w:pPr>
            <w:r>
              <w:rPr>
                <w:rFonts w:hint="eastAsia" w:hAnsi="宋体" w:cs="宋体"/>
                <w:sz w:val="24"/>
                <w:szCs w:val="24"/>
              </w:rPr>
              <w:t>总价</w:t>
            </w:r>
          </w:p>
        </w:tc>
        <w:tc>
          <w:tcPr>
            <w:tcW w:w="2552" w:type="dxa"/>
            <w:tcBorders>
              <w:top w:val="single" w:color="auto" w:sz="4" w:space="0"/>
              <w:left w:val="single" w:color="auto" w:sz="4" w:space="0"/>
              <w:bottom w:val="single" w:color="auto" w:sz="4" w:space="0"/>
              <w:right w:val="single" w:color="auto" w:sz="4" w:space="0"/>
            </w:tcBorders>
            <w:vAlign w:val="center"/>
          </w:tcPr>
          <w:p w14:paraId="0740285F">
            <w:pPr>
              <w:pStyle w:val="318"/>
              <w:spacing w:line="560" w:lineRule="exact"/>
              <w:ind w:firstLine="200"/>
              <w:jc w:val="center"/>
              <w:rPr>
                <w:rFonts w:hAnsi="宋体" w:cs="宋体"/>
                <w:sz w:val="24"/>
                <w:szCs w:val="24"/>
              </w:rPr>
            </w:pPr>
          </w:p>
        </w:tc>
      </w:tr>
    </w:tbl>
    <w:p w14:paraId="4BCA4F06">
      <w:pPr>
        <w:pStyle w:val="958"/>
        <w:spacing w:before="0" w:beforeAutospacing="0" w:after="0" w:afterAutospacing="0" w:line="360" w:lineRule="auto"/>
        <w:ind w:firstLine="480"/>
        <w:rPr>
          <w:b/>
        </w:rPr>
      </w:pPr>
      <w:bookmarkStart w:id="408" w:name="_Toc22618"/>
      <w:bookmarkStart w:id="409" w:name="_Toc1814"/>
      <w:bookmarkStart w:id="410" w:name="_Toc10340"/>
      <w:r>
        <w:rPr>
          <w:rFonts w:hint="eastAsia"/>
          <w:b/>
        </w:rPr>
        <w:t>1.4履约保证金</w:t>
      </w:r>
    </w:p>
    <w:p w14:paraId="77E3D284">
      <w:pPr>
        <w:pStyle w:val="958"/>
        <w:spacing w:before="0" w:beforeAutospacing="0" w:after="0" w:afterAutospacing="0" w:line="360" w:lineRule="auto"/>
        <w:ind w:firstLine="480"/>
      </w:pPr>
      <w:r>
        <w:rPr>
          <w:rFonts w:hint="eastAsia"/>
        </w:rPr>
        <w:t>乙方</w:t>
      </w:r>
      <w:r>
        <w:rPr>
          <w:rFonts w:hint="eastAsia"/>
          <w:u w:val="single"/>
        </w:rPr>
        <w:t xml:space="preserve">     </w:t>
      </w:r>
      <w:r>
        <w:rPr>
          <w:rFonts w:hint="eastAsia"/>
        </w:rPr>
        <w:t>（是</w:t>
      </w:r>
      <w:r>
        <w:rPr>
          <w:rFonts w:hint="eastAsia" w:ascii="仿宋" w:hAnsi="仿宋" w:eastAsia="仿宋" w:cs="仿宋"/>
        </w:rPr>
        <w:t>/</w:t>
      </w:r>
      <w:r>
        <w:rPr>
          <w:rFonts w:hint="eastAsia"/>
        </w:rPr>
        <w:t>否）需要支付履约保证金。若需要支付履约保证金的，则：</w:t>
      </w:r>
    </w:p>
    <w:p w14:paraId="380E40FE">
      <w:pPr>
        <w:spacing w:line="560" w:lineRule="exact"/>
        <w:ind w:firstLine="480" w:firstLineChars="200"/>
        <w:outlineLvl w:val="0"/>
        <w:rPr>
          <w:rFonts w:ascii="宋体" w:hAnsi="宋体" w:cs="宋体"/>
          <w:kern w:val="0"/>
          <w:sz w:val="24"/>
        </w:rPr>
      </w:pPr>
      <w:r>
        <w:rPr>
          <w:rFonts w:hint="eastAsia" w:ascii="宋体" w:hAnsi="宋体" w:cs="宋体"/>
          <w:kern w:val="0"/>
          <w:sz w:val="24"/>
        </w:rPr>
        <w:t>1.4.1履约保证金的比例为合同金额的</w:t>
      </w:r>
      <w:r>
        <w:rPr>
          <w:rFonts w:hint="eastAsia" w:ascii="宋体" w:hAnsi="宋体" w:cs="宋体"/>
          <w:kern w:val="0"/>
          <w:sz w:val="24"/>
          <w:u w:val="single"/>
        </w:rPr>
        <w:t xml:space="preserve">     </w:t>
      </w:r>
      <w:r>
        <w:rPr>
          <w:rFonts w:hint="eastAsia" w:ascii="宋体" w:hAnsi="宋体" w:cs="宋体"/>
          <w:kern w:val="0"/>
          <w:sz w:val="24"/>
        </w:rPr>
        <w:t>%；</w:t>
      </w:r>
    </w:p>
    <w:p w14:paraId="085E4D71">
      <w:pPr>
        <w:spacing w:line="560" w:lineRule="exact"/>
        <w:ind w:firstLine="480" w:firstLineChars="200"/>
        <w:outlineLvl w:val="0"/>
        <w:rPr>
          <w:rFonts w:ascii="宋体" w:hAnsi="宋体" w:cs="宋体"/>
          <w:kern w:val="0"/>
          <w:sz w:val="24"/>
        </w:rPr>
      </w:pPr>
      <w:r>
        <w:rPr>
          <w:rFonts w:hint="eastAsia" w:ascii="宋体" w:hAnsi="宋体" w:cs="宋体"/>
          <w:kern w:val="0"/>
          <w:sz w:val="24"/>
        </w:rPr>
        <w:t>1.4.2履约保证金支付方式详见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14:paraId="5B269375">
      <w:pPr>
        <w:pStyle w:val="5"/>
        <w:tabs>
          <w:tab w:val="left" w:pos="0"/>
          <w:tab w:val="clear" w:pos="432"/>
        </w:tabs>
        <w:spacing w:line="560" w:lineRule="exact"/>
        <w:ind w:left="0" w:firstLine="480" w:firstLineChars="200"/>
        <w:rPr>
          <w:rFonts w:eastAsia="宋体"/>
          <w:lang w:val="en-US"/>
        </w:rPr>
      </w:pPr>
      <w:r>
        <w:rPr>
          <w:rFonts w:hint="eastAsia" w:ascii="宋体" w:hAnsi="宋体" w:eastAsia="宋体" w:cs="宋体"/>
          <w:b w:val="0"/>
          <w:bCs w:val="0"/>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15C310E0">
      <w:pPr>
        <w:spacing w:line="560" w:lineRule="exact"/>
        <w:ind w:firstLine="480" w:firstLineChars="200"/>
        <w:outlineLvl w:val="0"/>
      </w:pPr>
      <w:r>
        <w:rPr>
          <w:rFonts w:hint="eastAsia" w:ascii="宋体" w:hAnsi="宋体" w:cs="宋体"/>
          <w:kern w:val="0"/>
          <w:sz w:val="24"/>
        </w:rPr>
        <w:t>1.4.4 甲方在项目验收结束后及时退还履约保证金。甲方在项目通过验收之日起</w:t>
      </w:r>
      <w:r>
        <w:rPr>
          <w:rFonts w:hint="eastAsia" w:ascii="宋体" w:hAnsi="宋体" w:cs="宋体"/>
          <w:kern w:val="0"/>
          <w:sz w:val="24"/>
          <w:u w:val="single"/>
        </w:rPr>
        <w:t xml:space="preserve">       </w:t>
      </w:r>
      <w:r>
        <w:rPr>
          <w:rFonts w:hint="eastAsia" w:ascii="宋体" w:hAnsi="宋体" w:cs="宋体"/>
          <w:kern w:val="0"/>
          <w:sz w:val="24"/>
        </w:rPr>
        <w:t>个工作日内将履约保证金无息退还乙方，逾期退还的，乙方可要求甲方支付违约金，违约金按每迟延退还一日的应退还而未退还金额的</w:t>
      </w:r>
      <w:r>
        <w:rPr>
          <w:rFonts w:hint="eastAsia" w:ascii="宋体" w:hAnsi="宋体" w:cs="宋体"/>
          <w:kern w:val="0"/>
          <w:sz w:val="24"/>
          <w:u w:val="single"/>
        </w:rPr>
        <w:t xml:space="preserve">  0.05（可根据情况修改）</w:t>
      </w:r>
      <w:r>
        <w:rPr>
          <w:rFonts w:hint="eastAsia" w:ascii="宋体" w:hAnsi="宋体" w:cs="宋体"/>
          <w:sz w:val="24"/>
          <w:u w:val="single"/>
        </w:rPr>
        <w:t xml:space="preserve"> </w:t>
      </w:r>
      <w:r>
        <w:rPr>
          <w:rFonts w:hint="eastAsia" w:ascii="宋体" w:hAnsi="宋体" w:cs="宋体"/>
          <w:kern w:val="0"/>
          <w:sz w:val="24"/>
          <w:u w:val="single"/>
        </w:rPr>
        <w:t xml:space="preserve">  </w:t>
      </w:r>
      <w:r>
        <w:rPr>
          <w:rFonts w:hint="eastAsia" w:ascii="宋体" w:hAnsi="宋体" w:cs="宋体"/>
          <w:kern w:val="0"/>
          <w:sz w:val="24"/>
        </w:rPr>
        <w:t>%计算，最高限额为本合同履约保证金的</w:t>
      </w:r>
      <w:r>
        <w:rPr>
          <w:rFonts w:hint="eastAsia" w:ascii="宋体" w:hAnsi="宋体" w:cs="宋体"/>
          <w:kern w:val="0"/>
          <w:sz w:val="24"/>
          <w:u w:val="single"/>
        </w:rPr>
        <w:t xml:space="preserve">  20  </w:t>
      </w:r>
      <w:r>
        <w:rPr>
          <w:rFonts w:hint="eastAsia" w:ascii="宋体" w:hAnsi="宋体" w:cs="宋体"/>
          <w:kern w:val="0"/>
          <w:sz w:val="24"/>
        </w:rPr>
        <w:t xml:space="preserve"> %。</w:t>
      </w:r>
    </w:p>
    <w:p w14:paraId="73055369">
      <w:pPr>
        <w:spacing w:line="560" w:lineRule="exact"/>
        <w:ind w:firstLine="482" w:firstLineChars="200"/>
        <w:outlineLvl w:val="0"/>
        <w:rPr>
          <w:rFonts w:ascii="宋体" w:hAnsi="宋体" w:cs="宋体"/>
          <w:b/>
          <w:sz w:val="24"/>
        </w:rPr>
      </w:pPr>
      <w:r>
        <w:rPr>
          <w:rFonts w:hint="eastAsia" w:ascii="宋体" w:hAnsi="宋体" w:cs="宋体"/>
          <w:b/>
          <w:sz w:val="24"/>
        </w:rPr>
        <w:t>1.5</w:t>
      </w:r>
      <w:bookmarkEnd w:id="408"/>
      <w:bookmarkEnd w:id="409"/>
      <w:bookmarkEnd w:id="410"/>
      <w:r>
        <w:rPr>
          <w:rFonts w:hint="eastAsia" w:ascii="宋体" w:hAnsi="宋体" w:cs="宋体"/>
          <w:b/>
          <w:sz w:val="24"/>
        </w:rPr>
        <w:t>预付款</w:t>
      </w:r>
    </w:p>
    <w:p w14:paraId="24420391">
      <w:pPr>
        <w:pStyle w:val="958"/>
        <w:spacing w:before="0" w:beforeAutospacing="0" w:after="0" w:afterAutospacing="0" w:line="360" w:lineRule="auto"/>
        <w:ind w:firstLine="480"/>
      </w:pPr>
      <w:r>
        <w:rPr>
          <w:rFonts w:hint="eastAsia"/>
        </w:rPr>
        <w:t>甲方</w:t>
      </w:r>
      <w:r>
        <w:rPr>
          <w:rFonts w:hint="eastAsia"/>
          <w:u w:val="single"/>
        </w:rPr>
        <w:t xml:space="preserve">     </w:t>
      </w:r>
      <w:r>
        <w:rPr>
          <w:rFonts w:hint="eastAsia"/>
        </w:rPr>
        <w:t>（是</w:t>
      </w:r>
      <w:r>
        <w:rPr>
          <w:rFonts w:hint="eastAsia" w:ascii="仿宋" w:hAnsi="仿宋" w:eastAsia="仿宋" w:cs="仿宋"/>
        </w:rPr>
        <w:t>/</w:t>
      </w:r>
      <w:r>
        <w:rPr>
          <w:rFonts w:hint="eastAsia"/>
        </w:rPr>
        <w:t>否）需要支付预付款。若需要支付预付款的，则：</w:t>
      </w:r>
    </w:p>
    <w:p w14:paraId="5467678E">
      <w:pPr>
        <w:spacing w:line="560" w:lineRule="exact"/>
        <w:ind w:firstLine="480" w:firstLineChars="200"/>
        <w:rPr>
          <w:rFonts w:ascii="宋体" w:hAnsi="宋体" w:cs="宋体"/>
          <w:kern w:val="0"/>
          <w:sz w:val="24"/>
        </w:rPr>
      </w:pPr>
      <w:r>
        <w:rPr>
          <w:rFonts w:hint="eastAsia" w:ascii="宋体" w:hAnsi="宋体" w:cs="宋体"/>
          <w:kern w:val="0"/>
          <w:sz w:val="24"/>
        </w:rPr>
        <w:t>1.5.1预付款比例、支付方式、时间详见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14:paraId="545822EF">
      <w:pPr>
        <w:pStyle w:val="958"/>
        <w:spacing w:before="0" w:beforeAutospacing="0" w:after="0" w:afterAutospacing="0" w:line="360" w:lineRule="auto"/>
        <w:ind w:firstLine="480"/>
      </w:pPr>
      <w:r>
        <w:rPr>
          <w:rFonts w:hint="eastAsia"/>
        </w:rPr>
        <w:t>1.5.2预付款的扣回方式详见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14:paraId="701A4FCD">
      <w:pPr>
        <w:pStyle w:val="958"/>
        <w:spacing w:before="0" w:beforeAutospacing="0" w:after="0" w:afterAutospacing="0" w:line="360" w:lineRule="auto"/>
        <w:ind w:firstLine="480"/>
        <w:rPr>
          <w:u w:val="single"/>
        </w:rPr>
      </w:pPr>
      <w:r>
        <w:rPr>
          <w:rFonts w:hint="eastAsia"/>
        </w:rPr>
        <w:t>1.5.3预付款的担保措施详见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14:paraId="2B8B0A31">
      <w:pPr>
        <w:pStyle w:val="958"/>
        <w:spacing w:before="0" w:beforeAutospacing="0" w:after="0" w:afterAutospacing="0" w:line="360" w:lineRule="auto"/>
        <w:ind w:firstLine="480"/>
        <w:rPr>
          <w:b/>
          <w:bCs/>
        </w:rPr>
      </w:pPr>
      <w:r>
        <w:rPr>
          <w:rFonts w:hint="eastAsia"/>
          <w:b/>
          <w:bCs/>
        </w:rPr>
        <w:t>1.6资金支付</w:t>
      </w:r>
    </w:p>
    <w:p w14:paraId="46D8EE6A">
      <w:pPr>
        <w:pStyle w:val="958"/>
        <w:spacing w:before="0" w:beforeAutospacing="0" w:after="0" w:afterAutospacing="0" w:line="360" w:lineRule="auto"/>
        <w:ind w:firstLine="480"/>
      </w:pPr>
      <w:r>
        <w:rPr>
          <w:rFonts w:hint="eastAsia"/>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4C1905DC">
      <w:pPr>
        <w:spacing w:line="560" w:lineRule="exact"/>
        <w:ind w:firstLine="480" w:firstLineChars="200"/>
        <w:outlineLvl w:val="0"/>
        <w:rPr>
          <w:rFonts w:ascii="宋体" w:hAnsi="宋体" w:cs="宋体"/>
          <w:sz w:val="24"/>
        </w:rPr>
      </w:pPr>
      <w:r>
        <w:rPr>
          <w:rFonts w:hint="eastAsia" w:ascii="宋体" w:hAnsi="宋体" w:cs="宋体"/>
          <w:sz w:val="24"/>
        </w:rPr>
        <w:t>1.6.2资金支付的方式、时间和条件详见</w:t>
      </w:r>
      <w:r>
        <w:rPr>
          <w:rFonts w:hint="eastAsia" w:ascii="宋体" w:hAnsi="宋体" w:cs="宋体"/>
          <w:b/>
          <w:i/>
          <w:sz w:val="24"/>
          <w:u w:val="single"/>
        </w:rPr>
        <w:t>合同专用条款</w:t>
      </w:r>
      <w:r>
        <w:rPr>
          <w:rFonts w:hint="eastAsia" w:ascii="宋体" w:hAnsi="宋体" w:cs="宋体"/>
          <w:sz w:val="24"/>
        </w:rPr>
        <w:t>。</w:t>
      </w:r>
    </w:p>
    <w:p w14:paraId="22D77318">
      <w:pPr>
        <w:spacing w:line="560" w:lineRule="exact"/>
        <w:ind w:firstLine="482" w:firstLineChars="200"/>
        <w:outlineLvl w:val="0"/>
        <w:rPr>
          <w:rFonts w:ascii="宋体" w:hAnsi="宋体" w:cs="宋体"/>
          <w:b/>
          <w:sz w:val="24"/>
        </w:rPr>
      </w:pPr>
      <w:bookmarkStart w:id="411" w:name="_Toc2846"/>
      <w:bookmarkStart w:id="412" w:name="_Toc19304"/>
      <w:bookmarkStart w:id="413" w:name="_Toc32071"/>
      <w:r>
        <w:rPr>
          <w:rFonts w:hint="eastAsia" w:ascii="宋体" w:hAnsi="宋体" w:cs="宋体"/>
          <w:b/>
          <w:sz w:val="24"/>
        </w:rPr>
        <w:t>1.7货物交付期限、地点和方式</w:t>
      </w:r>
      <w:bookmarkEnd w:id="411"/>
      <w:bookmarkEnd w:id="412"/>
      <w:bookmarkEnd w:id="413"/>
    </w:p>
    <w:p w14:paraId="5DCB5EA6">
      <w:pPr>
        <w:spacing w:line="560" w:lineRule="exact"/>
        <w:ind w:firstLine="480" w:firstLineChars="200"/>
        <w:rPr>
          <w:rFonts w:ascii="宋体" w:hAnsi="宋体" w:cs="宋体"/>
          <w:sz w:val="24"/>
          <w:u w:val="single"/>
        </w:rPr>
      </w:pPr>
      <w:r>
        <w:rPr>
          <w:rFonts w:hint="eastAsia" w:ascii="宋体" w:hAnsi="宋体" w:cs="宋体"/>
          <w:sz w:val="24"/>
        </w:rPr>
        <w:t>1.7.1 交付期限：详见</w:t>
      </w:r>
      <w:r>
        <w:rPr>
          <w:rFonts w:hint="eastAsia" w:ascii="宋体" w:hAnsi="宋体" w:cs="宋体"/>
          <w:b/>
          <w:i/>
          <w:sz w:val="24"/>
          <w:u w:val="single"/>
        </w:rPr>
        <w:t>合同专用条款</w:t>
      </w:r>
      <w:r>
        <w:rPr>
          <w:rFonts w:hint="eastAsia" w:ascii="宋体" w:hAnsi="宋体" w:cs="宋体"/>
          <w:sz w:val="24"/>
        </w:rPr>
        <w:t>；</w:t>
      </w:r>
    </w:p>
    <w:p w14:paraId="5691498A">
      <w:pPr>
        <w:spacing w:line="560" w:lineRule="exact"/>
        <w:ind w:firstLine="480" w:firstLineChars="200"/>
        <w:rPr>
          <w:rFonts w:ascii="宋体" w:hAnsi="宋体" w:cs="宋体"/>
          <w:sz w:val="24"/>
        </w:rPr>
      </w:pPr>
      <w:r>
        <w:rPr>
          <w:rFonts w:hint="eastAsia" w:ascii="宋体" w:hAnsi="宋体" w:cs="宋体"/>
          <w:sz w:val="24"/>
        </w:rPr>
        <w:t>1.7.2 交付地点：</w:t>
      </w:r>
      <w:r>
        <w:rPr>
          <w:rFonts w:hint="eastAsia" w:ascii="宋体" w:hAnsi="宋体" w:cs="宋体"/>
          <w:b/>
          <w:i/>
          <w:sz w:val="24"/>
          <w:u w:val="single"/>
        </w:rPr>
        <w:t>合同专用条款</w:t>
      </w:r>
      <w:r>
        <w:rPr>
          <w:rFonts w:hint="eastAsia" w:ascii="宋体" w:hAnsi="宋体" w:cs="宋体"/>
          <w:sz w:val="24"/>
        </w:rPr>
        <w:t>；</w:t>
      </w:r>
    </w:p>
    <w:p w14:paraId="7F3EF825">
      <w:pPr>
        <w:spacing w:line="560" w:lineRule="exact"/>
        <w:ind w:firstLine="480" w:firstLineChars="200"/>
        <w:rPr>
          <w:rFonts w:ascii="宋体" w:hAnsi="宋体" w:cs="宋体"/>
          <w:sz w:val="24"/>
        </w:rPr>
      </w:pPr>
      <w:r>
        <w:rPr>
          <w:rFonts w:hint="eastAsia" w:ascii="宋体" w:hAnsi="宋体" w:cs="宋体"/>
          <w:sz w:val="24"/>
        </w:rPr>
        <w:t>1.7.3 交付方式：</w:t>
      </w:r>
      <w:r>
        <w:rPr>
          <w:rFonts w:hint="eastAsia" w:ascii="宋体" w:hAnsi="宋体" w:cs="宋体"/>
          <w:b/>
          <w:i/>
          <w:sz w:val="24"/>
          <w:u w:val="single"/>
        </w:rPr>
        <w:t>合同专用条款</w:t>
      </w:r>
      <w:r>
        <w:rPr>
          <w:rFonts w:hint="eastAsia" w:ascii="宋体" w:hAnsi="宋体" w:cs="宋体"/>
          <w:sz w:val="24"/>
        </w:rPr>
        <w:t>。</w:t>
      </w:r>
    </w:p>
    <w:p w14:paraId="53269A97">
      <w:pPr>
        <w:spacing w:line="560" w:lineRule="exact"/>
        <w:ind w:firstLine="482" w:firstLineChars="200"/>
        <w:outlineLvl w:val="0"/>
        <w:rPr>
          <w:rFonts w:ascii="宋体" w:hAnsi="宋体" w:cs="宋体"/>
          <w:b/>
          <w:sz w:val="24"/>
        </w:rPr>
      </w:pPr>
      <w:bookmarkStart w:id="414" w:name="_Toc19554"/>
      <w:bookmarkStart w:id="415" w:name="_Toc21423"/>
      <w:bookmarkStart w:id="416" w:name="_Toc27250"/>
      <w:r>
        <w:rPr>
          <w:rFonts w:hint="eastAsia" w:ascii="宋体" w:hAnsi="宋体" w:cs="宋体"/>
          <w:b/>
          <w:sz w:val="24"/>
        </w:rPr>
        <w:t>1.8违约责任</w:t>
      </w:r>
      <w:bookmarkEnd w:id="414"/>
      <w:bookmarkEnd w:id="415"/>
      <w:bookmarkEnd w:id="416"/>
    </w:p>
    <w:p w14:paraId="342DA52D">
      <w:pPr>
        <w:spacing w:line="560" w:lineRule="exact"/>
        <w:ind w:firstLine="480" w:firstLineChars="200"/>
        <w:rPr>
          <w:rFonts w:ascii="宋体" w:hAnsi="宋体" w:cs="宋体"/>
          <w:sz w:val="24"/>
        </w:rPr>
      </w:pPr>
      <w:r>
        <w:rPr>
          <w:rFonts w:hint="eastAsia" w:ascii="宋体" w:hAnsi="宋体" w:cs="宋体"/>
          <w:sz w:val="24"/>
        </w:rPr>
        <w:t>1.8.1 除不可抗力外，如果乙方没有按照本合同约定的期限、地点和方式交付货物，那么甲方可要求乙方支付违约金，违约金按每迟延交付货物一日的应交付而未交付货物价格的</w:t>
      </w:r>
      <w:r>
        <w:rPr>
          <w:rFonts w:hint="eastAsia" w:ascii="宋体" w:hAnsi="宋体" w:cs="宋体"/>
          <w:sz w:val="24"/>
          <w:u w:val="single"/>
        </w:rPr>
        <w:t xml:space="preserve">  0.05</w:t>
      </w:r>
      <w:r>
        <w:rPr>
          <w:rFonts w:hint="eastAsia" w:ascii="宋体" w:hAnsi="宋体" w:cs="宋体"/>
          <w:kern w:val="0"/>
          <w:sz w:val="24"/>
          <w:u w:val="single"/>
        </w:rPr>
        <w:t>（可根据情况修改）</w:t>
      </w:r>
      <w:r>
        <w:rPr>
          <w:rFonts w:hint="eastAsia" w:ascii="宋体" w:hAnsi="宋体" w:cs="宋体"/>
          <w:sz w:val="24"/>
          <w:u w:val="single"/>
        </w:rPr>
        <w:t xml:space="preserve">    </w:t>
      </w:r>
      <w:r>
        <w:rPr>
          <w:rFonts w:hint="eastAsia" w:ascii="宋体" w:hAnsi="宋体" w:cs="宋体"/>
          <w:sz w:val="24"/>
        </w:rPr>
        <w:t>%计算，最高限额为本合同总价的</w:t>
      </w:r>
      <w:r>
        <w:rPr>
          <w:rFonts w:hint="eastAsia" w:ascii="宋体" w:hAnsi="宋体" w:cs="宋体"/>
          <w:sz w:val="24"/>
          <w:u w:val="single"/>
        </w:rPr>
        <w:t xml:space="preserve"> 20   </w:t>
      </w:r>
      <w:r>
        <w:rPr>
          <w:rFonts w:hint="eastAsia" w:ascii="宋体" w:hAnsi="宋体" w:cs="宋体"/>
          <w:sz w:val="24"/>
        </w:rPr>
        <w:t>%；迟延交付货物的违约金计算数额达到前述最高限额之日起，甲方有权在要求乙方支付违约金的同时，书面通知乙方解除本合同；</w:t>
      </w:r>
    </w:p>
    <w:p w14:paraId="6F74D284">
      <w:pPr>
        <w:spacing w:line="560" w:lineRule="exact"/>
        <w:ind w:firstLine="480" w:firstLineChars="200"/>
        <w:rPr>
          <w:rFonts w:ascii="宋体" w:hAnsi="宋体" w:cs="宋体"/>
          <w:sz w:val="24"/>
        </w:rPr>
      </w:pPr>
      <w:r>
        <w:rPr>
          <w:rFonts w:hint="eastAsia" w:ascii="宋体" w:hAnsi="宋体" w:cs="宋体"/>
          <w:sz w:val="24"/>
        </w:rPr>
        <w:t>1.8.2 除不可抗力外，如果甲方没有按照本合同约定的付款方式付款，那么乙方可要求甲方支付违约金，违约金按每迟延付款一日的应付而未付款的</w:t>
      </w:r>
      <w:r>
        <w:rPr>
          <w:rFonts w:hint="eastAsia" w:ascii="宋体" w:hAnsi="宋体" w:cs="宋体"/>
          <w:sz w:val="24"/>
          <w:u w:val="single"/>
        </w:rPr>
        <w:t xml:space="preserve"> 0.05</w:t>
      </w:r>
      <w:r>
        <w:rPr>
          <w:rFonts w:hint="eastAsia" w:ascii="宋体" w:hAnsi="宋体" w:cs="宋体"/>
          <w:kern w:val="0"/>
          <w:sz w:val="24"/>
          <w:u w:val="single"/>
        </w:rPr>
        <w:t>（可根据情况修改）</w:t>
      </w:r>
      <w:r>
        <w:rPr>
          <w:rFonts w:hint="eastAsia" w:ascii="宋体" w:hAnsi="宋体" w:cs="宋体"/>
          <w:sz w:val="24"/>
          <w:u w:val="single"/>
        </w:rPr>
        <w:t xml:space="preserve">      </w:t>
      </w:r>
      <w:r>
        <w:rPr>
          <w:rFonts w:hint="eastAsia" w:ascii="宋体" w:hAnsi="宋体" w:cs="宋体"/>
          <w:sz w:val="24"/>
        </w:rPr>
        <w:t>%计算，最高限额为本合同总价的</w:t>
      </w:r>
      <w:r>
        <w:rPr>
          <w:rFonts w:hint="eastAsia" w:ascii="宋体" w:hAnsi="宋体" w:cs="宋体"/>
          <w:sz w:val="24"/>
          <w:u w:val="single"/>
        </w:rPr>
        <w:t xml:space="preserve">   20   </w:t>
      </w:r>
      <w:r>
        <w:rPr>
          <w:rFonts w:hint="eastAsia" w:ascii="宋体" w:hAnsi="宋体" w:cs="宋体"/>
          <w:sz w:val="24"/>
        </w:rPr>
        <w:t>%；迟延付款的违约金计算数额达到前述最高限额之日起，乙方有权在要求甲方支付违约金的同时，书面通知甲方解除本合同；</w:t>
      </w:r>
    </w:p>
    <w:p w14:paraId="0DF0BC72">
      <w:pPr>
        <w:spacing w:line="560" w:lineRule="exact"/>
        <w:ind w:firstLine="480" w:firstLineChars="200"/>
        <w:rPr>
          <w:rFonts w:ascii="宋体" w:hAnsi="宋体" w:cs="宋体"/>
          <w:sz w:val="24"/>
        </w:rPr>
      </w:pPr>
      <w:r>
        <w:rPr>
          <w:rFonts w:hint="eastAsia" w:ascii="宋体" w:hAnsi="宋体" w:cs="宋体"/>
          <w:sz w:val="24"/>
        </w:rPr>
        <w:t>1.8.3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0B784427">
      <w:pPr>
        <w:spacing w:line="560" w:lineRule="exact"/>
        <w:ind w:firstLine="480" w:firstLineChars="200"/>
        <w:rPr>
          <w:rFonts w:ascii="宋体" w:hAnsi="宋体" w:cs="宋体"/>
          <w:sz w:val="24"/>
        </w:rPr>
      </w:pPr>
      <w:r>
        <w:rPr>
          <w:rFonts w:hint="eastAsia" w:ascii="宋体" w:hAnsi="宋体" w:cs="宋体"/>
          <w:sz w:val="24"/>
        </w:rPr>
        <w:t>1.8.4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1463A01D">
      <w:pPr>
        <w:spacing w:line="560" w:lineRule="exact"/>
        <w:ind w:firstLine="480" w:firstLineChars="200"/>
        <w:rPr>
          <w:rFonts w:ascii="宋体" w:hAnsi="宋体" w:cs="宋体"/>
          <w:sz w:val="24"/>
        </w:rPr>
      </w:pPr>
      <w:r>
        <w:rPr>
          <w:rFonts w:hint="eastAsia" w:ascii="宋体" w:hAnsi="宋体" w:cs="宋体"/>
          <w:sz w:val="24"/>
        </w:rPr>
        <w:t>1.8.5如果出现政府采购监督管理部门在处理投诉事项期间，书面通知甲方暂停采购活动的情形，或者询问或质疑事项可能影响中标或者成交结果的，导致甲方中止履行合同的情形，均不视为甲方违约。</w:t>
      </w:r>
    </w:p>
    <w:p w14:paraId="77365E24">
      <w:pPr>
        <w:spacing w:line="560" w:lineRule="exact"/>
        <w:ind w:left="-420" w:leftChars="-200" w:right="-420" w:rightChars="-200" w:firstLine="960" w:firstLineChars="400"/>
        <w:rPr>
          <w:rFonts w:ascii="宋体" w:hAnsi="宋体" w:cs="宋体"/>
        </w:rPr>
      </w:pPr>
      <w:r>
        <w:rPr>
          <w:rFonts w:hint="eastAsia" w:ascii="宋体" w:hAnsi="宋体" w:cs="宋体"/>
          <w:sz w:val="24"/>
        </w:rPr>
        <w:t>1.8.6违约责任</w:t>
      </w:r>
      <w:r>
        <w:rPr>
          <w:rFonts w:hint="eastAsia" w:ascii="宋体" w:hAnsi="宋体" w:cs="宋体"/>
          <w:b/>
          <w:i/>
          <w:sz w:val="24"/>
          <w:u w:val="single"/>
        </w:rPr>
        <w:t>合同专用条款</w:t>
      </w:r>
      <w:r>
        <w:rPr>
          <w:rFonts w:hint="eastAsia" w:ascii="宋体" w:hAnsi="宋体" w:cs="宋体"/>
          <w:sz w:val="24"/>
        </w:rPr>
        <w:t>另有约定的，从其约定。</w:t>
      </w:r>
    </w:p>
    <w:p w14:paraId="351422FB">
      <w:pPr>
        <w:spacing w:line="560" w:lineRule="exact"/>
        <w:ind w:firstLine="482" w:firstLineChars="200"/>
        <w:outlineLvl w:val="0"/>
        <w:rPr>
          <w:rFonts w:ascii="宋体" w:hAnsi="宋体" w:cs="宋体"/>
          <w:b/>
          <w:sz w:val="24"/>
        </w:rPr>
      </w:pPr>
      <w:bookmarkStart w:id="417" w:name="_Toc28375"/>
      <w:bookmarkStart w:id="418" w:name="_Toc16021"/>
      <w:bookmarkStart w:id="419" w:name="_Toc15583"/>
      <w:r>
        <w:rPr>
          <w:rFonts w:hint="eastAsia" w:ascii="宋体" w:hAnsi="宋体" w:cs="宋体"/>
          <w:b/>
          <w:sz w:val="24"/>
        </w:rPr>
        <w:t>1.9合同争议的解决</w:t>
      </w:r>
      <w:bookmarkEnd w:id="417"/>
      <w:bookmarkEnd w:id="418"/>
      <w:bookmarkEnd w:id="419"/>
    </w:p>
    <w:p w14:paraId="2B44BA29">
      <w:pPr>
        <w:spacing w:line="560" w:lineRule="exact"/>
        <w:ind w:left="-61" w:leftChars="-29" w:right="-420" w:rightChars="-200" w:firstLine="240" w:firstLineChars="100"/>
        <w:rPr>
          <w:rFonts w:ascii="宋体" w:hAnsi="宋体" w:cs="宋体"/>
          <w:sz w:val="24"/>
        </w:rPr>
      </w:pPr>
      <w:r>
        <w:rPr>
          <w:rFonts w:hint="eastAsia" w:ascii="宋体" w:hAnsi="宋体" w:cs="宋体"/>
          <w:sz w:val="24"/>
        </w:rPr>
        <w:t xml:space="preserve">  本合同履行过程中发生的任何争议，双方当事人均可通过和解或者调解解决；不愿和解、调解或者和解、调解不成的，可以选择以下第</w:t>
      </w:r>
      <w:r>
        <w:rPr>
          <w:rFonts w:hint="eastAsia" w:ascii="宋体" w:hAnsi="宋体" w:cs="宋体"/>
          <w:b/>
          <w:i/>
          <w:sz w:val="24"/>
          <w:u w:val="single"/>
        </w:rPr>
        <w:t xml:space="preserve">      </w:t>
      </w:r>
      <w:r>
        <w:rPr>
          <w:rFonts w:hint="eastAsia" w:ascii="宋体" w:hAnsi="宋体" w:cs="宋体"/>
          <w:sz w:val="24"/>
        </w:rPr>
        <w:t>条款规定的方式解决：</w:t>
      </w:r>
    </w:p>
    <w:p w14:paraId="77B3C7A6">
      <w:pPr>
        <w:spacing w:line="560" w:lineRule="exact"/>
        <w:ind w:left="-420" w:leftChars="-200" w:right="-420" w:rightChars="-200" w:firstLine="840" w:firstLineChars="350"/>
        <w:rPr>
          <w:rFonts w:ascii="宋体" w:hAnsi="宋体" w:cs="宋体"/>
          <w:sz w:val="24"/>
        </w:rPr>
      </w:pPr>
      <w:r>
        <w:rPr>
          <w:rFonts w:hint="eastAsia" w:ascii="宋体" w:hAnsi="宋体" w:cs="宋体"/>
          <w:sz w:val="24"/>
        </w:rPr>
        <w:t>1.9.1 将争议提交</w:t>
      </w:r>
      <w:r>
        <w:rPr>
          <w:rFonts w:hint="eastAsia" w:ascii="宋体" w:hAnsi="宋体" w:cs="宋体"/>
          <w:b/>
          <w:i/>
          <w:sz w:val="24"/>
          <w:u w:val="single"/>
        </w:rPr>
        <w:t>合同专用条款</w:t>
      </w:r>
      <w:r>
        <w:rPr>
          <w:rFonts w:hint="eastAsia" w:ascii="宋体" w:hAnsi="宋体" w:cs="宋体"/>
          <w:sz w:val="24"/>
        </w:rPr>
        <w:t>仲裁委员会依申请仲裁时其现行有效的仲裁规则裁决；</w:t>
      </w:r>
    </w:p>
    <w:p w14:paraId="275E3046">
      <w:pPr>
        <w:spacing w:line="560" w:lineRule="exact"/>
        <w:ind w:left="-420" w:leftChars="-200" w:right="-420" w:rightChars="-200" w:firstLine="840" w:firstLineChars="350"/>
        <w:rPr>
          <w:rFonts w:ascii="宋体" w:hAnsi="宋体" w:cs="宋体"/>
          <w:sz w:val="24"/>
        </w:rPr>
      </w:pPr>
      <w:r>
        <w:rPr>
          <w:rFonts w:hint="eastAsia" w:ascii="宋体" w:hAnsi="宋体" w:cs="宋体"/>
          <w:sz w:val="24"/>
        </w:rPr>
        <w:t>1.9.2 向</w:t>
      </w:r>
      <w:r>
        <w:rPr>
          <w:rFonts w:hint="eastAsia" w:ascii="宋体" w:hAnsi="宋体" w:cs="宋体"/>
          <w:b/>
          <w:i/>
          <w:sz w:val="24"/>
          <w:u w:val="single"/>
        </w:rPr>
        <w:t>合同专用条款</w:t>
      </w:r>
      <w:r>
        <w:rPr>
          <w:rFonts w:hint="eastAsia" w:ascii="宋体" w:hAnsi="宋体" w:cs="宋体"/>
          <w:sz w:val="24"/>
        </w:rPr>
        <w:t>人民法院起诉。</w:t>
      </w:r>
    </w:p>
    <w:p w14:paraId="763BD382">
      <w:pPr>
        <w:spacing w:line="560" w:lineRule="exact"/>
        <w:ind w:firstLine="482" w:firstLineChars="200"/>
        <w:outlineLvl w:val="0"/>
        <w:rPr>
          <w:rFonts w:ascii="宋体" w:hAnsi="宋体" w:cs="宋体"/>
          <w:b/>
          <w:sz w:val="24"/>
        </w:rPr>
      </w:pPr>
      <w:bookmarkStart w:id="420" w:name="_Toc11173"/>
      <w:bookmarkStart w:id="421" w:name="_Toc7245"/>
      <w:bookmarkStart w:id="422" w:name="_Toc15322"/>
      <w:r>
        <w:rPr>
          <w:rFonts w:hint="eastAsia" w:ascii="宋体" w:hAnsi="宋体" w:cs="宋体"/>
          <w:b/>
          <w:sz w:val="24"/>
        </w:rPr>
        <w:t>2.0 合同生效</w:t>
      </w:r>
      <w:bookmarkEnd w:id="420"/>
      <w:bookmarkEnd w:id="421"/>
      <w:bookmarkEnd w:id="422"/>
    </w:p>
    <w:p w14:paraId="2FB5B721">
      <w:pPr>
        <w:spacing w:line="560" w:lineRule="exact"/>
        <w:ind w:firstLine="480" w:firstLineChars="200"/>
        <w:rPr>
          <w:rFonts w:ascii="宋体" w:hAnsi="宋体" w:cs="宋体"/>
          <w:b/>
          <w:sz w:val="24"/>
        </w:rPr>
      </w:pPr>
      <w:r>
        <w:rPr>
          <w:rFonts w:hint="eastAsia" w:ascii="宋体" w:hAnsi="宋体" w:cs="宋体"/>
          <w:sz w:val="24"/>
        </w:rPr>
        <w:t>本合同自双方当事人盖章签字时生效。</w:t>
      </w:r>
    </w:p>
    <w:p w14:paraId="525175C6">
      <w:pPr>
        <w:autoSpaceDE w:val="0"/>
        <w:autoSpaceDN w:val="0"/>
        <w:spacing w:line="560" w:lineRule="exact"/>
        <w:rPr>
          <w:rFonts w:ascii="宋体" w:hAnsi="宋体" w:cs="宋体"/>
          <w:sz w:val="24"/>
          <w:lang w:val="zh-CN"/>
        </w:rPr>
      </w:pPr>
      <w:r>
        <w:rPr>
          <w:rFonts w:hint="eastAsia" w:ascii="宋体" w:hAnsi="宋体" w:cs="宋体"/>
          <w:b/>
          <w:sz w:val="24"/>
          <w:lang w:val="zh-CN"/>
        </w:rPr>
        <w:t>甲方</w:t>
      </w:r>
      <w:r>
        <w:rPr>
          <w:rFonts w:hint="eastAsia" w:ascii="宋体" w:hAnsi="宋体" w:cs="宋体"/>
          <w:sz w:val="24"/>
          <w:lang w:val="zh-CN"/>
        </w:rPr>
        <w:t xml:space="preserve">：                             </w:t>
      </w:r>
      <w:r>
        <w:rPr>
          <w:rFonts w:hint="eastAsia" w:ascii="宋体" w:hAnsi="宋体" w:cs="宋体"/>
          <w:b/>
          <w:sz w:val="24"/>
          <w:lang w:val="zh-CN"/>
        </w:rPr>
        <w:t xml:space="preserve">      乙方</w:t>
      </w:r>
      <w:r>
        <w:rPr>
          <w:rFonts w:hint="eastAsia" w:ascii="宋体" w:hAnsi="宋体" w:cs="宋体"/>
          <w:sz w:val="24"/>
          <w:lang w:val="zh-CN"/>
        </w:rPr>
        <w:t>：</w:t>
      </w:r>
    </w:p>
    <w:p w14:paraId="3ABAE6FE">
      <w:pPr>
        <w:autoSpaceDE w:val="0"/>
        <w:autoSpaceDN w:val="0"/>
        <w:spacing w:line="560" w:lineRule="exact"/>
        <w:rPr>
          <w:rFonts w:ascii="宋体" w:hAnsi="宋体" w:cs="宋体"/>
          <w:sz w:val="24"/>
          <w:lang w:val="zh-CN"/>
        </w:rPr>
      </w:pPr>
      <w:r>
        <w:rPr>
          <w:rFonts w:hint="eastAsia" w:ascii="宋体" w:hAnsi="宋体" w:cs="宋体"/>
          <w:sz w:val="24"/>
          <w:lang w:val="zh-CN"/>
        </w:rPr>
        <w:t>统一社会信用代码：                        统一社会信用代码或身份证号码：</w:t>
      </w:r>
    </w:p>
    <w:p w14:paraId="0E562061">
      <w:pPr>
        <w:autoSpaceDE w:val="0"/>
        <w:autoSpaceDN w:val="0"/>
        <w:spacing w:line="560" w:lineRule="exact"/>
        <w:rPr>
          <w:rFonts w:ascii="宋体" w:hAnsi="宋体" w:cs="宋体"/>
          <w:sz w:val="24"/>
          <w:lang w:val="zh-CN"/>
        </w:rPr>
      </w:pPr>
      <w:r>
        <w:rPr>
          <w:rFonts w:hint="eastAsia" w:ascii="宋体" w:hAnsi="宋体" w:cs="宋体"/>
          <w:sz w:val="24"/>
          <w:lang w:val="zh-CN"/>
        </w:rPr>
        <w:t>住所：                                   住所：</w:t>
      </w:r>
    </w:p>
    <w:p w14:paraId="52D2DD50">
      <w:pPr>
        <w:autoSpaceDE w:val="0"/>
        <w:autoSpaceDN w:val="0"/>
        <w:spacing w:line="560" w:lineRule="exact"/>
        <w:rPr>
          <w:rFonts w:ascii="宋体" w:hAnsi="宋体" w:cs="宋体"/>
          <w:sz w:val="24"/>
          <w:lang w:val="zh-CN"/>
        </w:rPr>
      </w:pPr>
      <w:r>
        <w:rPr>
          <w:rFonts w:hint="eastAsia" w:ascii="宋体" w:hAnsi="宋体" w:cs="宋体"/>
          <w:sz w:val="24"/>
          <w:lang w:val="zh-CN"/>
        </w:rPr>
        <w:t>法定代表人或                             法定代表人</w:t>
      </w:r>
    </w:p>
    <w:p w14:paraId="136DD721">
      <w:pPr>
        <w:autoSpaceDE w:val="0"/>
        <w:autoSpaceDN w:val="0"/>
        <w:spacing w:line="560" w:lineRule="exact"/>
        <w:rPr>
          <w:rFonts w:ascii="宋体" w:hAnsi="宋体" w:cs="宋体"/>
          <w:sz w:val="24"/>
          <w:lang w:val="zh-CN"/>
        </w:rPr>
      </w:pPr>
      <w:r>
        <w:rPr>
          <w:rFonts w:hint="eastAsia" w:ascii="宋体" w:hAnsi="宋体" w:cs="宋体"/>
          <w:sz w:val="24"/>
          <w:lang w:val="zh-CN"/>
        </w:rPr>
        <w:t xml:space="preserve">授权代表（签字）：                        或授权代表（签字）: </w:t>
      </w:r>
    </w:p>
    <w:p w14:paraId="1122F317">
      <w:pPr>
        <w:autoSpaceDE w:val="0"/>
        <w:autoSpaceDN w:val="0"/>
        <w:spacing w:line="560" w:lineRule="exact"/>
        <w:rPr>
          <w:rFonts w:ascii="宋体" w:hAnsi="宋体" w:cs="宋体"/>
          <w:sz w:val="24"/>
          <w:lang w:val="zh-CN"/>
        </w:rPr>
      </w:pPr>
      <w:r>
        <w:rPr>
          <w:rFonts w:hint="eastAsia" w:ascii="宋体" w:hAnsi="宋体" w:cs="宋体"/>
          <w:sz w:val="24"/>
          <w:lang w:val="zh-CN"/>
        </w:rPr>
        <w:t>联系人：                                 联系人：</w:t>
      </w:r>
    </w:p>
    <w:p w14:paraId="5D226D62">
      <w:pPr>
        <w:autoSpaceDE w:val="0"/>
        <w:autoSpaceDN w:val="0"/>
        <w:spacing w:line="560" w:lineRule="exact"/>
        <w:rPr>
          <w:rFonts w:ascii="宋体" w:hAnsi="宋体" w:cs="宋体"/>
          <w:sz w:val="24"/>
          <w:lang w:val="zh-CN"/>
        </w:rPr>
      </w:pPr>
      <w:r>
        <w:rPr>
          <w:rFonts w:hint="eastAsia" w:ascii="宋体" w:hAnsi="宋体" w:cs="宋体"/>
          <w:sz w:val="24"/>
          <w:lang w:val="zh-CN"/>
        </w:rPr>
        <w:t>约定送达地址：                           约定送达地址：</w:t>
      </w:r>
    </w:p>
    <w:p w14:paraId="054D08B5">
      <w:pPr>
        <w:autoSpaceDE w:val="0"/>
        <w:autoSpaceDN w:val="0"/>
        <w:spacing w:line="560" w:lineRule="exact"/>
        <w:rPr>
          <w:rFonts w:ascii="宋体" w:hAnsi="宋体" w:cs="宋体"/>
          <w:sz w:val="24"/>
          <w:lang w:val="zh-CN"/>
        </w:rPr>
      </w:pPr>
      <w:r>
        <w:rPr>
          <w:rFonts w:hint="eastAsia" w:ascii="宋体" w:hAnsi="宋体" w:cs="宋体"/>
          <w:sz w:val="24"/>
          <w:lang w:val="zh-CN"/>
        </w:rPr>
        <w:t>邮政编码：                               邮政编码：</w:t>
      </w:r>
    </w:p>
    <w:p w14:paraId="39982646">
      <w:pPr>
        <w:autoSpaceDE w:val="0"/>
        <w:autoSpaceDN w:val="0"/>
        <w:spacing w:line="560" w:lineRule="exact"/>
        <w:rPr>
          <w:rFonts w:ascii="宋体" w:hAnsi="宋体" w:cs="宋体"/>
          <w:sz w:val="24"/>
          <w:lang w:val="zh-CN"/>
        </w:rPr>
      </w:pPr>
      <w:r>
        <w:rPr>
          <w:rFonts w:hint="eastAsia" w:ascii="宋体" w:hAnsi="宋体" w:cs="宋体"/>
          <w:sz w:val="24"/>
          <w:lang w:val="zh-CN"/>
        </w:rPr>
        <w:t xml:space="preserve">电话:                                    电话: </w:t>
      </w:r>
    </w:p>
    <w:p w14:paraId="281CEB3D">
      <w:pPr>
        <w:autoSpaceDE w:val="0"/>
        <w:autoSpaceDN w:val="0"/>
        <w:spacing w:line="560" w:lineRule="exact"/>
        <w:rPr>
          <w:rFonts w:ascii="宋体" w:hAnsi="宋体" w:cs="宋体"/>
          <w:sz w:val="24"/>
          <w:lang w:val="zh-CN"/>
        </w:rPr>
      </w:pPr>
      <w:r>
        <w:rPr>
          <w:rFonts w:hint="eastAsia" w:ascii="宋体" w:hAnsi="宋体" w:cs="宋体"/>
          <w:sz w:val="24"/>
          <w:lang w:val="zh-CN"/>
        </w:rPr>
        <w:t>传真:                                    传真:</w:t>
      </w:r>
    </w:p>
    <w:p w14:paraId="23D206F2">
      <w:pPr>
        <w:autoSpaceDE w:val="0"/>
        <w:autoSpaceDN w:val="0"/>
        <w:spacing w:line="560" w:lineRule="exact"/>
        <w:rPr>
          <w:rFonts w:ascii="宋体" w:hAnsi="宋体" w:cs="宋体"/>
          <w:sz w:val="24"/>
        </w:rPr>
      </w:pPr>
      <w:r>
        <w:rPr>
          <w:rFonts w:hint="eastAsia" w:ascii="宋体" w:hAnsi="宋体" w:cs="宋体"/>
          <w:sz w:val="24"/>
          <w:lang w:val="zh-CN"/>
        </w:rPr>
        <w:t>电子邮箱：                               电子邮箱：</w:t>
      </w:r>
    </w:p>
    <w:p w14:paraId="0A3BA3E1">
      <w:pPr>
        <w:autoSpaceDE w:val="0"/>
        <w:autoSpaceDN w:val="0"/>
        <w:spacing w:line="560" w:lineRule="exact"/>
        <w:rPr>
          <w:rFonts w:ascii="宋体" w:hAnsi="宋体" w:cs="宋体"/>
          <w:sz w:val="24"/>
        </w:rPr>
      </w:pPr>
      <w:r>
        <w:rPr>
          <w:rFonts w:hint="eastAsia" w:ascii="宋体" w:hAnsi="宋体" w:cs="宋体"/>
          <w:sz w:val="24"/>
        </w:rPr>
        <w:t xml:space="preserve">开户银行：                               开户银行： </w:t>
      </w:r>
    </w:p>
    <w:p w14:paraId="6A2DF7F4">
      <w:pPr>
        <w:autoSpaceDE w:val="0"/>
        <w:autoSpaceDN w:val="0"/>
        <w:spacing w:line="560" w:lineRule="exact"/>
        <w:rPr>
          <w:rFonts w:ascii="宋体" w:hAnsi="宋体" w:cs="宋体"/>
          <w:sz w:val="24"/>
        </w:rPr>
      </w:pPr>
      <w:r>
        <w:rPr>
          <w:rFonts w:hint="eastAsia" w:ascii="宋体" w:hAnsi="宋体" w:cs="宋体"/>
          <w:sz w:val="24"/>
        </w:rPr>
        <w:t xml:space="preserve">开户名称：                               开户名称： </w:t>
      </w:r>
    </w:p>
    <w:p w14:paraId="34FBB217">
      <w:pPr>
        <w:autoSpaceDE w:val="0"/>
        <w:autoSpaceDN w:val="0"/>
        <w:spacing w:line="560" w:lineRule="exact"/>
        <w:rPr>
          <w:rFonts w:ascii="宋体" w:hAnsi="宋体" w:cs="宋体"/>
          <w:sz w:val="24"/>
        </w:rPr>
      </w:pPr>
      <w:r>
        <w:rPr>
          <w:rFonts w:hint="eastAsia" w:ascii="宋体" w:hAnsi="宋体" w:cs="宋体"/>
          <w:sz w:val="24"/>
        </w:rPr>
        <w:t>开户账号：</w:t>
      </w:r>
      <w:r>
        <w:rPr>
          <w:rFonts w:hint="eastAsia" w:ascii="宋体" w:hAnsi="宋体" w:cs="宋体"/>
          <w:sz w:val="24"/>
          <w:lang w:val="zh-CN"/>
        </w:rPr>
        <w:t xml:space="preserve">                               </w:t>
      </w:r>
      <w:r>
        <w:rPr>
          <w:rFonts w:hint="eastAsia" w:ascii="宋体" w:hAnsi="宋体" w:cs="宋体"/>
          <w:sz w:val="24"/>
        </w:rPr>
        <w:t>开户账号：</w:t>
      </w:r>
    </w:p>
    <w:p w14:paraId="78C7ADB6">
      <w:pPr>
        <w:pStyle w:val="700"/>
        <w:spacing w:line="560" w:lineRule="exact"/>
        <w:ind w:firstLine="482"/>
        <w:jc w:val="center"/>
        <w:rPr>
          <w:rFonts w:ascii="宋体" w:hAnsi="宋体" w:cs="宋体"/>
          <w:b/>
          <w:szCs w:val="24"/>
        </w:rPr>
      </w:pPr>
      <w:r>
        <w:rPr>
          <w:rFonts w:hint="eastAsia" w:ascii="宋体" w:hAnsi="宋体" w:cs="宋体"/>
          <w:b/>
          <w:szCs w:val="24"/>
        </w:rPr>
        <w:t>第二部分 合同一般条款</w:t>
      </w:r>
    </w:p>
    <w:p w14:paraId="7AC5FE8A">
      <w:pPr>
        <w:spacing w:line="560" w:lineRule="exact"/>
        <w:ind w:firstLine="482" w:firstLineChars="200"/>
        <w:outlineLvl w:val="0"/>
        <w:rPr>
          <w:rFonts w:ascii="宋体" w:hAnsi="宋体" w:cs="宋体"/>
          <w:b/>
          <w:sz w:val="24"/>
        </w:rPr>
      </w:pPr>
      <w:bookmarkStart w:id="423" w:name="_Toc279701240"/>
      <w:bookmarkStart w:id="424" w:name="_Ref467378463"/>
      <w:bookmarkStart w:id="425" w:name="_Ref467379205"/>
      <w:bookmarkStart w:id="426" w:name="_Toc487900349"/>
      <w:bookmarkStart w:id="427" w:name="_Ref467379094"/>
      <w:bookmarkStart w:id="428" w:name="_Ref467378499"/>
      <w:bookmarkStart w:id="429" w:name="_Ref467379214"/>
      <w:bookmarkStart w:id="430" w:name="_Toc28763"/>
      <w:bookmarkStart w:id="431" w:name="_Toc259093669"/>
      <w:bookmarkStart w:id="432" w:name="_Ref467379225"/>
      <w:bookmarkStart w:id="433" w:name="_Toc19614"/>
      <w:bookmarkStart w:id="434" w:name="_Ref467379195"/>
      <w:bookmarkStart w:id="435" w:name="_Ref467379109"/>
      <w:bookmarkStart w:id="436" w:name="_Toc16917"/>
      <w:bookmarkStart w:id="437" w:name="_Ref467378404"/>
      <w:bookmarkStart w:id="438" w:name="_Ref467379101"/>
      <w:r>
        <w:rPr>
          <w:rFonts w:hint="eastAsia" w:ascii="宋体" w:hAnsi="宋体" w:cs="宋体"/>
          <w:b/>
          <w:sz w:val="24"/>
        </w:rPr>
        <w:t>2.1 定义</w:t>
      </w:r>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p>
    <w:p w14:paraId="7973BF06">
      <w:pPr>
        <w:spacing w:line="560" w:lineRule="exact"/>
        <w:ind w:firstLine="480" w:firstLineChars="200"/>
        <w:rPr>
          <w:rFonts w:ascii="宋体" w:hAnsi="宋体" w:cs="宋体"/>
          <w:sz w:val="24"/>
        </w:rPr>
      </w:pPr>
      <w:r>
        <w:rPr>
          <w:rFonts w:hint="eastAsia" w:ascii="宋体" w:hAnsi="宋体" w:cs="宋体"/>
          <w:sz w:val="24"/>
        </w:rPr>
        <w:t>本合同中的下列词语应按以下内容进行解释：</w:t>
      </w:r>
    </w:p>
    <w:p w14:paraId="5B1ECB65">
      <w:pPr>
        <w:spacing w:line="560" w:lineRule="exact"/>
        <w:ind w:firstLine="480" w:firstLineChars="200"/>
        <w:rPr>
          <w:rFonts w:ascii="宋体" w:hAnsi="宋体" w:cs="宋体"/>
          <w:sz w:val="24"/>
        </w:rPr>
      </w:pPr>
      <w:r>
        <w:rPr>
          <w:rFonts w:hint="eastAsia" w:ascii="宋体" w:hAnsi="宋体" w:cs="宋体"/>
          <w:sz w:val="24"/>
        </w:rPr>
        <w:t>2.1.1 “合同”系指采购人和中标或成交供应商签订的载明双方当事人所达成的协议，并包括所有的附件、附录和构成合同的其他文件。</w:t>
      </w:r>
    </w:p>
    <w:p w14:paraId="0E745C7A">
      <w:pPr>
        <w:spacing w:line="560" w:lineRule="exact"/>
        <w:ind w:firstLine="480" w:firstLineChars="200"/>
        <w:rPr>
          <w:rFonts w:ascii="宋体" w:hAnsi="宋体" w:cs="宋体"/>
          <w:sz w:val="24"/>
        </w:rPr>
      </w:pPr>
      <w:r>
        <w:rPr>
          <w:rFonts w:hint="eastAsia" w:ascii="宋体" w:hAnsi="宋体" w:cs="宋体"/>
          <w:sz w:val="24"/>
        </w:rPr>
        <w:t>2.1.2 “合同价”系指根据合同约定，中标或成交供应商在完全履行合同义务后，采购人应支付给中标或成交供应商的价格。</w:t>
      </w:r>
    </w:p>
    <w:p w14:paraId="33ECC93D">
      <w:pPr>
        <w:spacing w:line="560" w:lineRule="exact"/>
        <w:ind w:firstLine="480" w:firstLineChars="200"/>
        <w:rPr>
          <w:rFonts w:ascii="宋体" w:hAnsi="宋体" w:cs="宋体"/>
          <w:sz w:val="24"/>
        </w:rPr>
      </w:pPr>
      <w:r>
        <w:rPr>
          <w:rFonts w:hint="eastAsia" w:ascii="宋体" w:hAnsi="宋体" w:cs="宋体"/>
          <w:sz w:val="24"/>
        </w:rPr>
        <w:t>2.1.3 “货物”系指中标或成交供应商根据合同约定应向采购人交付的一切各种形态和种类的物品，包括原材料、燃料、设备、机械、仪表、备件、计算机软件、产品等，并包括工具、手册等其他相关资料。</w:t>
      </w:r>
    </w:p>
    <w:p w14:paraId="057A06DE">
      <w:pPr>
        <w:spacing w:line="560" w:lineRule="exact"/>
        <w:ind w:firstLine="480" w:firstLineChars="200"/>
        <w:rPr>
          <w:rFonts w:ascii="宋体" w:hAnsi="宋体" w:cs="宋体"/>
          <w:sz w:val="24"/>
        </w:rPr>
      </w:pPr>
      <w:bookmarkStart w:id="439" w:name="_Ref467378840"/>
      <w:r>
        <w:rPr>
          <w:rFonts w:hint="eastAsia" w:ascii="宋体" w:hAnsi="宋体" w:cs="宋体"/>
          <w:sz w:val="24"/>
        </w:rPr>
        <w:t>2.1.4 “甲方”系指与中标或成交供应商签署合同的采购人</w:t>
      </w:r>
      <w:bookmarkEnd w:id="439"/>
      <w:r>
        <w:rPr>
          <w:rFonts w:hint="eastAsia" w:ascii="宋体" w:hAnsi="宋体" w:cs="宋体"/>
          <w:sz w:val="24"/>
        </w:rPr>
        <w:t>；采购人委托采购代理机构代表其与乙方签订合同的，采购人的授权委托书作为合同附件。</w:t>
      </w:r>
    </w:p>
    <w:p w14:paraId="726AA08E">
      <w:pPr>
        <w:spacing w:line="560" w:lineRule="exact"/>
        <w:ind w:firstLine="480" w:firstLineChars="200"/>
        <w:rPr>
          <w:rFonts w:ascii="宋体" w:hAnsi="宋体" w:cs="宋体"/>
          <w:sz w:val="24"/>
        </w:rPr>
      </w:pPr>
      <w:bookmarkStart w:id="440" w:name="_Ref467379400"/>
      <w:r>
        <w:rPr>
          <w:rFonts w:hint="eastAsia" w:ascii="宋体" w:hAnsi="宋体" w:cs="宋体"/>
          <w:sz w:val="24"/>
        </w:rPr>
        <w:t>2.1.5 “乙方”系指根据合同约定交付货物的中标或成交供应商</w:t>
      </w:r>
      <w:bookmarkEnd w:id="440"/>
      <w:r>
        <w:rPr>
          <w:rFonts w:hint="eastAsia" w:ascii="宋体" w:hAnsi="宋体" w:cs="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400E3786">
      <w:pPr>
        <w:spacing w:line="560" w:lineRule="exact"/>
        <w:ind w:firstLine="480" w:firstLineChars="200"/>
        <w:rPr>
          <w:rFonts w:ascii="宋体" w:hAnsi="宋体" w:cs="宋体"/>
          <w:sz w:val="24"/>
        </w:rPr>
      </w:pPr>
      <w:bookmarkStart w:id="441" w:name="_Ref467379436"/>
      <w:r>
        <w:rPr>
          <w:rFonts w:hint="eastAsia" w:ascii="宋体" w:hAnsi="宋体" w:cs="宋体"/>
          <w:sz w:val="24"/>
        </w:rPr>
        <w:t>2.1.6 “现场”系指合同约定货物将要运至或者安装的地点。</w:t>
      </w:r>
      <w:bookmarkEnd w:id="441"/>
    </w:p>
    <w:p w14:paraId="57B28E90">
      <w:pPr>
        <w:spacing w:line="560" w:lineRule="exact"/>
        <w:ind w:firstLine="482" w:firstLineChars="200"/>
        <w:outlineLvl w:val="0"/>
        <w:rPr>
          <w:rFonts w:ascii="宋体" w:hAnsi="宋体" w:cs="宋体"/>
          <w:b/>
          <w:sz w:val="24"/>
        </w:rPr>
      </w:pPr>
      <w:bookmarkStart w:id="442" w:name="_Toc487900350"/>
      <w:bookmarkStart w:id="443" w:name="_Toc279701241"/>
      <w:bookmarkStart w:id="444" w:name="_Toc32504"/>
      <w:bookmarkStart w:id="445" w:name="_Toc259093670"/>
      <w:bookmarkStart w:id="446" w:name="_Toc27635"/>
      <w:bookmarkStart w:id="447" w:name="_Toc13336"/>
      <w:r>
        <w:rPr>
          <w:rFonts w:hint="eastAsia" w:ascii="宋体" w:hAnsi="宋体" w:cs="宋体"/>
          <w:b/>
          <w:sz w:val="24"/>
        </w:rPr>
        <w:t>2.2 技术规范</w:t>
      </w:r>
      <w:bookmarkEnd w:id="442"/>
      <w:bookmarkEnd w:id="443"/>
      <w:bookmarkEnd w:id="444"/>
      <w:bookmarkEnd w:id="445"/>
      <w:bookmarkEnd w:id="446"/>
      <w:bookmarkEnd w:id="447"/>
    </w:p>
    <w:p w14:paraId="56F3DE18">
      <w:pPr>
        <w:spacing w:line="560" w:lineRule="exact"/>
        <w:ind w:firstLine="480" w:firstLineChars="200"/>
        <w:rPr>
          <w:rFonts w:ascii="宋体" w:hAnsi="宋体" w:cs="宋体"/>
          <w:sz w:val="24"/>
        </w:rPr>
      </w:pPr>
      <w:r>
        <w:rPr>
          <w:rFonts w:hint="eastAsia" w:ascii="宋体" w:hAnsi="宋体" w:cs="宋体"/>
          <w:sz w:val="24"/>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5848A39B">
      <w:pPr>
        <w:spacing w:line="560" w:lineRule="exact"/>
        <w:ind w:firstLine="482" w:firstLineChars="200"/>
        <w:outlineLvl w:val="0"/>
        <w:rPr>
          <w:rFonts w:ascii="宋体" w:hAnsi="宋体" w:cs="宋体"/>
          <w:b/>
          <w:sz w:val="24"/>
        </w:rPr>
      </w:pPr>
      <w:bookmarkStart w:id="448" w:name="_Toc259093671"/>
      <w:bookmarkStart w:id="449" w:name="_Toc31634"/>
      <w:bookmarkStart w:id="450" w:name="_Toc279701242"/>
      <w:bookmarkStart w:id="451" w:name="_Toc487900351"/>
      <w:bookmarkStart w:id="452" w:name="_Toc27853"/>
      <w:bookmarkStart w:id="453" w:name="_Toc9829"/>
      <w:r>
        <w:rPr>
          <w:rFonts w:hint="eastAsia" w:ascii="宋体" w:hAnsi="宋体" w:cs="宋体"/>
          <w:b/>
          <w:sz w:val="24"/>
        </w:rPr>
        <w:t>2.3 知识产权</w:t>
      </w:r>
      <w:bookmarkEnd w:id="448"/>
      <w:bookmarkEnd w:id="449"/>
      <w:bookmarkEnd w:id="450"/>
      <w:bookmarkEnd w:id="451"/>
      <w:bookmarkEnd w:id="452"/>
      <w:bookmarkEnd w:id="453"/>
    </w:p>
    <w:p w14:paraId="01DE74CD">
      <w:pPr>
        <w:spacing w:line="560" w:lineRule="exact"/>
        <w:ind w:firstLine="480" w:firstLineChars="200"/>
        <w:rPr>
          <w:rFonts w:ascii="宋体" w:hAnsi="宋体" w:cs="宋体"/>
          <w:sz w:val="24"/>
        </w:rPr>
      </w:pPr>
      <w:r>
        <w:rPr>
          <w:rFonts w:hint="eastAsia" w:ascii="宋体" w:hAnsi="宋体" w:cs="宋体"/>
          <w:sz w:val="24"/>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r>
        <w:rPr>
          <w:rFonts w:hint="eastAsia" w:ascii="宋体" w:hAnsi="宋体"/>
          <w:sz w:val="24"/>
        </w:rPr>
        <w:t>乙方还应及时澄清相关信息，使甲方声誉免受损害，甲方保留追责的权利。</w:t>
      </w:r>
    </w:p>
    <w:p w14:paraId="49984B94">
      <w:pPr>
        <w:spacing w:line="560" w:lineRule="exact"/>
        <w:ind w:firstLine="480" w:firstLineChars="200"/>
        <w:rPr>
          <w:rFonts w:ascii="宋体" w:hAnsi="宋体" w:cs="宋体"/>
          <w:sz w:val="24"/>
        </w:rPr>
      </w:pPr>
      <w:r>
        <w:rPr>
          <w:rFonts w:hint="eastAsia" w:ascii="宋体" w:hAnsi="宋体" w:cs="宋体"/>
          <w:sz w:val="24"/>
        </w:rPr>
        <w:t>2.3.2具有知识产权的计算机软件等货物的知识产权归属，详见</w:t>
      </w:r>
      <w:r>
        <w:rPr>
          <w:rFonts w:hint="eastAsia" w:ascii="宋体" w:hAnsi="宋体" w:cs="宋体"/>
          <w:b/>
          <w:i/>
          <w:sz w:val="24"/>
          <w:u w:val="single"/>
        </w:rPr>
        <w:t>合同专用条款</w:t>
      </w:r>
      <w:r>
        <w:rPr>
          <w:rFonts w:hint="eastAsia" w:ascii="宋体" w:hAnsi="宋体" w:cs="宋体"/>
          <w:sz w:val="24"/>
        </w:rPr>
        <w:t>。</w:t>
      </w:r>
    </w:p>
    <w:p w14:paraId="5C67A646">
      <w:pPr>
        <w:spacing w:line="560" w:lineRule="exact"/>
        <w:ind w:firstLine="482" w:firstLineChars="200"/>
        <w:outlineLvl w:val="0"/>
        <w:rPr>
          <w:rFonts w:ascii="宋体" w:hAnsi="宋体" w:cs="宋体"/>
          <w:b/>
          <w:sz w:val="24"/>
        </w:rPr>
      </w:pPr>
      <w:bookmarkStart w:id="454" w:name="_Toc4194"/>
      <w:bookmarkStart w:id="455" w:name="_Toc11932"/>
      <w:bookmarkStart w:id="456" w:name="_Toc29149"/>
      <w:r>
        <w:rPr>
          <w:rFonts w:hint="eastAsia" w:ascii="宋体" w:hAnsi="宋体" w:cs="宋体"/>
          <w:b/>
          <w:sz w:val="24"/>
        </w:rPr>
        <w:t>2.4 包装和装运</w:t>
      </w:r>
      <w:bookmarkEnd w:id="454"/>
      <w:bookmarkEnd w:id="455"/>
      <w:bookmarkEnd w:id="456"/>
    </w:p>
    <w:p w14:paraId="582CAB6D">
      <w:pPr>
        <w:spacing w:line="560" w:lineRule="exact"/>
        <w:ind w:firstLine="480" w:firstLineChars="200"/>
        <w:rPr>
          <w:rFonts w:ascii="宋体" w:hAnsi="宋体" w:cs="宋体"/>
          <w:sz w:val="24"/>
        </w:rPr>
      </w:pPr>
      <w:r>
        <w:rPr>
          <w:rFonts w:hint="eastAsia" w:ascii="宋体" w:hAnsi="宋体" w:cs="宋体"/>
          <w:sz w:val="24"/>
        </w:rPr>
        <w:t>2.4.1除</w:t>
      </w:r>
      <w:r>
        <w:rPr>
          <w:rFonts w:hint="eastAsia" w:ascii="宋体" w:hAnsi="宋体" w:cs="宋体"/>
          <w:b/>
          <w:i/>
          <w:sz w:val="24"/>
          <w:u w:val="single"/>
        </w:rPr>
        <w:t>合同专用条款</w:t>
      </w:r>
      <w:r>
        <w:rPr>
          <w:rFonts w:hint="eastAsia" w:ascii="宋体" w:hAnsi="宋体" w:cs="宋体"/>
          <w:sz w:val="24"/>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616A661E">
      <w:pPr>
        <w:spacing w:line="560" w:lineRule="exact"/>
        <w:ind w:firstLine="480" w:firstLineChars="200"/>
        <w:rPr>
          <w:rFonts w:ascii="宋体" w:hAnsi="宋体" w:cs="宋体"/>
          <w:sz w:val="24"/>
        </w:rPr>
      </w:pPr>
      <w:r>
        <w:rPr>
          <w:rFonts w:hint="eastAsia" w:ascii="宋体" w:hAnsi="宋体" w:cs="宋体"/>
          <w:sz w:val="24"/>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14:paraId="24C7F7B9">
      <w:pPr>
        <w:spacing w:line="560" w:lineRule="exact"/>
        <w:ind w:firstLine="480" w:firstLineChars="200"/>
        <w:rPr>
          <w:rFonts w:ascii="宋体" w:hAnsi="宋体" w:cs="宋体"/>
          <w:sz w:val="24"/>
        </w:rPr>
      </w:pPr>
      <w:r>
        <w:rPr>
          <w:rFonts w:hint="eastAsia" w:ascii="宋体" w:hAnsi="宋体" w:cs="宋体"/>
          <w:sz w:val="24"/>
        </w:rPr>
        <w:t>2.4.3 装运货物的要求和通知，详见</w:t>
      </w:r>
      <w:r>
        <w:rPr>
          <w:rFonts w:hint="eastAsia" w:ascii="宋体" w:hAnsi="宋体" w:cs="宋体"/>
          <w:b/>
          <w:i/>
          <w:sz w:val="24"/>
          <w:u w:val="single"/>
        </w:rPr>
        <w:t>合同专用条款</w:t>
      </w:r>
      <w:r>
        <w:rPr>
          <w:rFonts w:hint="eastAsia" w:ascii="宋体" w:hAnsi="宋体" w:cs="宋体"/>
          <w:sz w:val="24"/>
        </w:rPr>
        <w:t>。</w:t>
      </w:r>
    </w:p>
    <w:p w14:paraId="5BEB6DD2">
      <w:pPr>
        <w:spacing w:line="560" w:lineRule="exact"/>
        <w:ind w:firstLine="482" w:firstLineChars="200"/>
        <w:outlineLvl w:val="0"/>
        <w:rPr>
          <w:rFonts w:ascii="宋体" w:hAnsi="宋体" w:cs="宋体"/>
          <w:b/>
          <w:sz w:val="24"/>
        </w:rPr>
      </w:pPr>
      <w:bookmarkStart w:id="457" w:name="_Toc279701245"/>
      <w:bookmarkStart w:id="458" w:name="_Ref467379542"/>
      <w:bookmarkStart w:id="459" w:name="_Ref467378541"/>
      <w:bookmarkStart w:id="460" w:name="_Toc487900354"/>
      <w:bookmarkStart w:id="461" w:name="_Ref467378591"/>
      <w:bookmarkStart w:id="462" w:name="_Toc259093674"/>
      <w:bookmarkStart w:id="463" w:name="_Ref467379527"/>
      <w:bookmarkStart w:id="464" w:name="_Ref467379536"/>
      <w:bookmarkStart w:id="465" w:name="_Toc30272"/>
      <w:bookmarkStart w:id="466" w:name="_Toc26182"/>
      <w:bookmarkStart w:id="467" w:name="_Toc19074"/>
      <w:r>
        <w:rPr>
          <w:rFonts w:hint="eastAsia" w:ascii="宋体" w:hAnsi="宋体" w:cs="宋体"/>
          <w:b/>
          <w:sz w:val="24"/>
        </w:rPr>
        <w:t>2.</w:t>
      </w:r>
      <w:bookmarkEnd w:id="457"/>
      <w:bookmarkEnd w:id="458"/>
      <w:bookmarkEnd w:id="459"/>
      <w:bookmarkEnd w:id="460"/>
      <w:bookmarkEnd w:id="461"/>
      <w:bookmarkEnd w:id="462"/>
      <w:bookmarkEnd w:id="463"/>
      <w:bookmarkEnd w:id="464"/>
      <w:r>
        <w:rPr>
          <w:rFonts w:hint="eastAsia" w:ascii="宋体" w:hAnsi="宋体" w:cs="宋体"/>
          <w:b/>
          <w:sz w:val="24"/>
        </w:rPr>
        <w:t>5 履约检查和问题反馈</w:t>
      </w:r>
      <w:bookmarkEnd w:id="465"/>
      <w:bookmarkEnd w:id="466"/>
      <w:bookmarkEnd w:id="467"/>
    </w:p>
    <w:p w14:paraId="1D58CD4B">
      <w:pPr>
        <w:spacing w:line="560" w:lineRule="exact"/>
        <w:ind w:firstLine="480" w:firstLineChars="200"/>
        <w:rPr>
          <w:rFonts w:ascii="宋体" w:hAnsi="宋体" w:cs="宋体"/>
          <w:sz w:val="24"/>
        </w:rPr>
      </w:pPr>
      <w:bookmarkStart w:id="468" w:name="_Ref467379657"/>
      <w:r>
        <w:rPr>
          <w:rFonts w:hint="eastAsia" w:ascii="宋体" w:hAnsi="宋体" w:cs="宋体"/>
          <w:sz w:val="24"/>
        </w:rPr>
        <w:t>2.5.1</w:t>
      </w:r>
      <w:bookmarkEnd w:id="468"/>
      <w:bookmarkStart w:id="469" w:name="_Toc186431854"/>
      <w:bookmarkStart w:id="470" w:name="_Toc259093676"/>
      <w:bookmarkStart w:id="471" w:name="_Ref467379793"/>
      <w:bookmarkStart w:id="472" w:name="_Toc487900357"/>
      <w:bookmarkStart w:id="473" w:name="_Toc279701247"/>
      <w:bookmarkStart w:id="474" w:name="_Ref467379807"/>
      <w:r>
        <w:rPr>
          <w:rFonts w:hint="eastAsia" w:ascii="宋体" w:hAnsi="宋体" w:cs="宋体"/>
          <w:sz w:val="24"/>
        </w:rPr>
        <w:t>甲方有权在其认为必要时，对乙方是否能够按照合同约定交付货物进行履约检查，以确保乙方所交付的货物能够依约满足甲方之项目需求，但不得因履约检查妨碍乙方的正常工作，乙方应予积极配合；</w:t>
      </w:r>
    </w:p>
    <w:p w14:paraId="66098196">
      <w:pPr>
        <w:spacing w:line="560" w:lineRule="exact"/>
        <w:ind w:firstLine="480" w:firstLineChars="200"/>
        <w:rPr>
          <w:rFonts w:ascii="宋体" w:hAnsi="宋体" w:cs="宋体"/>
          <w:sz w:val="24"/>
        </w:rPr>
      </w:pPr>
      <w:r>
        <w:rPr>
          <w:rFonts w:hint="eastAsia" w:ascii="宋体" w:hAnsi="宋体" w:cs="宋体"/>
          <w:sz w:val="24"/>
        </w:rPr>
        <w:t>2.5.2 合同履行期间，甲方有权将履行过程中出现的问题反馈给乙方，双方当事人应以书面形式约定需要完善和改进的内容</w:t>
      </w:r>
      <w:bookmarkEnd w:id="469"/>
      <w:bookmarkStart w:id="475" w:name="_Toc186431855"/>
      <w:r>
        <w:rPr>
          <w:rFonts w:hint="eastAsia" w:ascii="宋体" w:hAnsi="宋体" w:cs="宋体"/>
          <w:sz w:val="24"/>
        </w:rPr>
        <w:t>。</w:t>
      </w:r>
    </w:p>
    <w:bookmarkEnd w:id="470"/>
    <w:bookmarkEnd w:id="471"/>
    <w:bookmarkEnd w:id="472"/>
    <w:bookmarkEnd w:id="473"/>
    <w:bookmarkEnd w:id="474"/>
    <w:bookmarkEnd w:id="475"/>
    <w:p w14:paraId="754ECE3F">
      <w:pPr>
        <w:spacing w:line="560" w:lineRule="exact"/>
        <w:ind w:firstLine="482" w:firstLineChars="200"/>
        <w:outlineLvl w:val="0"/>
        <w:rPr>
          <w:rFonts w:ascii="宋体" w:hAnsi="宋体" w:cs="宋体"/>
          <w:b/>
          <w:sz w:val="24"/>
        </w:rPr>
      </w:pPr>
      <w:bookmarkStart w:id="476" w:name="_Toc487900358"/>
      <w:bookmarkStart w:id="477" w:name="_Ref467379923"/>
      <w:bookmarkStart w:id="478" w:name="_Toc259093677"/>
      <w:bookmarkStart w:id="479" w:name="_Toc279701248"/>
      <w:bookmarkStart w:id="480" w:name="_Ref467379852"/>
      <w:bookmarkStart w:id="481" w:name="_Ref467379863"/>
      <w:bookmarkStart w:id="482" w:name="_Toc3225"/>
      <w:bookmarkStart w:id="483" w:name="_Toc774"/>
      <w:bookmarkStart w:id="484" w:name="_Toc16110"/>
      <w:r>
        <w:rPr>
          <w:rFonts w:hint="eastAsia" w:ascii="宋体" w:hAnsi="宋体" w:cs="宋体"/>
          <w:b/>
          <w:sz w:val="24"/>
        </w:rPr>
        <w:t>2.6 技术资料</w:t>
      </w:r>
      <w:bookmarkEnd w:id="476"/>
      <w:bookmarkEnd w:id="477"/>
      <w:bookmarkEnd w:id="478"/>
      <w:bookmarkEnd w:id="479"/>
      <w:bookmarkEnd w:id="480"/>
      <w:bookmarkEnd w:id="481"/>
      <w:r>
        <w:rPr>
          <w:rFonts w:hint="eastAsia" w:ascii="宋体" w:hAnsi="宋体" w:cs="宋体"/>
          <w:b/>
          <w:sz w:val="24"/>
        </w:rPr>
        <w:t>和保密义务</w:t>
      </w:r>
      <w:bookmarkEnd w:id="482"/>
      <w:bookmarkEnd w:id="483"/>
      <w:bookmarkEnd w:id="484"/>
    </w:p>
    <w:p w14:paraId="5033768E">
      <w:pPr>
        <w:spacing w:line="560" w:lineRule="exact"/>
        <w:ind w:firstLine="480" w:firstLineChars="200"/>
        <w:rPr>
          <w:rFonts w:ascii="宋体" w:hAnsi="宋体" w:cs="宋体"/>
          <w:sz w:val="24"/>
        </w:rPr>
      </w:pPr>
      <w:r>
        <w:rPr>
          <w:rFonts w:hint="eastAsia" w:ascii="宋体" w:hAnsi="宋体" w:cs="宋体"/>
          <w:sz w:val="24"/>
        </w:rPr>
        <w:t>2.6.1 乙方有权依据合同约定和项目需要，向甲方了解有关情况，调阅有关资料等，甲方应予积极配合；</w:t>
      </w:r>
    </w:p>
    <w:p w14:paraId="0B537A2B">
      <w:pPr>
        <w:spacing w:line="560" w:lineRule="exact"/>
        <w:ind w:firstLine="480" w:firstLineChars="200"/>
        <w:rPr>
          <w:rFonts w:ascii="宋体" w:hAnsi="宋体" w:cs="宋体"/>
          <w:sz w:val="24"/>
        </w:rPr>
      </w:pPr>
      <w:r>
        <w:rPr>
          <w:rFonts w:hint="eastAsia" w:ascii="宋体" w:hAnsi="宋体" w:cs="宋体"/>
          <w:sz w:val="24"/>
        </w:rPr>
        <w:t>2.6.2 乙方有义务妥善保管和保护由甲方提供的前款信息和资料等；</w:t>
      </w:r>
    </w:p>
    <w:p w14:paraId="4D29511C">
      <w:pPr>
        <w:spacing w:line="560" w:lineRule="exact"/>
        <w:ind w:firstLine="480" w:firstLineChars="200"/>
        <w:rPr>
          <w:rFonts w:ascii="宋体" w:hAnsi="宋体" w:cs="宋体"/>
          <w:sz w:val="24"/>
        </w:rPr>
      </w:pPr>
      <w:r>
        <w:rPr>
          <w:rFonts w:hint="eastAsia" w:ascii="宋体" w:hAnsi="宋体" w:cs="宋体"/>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7375656C">
      <w:pPr>
        <w:spacing w:line="560" w:lineRule="exact"/>
        <w:ind w:firstLine="482" w:firstLineChars="200"/>
        <w:outlineLvl w:val="0"/>
        <w:rPr>
          <w:rFonts w:ascii="宋体" w:hAnsi="宋体" w:cs="宋体"/>
          <w:b/>
          <w:sz w:val="24"/>
        </w:rPr>
      </w:pPr>
      <w:bookmarkStart w:id="485" w:name="_Toc7860"/>
      <w:r>
        <w:rPr>
          <w:rFonts w:hint="eastAsia" w:ascii="宋体" w:hAnsi="宋体" w:cs="宋体"/>
          <w:b/>
          <w:sz w:val="24"/>
        </w:rPr>
        <w:t>2.7 质量保证</w:t>
      </w:r>
      <w:bookmarkEnd w:id="485"/>
    </w:p>
    <w:p w14:paraId="723E967A">
      <w:pPr>
        <w:spacing w:line="560" w:lineRule="exact"/>
        <w:ind w:firstLine="480" w:firstLineChars="200"/>
        <w:rPr>
          <w:rFonts w:ascii="宋体" w:hAnsi="宋体" w:cs="宋体"/>
          <w:sz w:val="24"/>
        </w:rPr>
      </w:pPr>
      <w:r>
        <w:rPr>
          <w:rFonts w:hint="eastAsia" w:ascii="宋体" w:hAnsi="宋体" w:cs="宋体"/>
          <w:sz w:val="24"/>
        </w:rPr>
        <w:t>2.7.1 乙方应建立和完善履行合同的内部质量保证体系，并提供相关内部规章制度给甲方，以便甲方进行监督检查；</w:t>
      </w:r>
    </w:p>
    <w:p w14:paraId="34182FBB">
      <w:pPr>
        <w:spacing w:line="560" w:lineRule="exact"/>
        <w:ind w:firstLine="480" w:firstLineChars="200"/>
        <w:rPr>
          <w:rFonts w:ascii="宋体" w:hAnsi="宋体" w:cs="宋体"/>
          <w:sz w:val="24"/>
        </w:rPr>
      </w:pPr>
      <w:r>
        <w:rPr>
          <w:rFonts w:hint="eastAsia" w:ascii="宋体" w:hAnsi="宋体" w:cs="宋体"/>
          <w:sz w:val="24"/>
        </w:rPr>
        <w:t>2.7.2 乙方应保证履行合同的人员数量和素质、软件和硬件设备的配置、场地、环境和设施等满足全面履行合同的要求，并应接受甲方的监督检查。</w:t>
      </w:r>
    </w:p>
    <w:p w14:paraId="76B5ED80">
      <w:pPr>
        <w:spacing w:line="560" w:lineRule="exact"/>
        <w:ind w:firstLine="482" w:firstLineChars="200"/>
        <w:outlineLvl w:val="0"/>
        <w:rPr>
          <w:rFonts w:ascii="宋体" w:hAnsi="宋体" w:cs="宋体"/>
          <w:b/>
          <w:sz w:val="24"/>
        </w:rPr>
      </w:pPr>
      <w:bookmarkStart w:id="486" w:name="_Toc17244"/>
      <w:bookmarkStart w:id="487" w:name="_Toc259093681"/>
      <w:bookmarkStart w:id="488" w:name="_Toc487900362"/>
      <w:bookmarkStart w:id="489" w:name="_Toc279701252"/>
      <w:r>
        <w:rPr>
          <w:rFonts w:hint="eastAsia" w:ascii="宋体" w:hAnsi="宋体" w:cs="宋体"/>
          <w:b/>
          <w:sz w:val="24"/>
        </w:rPr>
        <w:t>2.8 货物的风险负担</w:t>
      </w:r>
      <w:bookmarkEnd w:id="486"/>
    </w:p>
    <w:p w14:paraId="2699FCE8">
      <w:pPr>
        <w:spacing w:line="560" w:lineRule="exact"/>
        <w:ind w:firstLine="480" w:firstLineChars="200"/>
        <w:rPr>
          <w:rFonts w:ascii="宋体" w:hAnsi="宋体" w:cs="宋体"/>
          <w:b/>
          <w:sz w:val="24"/>
        </w:rPr>
      </w:pPr>
      <w:r>
        <w:rPr>
          <w:rFonts w:hint="eastAsia" w:ascii="宋体" w:hAnsi="宋体" w:cs="宋体"/>
          <w:sz w:val="24"/>
        </w:rPr>
        <w:t>货物或者在途货物或者交付给第一承运人后的货物毁损、灭失的风险负担详见</w:t>
      </w:r>
      <w:r>
        <w:rPr>
          <w:rFonts w:hint="eastAsia" w:ascii="宋体" w:hAnsi="宋体" w:cs="宋体"/>
          <w:b/>
          <w:i/>
          <w:sz w:val="24"/>
          <w:u w:val="single"/>
        </w:rPr>
        <w:t>合同专用条款</w:t>
      </w:r>
      <w:r>
        <w:rPr>
          <w:rFonts w:hint="eastAsia" w:ascii="宋体" w:hAnsi="宋体" w:cs="宋体"/>
          <w:sz w:val="24"/>
        </w:rPr>
        <w:t>。</w:t>
      </w:r>
    </w:p>
    <w:p w14:paraId="3E6789DC">
      <w:pPr>
        <w:spacing w:line="560" w:lineRule="exact"/>
        <w:ind w:firstLine="482" w:firstLineChars="200"/>
        <w:outlineLvl w:val="0"/>
        <w:rPr>
          <w:rFonts w:ascii="宋体" w:hAnsi="宋体" w:cs="宋体"/>
          <w:b/>
          <w:sz w:val="24"/>
        </w:rPr>
      </w:pPr>
      <w:bookmarkStart w:id="490" w:name="_Toc14055"/>
      <w:r>
        <w:rPr>
          <w:rFonts w:hint="eastAsia" w:ascii="宋体" w:hAnsi="宋体" w:cs="宋体"/>
          <w:b/>
          <w:sz w:val="24"/>
        </w:rPr>
        <w:t>2.9 延迟交货</w:t>
      </w:r>
      <w:bookmarkEnd w:id="487"/>
      <w:bookmarkEnd w:id="488"/>
      <w:bookmarkEnd w:id="489"/>
      <w:bookmarkEnd w:id="490"/>
    </w:p>
    <w:p w14:paraId="1C2F9375">
      <w:pPr>
        <w:spacing w:line="560" w:lineRule="exact"/>
        <w:ind w:firstLine="480" w:firstLineChars="200"/>
        <w:rPr>
          <w:rFonts w:ascii="宋体" w:hAnsi="宋体" w:cs="宋体"/>
          <w:sz w:val="24"/>
        </w:rPr>
      </w:pPr>
      <w:r>
        <w:rPr>
          <w:rFonts w:hint="eastAsia" w:ascii="宋体" w:hAnsi="宋体"/>
          <w:sz w:val="24"/>
        </w:rPr>
        <w:t>甲乙双方签订合同后，乙方应按照合同约定履行合同义务，除不可抗力外，乙方不得延迟交货。</w:t>
      </w:r>
      <w:r>
        <w:rPr>
          <w:rFonts w:hint="eastAsia" w:ascii="宋体" w:hAnsi="宋体" w:cs="宋体"/>
          <w:sz w:val="24"/>
        </w:rPr>
        <w:t>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14:paraId="48A682E8">
      <w:pPr>
        <w:spacing w:line="560" w:lineRule="exact"/>
        <w:ind w:firstLine="482" w:firstLineChars="200"/>
        <w:outlineLvl w:val="0"/>
        <w:rPr>
          <w:rFonts w:ascii="宋体" w:hAnsi="宋体" w:cs="宋体"/>
          <w:b/>
          <w:sz w:val="24"/>
        </w:rPr>
      </w:pPr>
      <w:bookmarkStart w:id="491" w:name="_Toc7502"/>
      <w:bookmarkStart w:id="492" w:name="_Toc279701254"/>
      <w:bookmarkStart w:id="493" w:name="_Toc487900364"/>
      <w:bookmarkStart w:id="494" w:name="_Ref467378121"/>
      <w:bookmarkStart w:id="495" w:name="_Toc259093683"/>
      <w:r>
        <w:rPr>
          <w:rFonts w:hint="eastAsia" w:ascii="宋体" w:hAnsi="宋体" w:cs="宋体"/>
          <w:b/>
          <w:sz w:val="24"/>
        </w:rPr>
        <w:t>2.10 合同变更</w:t>
      </w:r>
      <w:bookmarkEnd w:id="491"/>
    </w:p>
    <w:p w14:paraId="6F291E8A">
      <w:pPr>
        <w:spacing w:line="560" w:lineRule="exact"/>
        <w:ind w:firstLine="480" w:firstLineChars="200"/>
        <w:rPr>
          <w:rFonts w:ascii="宋体" w:hAnsi="宋体" w:cs="宋体"/>
          <w:sz w:val="24"/>
        </w:rPr>
      </w:pPr>
      <w:r>
        <w:rPr>
          <w:rFonts w:hint="eastAsia" w:ascii="宋体" w:hAnsi="宋体" w:cs="宋体"/>
          <w:sz w:val="24"/>
        </w:rPr>
        <w:t>合同继续履行将损害国家利益和社会公共利益的，双方当事人应当以书面形式变更合同。有过错的一方应当承担赔偿责任，双方当事人都有过错的，各自承担相应的责任。</w:t>
      </w:r>
      <w:bookmarkStart w:id="496" w:name="_Toc259093688"/>
      <w:bookmarkStart w:id="497" w:name="_Toc279701259"/>
      <w:bookmarkStart w:id="498" w:name="_Toc487900369"/>
    </w:p>
    <w:p w14:paraId="789C31E2">
      <w:pPr>
        <w:spacing w:line="560" w:lineRule="exact"/>
        <w:ind w:firstLine="482" w:firstLineChars="200"/>
        <w:outlineLvl w:val="0"/>
        <w:rPr>
          <w:rFonts w:ascii="宋体" w:hAnsi="宋体" w:cs="宋体"/>
          <w:b/>
          <w:sz w:val="24"/>
        </w:rPr>
      </w:pPr>
      <w:bookmarkStart w:id="499" w:name="_Toc22955"/>
      <w:bookmarkStart w:id="500" w:name="_Toc15237"/>
      <w:bookmarkStart w:id="501" w:name="_Toc10366"/>
      <w:r>
        <w:rPr>
          <w:rFonts w:hint="eastAsia" w:ascii="宋体" w:hAnsi="宋体" w:cs="宋体"/>
          <w:b/>
          <w:sz w:val="24"/>
        </w:rPr>
        <w:t>2.11 合同转让</w:t>
      </w:r>
      <w:bookmarkEnd w:id="496"/>
      <w:bookmarkEnd w:id="497"/>
      <w:bookmarkEnd w:id="498"/>
      <w:r>
        <w:rPr>
          <w:rFonts w:hint="eastAsia" w:ascii="宋体" w:hAnsi="宋体" w:cs="宋体"/>
          <w:b/>
          <w:sz w:val="24"/>
        </w:rPr>
        <w:t>和分包</w:t>
      </w:r>
      <w:bookmarkEnd w:id="499"/>
      <w:bookmarkEnd w:id="500"/>
      <w:bookmarkEnd w:id="501"/>
    </w:p>
    <w:p w14:paraId="1A694B18">
      <w:pPr>
        <w:spacing w:line="560" w:lineRule="exact"/>
        <w:ind w:firstLine="480" w:firstLineChars="200"/>
        <w:rPr>
          <w:rFonts w:ascii="宋体" w:hAnsi="宋体" w:cs="宋体"/>
          <w:sz w:val="24"/>
        </w:rPr>
      </w:pPr>
      <w:r>
        <w:rPr>
          <w:rFonts w:hint="eastAsia" w:ascii="宋体" w:hAnsi="宋体" w:cs="宋体"/>
          <w:sz w:val="24"/>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391CA076">
      <w:pPr>
        <w:spacing w:line="560" w:lineRule="exact"/>
        <w:ind w:firstLine="480" w:firstLineChars="200"/>
        <w:rPr>
          <w:rFonts w:ascii="宋体" w:hAnsi="宋体" w:cs="宋体"/>
          <w:sz w:val="24"/>
        </w:rPr>
      </w:pPr>
      <w:r>
        <w:rPr>
          <w:rFonts w:hint="eastAsia" w:ascii="宋体" w:hAnsi="宋体" w:cs="宋体"/>
          <w:sz w:val="24"/>
        </w:rPr>
        <w:t>2.11.2乙方采取分包方式履行合同的，甲方可直接向分包供应商支付款项。</w:t>
      </w:r>
    </w:p>
    <w:p w14:paraId="78C1AA45">
      <w:pPr>
        <w:spacing w:line="560" w:lineRule="exact"/>
        <w:ind w:firstLine="482" w:firstLineChars="200"/>
        <w:outlineLvl w:val="0"/>
        <w:rPr>
          <w:rFonts w:ascii="宋体" w:hAnsi="宋体" w:cs="宋体"/>
          <w:b/>
          <w:sz w:val="24"/>
        </w:rPr>
      </w:pPr>
      <w:bookmarkStart w:id="502" w:name="_Toc13566"/>
      <w:bookmarkStart w:id="503" w:name="_Toc14066"/>
      <w:bookmarkStart w:id="504" w:name="_Toc16508"/>
      <w:r>
        <w:rPr>
          <w:rFonts w:hint="eastAsia" w:ascii="宋体" w:hAnsi="宋体" w:cs="宋体"/>
          <w:b/>
          <w:sz w:val="24"/>
        </w:rPr>
        <w:t>2.12 不可抗力</w:t>
      </w:r>
      <w:bookmarkEnd w:id="502"/>
      <w:bookmarkEnd w:id="503"/>
      <w:bookmarkEnd w:id="504"/>
    </w:p>
    <w:p w14:paraId="1314B5F0">
      <w:pPr>
        <w:spacing w:line="560" w:lineRule="exact"/>
        <w:ind w:firstLine="480" w:firstLineChars="200"/>
        <w:rPr>
          <w:rFonts w:ascii="宋体" w:hAnsi="宋体" w:cs="宋体"/>
          <w:sz w:val="24"/>
        </w:rPr>
      </w:pPr>
      <w:r>
        <w:rPr>
          <w:rFonts w:hint="eastAsia" w:ascii="宋体" w:hAnsi="宋体" w:cs="宋体"/>
          <w:sz w:val="24"/>
        </w:rPr>
        <w:t>2.12.1如果任何一方遭遇法律规定的不可抗力，致使合同履行受阻时，履行合同的期限应予延长，延长的期限应相当于不可抗力所影响的时间；</w:t>
      </w:r>
    </w:p>
    <w:p w14:paraId="59E5A312">
      <w:pPr>
        <w:spacing w:line="560" w:lineRule="exact"/>
        <w:ind w:firstLine="480" w:firstLineChars="200"/>
        <w:rPr>
          <w:rFonts w:ascii="宋体" w:hAnsi="宋体" w:cs="宋体"/>
          <w:sz w:val="24"/>
        </w:rPr>
      </w:pPr>
      <w:r>
        <w:rPr>
          <w:rFonts w:hint="eastAsia" w:ascii="宋体" w:hAnsi="宋体" w:cs="宋体"/>
          <w:sz w:val="24"/>
        </w:rPr>
        <w:t>2.12.2 因不可抗力致使不能实现合同目的的，当事人可以解除合同；</w:t>
      </w:r>
    </w:p>
    <w:p w14:paraId="00F5AF5B">
      <w:pPr>
        <w:spacing w:line="560" w:lineRule="exact"/>
        <w:ind w:firstLine="480" w:firstLineChars="200"/>
        <w:rPr>
          <w:rFonts w:ascii="宋体" w:hAnsi="宋体" w:cs="宋体"/>
          <w:sz w:val="24"/>
        </w:rPr>
      </w:pPr>
      <w:r>
        <w:rPr>
          <w:rFonts w:hint="eastAsia" w:ascii="宋体" w:hAnsi="宋体" w:cs="宋体"/>
          <w:sz w:val="24"/>
        </w:rPr>
        <w:t>2.12.3 因不可抗力致使合同有变更必要的，双方当事人应在</w:t>
      </w:r>
      <w:r>
        <w:rPr>
          <w:rFonts w:hint="eastAsia" w:ascii="宋体" w:hAnsi="宋体" w:cs="宋体"/>
          <w:b/>
          <w:i/>
          <w:sz w:val="24"/>
          <w:u w:val="single"/>
        </w:rPr>
        <w:t>合同专用条款</w:t>
      </w:r>
      <w:r>
        <w:rPr>
          <w:rFonts w:hint="eastAsia" w:ascii="宋体" w:hAnsi="宋体" w:cs="宋体"/>
          <w:sz w:val="24"/>
        </w:rPr>
        <w:t>约定时间内以书面形式变更合同；</w:t>
      </w:r>
    </w:p>
    <w:p w14:paraId="70AAB922">
      <w:pPr>
        <w:spacing w:line="560" w:lineRule="exact"/>
        <w:ind w:firstLine="480" w:firstLineChars="200"/>
        <w:rPr>
          <w:rFonts w:ascii="宋体" w:hAnsi="宋体" w:cs="宋体"/>
          <w:sz w:val="24"/>
        </w:rPr>
      </w:pPr>
      <w:r>
        <w:rPr>
          <w:rFonts w:hint="eastAsia" w:ascii="宋体" w:hAnsi="宋体" w:cs="宋体"/>
          <w:sz w:val="24"/>
        </w:rPr>
        <w:t>2.12.4受不可抗力影响的一方在不可抗力发生后，应在</w:t>
      </w:r>
      <w:r>
        <w:rPr>
          <w:rFonts w:hint="eastAsia" w:ascii="宋体" w:hAnsi="宋体" w:cs="宋体"/>
          <w:b/>
          <w:i/>
          <w:sz w:val="24"/>
          <w:u w:val="single"/>
        </w:rPr>
        <w:t>合同专用条款</w:t>
      </w:r>
      <w:r>
        <w:rPr>
          <w:rFonts w:hint="eastAsia" w:ascii="宋体" w:hAnsi="宋体" w:cs="宋体"/>
          <w:sz w:val="24"/>
        </w:rPr>
        <w:t>约定时间内以书面形式通知对方当事人，并在</w:t>
      </w:r>
      <w:r>
        <w:rPr>
          <w:rFonts w:hint="eastAsia" w:ascii="宋体" w:hAnsi="宋体" w:cs="宋体"/>
          <w:b/>
          <w:i/>
          <w:sz w:val="24"/>
          <w:u w:val="single"/>
        </w:rPr>
        <w:t>合同专用条款</w:t>
      </w:r>
      <w:r>
        <w:rPr>
          <w:rFonts w:hint="eastAsia" w:ascii="宋体" w:hAnsi="宋体" w:cs="宋体"/>
          <w:sz w:val="24"/>
        </w:rPr>
        <w:t>约定时间内，将有关部门出具的证明文件送达对方当事人。</w:t>
      </w:r>
    </w:p>
    <w:p w14:paraId="230265C5">
      <w:pPr>
        <w:spacing w:line="560" w:lineRule="exact"/>
        <w:ind w:firstLine="482" w:firstLineChars="200"/>
        <w:outlineLvl w:val="0"/>
        <w:rPr>
          <w:rFonts w:ascii="宋体" w:hAnsi="宋体" w:cs="宋体"/>
          <w:b/>
          <w:sz w:val="24"/>
        </w:rPr>
      </w:pPr>
      <w:bookmarkStart w:id="505" w:name="_Toc259093684"/>
      <w:bookmarkStart w:id="506" w:name="_Toc279701255"/>
      <w:bookmarkStart w:id="507" w:name="_Toc689"/>
      <w:bookmarkStart w:id="508" w:name="_Toc6969"/>
      <w:bookmarkStart w:id="509" w:name="_Toc30676"/>
      <w:bookmarkStart w:id="510" w:name="_Toc487900365"/>
      <w:r>
        <w:rPr>
          <w:rFonts w:hint="eastAsia" w:ascii="宋体" w:hAnsi="宋体" w:cs="宋体"/>
          <w:b/>
          <w:sz w:val="24"/>
        </w:rPr>
        <w:t>2.13 税费</w:t>
      </w:r>
      <w:bookmarkEnd w:id="505"/>
      <w:bookmarkEnd w:id="506"/>
      <w:bookmarkEnd w:id="507"/>
      <w:bookmarkEnd w:id="508"/>
      <w:bookmarkEnd w:id="509"/>
      <w:bookmarkEnd w:id="510"/>
    </w:p>
    <w:p w14:paraId="28CFB733">
      <w:pPr>
        <w:spacing w:line="560" w:lineRule="exact"/>
        <w:ind w:firstLine="480" w:firstLineChars="200"/>
        <w:rPr>
          <w:rFonts w:ascii="宋体" w:hAnsi="宋体" w:cs="宋体"/>
          <w:sz w:val="24"/>
        </w:rPr>
      </w:pPr>
      <w:r>
        <w:rPr>
          <w:rFonts w:hint="eastAsia" w:ascii="宋体" w:hAnsi="宋体" w:cs="宋体"/>
          <w:sz w:val="24"/>
        </w:rPr>
        <w:t>与合同有关的一切税费，均按照中华人民共和国法律的相关规定。</w:t>
      </w:r>
    </w:p>
    <w:p w14:paraId="7645D7AB">
      <w:pPr>
        <w:spacing w:line="560" w:lineRule="exact"/>
        <w:ind w:firstLine="482" w:firstLineChars="200"/>
        <w:outlineLvl w:val="0"/>
        <w:rPr>
          <w:rFonts w:ascii="宋体" w:hAnsi="宋体" w:cs="宋体"/>
          <w:b/>
          <w:sz w:val="24"/>
        </w:rPr>
      </w:pPr>
      <w:bookmarkStart w:id="511" w:name="_Toc7102"/>
      <w:bookmarkStart w:id="512" w:name="_Toc8298"/>
      <w:bookmarkStart w:id="513" w:name="_Toc259093687"/>
      <w:bookmarkStart w:id="514" w:name="_Toc279701258"/>
      <w:bookmarkStart w:id="515" w:name="_Toc16959"/>
      <w:bookmarkStart w:id="516" w:name="_Toc487900368"/>
      <w:r>
        <w:rPr>
          <w:rFonts w:hint="eastAsia" w:ascii="宋体" w:hAnsi="宋体" w:cs="宋体"/>
          <w:b/>
          <w:sz w:val="24"/>
        </w:rPr>
        <w:t>2.14乙方破产</w:t>
      </w:r>
      <w:bookmarkEnd w:id="511"/>
      <w:bookmarkEnd w:id="512"/>
      <w:bookmarkEnd w:id="513"/>
      <w:bookmarkEnd w:id="514"/>
      <w:bookmarkEnd w:id="515"/>
      <w:bookmarkEnd w:id="516"/>
    </w:p>
    <w:p w14:paraId="0E4756C9">
      <w:pPr>
        <w:spacing w:line="560" w:lineRule="exact"/>
        <w:ind w:firstLine="480" w:firstLineChars="200"/>
        <w:rPr>
          <w:rFonts w:ascii="宋体" w:hAnsi="宋体" w:cs="宋体"/>
          <w:sz w:val="24"/>
        </w:rPr>
      </w:pPr>
      <w:r>
        <w:rPr>
          <w:rFonts w:hint="eastAsia" w:ascii="宋体" w:hAnsi="宋体" w:cs="宋体"/>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7A1445F6">
      <w:pPr>
        <w:spacing w:line="560" w:lineRule="exact"/>
        <w:ind w:firstLine="482" w:firstLineChars="200"/>
        <w:outlineLvl w:val="0"/>
        <w:rPr>
          <w:rFonts w:ascii="宋体" w:hAnsi="宋体" w:cs="宋体"/>
          <w:b/>
          <w:sz w:val="24"/>
        </w:rPr>
      </w:pPr>
      <w:bookmarkStart w:id="517" w:name="_Toc29333"/>
      <w:bookmarkStart w:id="518" w:name="_Toc15387"/>
      <w:bookmarkStart w:id="519" w:name="_Toc6134"/>
      <w:r>
        <w:rPr>
          <w:rFonts w:hint="eastAsia" w:ascii="宋体" w:hAnsi="宋体" w:cs="宋体"/>
          <w:b/>
          <w:sz w:val="24"/>
        </w:rPr>
        <w:t>2.15 合同中止、终止</w:t>
      </w:r>
      <w:bookmarkEnd w:id="517"/>
      <w:bookmarkEnd w:id="518"/>
      <w:bookmarkEnd w:id="519"/>
    </w:p>
    <w:p w14:paraId="2203ABF7">
      <w:pPr>
        <w:spacing w:line="560" w:lineRule="exact"/>
        <w:ind w:firstLine="480" w:firstLineChars="200"/>
        <w:rPr>
          <w:rFonts w:ascii="宋体" w:hAnsi="宋体" w:cs="宋体"/>
          <w:sz w:val="24"/>
        </w:rPr>
      </w:pPr>
      <w:r>
        <w:rPr>
          <w:rFonts w:hint="eastAsia" w:ascii="宋体" w:hAnsi="宋体" w:cs="宋体"/>
          <w:sz w:val="24"/>
        </w:rPr>
        <w:t>2.15.1 双方当事人不得擅自中止或者终止合同；</w:t>
      </w:r>
    </w:p>
    <w:p w14:paraId="1EBF2219">
      <w:pPr>
        <w:spacing w:line="560" w:lineRule="exact"/>
        <w:ind w:firstLine="480" w:firstLineChars="200"/>
        <w:rPr>
          <w:rFonts w:ascii="宋体" w:hAnsi="宋体" w:cs="宋体"/>
          <w:sz w:val="24"/>
        </w:rPr>
      </w:pPr>
      <w:r>
        <w:rPr>
          <w:rFonts w:hint="eastAsia" w:ascii="宋体" w:hAnsi="宋体" w:cs="宋体"/>
          <w:sz w:val="24"/>
        </w:rPr>
        <w:t>2.15.2合同继续履行将损害国家利益和社会公共利益的，双方当事人应当中止或者终止合同。有过错的一方应当承担赔偿责任，双方当事人都有过错的，各自承担相应的责任。</w:t>
      </w:r>
    </w:p>
    <w:p w14:paraId="0752D416">
      <w:pPr>
        <w:spacing w:line="560" w:lineRule="exact"/>
        <w:ind w:firstLine="482" w:firstLineChars="200"/>
        <w:outlineLvl w:val="0"/>
        <w:rPr>
          <w:rFonts w:ascii="宋体" w:hAnsi="宋体" w:cs="宋体"/>
          <w:b/>
          <w:sz w:val="24"/>
        </w:rPr>
      </w:pPr>
      <w:bookmarkStart w:id="520" w:name="_Toc6596"/>
      <w:bookmarkStart w:id="521" w:name="_Toc1125"/>
      <w:bookmarkStart w:id="522" w:name="_Toc14563"/>
      <w:r>
        <w:rPr>
          <w:rFonts w:hint="eastAsia" w:ascii="宋体" w:hAnsi="宋体" w:cs="宋体"/>
          <w:b/>
          <w:sz w:val="24"/>
        </w:rPr>
        <w:t>2.16检验和验收</w:t>
      </w:r>
      <w:bookmarkEnd w:id="520"/>
      <w:bookmarkEnd w:id="521"/>
      <w:bookmarkEnd w:id="522"/>
    </w:p>
    <w:p w14:paraId="427C642C">
      <w:pPr>
        <w:tabs>
          <w:tab w:val="left" w:pos="360"/>
          <w:tab w:val="left" w:pos="540"/>
          <w:tab w:val="left" w:pos="1080"/>
        </w:tabs>
        <w:spacing w:line="560" w:lineRule="exact"/>
        <w:ind w:firstLine="480" w:firstLineChars="200"/>
        <w:rPr>
          <w:rFonts w:ascii="宋体" w:hAnsi="宋体" w:cs="宋体"/>
          <w:sz w:val="24"/>
        </w:rPr>
      </w:pPr>
      <w:r>
        <w:rPr>
          <w:rFonts w:hint="eastAsia" w:ascii="宋体" w:hAnsi="宋体" w:cs="宋体"/>
          <w:sz w:val="24"/>
        </w:rPr>
        <w:t>2.16.1货物交付前，乙方应对货物的质量、数量等方面进行详细、全面的检验，并向甲方出具证明货物符合合同约定的文件；货物交付时，甲方在</w:t>
      </w:r>
      <w:r>
        <w:rPr>
          <w:rFonts w:hint="eastAsia" w:ascii="宋体" w:hAnsi="宋体" w:cs="宋体"/>
          <w:b/>
          <w:i/>
          <w:sz w:val="24"/>
          <w:u w:val="single"/>
        </w:rPr>
        <w:t>合同专用条款</w:t>
      </w:r>
      <w:r>
        <w:rPr>
          <w:rFonts w:hint="eastAsia" w:ascii="宋体" w:hAnsi="宋体" w:cs="宋体"/>
          <w:sz w:val="24"/>
        </w:rPr>
        <w:t>约定时间内组织验收，并可依法邀请相关方参加，验收应出具验收书。</w:t>
      </w:r>
    </w:p>
    <w:p w14:paraId="72263F62">
      <w:pPr>
        <w:tabs>
          <w:tab w:val="left" w:pos="360"/>
          <w:tab w:val="left" w:pos="540"/>
          <w:tab w:val="left" w:pos="1080"/>
        </w:tabs>
        <w:spacing w:line="560" w:lineRule="exact"/>
        <w:ind w:firstLine="480" w:firstLineChars="200"/>
        <w:rPr>
          <w:rFonts w:ascii="宋体" w:hAnsi="宋体" w:cs="宋体"/>
          <w:sz w:val="24"/>
        </w:rPr>
      </w:pPr>
      <w:r>
        <w:rPr>
          <w:rFonts w:hint="eastAsia" w:ascii="宋体" w:hAnsi="宋体" w:cs="宋体"/>
          <w:sz w:val="24"/>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40CC00BC">
      <w:pPr>
        <w:tabs>
          <w:tab w:val="left" w:pos="360"/>
          <w:tab w:val="left" w:pos="540"/>
          <w:tab w:val="left" w:pos="1080"/>
        </w:tabs>
        <w:spacing w:line="560" w:lineRule="exact"/>
        <w:ind w:firstLine="480" w:firstLineChars="200"/>
        <w:rPr>
          <w:rFonts w:ascii="宋体" w:hAnsi="宋体" w:cs="宋体"/>
          <w:sz w:val="24"/>
        </w:rPr>
      </w:pPr>
      <w:r>
        <w:rPr>
          <w:rFonts w:hint="eastAsia" w:ascii="宋体" w:hAnsi="宋体" w:cs="宋体"/>
          <w:sz w:val="24"/>
        </w:rPr>
        <w:t>2.16.3 检验和验收标准、程序等具体内容以及前述验收书的效力详见</w:t>
      </w:r>
      <w:r>
        <w:rPr>
          <w:rFonts w:hint="eastAsia" w:ascii="宋体" w:hAnsi="宋体" w:cs="宋体"/>
          <w:b/>
          <w:i/>
          <w:sz w:val="24"/>
          <w:u w:val="single"/>
        </w:rPr>
        <w:t>合同专用条款</w:t>
      </w:r>
      <w:r>
        <w:rPr>
          <w:rFonts w:hint="eastAsia" w:ascii="宋体" w:hAnsi="宋体" w:cs="宋体"/>
          <w:i/>
          <w:sz w:val="24"/>
        </w:rPr>
        <w:t>。</w:t>
      </w:r>
    </w:p>
    <w:bookmarkEnd w:id="492"/>
    <w:bookmarkEnd w:id="493"/>
    <w:bookmarkEnd w:id="494"/>
    <w:bookmarkEnd w:id="495"/>
    <w:p w14:paraId="4A1F77BC">
      <w:pPr>
        <w:spacing w:line="560" w:lineRule="exact"/>
        <w:ind w:firstLine="482" w:firstLineChars="200"/>
        <w:outlineLvl w:val="0"/>
        <w:rPr>
          <w:rFonts w:ascii="宋体" w:hAnsi="宋体" w:cs="宋体"/>
          <w:b/>
          <w:sz w:val="24"/>
        </w:rPr>
      </w:pPr>
      <w:bookmarkStart w:id="523" w:name="_Toc279701261"/>
      <w:bookmarkStart w:id="524" w:name="_Toc259093690"/>
      <w:bookmarkStart w:id="525" w:name="_Toc487900371"/>
      <w:bookmarkStart w:id="526" w:name="_Toc19604"/>
      <w:bookmarkStart w:id="527" w:name="_Toc25182"/>
      <w:bookmarkStart w:id="528" w:name="_Toc11284"/>
      <w:r>
        <w:rPr>
          <w:rFonts w:hint="eastAsia" w:ascii="宋体" w:hAnsi="宋体" w:cs="宋体"/>
          <w:b/>
          <w:sz w:val="24"/>
        </w:rPr>
        <w:t>2.17 通知</w:t>
      </w:r>
      <w:bookmarkEnd w:id="523"/>
      <w:bookmarkEnd w:id="524"/>
      <w:bookmarkEnd w:id="525"/>
      <w:r>
        <w:rPr>
          <w:rFonts w:hint="eastAsia" w:ascii="宋体" w:hAnsi="宋体" w:cs="宋体"/>
          <w:b/>
          <w:sz w:val="24"/>
        </w:rPr>
        <w:t>和送达</w:t>
      </w:r>
      <w:bookmarkEnd w:id="526"/>
      <w:bookmarkEnd w:id="527"/>
      <w:bookmarkEnd w:id="528"/>
    </w:p>
    <w:p w14:paraId="00B04C15">
      <w:pPr>
        <w:spacing w:line="560" w:lineRule="exact"/>
        <w:ind w:firstLine="480" w:firstLineChars="200"/>
        <w:rPr>
          <w:rFonts w:ascii="宋体" w:hAnsi="宋体" w:cs="宋体"/>
          <w:sz w:val="24"/>
        </w:rPr>
      </w:pPr>
      <w:bookmarkStart w:id="529" w:name="_Toc3135"/>
      <w:bookmarkStart w:id="530" w:name="_Toc6698"/>
      <w:bookmarkStart w:id="531" w:name="_Toc279701262"/>
      <w:bookmarkStart w:id="532" w:name="_Toc259093691"/>
      <w:bookmarkStart w:id="533" w:name="_Toc487900372"/>
      <w:r>
        <w:rPr>
          <w:rFonts w:hint="eastAsia" w:ascii="宋体" w:hAnsi="宋体" w:cs="宋体"/>
          <w:sz w:val="24"/>
        </w:rPr>
        <w:t xml:space="preserve">2.17.1任何一方因履行合同而以合同第一部分尾部所列明的传真或电子邮件 </w:t>
      </w:r>
      <w:r>
        <w:rPr>
          <w:rFonts w:hint="eastAsia" w:ascii="宋体" w:hAnsi="宋体" w:cs="宋体"/>
          <w:sz w:val="24"/>
          <w:u w:val="single"/>
        </w:rPr>
        <w:t xml:space="preserve">       </w:t>
      </w:r>
      <w:r>
        <w:rPr>
          <w:rFonts w:hint="eastAsia" w:ascii="宋体" w:hAnsi="宋体" w:cs="宋体"/>
          <w:sz w:val="24"/>
        </w:rPr>
        <w:t>发出的所有通知、文件、材料，均视为已向对方当事人送达；任何一方变更上述送达方式或者地址的，应于</w:t>
      </w:r>
      <w:r>
        <w:rPr>
          <w:rFonts w:hint="eastAsia" w:ascii="宋体" w:hAnsi="宋体" w:cs="宋体"/>
          <w:sz w:val="24"/>
          <w:u w:val="single"/>
        </w:rPr>
        <w:t>3</w:t>
      </w:r>
      <w:r>
        <w:rPr>
          <w:rFonts w:hint="eastAsia" w:ascii="宋体" w:hAnsi="宋体" w:cs="宋体"/>
          <w:sz w:val="24"/>
        </w:rPr>
        <w:t>个工作日内书面通知对方当事人，在对方当事人收到有关变更通知之前，变更前的约定送达方式或者地址仍视为有效。</w:t>
      </w:r>
      <w:bookmarkEnd w:id="529"/>
      <w:bookmarkEnd w:id="530"/>
    </w:p>
    <w:p w14:paraId="2F9C1E94">
      <w:pPr>
        <w:spacing w:line="560" w:lineRule="exact"/>
        <w:ind w:firstLine="480" w:firstLineChars="200"/>
        <w:rPr>
          <w:rFonts w:ascii="宋体" w:hAnsi="宋体" w:cs="宋体"/>
          <w:sz w:val="24"/>
        </w:rPr>
      </w:pPr>
      <w:bookmarkStart w:id="534" w:name="_Toc23128"/>
      <w:bookmarkStart w:id="535" w:name="_Toc23294"/>
      <w:r>
        <w:rPr>
          <w:rFonts w:hint="eastAsia" w:ascii="宋体" w:hAnsi="宋体" w:cs="宋体"/>
          <w:sz w:val="24"/>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34"/>
      <w:bookmarkEnd w:id="535"/>
    </w:p>
    <w:p w14:paraId="0131F745">
      <w:pPr>
        <w:spacing w:line="560" w:lineRule="exact"/>
        <w:ind w:firstLine="482" w:firstLineChars="200"/>
        <w:outlineLvl w:val="0"/>
        <w:rPr>
          <w:rFonts w:ascii="宋体" w:hAnsi="宋体" w:cs="宋体"/>
          <w:b/>
          <w:sz w:val="24"/>
        </w:rPr>
      </w:pPr>
      <w:bookmarkStart w:id="536" w:name="_Toc18540"/>
      <w:bookmarkStart w:id="537" w:name="_Toc4355"/>
      <w:bookmarkStart w:id="538" w:name="_Toc30599"/>
      <w:r>
        <w:rPr>
          <w:rFonts w:hint="eastAsia" w:ascii="宋体" w:hAnsi="宋体" w:cs="宋体"/>
          <w:b/>
          <w:sz w:val="24"/>
        </w:rPr>
        <w:t>2.18 计量单位</w:t>
      </w:r>
      <w:bookmarkEnd w:id="531"/>
      <w:bookmarkEnd w:id="532"/>
      <w:bookmarkEnd w:id="533"/>
      <w:bookmarkEnd w:id="536"/>
      <w:bookmarkEnd w:id="537"/>
      <w:bookmarkEnd w:id="538"/>
    </w:p>
    <w:p w14:paraId="56A7A855">
      <w:pPr>
        <w:spacing w:line="560" w:lineRule="exact"/>
        <w:ind w:firstLine="480" w:firstLineChars="200"/>
        <w:rPr>
          <w:rFonts w:ascii="宋体" w:hAnsi="宋体" w:cs="宋体"/>
          <w:sz w:val="24"/>
        </w:rPr>
      </w:pPr>
      <w:r>
        <w:rPr>
          <w:rFonts w:hint="eastAsia" w:ascii="宋体" w:hAnsi="宋体" w:cs="宋体"/>
          <w:sz w:val="24"/>
        </w:rPr>
        <w:t>除技术规范中另有规定外,合同的计量单位均使用国家法定计量单位。</w:t>
      </w:r>
    </w:p>
    <w:p w14:paraId="77CBF988">
      <w:pPr>
        <w:spacing w:line="560" w:lineRule="exact"/>
        <w:ind w:firstLine="482" w:firstLineChars="200"/>
        <w:outlineLvl w:val="0"/>
        <w:rPr>
          <w:rFonts w:ascii="宋体" w:hAnsi="宋体" w:cs="宋体"/>
          <w:b/>
          <w:sz w:val="24"/>
        </w:rPr>
      </w:pPr>
      <w:bookmarkStart w:id="539" w:name="_Toc487900373"/>
      <w:bookmarkStart w:id="540" w:name="_Toc279701263"/>
      <w:bookmarkStart w:id="541" w:name="_Toc12773"/>
      <w:bookmarkStart w:id="542" w:name="_Toc10330"/>
      <w:bookmarkStart w:id="543" w:name="_Toc18567"/>
      <w:bookmarkStart w:id="544" w:name="_Toc259093692"/>
      <w:r>
        <w:rPr>
          <w:rFonts w:hint="eastAsia" w:ascii="宋体" w:hAnsi="宋体" w:cs="宋体"/>
          <w:b/>
          <w:sz w:val="24"/>
        </w:rPr>
        <w:t>2.19 合同使用的文字和适用的法律</w:t>
      </w:r>
      <w:bookmarkEnd w:id="539"/>
      <w:bookmarkEnd w:id="540"/>
      <w:bookmarkEnd w:id="541"/>
      <w:bookmarkEnd w:id="542"/>
      <w:bookmarkEnd w:id="543"/>
      <w:bookmarkEnd w:id="544"/>
    </w:p>
    <w:p w14:paraId="15E2AADB">
      <w:pPr>
        <w:spacing w:line="560" w:lineRule="exact"/>
        <w:ind w:firstLine="480" w:firstLineChars="200"/>
        <w:rPr>
          <w:rFonts w:ascii="宋体" w:hAnsi="宋体" w:cs="宋体"/>
          <w:sz w:val="24"/>
        </w:rPr>
      </w:pPr>
      <w:r>
        <w:rPr>
          <w:rFonts w:hint="eastAsia" w:ascii="宋体" w:hAnsi="宋体" w:cs="宋体"/>
          <w:sz w:val="24"/>
        </w:rPr>
        <w:t>2.19.1 合同使用汉语书就、变更和解释；</w:t>
      </w:r>
    </w:p>
    <w:p w14:paraId="2141969F">
      <w:pPr>
        <w:spacing w:line="560" w:lineRule="exact"/>
        <w:ind w:firstLine="480" w:firstLineChars="200"/>
        <w:rPr>
          <w:rFonts w:ascii="宋体" w:hAnsi="宋体" w:cs="宋体"/>
          <w:sz w:val="24"/>
        </w:rPr>
      </w:pPr>
      <w:r>
        <w:rPr>
          <w:rFonts w:hint="eastAsia" w:ascii="宋体" w:hAnsi="宋体" w:cs="宋体"/>
          <w:sz w:val="24"/>
        </w:rPr>
        <w:t>2.19.2 合同适用中华人民共和国法律。</w:t>
      </w:r>
    </w:p>
    <w:p w14:paraId="32ED678A">
      <w:pPr>
        <w:spacing w:line="560" w:lineRule="exact"/>
        <w:ind w:firstLine="482" w:firstLineChars="200"/>
        <w:outlineLvl w:val="0"/>
        <w:rPr>
          <w:rFonts w:ascii="宋体" w:hAnsi="宋体" w:cs="宋体"/>
          <w:b/>
          <w:sz w:val="24"/>
        </w:rPr>
      </w:pPr>
      <w:bookmarkStart w:id="545" w:name="_Toc19890"/>
      <w:bookmarkStart w:id="546" w:name="_Toc6885"/>
      <w:bookmarkStart w:id="547" w:name="_Toc14001"/>
      <w:r>
        <w:rPr>
          <w:rFonts w:hint="eastAsia" w:ascii="宋体" w:hAnsi="宋体" w:cs="宋体"/>
          <w:b/>
          <w:sz w:val="24"/>
        </w:rPr>
        <w:t>2.20 合同份数</w:t>
      </w:r>
      <w:bookmarkEnd w:id="545"/>
      <w:bookmarkEnd w:id="546"/>
      <w:bookmarkEnd w:id="547"/>
    </w:p>
    <w:p w14:paraId="0AC52251">
      <w:pPr>
        <w:spacing w:line="560" w:lineRule="exact"/>
        <w:ind w:firstLine="480" w:firstLineChars="200"/>
        <w:rPr>
          <w:rFonts w:ascii="宋体" w:hAnsi="宋体" w:cs="宋体"/>
          <w:sz w:val="24"/>
        </w:rPr>
      </w:pPr>
      <w:r>
        <w:rPr>
          <w:rFonts w:hint="eastAsia" w:ascii="宋体" w:hAnsi="宋体" w:cs="宋体"/>
          <w:sz w:val="24"/>
        </w:rPr>
        <w:t>合同份数按</w:t>
      </w:r>
      <w:r>
        <w:rPr>
          <w:rFonts w:hint="eastAsia" w:ascii="宋体" w:hAnsi="宋体" w:cs="宋体"/>
          <w:b/>
          <w:i/>
          <w:sz w:val="24"/>
          <w:u w:val="single"/>
        </w:rPr>
        <w:t>合同专用条款</w:t>
      </w:r>
      <w:r>
        <w:rPr>
          <w:rFonts w:hint="eastAsia" w:ascii="宋体" w:hAnsi="宋体" w:cs="宋体"/>
          <w:sz w:val="24"/>
        </w:rPr>
        <w:t>规定，每份均具有同等法律效力。</w:t>
      </w:r>
    </w:p>
    <w:p w14:paraId="061CA61D">
      <w:pPr>
        <w:adjustRightInd/>
        <w:spacing w:line="360" w:lineRule="auto"/>
        <w:ind w:firstLine="2513" w:firstLineChars="1197"/>
        <w:outlineLvl w:val="0"/>
        <w:rPr>
          <w:rFonts w:ascii="宋体" w:hAnsi="宋体" w:cs="宋体"/>
          <w:b/>
        </w:rPr>
      </w:pPr>
      <w:r>
        <w:rPr>
          <w:rFonts w:hint="eastAsia" w:ascii="宋体" w:hAnsi="宋体" w:cs="宋体"/>
          <w:kern w:val="0"/>
        </w:rPr>
        <w:br w:type="page"/>
      </w:r>
      <w:r>
        <w:rPr>
          <w:rFonts w:hint="eastAsia" w:ascii="宋体" w:hAnsi="宋体" w:cs="宋体"/>
          <w:b/>
          <w:sz w:val="32"/>
          <w:szCs w:val="20"/>
        </w:rPr>
        <w:t xml:space="preserve"> 第三部分  合同专用条款</w:t>
      </w:r>
    </w:p>
    <w:p w14:paraId="747EA87B">
      <w:pPr>
        <w:spacing w:line="560" w:lineRule="exact"/>
        <w:ind w:left="-420" w:leftChars="-200" w:right="-420" w:rightChars="-200" w:firstLine="480" w:firstLineChars="200"/>
        <w:rPr>
          <w:rFonts w:ascii="宋体" w:hAnsi="宋体" w:cs="宋体"/>
        </w:rPr>
      </w:pPr>
      <w:r>
        <w:rPr>
          <w:rFonts w:hint="eastAsia" w:ascii="宋体" w:hAnsi="宋体"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49"/>
        <w:gridCol w:w="8277"/>
      </w:tblGrid>
      <w:tr w14:paraId="5EE0D8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65" w:type="pct"/>
            <w:tcBorders>
              <w:left w:val="single" w:color="auto" w:sz="4" w:space="0"/>
            </w:tcBorders>
            <w:vAlign w:val="center"/>
          </w:tcPr>
          <w:p w14:paraId="34AB959F">
            <w:pPr>
              <w:spacing w:line="360" w:lineRule="auto"/>
              <w:jc w:val="center"/>
              <w:rPr>
                <w:rFonts w:ascii="宋体" w:hAnsi="宋体" w:cs="宋体"/>
                <w:b/>
                <w:sz w:val="24"/>
              </w:rPr>
            </w:pPr>
            <w:r>
              <w:rPr>
                <w:rFonts w:hint="eastAsia" w:ascii="宋体" w:hAnsi="宋体" w:cs="宋体"/>
                <w:b/>
                <w:sz w:val="24"/>
              </w:rPr>
              <w:t>条款号</w:t>
            </w:r>
          </w:p>
        </w:tc>
        <w:tc>
          <w:tcPr>
            <w:tcW w:w="4534" w:type="pct"/>
            <w:vAlign w:val="center"/>
          </w:tcPr>
          <w:p w14:paraId="57C5DBE4">
            <w:pPr>
              <w:spacing w:line="360" w:lineRule="auto"/>
              <w:jc w:val="center"/>
              <w:rPr>
                <w:rFonts w:ascii="宋体" w:hAnsi="宋体" w:cs="宋体"/>
                <w:b/>
                <w:sz w:val="24"/>
              </w:rPr>
            </w:pPr>
            <w:r>
              <w:rPr>
                <w:rFonts w:hint="eastAsia" w:ascii="宋体" w:hAnsi="宋体" w:cs="宋体"/>
                <w:b/>
                <w:sz w:val="24"/>
              </w:rPr>
              <w:t>约定内容</w:t>
            </w:r>
          </w:p>
        </w:tc>
      </w:tr>
      <w:tr w14:paraId="3BBF91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552DE804">
            <w:pPr>
              <w:spacing w:line="360" w:lineRule="auto"/>
              <w:rPr>
                <w:rFonts w:ascii="宋体" w:hAnsi="宋体" w:cs="宋体"/>
                <w:sz w:val="24"/>
              </w:rPr>
            </w:pPr>
            <w:r>
              <w:rPr>
                <w:rFonts w:hint="eastAsia" w:ascii="宋体" w:hAnsi="宋体" w:cs="宋体"/>
                <w:sz w:val="24"/>
              </w:rPr>
              <w:t>1.4.2</w:t>
            </w:r>
          </w:p>
        </w:tc>
        <w:tc>
          <w:tcPr>
            <w:tcW w:w="4534" w:type="pct"/>
            <w:vAlign w:val="center"/>
          </w:tcPr>
          <w:p w14:paraId="16BDE626">
            <w:pPr>
              <w:spacing w:line="360" w:lineRule="auto"/>
              <w:rPr>
                <w:rFonts w:ascii="宋体" w:hAnsi="宋体" w:cs="宋体"/>
                <w:sz w:val="24"/>
              </w:rPr>
            </w:pPr>
          </w:p>
        </w:tc>
      </w:tr>
      <w:tr w14:paraId="31FFB4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1E93D512">
            <w:pPr>
              <w:spacing w:line="360" w:lineRule="auto"/>
              <w:rPr>
                <w:rFonts w:ascii="宋体" w:hAnsi="宋体" w:cs="宋体"/>
                <w:sz w:val="24"/>
              </w:rPr>
            </w:pPr>
            <w:r>
              <w:rPr>
                <w:rFonts w:hint="eastAsia" w:ascii="宋体" w:hAnsi="宋体" w:cs="宋体"/>
                <w:sz w:val="24"/>
              </w:rPr>
              <w:t>1.5.1</w:t>
            </w:r>
          </w:p>
        </w:tc>
        <w:tc>
          <w:tcPr>
            <w:tcW w:w="4534" w:type="pct"/>
            <w:vAlign w:val="center"/>
          </w:tcPr>
          <w:p w14:paraId="17966C3C">
            <w:pPr>
              <w:spacing w:line="360" w:lineRule="auto"/>
              <w:rPr>
                <w:rFonts w:ascii="宋体" w:hAnsi="宋体" w:cs="宋体"/>
                <w:sz w:val="24"/>
              </w:rPr>
            </w:pPr>
          </w:p>
        </w:tc>
      </w:tr>
      <w:tr w14:paraId="48C00F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20E2C3C1">
            <w:pPr>
              <w:spacing w:line="360" w:lineRule="auto"/>
              <w:rPr>
                <w:rFonts w:ascii="宋体" w:hAnsi="宋体" w:cs="宋体"/>
                <w:sz w:val="24"/>
              </w:rPr>
            </w:pPr>
            <w:r>
              <w:rPr>
                <w:rFonts w:hint="eastAsia" w:ascii="宋体" w:hAnsi="宋体" w:cs="宋体"/>
                <w:sz w:val="24"/>
              </w:rPr>
              <w:t xml:space="preserve">1.5.2 </w:t>
            </w:r>
          </w:p>
        </w:tc>
        <w:tc>
          <w:tcPr>
            <w:tcW w:w="4534" w:type="pct"/>
            <w:vAlign w:val="center"/>
          </w:tcPr>
          <w:p w14:paraId="0E22BB45">
            <w:pPr>
              <w:spacing w:line="360" w:lineRule="auto"/>
              <w:rPr>
                <w:rFonts w:ascii="宋体" w:hAnsi="宋体" w:cs="宋体"/>
                <w:sz w:val="24"/>
              </w:rPr>
            </w:pPr>
          </w:p>
        </w:tc>
      </w:tr>
      <w:tr w14:paraId="01EA7E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2FA91551">
            <w:pPr>
              <w:spacing w:line="360" w:lineRule="auto"/>
              <w:rPr>
                <w:rFonts w:ascii="宋体" w:hAnsi="宋体" w:cs="宋体"/>
                <w:sz w:val="24"/>
              </w:rPr>
            </w:pPr>
            <w:r>
              <w:rPr>
                <w:rFonts w:hint="eastAsia" w:ascii="宋体" w:hAnsi="宋体" w:cs="宋体"/>
                <w:sz w:val="24"/>
              </w:rPr>
              <w:t>1.5.3</w:t>
            </w:r>
          </w:p>
        </w:tc>
        <w:tc>
          <w:tcPr>
            <w:tcW w:w="4534" w:type="pct"/>
            <w:vAlign w:val="center"/>
          </w:tcPr>
          <w:p w14:paraId="0F945AF6">
            <w:pPr>
              <w:spacing w:line="360" w:lineRule="auto"/>
              <w:rPr>
                <w:rFonts w:ascii="宋体" w:hAnsi="宋体" w:cs="宋体"/>
                <w:sz w:val="24"/>
              </w:rPr>
            </w:pPr>
          </w:p>
        </w:tc>
      </w:tr>
      <w:tr w14:paraId="00473E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58F868E6">
            <w:pPr>
              <w:spacing w:line="360" w:lineRule="auto"/>
              <w:rPr>
                <w:rFonts w:ascii="宋体" w:hAnsi="宋体" w:cs="宋体"/>
                <w:sz w:val="24"/>
              </w:rPr>
            </w:pPr>
            <w:r>
              <w:rPr>
                <w:rFonts w:hint="eastAsia" w:ascii="宋体" w:hAnsi="宋体" w:cs="宋体"/>
                <w:sz w:val="24"/>
              </w:rPr>
              <w:t>1.6.2</w:t>
            </w:r>
          </w:p>
        </w:tc>
        <w:tc>
          <w:tcPr>
            <w:tcW w:w="4534" w:type="pct"/>
            <w:vAlign w:val="center"/>
          </w:tcPr>
          <w:p w14:paraId="3456090B">
            <w:pPr>
              <w:spacing w:line="360" w:lineRule="auto"/>
              <w:rPr>
                <w:rFonts w:ascii="宋体" w:hAnsi="宋体" w:cs="宋体"/>
                <w:sz w:val="24"/>
              </w:rPr>
            </w:pPr>
          </w:p>
        </w:tc>
      </w:tr>
      <w:tr w14:paraId="48A6CF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37B1C596">
            <w:pPr>
              <w:spacing w:line="360" w:lineRule="auto"/>
              <w:rPr>
                <w:rFonts w:ascii="宋体" w:hAnsi="宋体" w:cs="宋体"/>
                <w:sz w:val="24"/>
              </w:rPr>
            </w:pPr>
            <w:r>
              <w:rPr>
                <w:rFonts w:hint="eastAsia" w:ascii="宋体" w:hAnsi="宋体" w:cs="宋体"/>
                <w:sz w:val="24"/>
              </w:rPr>
              <w:t>1.7.1</w:t>
            </w:r>
          </w:p>
        </w:tc>
        <w:tc>
          <w:tcPr>
            <w:tcW w:w="4534" w:type="pct"/>
            <w:vAlign w:val="center"/>
          </w:tcPr>
          <w:p w14:paraId="37791746">
            <w:pPr>
              <w:spacing w:line="360" w:lineRule="auto"/>
              <w:rPr>
                <w:rFonts w:ascii="宋体" w:hAnsi="宋体" w:cs="宋体"/>
                <w:sz w:val="24"/>
              </w:rPr>
            </w:pPr>
          </w:p>
        </w:tc>
      </w:tr>
      <w:tr w14:paraId="0E0986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30C2175E">
            <w:pPr>
              <w:spacing w:line="360" w:lineRule="auto"/>
              <w:rPr>
                <w:rFonts w:ascii="宋体" w:hAnsi="宋体" w:cs="宋体"/>
                <w:sz w:val="24"/>
              </w:rPr>
            </w:pPr>
            <w:r>
              <w:rPr>
                <w:rFonts w:hint="eastAsia" w:ascii="宋体" w:hAnsi="宋体" w:cs="宋体"/>
                <w:sz w:val="24"/>
              </w:rPr>
              <w:t>1.7.2</w:t>
            </w:r>
          </w:p>
        </w:tc>
        <w:tc>
          <w:tcPr>
            <w:tcW w:w="4534" w:type="pct"/>
            <w:vAlign w:val="center"/>
          </w:tcPr>
          <w:p w14:paraId="0380F017">
            <w:pPr>
              <w:spacing w:line="360" w:lineRule="auto"/>
              <w:rPr>
                <w:rFonts w:ascii="宋体" w:hAnsi="宋体" w:cs="宋体"/>
                <w:sz w:val="24"/>
              </w:rPr>
            </w:pPr>
          </w:p>
        </w:tc>
      </w:tr>
      <w:tr w14:paraId="390EE7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23F3DFB7">
            <w:pPr>
              <w:spacing w:line="360" w:lineRule="auto"/>
              <w:rPr>
                <w:rFonts w:ascii="宋体" w:hAnsi="宋体" w:cs="宋体"/>
                <w:sz w:val="24"/>
              </w:rPr>
            </w:pPr>
            <w:r>
              <w:rPr>
                <w:rFonts w:hint="eastAsia" w:ascii="宋体" w:hAnsi="宋体" w:cs="宋体"/>
                <w:sz w:val="24"/>
              </w:rPr>
              <w:t>1.7.3</w:t>
            </w:r>
          </w:p>
        </w:tc>
        <w:tc>
          <w:tcPr>
            <w:tcW w:w="4534" w:type="pct"/>
            <w:vAlign w:val="center"/>
          </w:tcPr>
          <w:p w14:paraId="491A8EB1">
            <w:pPr>
              <w:spacing w:line="360" w:lineRule="auto"/>
              <w:rPr>
                <w:rFonts w:ascii="宋体" w:hAnsi="宋体" w:cs="宋体"/>
                <w:sz w:val="24"/>
              </w:rPr>
            </w:pPr>
          </w:p>
        </w:tc>
      </w:tr>
      <w:tr w14:paraId="75BA1A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218E525D">
            <w:pPr>
              <w:spacing w:line="360" w:lineRule="auto"/>
              <w:rPr>
                <w:rFonts w:ascii="宋体" w:hAnsi="宋体" w:cs="宋体"/>
                <w:sz w:val="24"/>
              </w:rPr>
            </w:pPr>
            <w:r>
              <w:rPr>
                <w:rFonts w:hint="eastAsia" w:ascii="宋体" w:hAnsi="宋体" w:cs="宋体"/>
                <w:sz w:val="24"/>
              </w:rPr>
              <w:t>1.8.6</w:t>
            </w:r>
          </w:p>
        </w:tc>
        <w:tc>
          <w:tcPr>
            <w:tcW w:w="4534" w:type="pct"/>
            <w:vAlign w:val="center"/>
          </w:tcPr>
          <w:p w14:paraId="028B335A">
            <w:pPr>
              <w:spacing w:line="360" w:lineRule="auto"/>
              <w:rPr>
                <w:rFonts w:ascii="宋体" w:hAnsi="宋体" w:cs="宋体"/>
                <w:sz w:val="24"/>
              </w:rPr>
            </w:pPr>
          </w:p>
        </w:tc>
      </w:tr>
      <w:tr w14:paraId="387677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3777AD2E">
            <w:pPr>
              <w:spacing w:line="360" w:lineRule="auto"/>
              <w:rPr>
                <w:rFonts w:ascii="宋体" w:hAnsi="宋体" w:cs="宋体"/>
                <w:sz w:val="24"/>
              </w:rPr>
            </w:pPr>
            <w:r>
              <w:rPr>
                <w:rFonts w:hint="eastAsia" w:ascii="宋体" w:hAnsi="宋体" w:cs="宋体"/>
                <w:sz w:val="24"/>
              </w:rPr>
              <w:t>1.9</w:t>
            </w:r>
          </w:p>
        </w:tc>
        <w:tc>
          <w:tcPr>
            <w:tcW w:w="4534" w:type="pct"/>
            <w:vAlign w:val="center"/>
          </w:tcPr>
          <w:p w14:paraId="228BCC01">
            <w:pPr>
              <w:spacing w:line="360" w:lineRule="auto"/>
              <w:rPr>
                <w:rFonts w:ascii="宋体" w:hAnsi="宋体" w:cs="宋体"/>
                <w:sz w:val="24"/>
              </w:rPr>
            </w:pPr>
          </w:p>
        </w:tc>
      </w:tr>
      <w:tr w14:paraId="2D2303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53E0DF5C">
            <w:pPr>
              <w:spacing w:line="360" w:lineRule="auto"/>
              <w:rPr>
                <w:rFonts w:ascii="宋体" w:hAnsi="宋体" w:cs="宋体"/>
                <w:sz w:val="24"/>
              </w:rPr>
            </w:pPr>
            <w:r>
              <w:rPr>
                <w:rFonts w:hint="eastAsia" w:ascii="宋体" w:hAnsi="宋体" w:cs="宋体"/>
                <w:sz w:val="24"/>
              </w:rPr>
              <w:t>2.3.2</w:t>
            </w:r>
          </w:p>
        </w:tc>
        <w:tc>
          <w:tcPr>
            <w:tcW w:w="4534" w:type="pct"/>
            <w:vAlign w:val="center"/>
          </w:tcPr>
          <w:p w14:paraId="401950F5">
            <w:pPr>
              <w:spacing w:line="360" w:lineRule="auto"/>
              <w:ind w:left="-420" w:leftChars="-200" w:right="-420" w:rightChars="-200" w:firstLine="480" w:firstLineChars="200"/>
              <w:rPr>
                <w:rFonts w:ascii="宋体" w:hAnsi="宋体" w:cs="宋体"/>
                <w:sz w:val="24"/>
              </w:rPr>
            </w:pPr>
          </w:p>
        </w:tc>
      </w:tr>
      <w:tr w14:paraId="1C40D2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2C4BB081">
            <w:pPr>
              <w:spacing w:line="360" w:lineRule="auto"/>
              <w:rPr>
                <w:rFonts w:ascii="宋体" w:hAnsi="宋体" w:cs="宋体"/>
                <w:sz w:val="24"/>
              </w:rPr>
            </w:pPr>
            <w:r>
              <w:rPr>
                <w:rFonts w:hint="eastAsia" w:ascii="宋体" w:hAnsi="宋体" w:cs="宋体"/>
                <w:sz w:val="24"/>
              </w:rPr>
              <w:t>2.4.1</w:t>
            </w:r>
          </w:p>
        </w:tc>
        <w:tc>
          <w:tcPr>
            <w:tcW w:w="4534" w:type="pct"/>
            <w:vAlign w:val="center"/>
          </w:tcPr>
          <w:p w14:paraId="1A50A76B">
            <w:pPr>
              <w:spacing w:line="360" w:lineRule="auto"/>
              <w:ind w:left="-420" w:leftChars="-200" w:right="-420" w:rightChars="-200" w:firstLine="480" w:firstLineChars="200"/>
              <w:rPr>
                <w:rFonts w:ascii="宋体" w:hAnsi="宋体" w:cs="宋体"/>
                <w:sz w:val="24"/>
              </w:rPr>
            </w:pPr>
          </w:p>
        </w:tc>
      </w:tr>
      <w:tr w14:paraId="41E528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08AB3E4D">
            <w:pPr>
              <w:spacing w:line="360" w:lineRule="auto"/>
              <w:rPr>
                <w:rFonts w:ascii="宋体" w:hAnsi="宋体" w:cs="宋体"/>
                <w:sz w:val="24"/>
              </w:rPr>
            </w:pPr>
            <w:r>
              <w:rPr>
                <w:rFonts w:hint="eastAsia" w:ascii="宋体" w:hAnsi="宋体" w:cs="宋体"/>
                <w:sz w:val="24"/>
              </w:rPr>
              <w:t>2.4.3</w:t>
            </w:r>
          </w:p>
        </w:tc>
        <w:tc>
          <w:tcPr>
            <w:tcW w:w="4534" w:type="pct"/>
            <w:vAlign w:val="center"/>
          </w:tcPr>
          <w:p w14:paraId="0EEF2F75">
            <w:pPr>
              <w:spacing w:line="360" w:lineRule="auto"/>
              <w:rPr>
                <w:rFonts w:ascii="宋体" w:hAnsi="宋体" w:cs="宋体"/>
                <w:sz w:val="24"/>
              </w:rPr>
            </w:pPr>
          </w:p>
        </w:tc>
      </w:tr>
      <w:tr w14:paraId="0AFA0E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tcPr>
          <w:p w14:paraId="0AEB809B">
            <w:pPr>
              <w:spacing w:line="360" w:lineRule="auto"/>
              <w:rPr>
                <w:rFonts w:ascii="宋体" w:hAnsi="宋体" w:cs="宋体"/>
                <w:sz w:val="24"/>
              </w:rPr>
            </w:pPr>
            <w:r>
              <w:rPr>
                <w:rFonts w:hint="eastAsia" w:ascii="宋体" w:hAnsi="宋体" w:cs="宋体"/>
                <w:sz w:val="24"/>
              </w:rPr>
              <w:t xml:space="preserve">2.8 </w:t>
            </w:r>
          </w:p>
        </w:tc>
        <w:tc>
          <w:tcPr>
            <w:tcW w:w="4534" w:type="pct"/>
          </w:tcPr>
          <w:p w14:paraId="2050627F">
            <w:pPr>
              <w:spacing w:line="360" w:lineRule="auto"/>
              <w:rPr>
                <w:rFonts w:ascii="宋体" w:hAnsi="宋体" w:cs="宋体"/>
                <w:sz w:val="24"/>
              </w:rPr>
            </w:pPr>
          </w:p>
        </w:tc>
      </w:tr>
      <w:tr w14:paraId="5EBCDE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227F1CE9">
            <w:pPr>
              <w:spacing w:line="360" w:lineRule="auto"/>
              <w:rPr>
                <w:rFonts w:ascii="宋体" w:hAnsi="宋体" w:cs="宋体"/>
                <w:sz w:val="24"/>
              </w:rPr>
            </w:pPr>
            <w:r>
              <w:rPr>
                <w:rFonts w:hint="eastAsia" w:ascii="宋体" w:hAnsi="宋体" w:cs="宋体"/>
                <w:sz w:val="24"/>
              </w:rPr>
              <w:t>2.12.3</w:t>
            </w:r>
          </w:p>
        </w:tc>
        <w:tc>
          <w:tcPr>
            <w:tcW w:w="4534" w:type="pct"/>
            <w:vAlign w:val="center"/>
          </w:tcPr>
          <w:p w14:paraId="529716B1">
            <w:pPr>
              <w:spacing w:line="360" w:lineRule="auto"/>
              <w:rPr>
                <w:rFonts w:ascii="宋体" w:hAnsi="宋体" w:cs="宋体"/>
                <w:sz w:val="24"/>
              </w:rPr>
            </w:pPr>
          </w:p>
        </w:tc>
      </w:tr>
      <w:tr w14:paraId="2B7C7E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115198A4">
            <w:pPr>
              <w:spacing w:line="360" w:lineRule="auto"/>
              <w:rPr>
                <w:rFonts w:ascii="宋体" w:hAnsi="宋体" w:cs="宋体"/>
                <w:sz w:val="24"/>
              </w:rPr>
            </w:pPr>
            <w:r>
              <w:rPr>
                <w:rFonts w:hint="eastAsia" w:ascii="宋体" w:hAnsi="宋体" w:cs="宋体"/>
                <w:sz w:val="24"/>
              </w:rPr>
              <w:t>2.12.4</w:t>
            </w:r>
          </w:p>
        </w:tc>
        <w:tc>
          <w:tcPr>
            <w:tcW w:w="4534" w:type="pct"/>
            <w:vAlign w:val="center"/>
          </w:tcPr>
          <w:p w14:paraId="3CD2060A">
            <w:pPr>
              <w:spacing w:line="360" w:lineRule="auto"/>
              <w:rPr>
                <w:rFonts w:ascii="宋体" w:hAnsi="宋体" w:cs="宋体"/>
                <w:sz w:val="24"/>
              </w:rPr>
            </w:pPr>
          </w:p>
        </w:tc>
      </w:tr>
      <w:tr w14:paraId="286571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6D1FCB04">
            <w:pPr>
              <w:spacing w:line="360" w:lineRule="auto"/>
              <w:rPr>
                <w:rFonts w:ascii="宋体" w:hAnsi="宋体" w:cs="宋体"/>
                <w:sz w:val="24"/>
              </w:rPr>
            </w:pPr>
            <w:r>
              <w:rPr>
                <w:rFonts w:hint="eastAsia" w:ascii="宋体" w:hAnsi="宋体" w:cs="宋体"/>
                <w:sz w:val="24"/>
              </w:rPr>
              <w:t>2.16.1</w:t>
            </w:r>
          </w:p>
        </w:tc>
        <w:tc>
          <w:tcPr>
            <w:tcW w:w="4534" w:type="pct"/>
            <w:vAlign w:val="center"/>
          </w:tcPr>
          <w:p w14:paraId="501C67AF">
            <w:pPr>
              <w:spacing w:line="360" w:lineRule="auto"/>
              <w:rPr>
                <w:rFonts w:ascii="宋体" w:hAnsi="宋体" w:cs="宋体"/>
                <w:sz w:val="24"/>
              </w:rPr>
            </w:pPr>
          </w:p>
        </w:tc>
      </w:tr>
      <w:tr w14:paraId="4AB518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5" w:type="pct"/>
            <w:tcBorders>
              <w:left w:val="single" w:color="auto" w:sz="4" w:space="0"/>
            </w:tcBorders>
            <w:vAlign w:val="center"/>
          </w:tcPr>
          <w:p w14:paraId="5A76649B">
            <w:pPr>
              <w:spacing w:line="360" w:lineRule="auto"/>
              <w:rPr>
                <w:rFonts w:ascii="宋体" w:hAnsi="宋体" w:cs="宋体"/>
                <w:sz w:val="24"/>
              </w:rPr>
            </w:pPr>
            <w:r>
              <w:rPr>
                <w:rFonts w:hint="eastAsia" w:ascii="宋体" w:hAnsi="宋体" w:cs="宋体"/>
                <w:sz w:val="24"/>
              </w:rPr>
              <w:t>2.16.3</w:t>
            </w:r>
          </w:p>
        </w:tc>
        <w:tc>
          <w:tcPr>
            <w:tcW w:w="4534" w:type="pct"/>
            <w:vAlign w:val="center"/>
          </w:tcPr>
          <w:p w14:paraId="2C2F2DE0">
            <w:pPr>
              <w:spacing w:line="360" w:lineRule="auto"/>
              <w:rPr>
                <w:rFonts w:ascii="宋体" w:hAnsi="宋体" w:cs="宋体"/>
                <w:sz w:val="24"/>
              </w:rPr>
            </w:pPr>
          </w:p>
        </w:tc>
      </w:tr>
      <w:tr w14:paraId="714785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65" w:type="pct"/>
            <w:tcBorders>
              <w:left w:val="single" w:color="auto" w:sz="4" w:space="0"/>
            </w:tcBorders>
            <w:vAlign w:val="center"/>
          </w:tcPr>
          <w:p w14:paraId="782F5215">
            <w:pPr>
              <w:spacing w:line="360" w:lineRule="auto"/>
              <w:ind w:left="-420" w:leftChars="-200" w:right="-420" w:rightChars="-200" w:firstLine="480" w:firstLineChars="200"/>
              <w:outlineLvl w:val="0"/>
              <w:rPr>
                <w:rFonts w:ascii="宋体" w:hAnsi="宋体" w:cs="宋体"/>
                <w:sz w:val="24"/>
              </w:rPr>
            </w:pPr>
            <w:r>
              <w:rPr>
                <w:rFonts w:hint="eastAsia" w:ascii="宋体" w:hAnsi="宋体" w:cs="宋体"/>
                <w:sz w:val="24"/>
              </w:rPr>
              <w:t xml:space="preserve">2.20 </w:t>
            </w:r>
          </w:p>
        </w:tc>
        <w:tc>
          <w:tcPr>
            <w:tcW w:w="4534" w:type="pct"/>
            <w:vAlign w:val="center"/>
          </w:tcPr>
          <w:p w14:paraId="4A2B1BF0">
            <w:pPr>
              <w:spacing w:line="360" w:lineRule="auto"/>
              <w:rPr>
                <w:rFonts w:ascii="宋体" w:hAnsi="宋体" w:cs="宋体"/>
                <w:sz w:val="24"/>
              </w:rPr>
            </w:pPr>
          </w:p>
        </w:tc>
      </w:tr>
    </w:tbl>
    <w:p w14:paraId="53C8C425">
      <w:pPr>
        <w:spacing w:line="360" w:lineRule="auto"/>
        <w:ind w:left="-420" w:leftChars="-200" w:right="-420" w:rightChars="-200" w:firstLine="480" w:firstLineChars="200"/>
        <w:rPr>
          <w:rFonts w:ascii="宋体" w:hAnsi="宋体" w:cs="宋体"/>
          <w:sz w:val="24"/>
        </w:rPr>
      </w:pPr>
    </w:p>
    <w:p w14:paraId="2DBD57D7">
      <w:pPr>
        <w:spacing w:line="360" w:lineRule="auto"/>
        <w:ind w:left="-420" w:leftChars="-200" w:right="-420" w:rightChars="-200"/>
        <w:rPr>
          <w:rFonts w:ascii="宋体" w:hAnsi="宋体" w:cs="宋体"/>
          <w:sz w:val="24"/>
        </w:rPr>
      </w:pPr>
    </w:p>
    <w:p w14:paraId="2DC6C82D">
      <w:pPr>
        <w:pStyle w:val="5"/>
      </w:pPr>
    </w:p>
    <w:p w14:paraId="6A0A32ED"/>
    <w:p w14:paraId="6ACBE1F5">
      <w:pPr>
        <w:spacing w:line="360" w:lineRule="auto"/>
        <w:ind w:left="720" w:firstLine="723" w:firstLineChars="200"/>
        <w:outlineLvl w:val="0"/>
        <w:rPr>
          <w:rFonts w:ascii="宋体" w:hAnsi="宋体" w:cs="宋体"/>
          <w:b/>
          <w:sz w:val="36"/>
          <w:szCs w:val="20"/>
        </w:rPr>
      </w:pPr>
      <w:r>
        <w:rPr>
          <w:rFonts w:hint="eastAsia" w:ascii="宋体" w:hAnsi="宋体" w:cs="宋体"/>
          <w:b/>
          <w:sz w:val="36"/>
          <w:szCs w:val="20"/>
        </w:rPr>
        <w:t>第六部分</w:t>
      </w:r>
      <w:bookmarkEnd w:id="397"/>
      <w:r>
        <w:rPr>
          <w:rFonts w:hint="eastAsia" w:ascii="宋体" w:hAnsi="宋体" w:cs="宋体"/>
          <w:b/>
          <w:sz w:val="36"/>
          <w:szCs w:val="20"/>
        </w:rPr>
        <w:t xml:space="preserve"> </w:t>
      </w:r>
      <w:bookmarkEnd w:id="398"/>
      <w:r>
        <w:rPr>
          <w:rFonts w:hint="eastAsia" w:ascii="宋体" w:hAnsi="宋体" w:cs="宋体"/>
          <w:b/>
          <w:sz w:val="36"/>
          <w:szCs w:val="20"/>
        </w:rPr>
        <w:t>应提交的有关格式范例</w:t>
      </w:r>
    </w:p>
    <w:p w14:paraId="22031065">
      <w:pPr>
        <w:spacing w:line="360" w:lineRule="auto"/>
        <w:jc w:val="center"/>
        <w:outlineLvl w:val="0"/>
        <w:rPr>
          <w:rFonts w:ascii="宋体" w:hAnsi="宋体" w:cs="宋体"/>
          <w:b/>
          <w:kern w:val="0"/>
          <w:sz w:val="36"/>
          <w:szCs w:val="36"/>
        </w:rPr>
      </w:pPr>
    </w:p>
    <w:p w14:paraId="5A64591B">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14:paraId="45025DA0">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6A3EB64A">
      <w:pPr>
        <w:spacing w:line="360" w:lineRule="auto"/>
        <w:jc w:val="center"/>
        <w:outlineLvl w:val="0"/>
        <w:rPr>
          <w:rFonts w:ascii="宋体" w:hAnsi="宋体" w:cs="宋体"/>
          <w:b/>
          <w:kern w:val="0"/>
          <w:sz w:val="36"/>
          <w:szCs w:val="36"/>
        </w:rPr>
      </w:pPr>
    </w:p>
    <w:p w14:paraId="1B2D1856">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14:paraId="2818E2AA">
      <w:pPr>
        <w:snapToGrid w:val="0"/>
        <w:spacing w:line="360" w:lineRule="auto"/>
        <w:rPr>
          <w:rFonts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14:paraId="2EBE6F24">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）落实政府采购政策需满足的资格要求………………………………（页码）</w:t>
      </w:r>
    </w:p>
    <w:p w14:paraId="7C44FFAF">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）本项目的特定资格要求………………………………………………（页码）</w:t>
      </w:r>
    </w:p>
    <w:p w14:paraId="35AEE1C2">
      <w:pPr>
        <w:snapToGrid w:val="0"/>
        <w:spacing w:line="360" w:lineRule="auto"/>
        <w:ind w:firstLine="480" w:firstLineChars="200"/>
        <w:rPr>
          <w:rFonts w:ascii="宋体" w:hAnsi="宋体" w:cs="宋体"/>
          <w:sz w:val="24"/>
        </w:rPr>
      </w:pPr>
    </w:p>
    <w:p w14:paraId="5E7224B5">
      <w:pPr>
        <w:spacing w:line="360" w:lineRule="auto"/>
        <w:ind w:firstLine="480" w:firstLineChars="200"/>
        <w:rPr>
          <w:rFonts w:ascii="宋体" w:hAnsi="宋体" w:cs="宋体"/>
          <w:sz w:val="24"/>
        </w:rPr>
      </w:pPr>
    </w:p>
    <w:p w14:paraId="28571B57">
      <w:pPr>
        <w:snapToGrid w:val="0"/>
        <w:spacing w:line="360" w:lineRule="auto"/>
        <w:ind w:right="480"/>
        <w:jc w:val="center"/>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符合参加政府采购活动应当具备的一般条件的承诺函</w:t>
      </w:r>
    </w:p>
    <w:p w14:paraId="457ED1E2">
      <w:pPr>
        <w:snapToGrid w:val="0"/>
        <w:spacing w:line="360" w:lineRule="auto"/>
        <w:rPr>
          <w:rFonts w:ascii="宋体" w:hAnsi="宋体" w:cs="宋体"/>
          <w:sz w:val="24"/>
        </w:rPr>
      </w:pPr>
      <w:r>
        <w:rPr>
          <w:rFonts w:hint="eastAsia" w:ascii="宋体" w:hAnsi="宋体" w:cs="宋体"/>
          <w:color w:val="0000FF"/>
          <w:sz w:val="24"/>
        </w:rPr>
        <w:t>（采购人）</w:t>
      </w:r>
      <w:r>
        <w:rPr>
          <w:rFonts w:hint="eastAsia" w:ascii="宋体" w:hAnsi="宋体" w:cs="宋体"/>
          <w:sz w:val="24"/>
        </w:rPr>
        <w:t>、（采购代理机构）：</w:t>
      </w:r>
    </w:p>
    <w:p w14:paraId="7825A2F6">
      <w:pPr>
        <w:snapToGrid w:val="0"/>
        <w:spacing w:line="360" w:lineRule="auto"/>
        <w:ind w:firstLine="480" w:firstLineChars="200"/>
        <w:rPr>
          <w:rFonts w:ascii="宋体" w:hAnsi="宋体" w:cs="宋体"/>
          <w:sz w:val="24"/>
        </w:rPr>
      </w:pPr>
      <w:r>
        <w:rPr>
          <w:rFonts w:hint="eastAsia" w:ascii="宋体" w:hAnsi="宋体" w:cs="宋体"/>
          <w:sz w:val="24"/>
        </w:rPr>
        <w:t>我方参与</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】政府采购活动，郑重承诺：</w:t>
      </w:r>
    </w:p>
    <w:p w14:paraId="2EFA138C">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14:paraId="4DAE95AA">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14:paraId="2201F128">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14:paraId="3AE7CA01">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14:paraId="09671BEF">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14:paraId="79D3E272">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14:paraId="1458BB43">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14:paraId="2A9408B7">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14:paraId="0B45FDE9">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14:paraId="0A34437C">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14:paraId="35784F37">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14:paraId="4D837215">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投标人名称(电子签名)：</w:t>
      </w:r>
    </w:p>
    <w:p w14:paraId="5CAE7074">
      <w:pPr>
        <w:snapToGrid w:val="0"/>
        <w:spacing w:line="360" w:lineRule="auto"/>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73E43EF9">
      <w:pPr>
        <w:snapToGrid w:val="0"/>
        <w:spacing w:line="360" w:lineRule="auto"/>
        <w:ind w:right="480"/>
        <w:jc w:val="center"/>
        <w:rPr>
          <w:rFonts w:ascii="宋体" w:hAnsi="宋体" w:cs="宋体"/>
          <w:b/>
          <w:kern w:val="0"/>
          <w:sz w:val="32"/>
          <w:szCs w:val="32"/>
        </w:rPr>
      </w:pPr>
    </w:p>
    <w:p w14:paraId="64F2173F">
      <w:pPr>
        <w:snapToGrid w:val="0"/>
        <w:spacing w:line="360" w:lineRule="auto"/>
        <w:ind w:right="480"/>
        <w:jc w:val="center"/>
        <w:rPr>
          <w:rFonts w:ascii="宋体" w:hAnsi="宋体" w:cs="宋体"/>
          <w:b/>
          <w:kern w:val="0"/>
          <w:sz w:val="32"/>
          <w:szCs w:val="32"/>
        </w:rPr>
      </w:pPr>
    </w:p>
    <w:p w14:paraId="10553157">
      <w:pPr>
        <w:snapToGrid w:val="0"/>
        <w:spacing w:line="360" w:lineRule="auto"/>
        <w:ind w:right="480"/>
        <w:jc w:val="center"/>
        <w:rPr>
          <w:rFonts w:ascii="宋体" w:hAnsi="宋体" w:cs="宋体"/>
          <w:b/>
          <w:kern w:val="0"/>
          <w:sz w:val="32"/>
          <w:szCs w:val="32"/>
        </w:rPr>
      </w:pPr>
    </w:p>
    <w:p w14:paraId="7DA9C76A">
      <w:pPr>
        <w:rPr>
          <w:rFonts w:ascii="宋体" w:hAnsi="宋体" w:cs="宋体"/>
        </w:rPr>
      </w:pPr>
    </w:p>
    <w:p w14:paraId="559F6124">
      <w:pPr>
        <w:snapToGrid w:val="0"/>
        <w:spacing w:line="360" w:lineRule="auto"/>
        <w:ind w:right="480"/>
        <w:jc w:val="center"/>
        <w:rPr>
          <w:rFonts w:ascii="宋体" w:hAnsi="宋体" w:cs="宋体"/>
          <w:b/>
          <w:kern w:val="0"/>
          <w:sz w:val="32"/>
          <w:szCs w:val="32"/>
        </w:rPr>
      </w:pPr>
    </w:p>
    <w:p w14:paraId="5E0C7A8F">
      <w:pPr>
        <w:snapToGrid w:val="0"/>
        <w:spacing w:line="360" w:lineRule="auto"/>
        <w:ind w:right="480"/>
        <w:jc w:val="center"/>
        <w:rPr>
          <w:rFonts w:ascii="宋体" w:hAnsi="宋体" w:cs="宋体"/>
          <w:b/>
          <w:kern w:val="0"/>
          <w:sz w:val="32"/>
          <w:szCs w:val="32"/>
        </w:rPr>
      </w:pPr>
    </w:p>
    <w:p w14:paraId="022C9CB2">
      <w:pPr>
        <w:snapToGrid w:val="0"/>
        <w:spacing w:line="360" w:lineRule="auto"/>
        <w:ind w:right="480"/>
        <w:jc w:val="center"/>
        <w:rPr>
          <w:rFonts w:ascii="宋体" w:hAnsi="宋体" w:cs="宋体"/>
          <w:b/>
          <w:kern w:val="0"/>
          <w:sz w:val="32"/>
          <w:szCs w:val="32"/>
        </w:rPr>
      </w:pPr>
    </w:p>
    <w:p w14:paraId="23FB01CB">
      <w:pPr>
        <w:widowControl/>
        <w:spacing w:line="360" w:lineRule="auto"/>
        <w:ind w:firstLine="643" w:firstLineChars="200"/>
        <w:jc w:val="center"/>
        <w:rPr>
          <w:rFonts w:ascii="宋体" w:hAnsi="宋体" w:cs="宋体"/>
          <w:b/>
          <w:kern w:val="0"/>
          <w:sz w:val="32"/>
          <w:szCs w:val="32"/>
        </w:rPr>
      </w:pPr>
    </w:p>
    <w:p w14:paraId="42CE8164">
      <w:pPr>
        <w:widowControl/>
        <w:spacing w:line="360" w:lineRule="auto"/>
        <w:ind w:firstLine="643" w:firstLineChars="200"/>
        <w:jc w:val="center"/>
        <w:rPr>
          <w:rFonts w:ascii="宋体" w:hAnsi="宋体" w:cs="宋体"/>
          <w:b/>
          <w:kern w:val="0"/>
          <w:sz w:val="32"/>
          <w:szCs w:val="32"/>
        </w:rPr>
      </w:pPr>
      <w:r>
        <w:rPr>
          <w:rFonts w:hint="eastAsia" w:ascii="宋体" w:hAnsi="宋体" w:cs="宋体"/>
          <w:b/>
          <w:kern w:val="0"/>
          <w:sz w:val="32"/>
          <w:szCs w:val="32"/>
        </w:rPr>
        <w:t>二、联合协议</w:t>
      </w:r>
      <w:r>
        <w:rPr>
          <w:rFonts w:hint="eastAsia" w:ascii="宋体" w:hAnsi="宋体" w:cs="宋体"/>
          <w:b/>
          <w:color w:val="FF0000"/>
          <w:kern w:val="0"/>
          <w:sz w:val="32"/>
          <w:szCs w:val="32"/>
        </w:rPr>
        <w:t>（如果有）</w:t>
      </w:r>
    </w:p>
    <w:p w14:paraId="43063172">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[以联合体形式投标的，提供联合协议（附件5）；本项目不接受联合体投标或者投标人不以联合体形式投标的，则不需要提供]</w:t>
      </w:r>
    </w:p>
    <w:p w14:paraId="6AC44896">
      <w:pPr>
        <w:snapToGrid w:val="0"/>
        <w:spacing w:line="360" w:lineRule="auto"/>
        <w:ind w:right="480"/>
        <w:jc w:val="center"/>
        <w:rPr>
          <w:rFonts w:ascii="宋体" w:hAnsi="宋体" w:cs="宋体"/>
          <w:b/>
          <w:kern w:val="0"/>
          <w:sz w:val="32"/>
          <w:szCs w:val="32"/>
        </w:rPr>
      </w:pPr>
    </w:p>
    <w:p w14:paraId="52AD194E">
      <w:pPr>
        <w:snapToGrid w:val="0"/>
        <w:spacing w:line="360" w:lineRule="auto"/>
        <w:ind w:right="480"/>
        <w:jc w:val="center"/>
        <w:rPr>
          <w:rFonts w:ascii="宋体" w:hAnsi="宋体" w:cs="宋体"/>
          <w:b/>
          <w:kern w:val="0"/>
          <w:sz w:val="32"/>
          <w:szCs w:val="32"/>
        </w:rPr>
      </w:pPr>
    </w:p>
    <w:p w14:paraId="28D1E6A3">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三、落实政府采购政策需满足的资格要求</w:t>
      </w:r>
    </w:p>
    <w:p w14:paraId="63302004">
      <w:pPr>
        <w:spacing w:line="360" w:lineRule="auto"/>
        <w:rPr>
          <w:rFonts w:ascii="宋体" w:hAnsi="宋体" w:cs="宋体"/>
          <w:sz w:val="24"/>
        </w:rPr>
      </w:pPr>
      <w:r>
        <w:rPr>
          <w:rFonts w:hint="eastAsia" w:ascii="宋体" w:hAnsi="宋体" w:cs="宋体"/>
          <w:sz w:val="24"/>
        </w:rPr>
        <w:t>（根据招标公告落实政府采购政策需满足的资格要求选择提供相应的材料；未要求的，无需提供）</w:t>
      </w:r>
    </w:p>
    <w:p w14:paraId="1E692EBA">
      <w:pPr>
        <w:snapToGrid w:val="0"/>
        <w:spacing w:before="50" w:after="50" w:line="360" w:lineRule="auto"/>
        <w:ind w:firstLine="472" w:firstLineChars="196"/>
        <w:jc w:val="left"/>
        <w:rPr>
          <w:rFonts w:ascii="宋体" w:hAnsi="宋体" w:cs="宋体"/>
          <w:sz w:val="24"/>
        </w:rPr>
      </w:pPr>
      <w:r>
        <w:rPr>
          <w:rFonts w:hint="eastAsia" w:ascii="宋体" w:hAnsi="宋体" w:cs="宋体"/>
          <w:b/>
          <w:sz w:val="24"/>
        </w:rPr>
        <w:t>A</w:t>
      </w:r>
      <w:r>
        <w:rPr>
          <w:rFonts w:hint="eastAsia" w:ascii="宋体" w:hAnsi="宋体" w:cs="宋体"/>
          <w:sz w:val="24"/>
        </w:rPr>
        <w:t>.专门面向中小企业，货物全部由符合政策要求的中小企业（或小微企业）制造的，提供相应的中小企业声明函（附件</w:t>
      </w:r>
      <w:r>
        <w:rPr>
          <w:rFonts w:ascii="宋体" w:hAnsi="宋体" w:cs="宋体"/>
          <w:sz w:val="24"/>
        </w:rPr>
        <w:t>7</w:t>
      </w:r>
      <w:r>
        <w:rPr>
          <w:rFonts w:hint="eastAsia" w:ascii="宋体" w:hAnsi="宋体" w:cs="宋体"/>
          <w:sz w:val="24"/>
        </w:rPr>
        <w:t xml:space="preserve">）。 </w:t>
      </w:r>
    </w:p>
    <w:p w14:paraId="7A362918">
      <w:pPr>
        <w:widowControl/>
        <w:spacing w:line="360" w:lineRule="auto"/>
        <w:ind w:firstLine="480"/>
        <w:jc w:val="left"/>
        <w:rPr>
          <w:rFonts w:ascii="宋体" w:hAnsi="宋体" w:cs="宋体"/>
          <w:sz w:val="24"/>
        </w:rPr>
      </w:pPr>
    </w:p>
    <w:p w14:paraId="11D0DDBA">
      <w:pPr>
        <w:widowControl/>
        <w:spacing w:line="360" w:lineRule="auto"/>
        <w:ind w:firstLine="472" w:firstLineChars="196"/>
        <w:jc w:val="left"/>
        <w:rPr>
          <w:rFonts w:ascii="宋体" w:hAnsi="宋体" w:cs="宋体"/>
          <w:sz w:val="24"/>
        </w:rPr>
      </w:pPr>
      <w:r>
        <w:rPr>
          <w:rFonts w:hint="eastAsia" w:ascii="宋体" w:hAnsi="宋体" w:cs="宋体"/>
          <w:b/>
          <w:sz w:val="24"/>
        </w:rPr>
        <w:t>B.</w:t>
      </w:r>
      <w:r>
        <w:rPr>
          <w:rFonts w:hint="eastAsia" w:ascii="宋体" w:hAnsi="宋体" w:cs="宋体"/>
          <w:sz w:val="24"/>
        </w:rPr>
        <w:t>要求以联合体形式参加的，提供联合协议（附件</w:t>
      </w:r>
      <w:r>
        <w:rPr>
          <w:rFonts w:ascii="宋体" w:hAnsi="宋体" w:cs="宋体"/>
          <w:sz w:val="24"/>
        </w:rPr>
        <w:t>5</w:t>
      </w:r>
      <w:r>
        <w:rPr>
          <w:rFonts w:hint="eastAsia" w:ascii="宋体" w:hAnsi="宋体" w:cs="宋体"/>
          <w:sz w:val="24"/>
        </w:rPr>
        <w:t>）和中小企业声明函（附件</w:t>
      </w:r>
      <w:r>
        <w:rPr>
          <w:rFonts w:ascii="宋体" w:hAnsi="宋体" w:cs="宋体"/>
          <w:sz w:val="24"/>
        </w:rPr>
        <w:t>7</w:t>
      </w:r>
      <w:r>
        <w:rPr>
          <w:rFonts w:hint="eastAsia" w:ascii="宋体" w:hAnsi="宋体" w:cs="宋体"/>
          <w:sz w:val="24"/>
        </w:rPr>
        <w:t>），联合协议中中小企业合同金额应当达到招标公告载明的比例；如果供应商本身提供所有标的均由中小企业制造的，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视同符合了资格条件，无需再与其他中小企业组成联合体参加政府采购活动，无需提供联合协议。</w:t>
      </w:r>
    </w:p>
    <w:p w14:paraId="205696B0">
      <w:pPr>
        <w:snapToGrid w:val="0"/>
        <w:spacing w:before="50" w:after="50" w:line="360" w:lineRule="auto"/>
        <w:jc w:val="center"/>
        <w:rPr>
          <w:rFonts w:ascii="宋体" w:hAnsi="宋体" w:cs="宋体"/>
          <w:sz w:val="24"/>
        </w:rPr>
      </w:pPr>
      <w:r>
        <w:rPr>
          <w:rFonts w:hint="eastAsia" w:ascii="宋体" w:hAnsi="宋体" w:cs="宋体"/>
          <w:b/>
          <w:sz w:val="24"/>
        </w:rPr>
        <w:t xml:space="preserve">    </w:t>
      </w:r>
    </w:p>
    <w:p w14:paraId="7DC972A6">
      <w:pPr>
        <w:spacing w:line="360" w:lineRule="auto"/>
        <w:ind w:firstLine="482" w:firstLineChars="200"/>
        <w:rPr>
          <w:rFonts w:ascii="宋体" w:hAnsi="宋体" w:cs="宋体"/>
          <w:sz w:val="24"/>
        </w:rPr>
      </w:pPr>
      <w:r>
        <w:rPr>
          <w:rFonts w:hint="eastAsia" w:ascii="宋体" w:hAnsi="宋体" w:cs="宋体"/>
          <w:b/>
          <w:sz w:val="24"/>
        </w:rPr>
        <w:t>C、</w:t>
      </w:r>
      <w:r>
        <w:rPr>
          <w:rFonts w:hint="eastAsia" w:ascii="宋体" w:hAnsi="宋体" w:cs="宋体"/>
          <w:sz w:val="24"/>
        </w:rPr>
        <w:t>要求合同分包的，提供分包意向协议（附件6）和中小企业声明函（附件</w:t>
      </w:r>
      <w:r>
        <w:rPr>
          <w:rFonts w:ascii="宋体" w:hAnsi="宋体" w:cs="宋体"/>
          <w:sz w:val="24"/>
        </w:rPr>
        <w:t>7</w:t>
      </w:r>
      <w:r>
        <w:rPr>
          <w:rFonts w:hint="eastAsia" w:ascii="宋体" w:hAnsi="宋体" w:cs="宋体"/>
          <w:sz w:val="24"/>
        </w:rPr>
        <w:t>），分包意向协议中中小企业合同金额应当达到招标公告载明的比例；如果供应商本身提供所有标的均由中小企业制造的，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视同符合了资格条件，无需再向中小企业分包，无需提供分包意向协议。</w:t>
      </w:r>
    </w:p>
    <w:p w14:paraId="56700574">
      <w:pPr>
        <w:widowControl/>
        <w:spacing w:line="360" w:lineRule="auto"/>
        <w:ind w:left="150"/>
        <w:jc w:val="center"/>
        <w:rPr>
          <w:rFonts w:ascii="宋体" w:hAnsi="宋体" w:cs="宋体"/>
          <w:b/>
          <w:kern w:val="0"/>
          <w:sz w:val="32"/>
          <w:szCs w:val="32"/>
        </w:rPr>
      </w:pPr>
    </w:p>
    <w:p w14:paraId="4AFF7CE6">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rPr>
        <w:t>四、本项目的特定资格要求</w:t>
      </w:r>
    </w:p>
    <w:p w14:paraId="29DEB216">
      <w:pPr>
        <w:spacing w:line="360" w:lineRule="auto"/>
        <w:jc w:val="center"/>
        <w:rPr>
          <w:rFonts w:ascii="宋体" w:hAnsi="宋体" w:cs="宋体"/>
          <w:sz w:val="24"/>
        </w:rPr>
      </w:pPr>
      <w:r>
        <w:rPr>
          <w:rFonts w:hint="eastAsia" w:ascii="宋体" w:hAnsi="宋体" w:cs="宋体"/>
          <w:sz w:val="24"/>
        </w:rPr>
        <w:t>（根据招标公告本项目的特定资格要求提供相应的材料；未要求的，无需提供）</w:t>
      </w:r>
    </w:p>
    <w:p w14:paraId="59C0291B">
      <w:pPr>
        <w:rPr>
          <w:rFonts w:ascii="宋体" w:hAnsi="宋体" w:cs="宋体"/>
        </w:rPr>
      </w:pPr>
    </w:p>
    <w:p w14:paraId="7F5AAFB5">
      <w:pPr>
        <w:widowControl/>
        <w:adjustRightInd/>
        <w:jc w:val="left"/>
        <w:rPr>
          <w:rFonts w:ascii="宋体" w:hAnsi="宋体" w:cs="宋体"/>
          <w:b/>
          <w:kern w:val="0"/>
          <w:sz w:val="32"/>
          <w:szCs w:val="32"/>
        </w:rPr>
      </w:pPr>
      <w:r>
        <w:rPr>
          <w:rFonts w:ascii="宋体" w:hAnsi="宋体" w:cs="宋体"/>
          <w:b/>
          <w:kern w:val="0"/>
          <w:sz w:val="32"/>
          <w:szCs w:val="32"/>
        </w:rPr>
        <w:br w:type="page"/>
      </w:r>
    </w:p>
    <w:p w14:paraId="2EE3827D">
      <w:pPr>
        <w:spacing w:line="360" w:lineRule="auto"/>
        <w:ind w:right="420" w:firstLine="3614" w:firstLineChars="1000"/>
        <w:rPr>
          <w:rFonts w:ascii="宋体" w:hAnsi="宋体" w:cs="宋体"/>
          <w:b/>
          <w:kern w:val="0"/>
          <w:sz w:val="36"/>
          <w:szCs w:val="36"/>
        </w:rPr>
      </w:pPr>
      <w:r>
        <w:rPr>
          <w:rFonts w:hint="eastAsia" w:ascii="宋体" w:hAnsi="宋体" w:cs="宋体"/>
          <w:b/>
          <w:kern w:val="0"/>
          <w:sz w:val="36"/>
          <w:szCs w:val="36"/>
        </w:rPr>
        <w:t>商务技术文件部分</w:t>
      </w:r>
    </w:p>
    <w:p w14:paraId="7E329FFB">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目录</w:t>
      </w:r>
    </w:p>
    <w:p w14:paraId="4CB6C0BE">
      <w:pPr>
        <w:snapToGrid w:val="0"/>
        <w:spacing w:line="360" w:lineRule="auto"/>
        <w:ind w:left="479" w:leftChars="228"/>
        <w:rPr>
          <w:rFonts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14:paraId="354CC272">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3</w:t>
      </w:r>
      <w:r>
        <w:rPr>
          <w:rFonts w:hint="eastAsia" w:ascii="宋体" w:hAnsi="宋体" w:cs="宋体"/>
          <w:sz w:val="24"/>
        </w:rPr>
        <w:t>）分包意向协议</w:t>
      </w:r>
      <w:r>
        <w:rPr>
          <w:rFonts w:hint="eastAsia" w:ascii="宋体" w:hAnsi="宋体" w:cs="宋体"/>
        </w:rPr>
        <w:t>…………………………………………………………………………（页码）</w:t>
      </w:r>
    </w:p>
    <w:p w14:paraId="1FA68479">
      <w:pPr>
        <w:snapToGrid w:val="0"/>
        <w:spacing w:line="360" w:lineRule="auto"/>
        <w:ind w:firstLine="480" w:firstLineChars="200"/>
        <w:rPr>
          <w:rFonts w:ascii="宋体" w:hAnsi="宋体" w:cs="宋体"/>
        </w:rPr>
      </w:pPr>
      <w:r>
        <w:rPr>
          <w:rFonts w:hint="eastAsia" w:ascii="宋体" w:hAnsi="宋体" w:cs="宋体"/>
          <w:sz w:val="24"/>
        </w:rPr>
        <w:t>（</w:t>
      </w:r>
      <w:r>
        <w:rPr>
          <w:rFonts w:ascii="宋体" w:hAnsi="宋体" w:cs="宋体"/>
          <w:sz w:val="24"/>
        </w:rPr>
        <w:t>4</w:t>
      </w:r>
      <w:r>
        <w:rPr>
          <w:rFonts w:hint="eastAsia" w:ascii="宋体" w:hAnsi="宋体" w:cs="宋体"/>
          <w:sz w:val="24"/>
        </w:rPr>
        <w:t>）符合性审查资料</w:t>
      </w:r>
      <w:r>
        <w:rPr>
          <w:rFonts w:hint="eastAsia" w:ascii="宋体" w:hAnsi="宋体" w:cs="宋体"/>
        </w:rPr>
        <w:t>………………………………………………………………………（页码）</w:t>
      </w:r>
    </w:p>
    <w:p w14:paraId="41975CC5">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5</w:t>
      </w:r>
      <w:r>
        <w:rPr>
          <w:rFonts w:hint="eastAsia" w:ascii="宋体" w:hAnsi="宋体" w:cs="宋体"/>
          <w:sz w:val="24"/>
        </w:rPr>
        <w:t>）评标标准相应的商务技术资料</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6</w:t>
      </w:r>
      <w:r>
        <w:rPr>
          <w:rFonts w:hint="eastAsia" w:ascii="宋体" w:hAnsi="宋体" w:cs="宋体"/>
          <w:sz w:val="24"/>
        </w:rPr>
        <w:t>）投标标的清单</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7</w:t>
      </w:r>
      <w:r>
        <w:rPr>
          <w:rFonts w:hint="eastAsia" w:ascii="宋体" w:hAnsi="宋体" w:cs="宋体"/>
          <w:sz w:val="24"/>
        </w:rPr>
        <w:t>）商务技术偏离表</w:t>
      </w:r>
      <w:r>
        <w:rPr>
          <w:rFonts w:hint="eastAsia" w:ascii="宋体" w:hAnsi="宋体" w:cs="宋体"/>
        </w:rPr>
        <w:t>………………………………………………………………………（页码）</w:t>
      </w:r>
    </w:p>
    <w:p w14:paraId="0A448A26">
      <w:pPr>
        <w:snapToGrid w:val="0"/>
        <w:spacing w:line="360" w:lineRule="auto"/>
        <w:ind w:left="479" w:leftChars="228"/>
        <w:rPr>
          <w:rFonts w:ascii="宋体" w:hAnsi="宋体" w:cs="宋体"/>
        </w:rPr>
      </w:pP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r>
        <w:rPr>
          <w:rFonts w:hint="eastAsia" w:ascii="宋体" w:hAnsi="宋体" w:cs="宋体"/>
        </w:rPr>
        <w:t>…………………………………………………（页码）</w:t>
      </w:r>
    </w:p>
    <w:p w14:paraId="61933192">
      <w:pPr>
        <w:snapToGrid w:val="0"/>
        <w:spacing w:line="360" w:lineRule="auto"/>
        <w:jc w:val="center"/>
        <w:rPr>
          <w:rFonts w:ascii="宋体" w:hAnsi="宋体" w:cs="宋体"/>
          <w:b/>
          <w:kern w:val="0"/>
          <w:sz w:val="32"/>
          <w:szCs w:val="32"/>
          <w:lang w:val="zh-CN"/>
        </w:rPr>
      </w:pPr>
    </w:p>
    <w:p w14:paraId="45AC3ECF">
      <w:pPr>
        <w:snapToGrid w:val="0"/>
        <w:spacing w:line="360" w:lineRule="auto"/>
        <w:jc w:val="center"/>
        <w:rPr>
          <w:rFonts w:ascii="宋体" w:hAnsi="宋体" w:cs="宋体"/>
          <w:b/>
          <w:kern w:val="0"/>
          <w:sz w:val="32"/>
          <w:szCs w:val="32"/>
          <w:lang w:val="zh-CN"/>
        </w:rPr>
      </w:pPr>
    </w:p>
    <w:p w14:paraId="2A596A38">
      <w:pPr>
        <w:snapToGrid w:val="0"/>
        <w:spacing w:line="360" w:lineRule="auto"/>
        <w:jc w:val="center"/>
        <w:rPr>
          <w:rFonts w:ascii="宋体" w:hAnsi="宋体" w:cs="宋体"/>
          <w:b/>
          <w:kern w:val="0"/>
          <w:sz w:val="32"/>
          <w:szCs w:val="32"/>
          <w:lang w:val="zh-CN"/>
        </w:rPr>
      </w:pPr>
    </w:p>
    <w:p w14:paraId="008BA272">
      <w:pPr>
        <w:snapToGrid w:val="0"/>
        <w:spacing w:line="360" w:lineRule="auto"/>
        <w:jc w:val="center"/>
        <w:rPr>
          <w:rFonts w:ascii="宋体" w:hAnsi="宋体" w:cs="宋体"/>
          <w:b/>
          <w:kern w:val="0"/>
          <w:sz w:val="32"/>
          <w:szCs w:val="32"/>
          <w:lang w:val="zh-CN"/>
        </w:rPr>
      </w:pPr>
    </w:p>
    <w:p w14:paraId="6E169C7C">
      <w:pPr>
        <w:snapToGrid w:val="0"/>
        <w:spacing w:line="360" w:lineRule="auto"/>
        <w:jc w:val="center"/>
        <w:rPr>
          <w:rFonts w:ascii="宋体" w:hAnsi="宋体" w:cs="宋体"/>
          <w:b/>
          <w:kern w:val="0"/>
          <w:sz w:val="32"/>
          <w:szCs w:val="32"/>
          <w:lang w:val="zh-CN"/>
        </w:rPr>
      </w:pPr>
    </w:p>
    <w:p w14:paraId="60B2A901">
      <w:pPr>
        <w:snapToGrid w:val="0"/>
        <w:spacing w:line="360" w:lineRule="auto"/>
        <w:jc w:val="center"/>
        <w:outlineLvl w:val="0"/>
        <w:rPr>
          <w:rFonts w:ascii="宋体" w:hAnsi="宋体" w:cs="宋体"/>
          <w:b/>
          <w:kern w:val="0"/>
          <w:sz w:val="32"/>
          <w:szCs w:val="32"/>
        </w:rPr>
      </w:pPr>
    </w:p>
    <w:p w14:paraId="4F09EF21">
      <w:pPr>
        <w:snapToGrid w:val="0"/>
        <w:spacing w:line="360" w:lineRule="auto"/>
        <w:jc w:val="center"/>
        <w:outlineLvl w:val="0"/>
        <w:rPr>
          <w:rFonts w:ascii="宋体" w:hAnsi="宋体" w:cs="宋体"/>
          <w:b/>
          <w:kern w:val="0"/>
          <w:sz w:val="32"/>
          <w:szCs w:val="32"/>
        </w:rPr>
      </w:pPr>
    </w:p>
    <w:p w14:paraId="1E2FADEF">
      <w:pPr>
        <w:rPr>
          <w:rFonts w:ascii="宋体" w:hAnsi="宋体" w:cs="宋体"/>
        </w:rPr>
      </w:pPr>
    </w:p>
    <w:p w14:paraId="25611226">
      <w:pPr>
        <w:snapToGrid w:val="0"/>
        <w:spacing w:line="360" w:lineRule="auto"/>
        <w:jc w:val="center"/>
        <w:outlineLvl w:val="0"/>
        <w:rPr>
          <w:rFonts w:ascii="宋体" w:hAnsi="宋体" w:cs="宋体"/>
          <w:b/>
          <w:kern w:val="0"/>
          <w:sz w:val="32"/>
          <w:szCs w:val="32"/>
        </w:rPr>
      </w:pPr>
    </w:p>
    <w:p w14:paraId="1FAD0B88">
      <w:pPr>
        <w:snapToGrid w:val="0"/>
        <w:spacing w:line="360" w:lineRule="auto"/>
        <w:jc w:val="center"/>
        <w:outlineLvl w:val="0"/>
        <w:rPr>
          <w:rFonts w:ascii="宋体" w:hAnsi="宋体" w:cs="宋体"/>
          <w:b/>
          <w:kern w:val="0"/>
          <w:sz w:val="32"/>
          <w:szCs w:val="32"/>
        </w:rPr>
      </w:pPr>
    </w:p>
    <w:p w14:paraId="19FC0783">
      <w:pPr>
        <w:pStyle w:val="5"/>
        <w:rPr>
          <w:lang w:val="en-US"/>
        </w:rPr>
      </w:pPr>
    </w:p>
    <w:p w14:paraId="4A1AACCB"/>
    <w:p w14:paraId="118A20F3">
      <w:pPr>
        <w:snapToGrid w:val="0"/>
        <w:spacing w:line="360" w:lineRule="auto"/>
        <w:ind w:firstLine="3855" w:firstLineChars="1200"/>
        <w:outlineLvl w:val="0"/>
        <w:rPr>
          <w:rFonts w:ascii="宋体" w:hAnsi="宋体" w:cs="宋体"/>
          <w:b/>
          <w:kern w:val="0"/>
          <w:sz w:val="32"/>
          <w:szCs w:val="32"/>
        </w:rPr>
      </w:pPr>
    </w:p>
    <w:p w14:paraId="5E4DABA8">
      <w:pPr>
        <w:snapToGrid w:val="0"/>
        <w:spacing w:line="360" w:lineRule="auto"/>
        <w:ind w:firstLine="3855" w:firstLineChars="1200"/>
        <w:outlineLvl w:val="0"/>
        <w:rPr>
          <w:rFonts w:ascii="宋体" w:hAnsi="宋体" w:cs="宋体"/>
          <w:b/>
          <w:kern w:val="0"/>
          <w:sz w:val="32"/>
          <w:szCs w:val="32"/>
        </w:rPr>
      </w:pPr>
    </w:p>
    <w:p w14:paraId="545FACF7">
      <w:pPr>
        <w:snapToGrid w:val="0"/>
        <w:spacing w:line="360" w:lineRule="auto"/>
        <w:ind w:firstLine="3855" w:firstLineChars="1200"/>
        <w:outlineLvl w:val="0"/>
        <w:rPr>
          <w:rFonts w:ascii="宋体" w:hAnsi="宋体" w:cs="宋体"/>
          <w:b/>
          <w:kern w:val="0"/>
          <w:sz w:val="32"/>
          <w:szCs w:val="32"/>
        </w:rPr>
      </w:pPr>
    </w:p>
    <w:p w14:paraId="1C7EEB1B">
      <w:pPr>
        <w:widowControl/>
        <w:adjustRightInd/>
        <w:jc w:val="left"/>
        <w:rPr>
          <w:rFonts w:ascii="宋体" w:hAnsi="宋体" w:cs="宋体"/>
          <w:b/>
          <w:kern w:val="0"/>
          <w:sz w:val="32"/>
          <w:szCs w:val="32"/>
        </w:rPr>
      </w:pPr>
      <w:r>
        <w:rPr>
          <w:rFonts w:ascii="宋体" w:hAnsi="宋体" w:cs="宋体"/>
          <w:b/>
          <w:kern w:val="0"/>
          <w:sz w:val="32"/>
          <w:szCs w:val="32"/>
        </w:rPr>
        <w:br w:type="page"/>
      </w:r>
    </w:p>
    <w:p w14:paraId="6F13ABE2">
      <w:pPr>
        <w:snapToGrid w:val="0"/>
        <w:spacing w:line="360" w:lineRule="auto"/>
        <w:ind w:firstLine="3855" w:firstLineChars="1200"/>
        <w:outlineLvl w:val="0"/>
        <w:rPr>
          <w:rFonts w:ascii="宋体" w:hAnsi="宋体" w:cs="宋体"/>
          <w:b/>
          <w:sz w:val="32"/>
          <w:szCs w:val="32"/>
        </w:rPr>
      </w:pPr>
      <w:r>
        <w:rPr>
          <w:rFonts w:hint="eastAsia" w:ascii="宋体" w:hAnsi="宋体" w:cs="宋体"/>
          <w:b/>
          <w:kern w:val="0"/>
          <w:sz w:val="32"/>
          <w:szCs w:val="32"/>
        </w:rPr>
        <w:t>一、投标</w:t>
      </w:r>
      <w:r>
        <w:rPr>
          <w:rFonts w:hint="eastAsia" w:ascii="宋体" w:hAnsi="宋体" w:cs="宋体"/>
          <w:b/>
          <w:sz w:val="32"/>
          <w:szCs w:val="32"/>
        </w:rPr>
        <w:t>函</w:t>
      </w:r>
    </w:p>
    <w:p w14:paraId="05032DF7">
      <w:pPr>
        <w:snapToGrid w:val="0"/>
        <w:spacing w:line="360" w:lineRule="auto"/>
        <w:rPr>
          <w:rFonts w:ascii="宋体" w:hAnsi="宋体" w:cs="宋体"/>
          <w:sz w:val="24"/>
        </w:rPr>
      </w:pPr>
      <w:r>
        <w:rPr>
          <w:rFonts w:hint="eastAsia" w:ascii="宋体" w:hAnsi="宋体" w:cs="宋体"/>
          <w:color w:val="0000FF"/>
          <w:sz w:val="24"/>
        </w:rPr>
        <w:t>（采购人）</w:t>
      </w:r>
      <w:r>
        <w:rPr>
          <w:rFonts w:hint="eastAsia" w:ascii="宋体" w:hAnsi="宋体" w:cs="宋体"/>
          <w:sz w:val="24"/>
        </w:rPr>
        <w:t>、（采购代理机构）：</w:t>
      </w:r>
    </w:p>
    <w:p w14:paraId="206CA431">
      <w:pPr>
        <w:snapToGrid w:val="0"/>
        <w:spacing w:line="360" w:lineRule="auto"/>
        <w:ind w:firstLine="480" w:firstLineChars="200"/>
        <w:rPr>
          <w:rFonts w:ascii="宋体" w:hAnsi="宋体" w:cs="宋体"/>
          <w:sz w:val="24"/>
        </w:rPr>
      </w:pPr>
      <w:r>
        <w:rPr>
          <w:rFonts w:hint="eastAsia" w:ascii="宋体" w:hAnsi="宋体" w:cs="宋体"/>
          <w:sz w:val="24"/>
        </w:rPr>
        <w:t>我方参加你方组织的</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】招标的有关活动，并对此项目进行投标。为此：</w:t>
      </w:r>
    </w:p>
    <w:p w14:paraId="1DC9CE43">
      <w:pPr>
        <w:snapToGrid w:val="0"/>
        <w:spacing w:line="360" w:lineRule="auto"/>
        <w:ind w:firstLine="480" w:firstLineChars="200"/>
        <w:rPr>
          <w:rFonts w:ascii="宋体" w:hAnsi="宋体" w:cs="宋体"/>
          <w:sz w:val="24"/>
        </w:rPr>
      </w:pPr>
      <w:r>
        <w:rPr>
          <w:rFonts w:hint="eastAsia" w:ascii="宋体" w:hAnsi="宋体" w:cs="宋体"/>
          <w:sz w:val="24"/>
        </w:rPr>
        <w:t>1、我方承诺投标有效期从提交投标文件的截止之日起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本投标文件在投标有效期满之前均具有约束力。</w:t>
      </w:r>
    </w:p>
    <w:p w14:paraId="2883B769">
      <w:pPr>
        <w:snapToGrid w:val="0"/>
        <w:spacing w:line="360" w:lineRule="auto"/>
        <w:ind w:firstLine="480" w:firstLineChars="200"/>
        <w:rPr>
          <w:rFonts w:ascii="宋体" w:hAnsi="宋体" w:cs="宋体"/>
          <w:sz w:val="24"/>
        </w:rPr>
      </w:pPr>
      <w:r>
        <w:rPr>
          <w:rFonts w:hint="eastAsia" w:ascii="宋体" w:hAnsi="宋体" w:cs="宋体"/>
          <w:sz w:val="24"/>
        </w:rPr>
        <w:t>2、我方的投标文件包括以下内容：</w:t>
      </w:r>
    </w:p>
    <w:p w14:paraId="7C48A6C3">
      <w:pPr>
        <w:snapToGrid w:val="0"/>
        <w:spacing w:line="360" w:lineRule="auto"/>
        <w:ind w:left="210" w:leftChars="100" w:firstLine="480" w:firstLineChars="200"/>
        <w:rPr>
          <w:rFonts w:ascii="宋体" w:hAnsi="宋体" w:cs="宋体"/>
          <w:sz w:val="24"/>
        </w:rPr>
      </w:pPr>
      <w:r>
        <w:rPr>
          <w:rFonts w:hint="eastAsia" w:ascii="宋体" w:hAnsi="宋体" w:cs="宋体"/>
          <w:sz w:val="24"/>
        </w:rPr>
        <w:t>2.1资格文件：</w:t>
      </w:r>
    </w:p>
    <w:p w14:paraId="7DD50C19">
      <w:pPr>
        <w:snapToGrid w:val="0"/>
        <w:spacing w:line="360" w:lineRule="auto"/>
        <w:ind w:left="420" w:leftChars="200" w:firstLine="480" w:firstLineChars="200"/>
        <w:rPr>
          <w:rFonts w:ascii="宋体" w:hAnsi="宋体" w:cs="宋体"/>
          <w:sz w:val="24"/>
        </w:rPr>
      </w:pPr>
      <w:r>
        <w:rPr>
          <w:rFonts w:hint="eastAsia" w:ascii="宋体" w:hAnsi="宋体" w:cs="宋体"/>
          <w:sz w:val="24"/>
        </w:rPr>
        <w:t>2.1.1承诺函；</w:t>
      </w:r>
    </w:p>
    <w:p w14:paraId="588DBCA6">
      <w:pPr>
        <w:snapToGrid w:val="0"/>
        <w:spacing w:line="360" w:lineRule="auto"/>
        <w:ind w:left="420" w:leftChars="200" w:firstLine="480" w:firstLineChars="200"/>
        <w:rPr>
          <w:rFonts w:ascii="宋体" w:hAnsi="宋体" w:cs="宋体"/>
          <w:sz w:val="24"/>
        </w:rPr>
      </w:pPr>
      <w:r>
        <w:rPr>
          <w:rFonts w:hint="eastAsia" w:ascii="宋体" w:hAnsi="宋体" w:cs="宋体"/>
          <w:sz w:val="24"/>
        </w:rPr>
        <w:t>2.1.2</w:t>
      </w:r>
      <w:r>
        <w:rPr>
          <w:rFonts w:hint="eastAsia" w:ascii="宋体" w:hAnsi="宋体" w:cs="宋体"/>
          <w:snapToGrid w:val="0"/>
          <w:kern w:val="28"/>
          <w:sz w:val="24"/>
          <w:szCs w:val="20"/>
        </w:rPr>
        <w:t>联合协议</w:t>
      </w:r>
      <w:r>
        <w:rPr>
          <w:rFonts w:hint="eastAsia" w:ascii="宋体" w:hAnsi="宋体" w:cs="宋体"/>
          <w:snapToGrid w:val="0"/>
          <w:color w:val="FF0000"/>
          <w:kern w:val="28"/>
          <w:sz w:val="24"/>
          <w:szCs w:val="20"/>
        </w:rPr>
        <w:t>（如果有)</w:t>
      </w:r>
      <w:r>
        <w:rPr>
          <w:rFonts w:hint="eastAsia" w:ascii="宋体" w:hAnsi="宋体" w:cs="宋体"/>
          <w:snapToGrid w:val="0"/>
          <w:kern w:val="28"/>
          <w:sz w:val="24"/>
          <w:szCs w:val="20"/>
        </w:rPr>
        <w:t>；</w:t>
      </w:r>
    </w:p>
    <w:p w14:paraId="7A90D869">
      <w:pPr>
        <w:snapToGrid w:val="0"/>
        <w:spacing w:line="360" w:lineRule="auto"/>
        <w:ind w:left="420" w:leftChars="200" w:firstLine="480" w:firstLineChars="200"/>
        <w:rPr>
          <w:rFonts w:ascii="宋体" w:hAnsi="宋体" w:cs="宋体"/>
          <w:sz w:val="24"/>
        </w:rPr>
      </w:pPr>
      <w:r>
        <w:rPr>
          <w:rFonts w:hint="eastAsia" w:ascii="宋体" w:hAnsi="宋体" w:cs="宋体"/>
          <w:sz w:val="24"/>
        </w:rPr>
        <w:t>2</w:t>
      </w:r>
      <w:r>
        <w:rPr>
          <w:rFonts w:ascii="宋体" w:hAnsi="宋体" w:cs="宋体"/>
          <w:sz w:val="24"/>
        </w:rPr>
        <w:t>.1.3</w:t>
      </w:r>
      <w:r>
        <w:rPr>
          <w:rFonts w:hint="eastAsia" w:ascii="宋体" w:hAnsi="宋体" w:cs="宋体"/>
          <w:sz w:val="24"/>
        </w:rPr>
        <w:t>落实政府采购政策需满足的资格要求</w:t>
      </w:r>
      <w:r>
        <w:rPr>
          <w:rFonts w:hint="eastAsia" w:ascii="宋体" w:hAnsi="宋体" w:cs="宋体"/>
          <w:snapToGrid w:val="0"/>
          <w:color w:val="FF0000"/>
          <w:kern w:val="28"/>
          <w:sz w:val="24"/>
          <w:szCs w:val="20"/>
        </w:rPr>
        <w:t>（如果有）</w:t>
      </w:r>
      <w:r>
        <w:rPr>
          <w:rFonts w:hint="eastAsia" w:ascii="宋体" w:hAnsi="宋体" w:cs="宋体"/>
          <w:sz w:val="24"/>
        </w:rPr>
        <w:t>；</w:t>
      </w:r>
    </w:p>
    <w:p w14:paraId="79B8E2E6">
      <w:pPr>
        <w:snapToGrid w:val="0"/>
        <w:spacing w:line="360" w:lineRule="auto"/>
        <w:ind w:left="420" w:leftChars="200" w:firstLine="480" w:firstLineChars="200"/>
        <w:rPr>
          <w:rFonts w:ascii="宋体" w:hAnsi="宋体" w:cs="宋体"/>
          <w:sz w:val="24"/>
        </w:rPr>
      </w:pPr>
      <w:r>
        <w:rPr>
          <w:rFonts w:hint="eastAsia" w:ascii="宋体" w:hAnsi="宋体" w:cs="宋体"/>
          <w:sz w:val="24"/>
        </w:rPr>
        <w:t>2.1.</w:t>
      </w:r>
      <w:r>
        <w:rPr>
          <w:rFonts w:ascii="宋体" w:hAnsi="宋体" w:cs="宋体"/>
          <w:sz w:val="24"/>
        </w:rPr>
        <w:t>4</w:t>
      </w:r>
      <w:r>
        <w:rPr>
          <w:rFonts w:hint="eastAsia" w:ascii="宋体" w:hAnsi="宋体" w:cs="宋体"/>
          <w:sz w:val="24"/>
        </w:rPr>
        <w:t>本项目的特定资格要求</w:t>
      </w:r>
      <w:r>
        <w:rPr>
          <w:rFonts w:hint="eastAsia" w:ascii="宋体" w:hAnsi="宋体" w:cs="宋体"/>
          <w:snapToGrid w:val="0"/>
          <w:color w:val="FF0000"/>
          <w:kern w:val="28"/>
          <w:sz w:val="24"/>
          <w:szCs w:val="20"/>
        </w:rPr>
        <w:t>（如果有）</w:t>
      </w:r>
      <w:r>
        <w:rPr>
          <w:rFonts w:hint="eastAsia" w:ascii="宋体" w:hAnsi="宋体" w:cs="宋体"/>
          <w:sz w:val="24"/>
        </w:rPr>
        <w:t>。</w:t>
      </w:r>
    </w:p>
    <w:p w14:paraId="2479C999">
      <w:pPr>
        <w:snapToGrid w:val="0"/>
        <w:spacing w:line="360" w:lineRule="auto"/>
        <w:ind w:left="210" w:leftChars="1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159D755D">
      <w:pPr>
        <w:snapToGrid w:val="0"/>
        <w:spacing w:line="360" w:lineRule="auto"/>
        <w:ind w:left="420" w:leftChars="200" w:firstLine="480" w:firstLineChars="200"/>
        <w:rPr>
          <w:rFonts w:ascii="宋体" w:hAnsi="宋体" w:cs="宋体"/>
          <w:sz w:val="24"/>
        </w:rPr>
      </w:pPr>
      <w:r>
        <w:rPr>
          <w:rFonts w:hint="eastAsia" w:ascii="宋体" w:hAnsi="宋体" w:cs="宋体"/>
          <w:sz w:val="24"/>
        </w:rPr>
        <w:t>2.2.1投标函；</w:t>
      </w:r>
      <w:r>
        <w:rPr>
          <w:rFonts w:hint="eastAsia" w:ascii="宋体" w:hAnsi="宋体" w:cs="宋体"/>
          <w:sz w:val="24"/>
          <w:lang w:val="zh-CN"/>
        </w:rPr>
        <w:t xml:space="preserve"> </w:t>
      </w:r>
    </w:p>
    <w:p w14:paraId="5DFA69E2">
      <w:pPr>
        <w:snapToGrid w:val="0"/>
        <w:spacing w:line="360" w:lineRule="auto"/>
        <w:ind w:left="420" w:leftChars="200" w:firstLine="480" w:firstLineChars="200"/>
        <w:rPr>
          <w:rFonts w:ascii="宋体" w:hAnsi="宋体" w:cs="宋体"/>
          <w:sz w:val="24"/>
        </w:rPr>
      </w:pPr>
      <w:r>
        <w:rPr>
          <w:rFonts w:hint="eastAsia" w:ascii="宋体" w:hAnsi="宋体" w:cs="宋体"/>
          <w:sz w:val="24"/>
        </w:rPr>
        <w:t>2.2.2授权委托书或法定代表人（单位负责人）身份证明；</w:t>
      </w:r>
    </w:p>
    <w:p w14:paraId="5D44A1A5">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3</w:t>
      </w:r>
      <w:r>
        <w:rPr>
          <w:rFonts w:hint="eastAsia" w:ascii="宋体" w:hAnsi="宋体" w:cs="宋体"/>
          <w:sz w:val="24"/>
        </w:rPr>
        <w:t>分包意向协议</w:t>
      </w:r>
      <w:r>
        <w:rPr>
          <w:rFonts w:hint="eastAsia" w:ascii="宋体" w:hAnsi="宋体" w:cs="宋体"/>
          <w:snapToGrid w:val="0"/>
          <w:color w:val="FF0000"/>
          <w:kern w:val="28"/>
          <w:sz w:val="24"/>
          <w:szCs w:val="20"/>
        </w:rPr>
        <w:t>（如果有）</w:t>
      </w:r>
      <w:r>
        <w:rPr>
          <w:rFonts w:hint="eastAsia" w:ascii="宋体" w:hAnsi="宋体" w:cs="宋体"/>
          <w:sz w:val="24"/>
        </w:rPr>
        <w:t>；</w:t>
      </w:r>
    </w:p>
    <w:p w14:paraId="75376039">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4</w:t>
      </w:r>
      <w:r>
        <w:rPr>
          <w:rFonts w:hint="eastAsia" w:ascii="宋体" w:hAnsi="宋体" w:cs="宋体"/>
          <w:sz w:val="24"/>
        </w:rPr>
        <w:t>符合性审查资料；</w:t>
      </w:r>
    </w:p>
    <w:p w14:paraId="7516F10B">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5</w:t>
      </w:r>
      <w:r>
        <w:rPr>
          <w:rFonts w:hint="eastAsia" w:ascii="宋体" w:hAnsi="宋体" w:cs="宋体"/>
          <w:sz w:val="24"/>
        </w:rPr>
        <w:t>评标标准相应的商务技术资料；</w:t>
      </w:r>
    </w:p>
    <w:p w14:paraId="5D706BDD">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6</w:t>
      </w:r>
      <w:r>
        <w:rPr>
          <w:rFonts w:hint="eastAsia" w:ascii="宋体" w:hAnsi="宋体" w:cs="宋体"/>
          <w:sz w:val="24"/>
        </w:rPr>
        <w:t>投标标的清单；</w:t>
      </w:r>
    </w:p>
    <w:p w14:paraId="2A16297C">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7</w:t>
      </w:r>
      <w:r>
        <w:rPr>
          <w:rFonts w:hint="eastAsia" w:ascii="宋体" w:hAnsi="宋体" w:cs="宋体"/>
          <w:sz w:val="24"/>
        </w:rPr>
        <w:t>商务技术偏离表；</w:t>
      </w:r>
    </w:p>
    <w:p w14:paraId="3F14E112">
      <w:pPr>
        <w:snapToGrid w:val="0"/>
        <w:spacing w:line="360" w:lineRule="auto"/>
        <w:ind w:left="420" w:leftChars="2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14:paraId="3C4E95FA">
      <w:pPr>
        <w:snapToGrid w:val="0"/>
        <w:spacing w:line="360" w:lineRule="auto"/>
        <w:ind w:left="21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14:paraId="4D55435B">
      <w:pPr>
        <w:snapToGrid w:val="0"/>
        <w:spacing w:line="360" w:lineRule="auto"/>
        <w:ind w:left="420" w:leftChars="200" w:firstLine="480" w:firstLineChars="200"/>
        <w:rPr>
          <w:rFonts w:ascii="宋体" w:hAnsi="宋体" w:cs="宋体"/>
          <w:sz w:val="24"/>
        </w:rPr>
      </w:pPr>
      <w:r>
        <w:rPr>
          <w:rFonts w:hint="eastAsia" w:ascii="宋体" w:hAnsi="宋体" w:cs="宋体"/>
          <w:sz w:val="24"/>
        </w:rPr>
        <w:t>2.3.1开标一览表（报价表）；</w:t>
      </w:r>
    </w:p>
    <w:p w14:paraId="4814AABD">
      <w:pPr>
        <w:snapToGrid w:val="0"/>
        <w:spacing w:line="360" w:lineRule="auto"/>
        <w:ind w:left="420" w:leftChars="200" w:firstLine="480" w:firstLineChars="200"/>
        <w:rPr>
          <w:rFonts w:ascii="宋体" w:hAnsi="宋体" w:cs="宋体"/>
          <w:color w:val="FF0000"/>
          <w:sz w:val="24"/>
        </w:rPr>
      </w:pPr>
      <w:r>
        <w:rPr>
          <w:rFonts w:hint="eastAsia" w:ascii="宋体" w:hAnsi="宋体" w:cs="宋体"/>
          <w:color w:val="FF0000"/>
          <w:sz w:val="24"/>
        </w:rPr>
        <w:t>2.3.2中小企业声明函（如果有）。</w:t>
      </w:r>
    </w:p>
    <w:p w14:paraId="12D14C2B">
      <w:pPr>
        <w:snapToGrid w:val="0"/>
        <w:spacing w:line="360" w:lineRule="auto"/>
        <w:ind w:firstLine="480" w:firstLineChars="200"/>
        <w:rPr>
          <w:rFonts w:ascii="宋体" w:hAnsi="宋体" w:cs="宋体"/>
          <w:sz w:val="24"/>
        </w:rPr>
      </w:pPr>
      <w:r>
        <w:rPr>
          <w:rFonts w:hint="eastAsia" w:ascii="宋体" w:hAnsi="宋体" w:cs="宋体"/>
          <w:sz w:val="24"/>
        </w:rPr>
        <w:t>3、我方承诺除商务技术偏离表列出的偏离外，我方响应招标文件的全部要求。</w:t>
      </w:r>
    </w:p>
    <w:p w14:paraId="08889FA7">
      <w:pPr>
        <w:snapToGrid w:val="0"/>
        <w:spacing w:line="360" w:lineRule="auto"/>
        <w:ind w:firstLine="480" w:firstLineChars="200"/>
        <w:rPr>
          <w:rFonts w:ascii="宋体" w:hAnsi="宋体" w:cs="宋体"/>
          <w:sz w:val="24"/>
        </w:rPr>
      </w:pPr>
      <w:r>
        <w:rPr>
          <w:rFonts w:hint="eastAsia" w:ascii="宋体" w:hAnsi="宋体" w:cs="宋体"/>
          <w:sz w:val="24"/>
        </w:rPr>
        <w:t>4、如我方中标，我方承诺：</w:t>
      </w:r>
    </w:p>
    <w:p w14:paraId="7EA2654F">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4.1在收到中标通知书后，在中标通知书规定的期限内与你方签订合同； </w:t>
      </w:r>
    </w:p>
    <w:p w14:paraId="1E6B8421">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14:paraId="633553DE">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4.3按照招标文件要求提交履约保证金； </w:t>
      </w:r>
    </w:p>
    <w:p w14:paraId="39F1C040">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4.4在合同约定的期限内完成合同规定的全部义务。 </w:t>
      </w:r>
    </w:p>
    <w:p w14:paraId="302A6631">
      <w:pPr>
        <w:snapToGrid w:val="0"/>
        <w:spacing w:line="360" w:lineRule="auto"/>
        <w:ind w:left="210" w:leftChars="100" w:firstLine="480" w:firstLineChars="200"/>
        <w:rPr>
          <w:rFonts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14:paraId="4E5DF3DD">
      <w:pPr>
        <w:spacing w:line="360" w:lineRule="auto"/>
        <w:ind w:firstLine="3600" w:firstLineChars="1500"/>
        <w:rPr>
          <w:rFonts w:ascii="宋体" w:hAnsi="宋体" w:cs="宋体"/>
          <w:sz w:val="24"/>
        </w:rPr>
      </w:pPr>
      <w:r>
        <w:rPr>
          <w:rFonts w:hint="eastAsia" w:ascii="宋体" w:hAnsi="宋体" w:cs="宋体"/>
          <w:sz w:val="24"/>
        </w:rPr>
        <w:t xml:space="preserve">投标人名称（电子签名）：                          </w:t>
      </w:r>
    </w:p>
    <w:p w14:paraId="59660F1E">
      <w:pPr>
        <w:spacing w:line="360" w:lineRule="auto"/>
        <w:jc w:val="center"/>
        <w:rPr>
          <w:rFonts w:ascii="宋体" w:hAnsi="宋体" w:cs="宋体"/>
          <w:sz w:val="24"/>
        </w:rPr>
      </w:pPr>
      <w:r>
        <w:rPr>
          <w:rFonts w:hint="eastAsia" w:ascii="宋体" w:hAnsi="宋体" w:cs="宋体"/>
          <w:sz w:val="24"/>
        </w:rPr>
        <w:t xml:space="preserve">     日期：  年   月   日</w:t>
      </w:r>
    </w:p>
    <w:p w14:paraId="15E2DD4E">
      <w:pPr>
        <w:snapToGrid w:val="0"/>
        <w:spacing w:line="360" w:lineRule="auto"/>
        <w:ind w:left="420" w:leftChars="200" w:firstLine="4200" w:firstLineChars="1750"/>
        <w:rPr>
          <w:rFonts w:ascii="宋体" w:hAnsi="宋体" w:cs="宋体"/>
          <w:kern w:val="0"/>
          <w:sz w:val="24"/>
          <w:u w:val="single"/>
        </w:rPr>
      </w:pPr>
    </w:p>
    <w:p w14:paraId="43B5ED52">
      <w:pPr>
        <w:spacing w:line="360" w:lineRule="auto"/>
        <w:ind w:right="420"/>
        <w:rPr>
          <w:rFonts w:ascii="宋体" w:hAnsi="宋体" w:cs="宋体"/>
          <w:sz w:val="24"/>
        </w:rPr>
      </w:pPr>
      <w:r>
        <w:rPr>
          <w:rFonts w:hint="eastAsia" w:ascii="宋体" w:hAnsi="宋体" w:cs="宋体"/>
          <w:sz w:val="24"/>
        </w:rPr>
        <w:t>注：按本格式和要求提供。</w:t>
      </w:r>
    </w:p>
    <w:p w14:paraId="2C3C7539">
      <w:pPr>
        <w:snapToGrid w:val="0"/>
        <w:spacing w:line="360" w:lineRule="auto"/>
        <w:jc w:val="center"/>
        <w:rPr>
          <w:rFonts w:ascii="宋体" w:hAnsi="宋体" w:cs="宋体"/>
          <w:b/>
          <w:kern w:val="0"/>
          <w:sz w:val="32"/>
          <w:szCs w:val="32"/>
        </w:rPr>
      </w:pPr>
    </w:p>
    <w:p w14:paraId="53D336E5">
      <w:pPr>
        <w:snapToGrid w:val="0"/>
        <w:spacing w:line="360" w:lineRule="auto"/>
        <w:rPr>
          <w:rFonts w:ascii="宋体" w:hAnsi="宋体" w:cs="宋体"/>
          <w:sz w:val="24"/>
        </w:rPr>
      </w:pPr>
    </w:p>
    <w:p w14:paraId="583E5D52">
      <w:pPr>
        <w:jc w:val="center"/>
        <w:rPr>
          <w:rFonts w:ascii="宋体" w:hAnsi="宋体" w:cs="宋体"/>
          <w:b/>
          <w:kern w:val="0"/>
          <w:sz w:val="32"/>
          <w:szCs w:val="32"/>
        </w:rPr>
      </w:pPr>
    </w:p>
    <w:p w14:paraId="5A11908E">
      <w:pPr>
        <w:jc w:val="center"/>
        <w:rPr>
          <w:rFonts w:ascii="宋体" w:hAnsi="宋体" w:cs="宋体"/>
          <w:b/>
          <w:kern w:val="0"/>
          <w:sz w:val="32"/>
          <w:szCs w:val="32"/>
        </w:rPr>
      </w:pPr>
    </w:p>
    <w:p w14:paraId="30D45CB6">
      <w:pPr>
        <w:jc w:val="center"/>
        <w:rPr>
          <w:rFonts w:ascii="宋体" w:hAnsi="宋体" w:cs="宋体"/>
          <w:b/>
          <w:kern w:val="0"/>
          <w:sz w:val="32"/>
          <w:szCs w:val="32"/>
        </w:rPr>
      </w:pPr>
    </w:p>
    <w:p w14:paraId="1F2ECC0C">
      <w:pPr>
        <w:jc w:val="center"/>
        <w:rPr>
          <w:rFonts w:ascii="宋体" w:hAnsi="宋体" w:cs="宋体"/>
          <w:b/>
          <w:kern w:val="0"/>
          <w:sz w:val="32"/>
          <w:szCs w:val="32"/>
        </w:rPr>
      </w:pPr>
    </w:p>
    <w:p w14:paraId="4D8B0724">
      <w:pPr>
        <w:jc w:val="center"/>
        <w:rPr>
          <w:rFonts w:ascii="宋体" w:hAnsi="宋体" w:cs="宋体"/>
          <w:b/>
          <w:kern w:val="0"/>
          <w:sz w:val="32"/>
          <w:szCs w:val="32"/>
        </w:rPr>
      </w:pPr>
    </w:p>
    <w:p w14:paraId="2B1C86D2">
      <w:pPr>
        <w:jc w:val="center"/>
        <w:rPr>
          <w:rFonts w:ascii="宋体" w:hAnsi="宋体" w:cs="宋体"/>
          <w:b/>
          <w:kern w:val="0"/>
          <w:sz w:val="32"/>
          <w:szCs w:val="32"/>
        </w:rPr>
      </w:pPr>
    </w:p>
    <w:p w14:paraId="0222C7D0">
      <w:pPr>
        <w:jc w:val="center"/>
        <w:rPr>
          <w:rFonts w:ascii="宋体" w:hAnsi="宋体" w:cs="宋体"/>
          <w:b/>
          <w:kern w:val="0"/>
          <w:sz w:val="32"/>
          <w:szCs w:val="32"/>
        </w:rPr>
      </w:pPr>
    </w:p>
    <w:p w14:paraId="151416DD">
      <w:pPr>
        <w:jc w:val="center"/>
        <w:rPr>
          <w:rFonts w:ascii="宋体" w:hAnsi="宋体" w:cs="宋体"/>
          <w:b/>
          <w:kern w:val="0"/>
          <w:sz w:val="32"/>
          <w:szCs w:val="32"/>
        </w:rPr>
      </w:pPr>
    </w:p>
    <w:p w14:paraId="0941D203">
      <w:pPr>
        <w:jc w:val="center"/>
        <w:rPr>
          <w:rFonts w:ascii="宋体" w:hAnsi="宋体" w:cs="宋体"/>
          <w:b/>
          <w:kern w:val="0"/>
          <w:sz w:val="32"/>
          <w:szCs w:val="32"/>
        </w:rPr>
      </w:pPr>
    </w:p>
    <w:p w14:paraId="3B470863">
      <w:pPr>
        <w:jc w:val="center"/>
        <w:rPr>
          <w:rFonts w:ascii="宋体" w:hAnsi="宋体" w:cs="宋体"/>
          <w:b/>
          <w:kern w:val="0"/>
          <w:sz w:val="32"/>
          <w:szCs w:val="32"/>
        </w:rPr>
      </w:pPr>
    </w:p>
    <w:p w14:paraId="661F436B">
      <w:pPr>
        <w:jc w:val="center"/>
        <w:rPr>
          <w:rFonts w:ascii="宋体" w:hAnsi="宋体" w:cs="宋体"/>
          <w:b/>
          <w:kern w:val="0"/>
          <w:sz w:val="32"/>
          <w:szCs w:val="32"/>
        </w:rPr>
      </w:pPr>
    </w:p>
    <w:p w14:paraId="0A021E23">
      <w:pPr>
        <w:jc w:val="center"/>
        <w:rPr>
          <w:rFonts w:ascii="宋体" w:hAnsi="宋体" w:cs="宋体"/>
          <w:b/>
          <w:kern w:val="0"/>
          <w:sz w:val="32"/>
          <w:szCs w:val="32"/>
        </w:rPr>
      </w:pPr>
    </w:p>
    <w:p w14:paraId="251E313D">
      <w:pPr>
        <w:jc w:val="center"/>
        <w:rPr>
          <w:rFonts w:ascii="宋体" w:hAnsi="宋体" w:cs="宋体"/>
          <w:b/>
          <w:kern w:val="0"/>
          <w:sz w:val="32"/>
          <w:szCs w:val="32"/>
        </w:rPr>
      </w:pPr>
    </w:p>
    <w:p w14:paraId="08DB41FD">
      <w:pPr>
        <w:jc w:val="center"/>
        <w:rPr>
          <w:rFonts w:ascii="宋体" w:hAnsi="宋体" w:cs="宋体"/>
          <w:b/>
          <w:kern w:val="0"/>
          <w:sz w:val="32"/>
          <w:szCs w:val="32"/>
        </w:rPr>
      </w:pPr>
    </w:p>
    <w:p w14:paraId="0FB2C520">
      <w:pPr>
        <w:jc w:val="center"/>
        <w:rPr>
          <w:rFonts w:ascii="宋体" w:hAnsi="宋体" w:cs="宋体"/>
          <w:b/>
          <w:kern w:val="0"/>
          <w:sz w:val="32"/>
          <w:szCs w:val="32"/>
        </w:rPr>
      </w:pPr>
    </w:p>
    <w:p w14:paraId="02A0A40D">
      <w:pPr>
        <w:jc w:val="center"/>
        <w:rPr>
          <w:rFonts w:ascii="宋体" w:hAnsi="宋体" w:cs="宋体"/>
          <w:b/>
          <w:kern w:val="0"/>
          <w:sz w:val="32"/>
          <w:szCs w:val="32"/>
        </w:rPr>
      </w:pPr>
    </w:p>
    <w:p w14:paraId="4C57049A">
      <w:pPr>
        <w:jc w:val="center"/>
        <w:rPr>
          <w:rFonts w:ascii="宋体" w:hAnsi="宋体" w:cs="宋体"/>
          <w:b/>
          <w:kern w:val="0"/>
          <w:sz w:val="32"/>
          <w:szCs w:val="32"/>
        </w:rPr>
      </w:pPr>
    </w:p>
    <w:p w14:paraId="198259FF">
      <w:pPr>
        <w:jc w:val="center"/>
        <w:rPr>
          <w:rFonts w:ascii="宋体" w:hAnsi="宋体" w:cs="宋体"/>
          <w:b/>
          <w:kern w:val="0"/>
          <w:sz w:val="32"/>
          <w:szCs w:val="32"/>
        </w:rPr>
      </w:pPr>
    </w:p>
    <w:p w14:paraId="653B4A88">
      <w:pPr>
        <w:jc w:val="center"/>
        <w:rPr>
          <w:rFonts w:ascii="宋体" w:hAnsi="宋体" w:cs="宋体"/>
          <w:b/>
          <w:kern w:val="0"/>
          <w:sz w:val="32"/>
          <w:szCs w:val="32"/>
        </w:rPr>
      </w:pPr>
    </w:p>
    <w:p w14:paraId="5765C777">
      <w:pPr>
        <w:jc w:val="center"/>
        <w:rPr>
          <w:rFonts w:ascii="宋体" w:hAnsi="宋体" w:cs="宋体"/>
          <w:b/>
          <w:kern w:val="0"/>
          <w:sz w:val="32"/>
          <w:szCs w:val="32"/>
        </w:rPr>
      </w:pPr>
    </w:p>
    <w:p w14:paraId="7156E63F">
      <w:pPr>
        <w:jc w:val="center"/>
        <w:rPr>
          <w:rFonts w:ascii="宋体" w:hAnsi="宋体" w:cs="宋体"/>
          <w:b/>
          <w:kern w:val="0"/>
          <w:sz w:val="32"/>
          <w:szCs w:val="32"/>
        </w:rPr>
      </w:pPr>
    </w:p>
    <w:p w14:paraId="27B68A63">
      <w:pPr>
        <w:jc w:val="center"/>
        <w:rPr>
          <w:rFonts w:ascii="宋体" w:hAnsi="宋体" w:cs="宋体"/>
          <w:b/>
          <w:kern w:val="0"/>
          <w:sz w:val="32"/>
          <w:szCs w:val="32"/>
        </w:rPr>
      </w:pPr>
    </w:p>
    <w:p w14:paraId="39932E05">
      <w:pPr>
        <w:jc w:val="center"/>
        <w:rPr>
          <w:rFonts w:ascii="宋体" w:hAnsi="宋体" w:cs="宋体"/>
          <w:b/>
          <w:kern w:val="0"/>
          <w:sz w:val="32"/>
          <w:szCs w:val="32"/>
        </w:rPr>
      </w:pPr>
    </w:p>
    <w:p w14:paraId="15711147">
      <w:pPr>
        <w:widowControl/>
        <w:adjustRightInd/>
        <w:jc w:val="left"/>
        <w:rPr>
          <w:rFonts w:ascii="宋体" w:hAnsi="宋体" w:cs="宋体"/>
          <w:b/>
          <w:kern w:val="0"/>
          <w:sz w:val="32"/>
          <w:szCs w:val="32"/>
        </w:rPr>
      </w:pPr>
      <w:r>
        <w:rPr>
          <w:rFonts w:ascii="宋体" w:hAnsi="宋体" w:cs="宋体"/>
          <w:b/>
          <w:kern w:val="0"/>
          <w:sz w:val="32"/>
          <w:szCs w:val="32"/>
        </w:rPr>
        <w:br w:type="page"/>
      </w:r>
    </w:p>
    <w:p w14:paraId="0AF65AE2">
      <w:pPr>
        <w:jc w:val="center"/>
        <w:rPr>
          <w:rFonts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14:paraId="6E496FAA">
      <w:pPr>
        <w:snapToGrid w:val="0"/>
        <w:spacing w:line="360" w:lineRule="auto"/>
        <w:rPr>
          <w:rFonts w:ascii="宋体" w:hAnsi="宋体" w:cs="宋体"/>
          <w:sz w:val="24"/>
        </w:rPr>
      </w:pPr>
      <w:r>
        <w:rPr>
          <w:rFonts w:hint="eastAsia" w:ascii="宋体" w:hAnsi="宋体" w:cs="宋体"/>
          <w:sz w:val="24"/>
        </w:rPr>
        <w:t xml:space="preserve">                                </w:t>
      </w:r>
    </w:p>
    <w:p w14:paraId="222725C1">
      <w:pPr>
        <w:snapToGrid w:val="0"/>
        <w:spacing w:line="360" w:lineRule="auto"/>
        <w:ind w:firstLine="2872" w:firstLineChars="894"/>
        <w:rPr>
          <w:rFonts w:ascii="宋体" w:hAnsi="宋体" w:cs="宋体"/>
        </w:rPr>
      </w:pPr>
      <w:r>
        <w:rPr>
          <w:rFonts w:hint="eastAsia" w:ascii="宋体" w:hAnsi="宋体" w:cs="宋体"/>
          <w:b/>
          <w:kern w:val="0"/>
          <w:sz w:val="32"/>
          <w:szCs w:val="32"/>
          <w:lang w:val="zh-CN"/>
        </w:rPr>
        <w:t>授权委托书（适用于非联合体投标）</w:t>
      </w:r>
      <w:r>
        <w:rPr>
          <w:rFonts w:hint="eastAsia" w:ascii="宋体" w:hAnsi="宋体" w:cs="宋体"/>
        </w:rPr>
        <w:t xml:space="preserve">                               </w:t>
      </w:r>
    </w:p>
    <w:p w14:paraId="26BA244D">
      <w:pPr>
        <w:snapToGrid w:val="0"/>
        <w:spacing w:line="360" w:lineRule="auto"/>
        <w:rPr>
          <w:rFonts w:ascii="宋体" w:hAnsi="宋体" w:cs="宋体"/>
          <w:kern w:val="0"/>
          <w:sz w:val="24"/>
        </w:rPr>
      </w:pPr>
      <w:r>
        <w:rPr>
          <w:rFonts w:hint="eastAsia" w:ascii="宋体" w:hAnsi="宋体" w:cs="宋体"/>
          <w:color w:val="0000FF"/>
          <w:sz w:val="24"/>
        </w:rPr>
        <w:t>（采购人）</w:t>
      </w:r>
      <w:r>
        <w:rPr>
          <w:rFonts w:hint="eastAsia" w:ascii="宋体" w:hAnsi="宋体" w:cs="宋体"/>
          <w:sz w:val="24"/>
        </w:rPr>
        <w:t>、（采购代理机构）</w:t>
      </w:r>
      <w:r>
        <w:rPr>
          <w:rFonts w:hint="eastAsia" w:ascii="宋体" w:hAnsi="宋体" w:cs="宋体"/>
          <w:kern w:val="0"/>
          <w:sz w:val="24"/>
          <w:lang w:val="zh-CN"/>
        </w:rPr>
        <w:t>：</w:t>
      </w:r>
    </w:p>
    <w:p w14:paraId="521A2DE5">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kern w:val="0"/>
          <w:sz w:val="24"/>
          <w:lang w:val="zh-CN"/>
        </w:rPr>
        <w:t>政府采购投标的一切事项，其法律后果由我方承担。</w:t>
      </w:r>
    </w:p>
    <w:p w14:paraId="2718C032">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71142A11">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0BC1E70C">
      <w:pPr>
        <w:snapToGrid w:val="0"/>
        <w:spacing w:line="360" w:lineRule="auto"/>
        <w:rPr>
          <w:rFonts w:ascii="宋体" w:hAnsi="宋体" w:cs="宋体"/>
          <w:kern w:val="0"/>
          <w:sz w:val="24"/>
        </w:rPr>
      </w:pPr>
      <w:r>
        <w:rPr>
          <w:rFonts w:hint="eastAsia" w:ascii="宋体" w:hAnsi="宋体" w:cs="宋体"/>
          <w:kern w:val="0"/>
          <w:sz w:val="24"/>
          <w:lang w:val="zh-CN"/>
        </w:rPr>
        <w:t xml:space="preserve">                                                 投标人名称(电子签名)：</w:t>
      </w:r>
    </w:p>
    <w:p w14:paraId="4B0C9A3C">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14:paraId="1EF88D95">
      <w:pPr>
        <w:snapToGrid w:val="0"/>
        <w:spacing w:line="360" w:lineRule="auto"/>
        <w:rPr>
          <w:rFonts w:ascii="宋体" w:hAnsi="宋体" w:cs="宋体"/>
          <w:sz w:val="24"/>
        </w:rPr>
      </w:pPr>
    </w:p>
    <w:p w14:paraId="5F8EDB34">
      <w:pPr>
        <w:snapToGrid w:val="0"/>
        <w:spacing w:line="360" w:lineRule="auto"/>
        <w:rPr>
          <w:rFonts w:ascii="宋体" w:hAnsi="宋体" w:cs="宋体"/>
          <w:sz w:val="24"/>
        </w:rPr>
      </w:pPr>
    </w:p>
    <w:p w14:paraId="3ED52B04">
      <w:pPr>
        <w:snapToGrid w:val="0"/>
        <w:spacing w:line="360" w:lineRule="auto"/>
        <w:rPr>
          <w:rFonts w:ascii="宋体" w:hAnsi="宋体" w:cs="宋体"/>
          <w:sz w:val="24"/>
        </w:rPr>
      </w:pPr>
    </w:p>
    <w:p w14:paraId="0E525586">
      <w:pPr>
        <w:jc w:val="center"/>
        <w:rPr>
          <w:rFonts w:ascii="宋体" w:hAnsi="宋体" w:cs="宋体"/>
          <w:b/>
          <w:kern w:val="0"/>
          <w:sz w:val="32"/>
          <w:szCs w:val="32"/>
        </w:rPr>
      </w:pPr>
      <w:r>
        <w:rPr>
          <w:rFonts w:hint="eastAsia" w:ascii="宋体" w:hAnsi="宋体" w:cs="宋体"/>
          <w:b/>
          <w:kern w:val="0"/>
          <w:sz w:val="32"/>
          <w:szCs w:val="32"/>
          <w:lang w:val="zh-CN"/>
        </w:rPr>
        <w:t xml:space="preserve">      </w:t>
      </w:r>
      <w:r>
        <w:rPr>
          <w:rFonts w:hint="eastAsia" w:ascii="宋体" w:hAnsi="宋体" w:cs="宋体"/>
          <w:b/>
          <w:kern w:val="0"/>
          <w:sz w:val="32"/>
          <w:szCs w:val="32"/>
        </w:rPr>
        <w:t xml:space="preserve"> </w:t>
      </w:r>
      <w:r>
        <w:rPr>
          <w:rFonts w:hint="eastAsia" w:ascii="宋体" w:hAnsi="宋体" w:cs="宋体"/>
          <w:b/>
          <w:kern w:val="0"/>
          <w:sz w:val="32"/>
          <w:szCs w:val="32"/>
          <w:lang w:val="zh-CN"/>
        </w:rPr>
        <w:t>授权委托书（适用于联合体投标）</w:t>
      </w:r>
    </w:p>
    <w:p w14:paraId="14C19580">
      <w:pPr>
        <w:snapToGrid w:val="0"/>
        <w:spacing w:line="360" w:lineRule="auto"/>
        <w:rPr>
          <w:rFonts w:ascii="宋体" w:hAnsi="宋体" w:cs="宋体"/>
          <w:kern w:val="0"/>
          <w:sz w:val="24"/>
        </w:rPr>
      </w:pPr>
      <w:r>
        <w:rPr>
          <w:rFonts w:hint="eastAsia" w:ascii="宋体" w:hAnsi="宋体" w:cs="宋体"/>
          <w:color w:val="0000FF"/>
          <w:sz w:val="24"/>
        </w:rPr>
        <w:t>（采购人）</w:t>
      </w:r>
      <w:r>
        <w:rPr>
          <w:rFonts w:hint="eastAsia" w:ascii="宋体" w:hAnsi="宋体" w:cs="宋体"/>
          <w:sz w:val="24"/>
        </w:rPr>
        <w:t>、（采购代理机构）</w:t>
      </w:r>
      <w:r>
        <w:rPr>
          <w:rFonts w:hint="eastAsia" w:ascii="宋体" w:hAnsi="宋体" w:cs="宋体"/>
          <w:kern w:val="0"/>
          <w:sz w:val="24"/>
          <w:lang w:val="zh-CN"/>
        </w:rPr>
        <w:t>：</w:t>
      </w:r>
    </w:p>
    <w:p w14:paraId="27A4F136">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kern w:val="0"/>
          <w:sz w:val="24"/>
          <w:lang w:val="zh-CN"/>
        </w:rPr>
        <w:t>政府采购投标的一切事项，其法律后果由我方承担。</w:t>
      </w:r>
    </w:p>
    <w:p w14:paraId="5E9AA261">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062B1BA3">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6CF8A614">
      <w:pPr>
        <w:jc w:val="center"/>
        <w:rPr>
          <w:rFonts w:ascii="宋体" w:hAnsi="宋体" w:cs="宋体"/>
          <w:b/>
          <w:kern w:val="0"/>
          <w:sz w:val="32"/>
          <w:szCs w:val="32"/>
        </w:rPr>
      </w:pPr>
    </w:p>
    <w:p w14:paraId="026DE8FB">
      <w:pPr>
        <w:jc w:val="center"/>
        <w:rPr>
          <w:rFonts w:ascii="宋体" w:hAnsi="宋体" w:cs="宋体"/>
          <w:b/>
          <w:kern w:val="0"/>
          <w:sz w:val="32"/>
          <w:szCs w:val="32"/>
        </w:rPr>
      </w:pPr>
    </w:p>
    <w:p w14:paraId="11040A20">
      <w:pPr>
        <w:jc w:val="center"/>
        <w:rPr>
          <w:rFonts w:ascii="宋体" w:hAnsi="宋体" w:cs="宋体"/>
          <w:b/>
          <w:kern w:val="0"/>
          <w:sz w:val="32"/>
          <w:szCs w:val="32"/>
        </w:rPr>
      </w:pPr>
    </w:p>
    <w:p w14:paraId="7149CE31">
      <w:pPr>
        <w:rPr>
          <w:rFonts w:ascii="宋体" w:hAnsi="宋体" w:cs="宋体"/>
        </w:rPr>
      </w:pPr>
    </w:p>
    <w:p w14:paraId="16DF153A">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7CE25AED">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491D17DE">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562A130C">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14:paraId="09F25C79">
      <w:pPr>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14:paraId="0FB610C6">
      <w:pPr>
        <w:pStyle w:val="147"/>
        <w:spacing w:line="360" w:lineRule="auto"/>
        <w:rPr>
          <w:rFonts w:hAnsi="宋体" w:cs="宋体"/>
          <w:bCs/>
          <w:sz w:val="24"/>
        </w:rPr>
      </w:pPr>
      <w:r>
        <w:rPr>
          <w:rFonts w:hint="eastAsia" w:hAnsi="宋体" w:cs="宋体"/>
          <w:bCs/>
          <w:sz w:val="24"/>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53624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0A26C1C6">
            <w:pPr>
              <w:pStyle w:val="147"/>
              <w:adjustRightInd w:val="0"/>
              <w:spacing w:line="360" w:lineRule="auto"/>
              <w:rPr>
                <w:rFonts w:hAnsi="宋体" w:cs="宋体"/>
                <w:bCs/>
                <w:sz w:val="24"/>
              </w:rPr>
            </w:pPr>
            <w:r>
              <w:rPr>
                <w:rFonts w:hint="eastAsia" w:hAnsi="宋体" w:cs="宋体"/>
                <w:bCs/>
                <w:sz w:val="24"/>
              </w:rPr>
              <w:t>正面：                                 反面：</w:t>
            </w:r>
          </w:p>
          <w:p w14:paraId="1C25B6AF">
            <w:pPr>
              <w:pStyle w:val="147"/>
              <w:adjustRightInd w:val="0"/>
              <w:spacing w:line="360" w:lineRule="auto"/>
              <w:rPr>
                <w:rFonts w:hAnsi="宋体" w:cs="宋体"/>
                <w:bCs/>
                <w:sz w:val="24"/>
              </w:rPr>
            </w:pPr>
          </w:p>
        </w:tc>
      </w:tr>
    </w:tbl>
    <w:p w14:paraId="4E3FD35F">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14:paraId="7CF171D1">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14:paraId="50578FCD">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0F11266E">
      <w:pPr>
        <w:jc w:val="center"/>
        <w:rPr>
          <w:rFonts w:ascii="宋体" w:hAnsi="宋体" w:cs="宋体"/>
          <w:b/>
          <w:kern w:val="0"/>
          <w:sz w:val="32"/>
          <w:szCs w:val="32"/>
        </w:rPr>
      </w:pPr>
    </w:p>
    <w:p w14:paraId="408AA9D7">
      <w:pPr>
        <w:jc w:val="center"/>
        <w:rPr>
          <w:rFonts w:ascii="宋体" w:hAnsi="宋体" w:cs="宋体"/>
          <w:b/>
          <w:kern w:val="0"/>
          <w:sz w:val="32"/>
          <w:szCs w:val="32"/>
        </w:rPr>
      </w:pPr>
    </w:p>
    <w:p w14:paraId="16056ACC">
      <w:pPr>
        <w:jc w:val="center"/>
        <w:rPr>
          <w:rFonts w:ascii="宋体" w:hAnsi="宋体" w:cs="宋体"/>
          <w:b/>
          <w:kern w:val="0"/>
          <w:sz w:val="32"/>
          <w:szCs w:val="32"/>
        </w:rPr>
      </w:pPr>
    </w:p>
    <w:p w14:paraId="0060861D">
      <w:pPr>
        <w:jc w:val="center"/>
        <w:rPr>
          <w:rFonts w:ascii="宋体" w:hAnsi="宋体" w:cs="宋体"/>
          <w:b/>
          <w:kern w:val="0"/>
          <w:sz w:val="32"/>
          <w:szCs w:val="32"/>
        </w:rPr>
      </w:pPr>
    </w:p>
    <w:p w14:paraId="2423C115">
      <w:pPr>
        <w:jc w:val="center"/>
        <w:rPr>
          <w:rFonts w:ascii="宋体" w:hAnsi="宋体" w:cs="宋体"/>
          <w:b/>
          <w:kern w:val="0"/>
          <w:sz w:val="32"/>
          <w:szCs w:val="32"/>
        </w:rPr>
      </w:pPr>
    </w:p>
    <w:p w14:paraId="101546CE">
      <w:pPr>
        <w:jc w:val="center"/>
        <w:rPr>
          <w:rFonts w:ascii="宋体" w:hAnsi="宋体" w:cs="宋体"/>
          <w:b/>
          <w:kern w:val="0"/>
          <w:sz w:val="32"/>
          <w:szCs w:val="32"/>
        </w:rPr>
      </w:pPr>
    </w:p>
    <w:p w14:paraId="5B313C5F">
      <w:pPr>
        <w:jc w:val="center"/>
        <w:rPr>
          <w:rFonts w:ascii="宋体" w:hAnsi="宋体" w:cs="宋体"/>
          <w:b/>
          <w:kern w:val="0"/>
          <w:sz w:val="32"/>
          <w:szCs w:val="32"/>
        </w:rPr>
      </w:pPr>
    </w:p>
    <w:p w14:paraId="4AF8AE5F">
      <w:pPr>
        <w:jc w:val="center"/>
        <w:rPr>
          <w:rFonts w:ascii="宋体" w:hAnsi="宋体" w:cs="宋体"/>
          <w:b/>
          <w:kern w:val="0"/>
          <w:sz w:val="32"/>
          <w:szCs w:val="32"/>
        </w:rPr>
      </w:pPr>
    </w:p>
    <w:p w14:paraId="4CEF55C7">
      <w:pPr>
        <w:jc w:val="center"/>
        <w:rPr>
          <w:rFonts w:ascii="宋体" w:hAnsi="宋体" w:cs="宋体"/>
          <w:b/>
          <w:kern w:val="0"/>
          <w:sz w:val="32"/>
          <w:szCs w:val="32"/>
        </w:rPr>
      </w:pPr>
    </w:p>
    <w:p w14:paraId="497B409B">
      <w:pPr>
        <w:jc w:val="center"/>
        <w:rPr>
          <w:rFonts w:ascii="宋体" w:hAnsi="宋体" w:cs="宋体"/>
          <w:b/>
          <w:kern w:val="0"/>
          <w:sz w:val="32"/>
          <w:szCs w:val="32"/>
        </w:rPr>
      </w:pPr>
    </w:p>
    <w:p w14:paraId="467A8B44">
      <w:pPr>
        <w:snapToGrid w:val="0"/>
        <w:spacing w:line="360" w:lineRule="auto"/>
        <w:ind w:right="480"/>
        <w:rPr>
          <w:rFonts w:ascii="宋体" w:hAnsi="宋体" w:cs="宋体"/>
          <w:b/>
          <w:kern w:val="0"/>
          <w:sz w:val="32"/>
          <w:szCs w:val="32"/>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697394B1">
      <w:pPr>
        <w:snapToGrid w:val="0"/>
        <w:spacing w:line="360" w:lineRule="auto"/>
        <w:jc w:val="center"/>
        <w:rPr>
          <w:rFonts w:ascii="宋体" w:hAnsi="宋体" w:cs="宋体"/>
          <w:b/>
          <w:kern w:val="0"/>
          <w:sz w:val="32"/>
          <w:szCs w:val="32"/>
        </w:rPr>
      </w:pPr>
      <w:r>
        <w:rPr>
          <w:rFonts w:hint="eastAsia" w:ascii="宋体" w:hAnsi="宋体" w:cs="宋体"/>
          <w:b/>
          <w:kern w:val="0"/>
          <w:sz w:val="32"/>
          <w:szCs w:val="32"/>
        </w:rPr>
        <w:t>三、分包意向协议</w:t>
      </w:r>
      <w:r>
        <w:rPr>
          <w:rFonts w:hint="eastAsia" w:ascii="宋体" w:hAnsi="宋体" w:cs="宋体"/>
          <w:b/>
          <w:color w:val="FF0000"/>
          <w:kern w:val="0"/>
          <w:sz w:val="32"/>
          <w:szCs w:val="32"/>
        </w:rPr>
        <w:t>（如果有）</w:t>
      </w:r>
    </w:p>
    <w:p w14:paraId="334EFCEA">
      <w:pPr>
        <w:widowControl/>
        <w:spacing w:line="360" w:lineRule="auto"/>
        <w:ind w:firstLine="120" w:firstLineChars="50"/>
        <w:jc w:val="left"/>
        <w:rPr>
          <w:rFonts w:ascii="宋体" w:hAnsi="宋体" w:cs="宋体"/>
          <w:sz w:val="24"/>
        </w:rPr>
      </w:pPr>
      <w:bookmarkStart w:id="548" w:name="_Hlk101169080"/>
      <w:r>
        <w:rPr>
          <w:rFonts w:hint="eastAsia" w:ascii="宋体" w:hAnsi="宋体" w:cs="宋体"/>
          <w:sz w:val="24"/>
        </w:rPr>
        <w:t>[</w:t>
      </w:r>
      <w:r>
        <w:rPr>
          <w:rFonts w:hint="eastAsia" w:ascii="宋体" w:hAnsi="宋体" w:cs="宋体"/>
          <w:b/>
          <w:sz w:val="24"/>
        </w:rPr>
        <w:t>中标后以分包方式履行合同的，提供分包意向协议(附件6</w:t>
      </w:r>
      <w:r>
        <w:rPr>
          <w:rFonts w:ascii="宋体" w:hAnsi="宋体" w:cs="宋体"/>
          <w:b/>
          <w:sz w:val="24"/>
        </w:rPr>
        <w:t>)</w:t>
      </w:r>
      <w:r>
        <w:rPr>
          <w:rFonts w:hint="eastAsia" w:ascii="宋体" w:hAnsi="宋体" w:cs="宋体"/>
          <w:b/>
          <w:sz w:val="24"/>
        </w:rPr>
        <w:t>；采购人不同意分包或者投标人中标后不以分包方式履行合同的，则不需要提供。</w:t>
      </w:r>
      <w:r>
        <w:rPr>
          <w:rFonts w:hint="eastAsia" w:ascii="宋体" w:hAnsi="宋体" w:cs="宋体"/>
          <w:sz w:val="24"/>
        </w:rPr>
        <w:t>]</w:t>
      </w:r>
    </w:p>
    <w:bookmarkEnd w:id="548"/>
    <w:p w14:paraId="7374E57B">
      <w:pPr>
        <w:snapToGrid w:val="0"/>
        <w:spacing w:line="360" w:lineRule="auto"/>
        <w:rPr>
          <w:rFonts w:ascii="宋体" w:hAnsi="宋体" w:cs="宋体"/>
          <w:kern w:val="0"/>
          <w:sz w:val="24"/>
        </w:rPr>
      </w:pPr>
    </w:p>
    <w:p w14:paraId="7FF1126D">
      <w:pPr>
        <w:jc w:val="center"/>
        <w:rPr>
          <w:rFonts w:ascii="宋体" w:hAnsi="宋体" w:cs="宋体"/>
          <w:b/>
          <w:kern w:val="0"/>
          <w:sz w:val="32"/>
          <w:szCs w:val="32"/>
        </w:rPr>
      </w:pPr>
    </w:p>
    <w:p w14:paraId="78897A91">
      <w:pPr>
        <w:pStyle w:val="5"/>
        <w:rPr>
          <w:lang w:val="en-US"/>
        </w:rPr>
      </w:pPr>
    </w:p>
    <w:p w14:paraId="22C32CF2"/>
    <w:p w14:paraId="71A57271">
      <w:pPr>
        <w:pStyle w:val="5"/>
        <w:rPr>
          <w:lang w:val="en-US"/>
        </w:rPr>
      </w:pPr>
    </w:p>
    <w:p w14:paraId="3FF230B8">
      <w:pPr>
        <w:jc w:val="center"/>
        <w:rPr>
          <w:rFonts w:ascii="宋体" w:hAnsi="宋体" w:cs="宋体"/>
          <w:b/>
          <w:kern w:val="0"/>
          <w:sz w:val="32"/>
          <w:szCs w:val="32"/>
        </w:rPr>
      </w:pPr>
    </w:p>
    <w:p w14:paraId="50C9C2C1">
      <w:pPr>
        <w:jc w:val="center"/>
        <w:rPr>
          <w:rFonts w:ascii="宋体" w:hAnsi="宋体" w:cs="宋体"/>
          <w:b/>
          <w:kern w:val="0"/>
          <w:sz w:val="32"/>
          <w:szCs w:val="32"/>
        </w:rPr>
      </w:pPr>
      <w:r>
        <w:rPr>
          <w:rFonts w:hint="eastAsia" w:ascii="宋体" w:hAnsi="宋体" w:cs="宋体"/>
          <w:b/>
          <w:kern w:val="0"/>
          <w:sz w:val="32"/>
          <w:szCs w:val="32"/>
        </w:rPr>
        <w:t>四、符合性审查资料</w:t>
      </w:r>
    </w:p>
    <w:p w14:paraId="012A3B1A">
      <w:pPr>
        <w:jc w:val="center"/>
        <w:rPr>
          <w:rFonts w:ascii="宋体" w:hAnsi="宋体" w:cs="宋体"/>
          <w:b/>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19EF8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2DAB2C24">
            <w:pPr>
              <w:snapToGrid w:val="0"/>
              <w:spacing w:line="240" w:lineRule="atLeast"/>
              <w:jc w:val="center"/>
              <w:rPr>
                <w:rFonts w:ascii="宋体" w:hAnsi="宋体" w:cs="宋体"/>
                <w:b/>
                <w:sz w:val="24"/>
              </w:rPr>
            </w:pPr>
            <w:r>
              <w:rPr>
                <w:rFonts w:hint="eastAsia" w:ascii="宋体" w:hAnsi="宋体" w:cs="宋体"/>
                <w:b/>
                <w:sz w:val="24"/>
              </w:rPr>
              <w:t>序号</w:t>
            </w:r>
          </w:p>
        </w:tc>
        <w:tc>
          <w:tcPr>
            <w:tcW w:w="4991" w:type="dxa"/>
            <w:vAlign w:val="center"/>
          </w:tcPr>
          <w:p w14:paraId="63BD10E4">
            <w:pPr>
              <w:snapToGrid w:val="0"/>
              <w:spacing w:line="240" w:lineRule="atLeast"/>
              <w:jc w:val="center"/>
              <w:rPr>
                <w:rFonts w:ascii="宋体" w:hAnsi="宋体" w:cs="宋体"/>
                <w:b/>
                <w:sz w:val="24"/>
              </w:rPr>
            </w:pPr>
            <w:r>
              <w:rPr>
                <w:rFonts w:hint="eastAsia" w:ascii="宋体" w:hAnsi="宋体" w:cs="宋体"/>
                <w:b/>
                <w:sz w:val="24"/>
              </w:rPr>
              <w:t>实质性要求</w:t>
            </w:r>
          </w:p>
        </w:tc>
        <w:tc>
          <w:tcPr>
            <w:tcW w:w="2551" w:type="dxa"/>
            <w:vAlign w:val="center"/>
          </w:tcPr>
          <w:p w14:paraId="5BFFB1AF">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14:paraId="6A92C7C9">
            <w:pPr>
              <w:snapToGrid w:val="0"/>
              <w:spacing w:line="240" w:lineRule="atLeast"/>
              <w:jc w:val="center"/>
              <w:rPr>
                <w:rFonts w:ascii="宋体" w:hAnsi="宋体" w:cs="宋体"/>
                <w:b/>
                <w:sz w:val="24"/>
              </w:rPr>
            </w:pPr>
            <w:r>
              <w:rPr>
                <w:rFonts w:hint="eastAsia" w:ascii="宋体" w:hAnsi="宋体" w:cs="宋体"/>
                <w:b/>
                <w:sz w:val="24"/>
              </w:rPr>
              <w:t>投标文件中的</w:t>
            </w:r>
          </w:p>
          <w:p w14:paraId="38BB559A">
            <w:pPr>
              <w:snapToGrid w:val="0"/>
              <w:spacing w:line="240" w:lineRule="atLeast"/>
              <w:jc w:val="center"/>
              <w:rPr>
                <w:rFonts w:ascii="宋体" w:hAnsi="宋体" w:cs="宋体"/>
                <w:b/>
                <w:sz w:val="24"/>
              </w:rPr>
            </w:pPr>
            <w:r>
              <w:rPr>
                <w:rFonts w:hint="eastAsia" w:ascii="宋体" w:hAnsi="宋体" w:cs="宋体"/>
                <w:b/>
                <w:sz w:val="24"/>
              </w:rPr>
              <w:t>页码位置</w:t>
            </w:r>
          </w:p>
        </w:tc>
      </w:tr>
      <w:tr w14:paraId="17837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0D67E92">
            <w:pPr>
              <w:jc w:val="center"/>
              <w:rPr>
                <w:rFonts w:ascii="宋体" w:hAnsi="宋体" w:cs="宋体"/>
                <w:sz w:val="24"/>
              </w:rPr>
            </w:pPr>
            <w:r>
              <w:rPr>
                <w:rFonts w:hint="eastAsia" w:ascii="宋体" w:hAnsi="宋体" w:cs="宋体"/>
                <w:sz w:val="24"/>
              </w:rPr>
              <w:t>1</w:t>
            </w:r>
          </w:p>
        </w:tc>
        <w:tc>
          <w:tcPr>
            <w:tcW w:w="4991" w:type="dxa"/>
          </w:tcPr>
          <w:p w14:paraId="31BDEEF7">
            <w:pPr>
              <w:spacing w:line="360" w:lineRule="auto"/>
              <w:rPr>
                <w:rFonts w:ascii="宋体" w:hAnsi="宋体" w:cs="宋体"/>
                <w:sz w:val="24"/>
              </w:rPr>
            </w:pPr>
            <w:r>
              <w:rPr>
                <w:rFonts w:hint="eastAsia" w:ascii="宋体" w:hAnsi="宋体" w:cs="宋体"/>
                <w:sz w:val="24"/>
              </w:rPr>
              <w:t>投标文件按照招标文件要求签署、盖章。</w:t>
            </w:r>
          </w:p>
        </w:tc>
        <w:tc>
          <w:tcPr>
            <w:tcW w:w="2551" w:type="dxa"/>
            <w:vAlign w:val="center"/>
          </w:tcPr>
          <w:p w14:paraId="4EFA6AFE">
            <w:pPr>
              <w:rPr>
                <w:rFonts w:ascii="宋体" w:hAnsi="宋体" w:cs="宋体"/>
                <w:sz w:val="24"/>
              </w:rPr>
            </w:pPr>
            <w:r>
              <w:rPr>
                <w:rFonts w:hint="eastAsia" w:ascii="宋体" w:hAnsi="宋体" w:cs="宋体"/>
                <w:sz w:val="24"/>
              </w:rPr>
              <w:t>需要使用电子签名或者签字盖章的投标文件的组成部分</w:t>
            </w:r>
          </w:p>
        </w:tc>
        <w:tc>
          <w:tcPr>
            <w:tcW w:w="1418" w:type="dxa"/>
          </w:tcPr>
          <w:p w14:paraId="43345C21">
            <w:pPr>
              <w:rPr>
                <w:rFonts w:ascii="宋体" w:hAnsi="宋体" w:cs="宋体"/>
                <w:sz w:val="24"/>
              </w:rPr>
            </w:pPr>
          </w:p>
          <w:p w14:paraId="0529C581">
            <w:pPr>
              <w:rPr>
                <w:rFonts w:ascii="宋体" w:hAnsi="宋体" w:cs="宋体"/>
                <w:sz w:val="24"/>
              </w:rPr>
            </w:pPr>
            <w:r>
              <w:rPr>
                <w:rFonts w:hint="eastAsia" w:ascii="宋体" w:hAnsi="宋体" w:cs="宋体"/>
                <w:sz w:val="24"/>
              </w:rPr>
              <w:t>见投标文件</w:t>
            </w:r>
          </w:p>
          <w:p w14:paraId="125DFBA1">
            <w:pPr>
              <w:rPr>
                <w:rFonts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14:paraId="5B9A2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32101B4">
            <w:pPr>
              <w:jc w:val="center"/>
              <w:rPr>
                <w:rFonts w:ascii="宋体" w:hAnsi="宋体" w:cs="宋体"/>
                <w:sz w:val="24"/>
              </w:rPr>
            </w:pPr>
            <w:r>
              <w:rPr>
                <w:rFonts w:hint="eastAsia" w:ascii="宋体" w:hAnsi="宋体" w:cs="宋体"/>
                <w:sz w:val="24"/>
              </w:rPr>
              <w:t>2</w:t>
            </w:r>
          </w:p>
        </w:tc>
        <w:tc>
          <w:tcPr>
            <w:tcW w:w="4991" w:type="dxa"/>
          </w:tcPr>
          <w:p w14:paraId="1FFD4234">
            <w:pPr>
              <w:spacing w:line="360" w:lineRule="auto"/>
              <w:rPr>
                <w:rFonts w:ascii="宋体" w:hAnsi="宋体" w:cs="宋体"/>
                <w:sz w:val="24"/>
              </w:rPr>
            </w:pPr>
            <w:r>
              <w:rPr>
                <w:rFonts w:hint="eastAsia" w:ascii="宋体" w:hAnsi="宋体" w:cs="宋体"/>
                <w:sz w:val="24"/>
              </w:rPr>
              <w:t>投标文件中承诺的投标有效期不少于招标文件中载明的投标有效期。</w:t>
            </w:r>
          </w:p>
        </w:tc>
        <w:tc>
          <w:tcPr>
            <w:tcW w:w="2551" w:type="dxa"/>
            <w:vAlign w:val="center"/>
          </w:tcPr>
          <w:p w14:paraId="3E9230A1">
            <w:pPr>
              <w:rPr>
                <w:rFonts w:ascii="宋体" w:hAnsi="宋体" w:cs="宋体"/>
                <w:sz w:val="24"/>
              </w:rPr>
            </w:pPr>
            <w:r>
              <w:rPr>
                <w:rFonts w:hint="eastAsia" w:ascii="宋体" w:hAnsi="宋体" w:cs="宋体"/>
                <w:sz w:val="24"/>
              </w:rPr>
              <w:t>投标函</w:t>
            </w:r>
          </w:p>
        </w:tc>
        <w:tc>
          <w:tcPr>
            <w:tcW w:w="1418" w:type="dxa"/>
          </w:tcPr>
          <w:p w14:paraId="484C640C">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14:paraId="64989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7821CC6">
            <w:pPr>
              <w:jc w:val="center"/>
              <w:rPr>
                <w:rFonts w:ascii="宋体" w:hAnsi="宋体" w:cs="宋体"/>
                <w:sz w:val="24"/>
              </w:rPr>
            </w:pPr>
            <w:r>
              <w:rPr>
                <w:rFonts w:hint="eastAsia" w:ascii="宋体" w:hAnsi="宋体" w:cs="宋体"/>
                <w:sz w:val="24"/>
              </w:rPr>
              <w:t>3</w:t>
            </w:r>
          </w:p>
        </w:tc>
        <w:tc>
          <w:tcPr>
            <w:tcW w:w="4991" w:type="dxa"/>
          </w:tcPr>
          <w:p w14:paraId="03BF6B6E">
            <w:pPr>
              <w:spacing w:line="360" w:lineRule="auto"/>
              <w:rPr>
                <w:rFonts w:ascii="宋体" w:hAnsi="宋体" w:cs="宋体"/>
                <w:sz w:val="24"/>
              </w:rPr>
            </w:pPr>
            <w:r>
              <w:rPr>
                <w:rFonts w:hint="eastAsia" w:ascii="宋体" w:hAnsi="宋体" w:cs="宋体"/>
                <w:sz w:val="24"/>
              </w:rPr>
              <w:t>投标文件满足招标文件的其它实质性要求。</w:t>
            </w:r>
          </w:p>
        </w:tc>
        <w:tc>
          <w:tcPr>
            <w:tcW w:w="2551" w:type="dxa"/>
            <w:vAlign w:val="center"/>
          </w:tcPr>
          <w:p w14:paraId="7961F3A0">
            <w:pPr>
              <w:rPr>
                <w:rFonts w:ascii="宋体" w:hAnsi="宋体" w:cs="宋体"/>
                <w:sz w:val="24"/>
              </w:rPr>
            </w:pPr>
            <w:r>
              <w:rPr>
                <w:rFonts w:hint="eastAsia" w:ascii="宋体" w:hAnsi="宋体" w:cs="宋体"/>
                <w:kern w:val="0"/>
                <w:sz w:val="24"/>
              </w:rPr>
              <w:t>招标文件其它实质性要求相应的材料（“▲” 系指实质性要求条款，招标文件无其它实质性要求的，无需提供）</w:t>
            </w:r>
          </w:p>
        </w:tc>
        <w:tc>
          <w:tcPr>
            <w:tcW w:w="1418" w:type="dxa"/>
          </w:tcPr>
          <w:p w14:paraId="1DD6DB57">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bl>
    <w:p w14:paraId="33469D23">
      <w:pPr>
        <w:spacing w:line="360" w:lineRule="auto"/>
        <w:ind w:right="420"/>
        <w:rPr>
          <w:rFonts w:ascii="宋体" w:hAnsi="宋体" w:cs="宋体"/>
          <w:sz w:val="24"/>
        </w:rPr>
      </w:pPr>
      <w:r>
        <w:rPr>
          <w:rFonts w:hint="eastAsia" w:ascii="宋体" w:hAnsi="宋体" w:cs="宋体"/>
          <w:sz w:val="24"/>
        </w:rPr>
        <w:t>注：按本格式和要求提供。</w:t>
      </w:r>
    </w:p>
    <w:p w14:paraId="282E2B27">
      <w:pPr>
        <w:jc w:val="center"/>
        <w:rPr>
          <w:rFonts w:ascii="宋体" w:hAnsi="宋体" w:cs="宋体"/>
          <w:b/>
          <w:kern w:val="0"/>
          <w:sz w:val="32"/>
          <w:szCs w:val="32"/>
        </w:rPr>
      </w:pPr>
    </w:p>
    <w:p w14:paraId="15B2BC0D">
      <w:pPr>
        <w:jc w:val="center"/>
        <w:rPr>
          <w:rFonts w:ascii="宋体" w:hAnsi="宋体" w:cs="宋体"/>
          <w:b/>
          <w:kern w:val="0"/>
          <w:sz w:val="32"/>
          <w:szCs w:val="32"/>
        </w:rPr>
      </w:pPr>
      <w:r>
        <w:rPr>
          <w:rFonts w:hint="eastAsia" w:ascii="宋体" w:hAnsi="宋体" w:cs="宋体"/>
          <w:b/>
          <w:kern w:val="0"/>
          <w:sz w:val="32"/>
          <w:szCs w:val="32"/>
        </w:rPr>
        <w:t xml:space="preserve">            </w:t>
      </w:r>
    </w:p>
    <w:p w14:paraId="364F653F">
      <w:pPr>
        <w:jc w:val="center"/>
        <w:rPr>
          <w:rFonts w:ascii="宋体" w:hAnsi="宋体" w:cs="宋体"/>
          <w:b/>
          <w:kern w:val="0"/>
          <w:sz w:val="32"/>
          <w:szCs w:val="32"/>
        </w:rPr>
      </w:pPr>
    </w:p>
    <w:p w14:paraId="59DA3E53">
      <w:pPr>
        <w:jc w:val="center"/>
        <w:rPr>
          <w:rFonts w:ascii="宋体" w:hAnsi="宋体" w:cs="宋体"/>
          <w:b/>
          <w:kern w:val="0"/>
          <w:sz w:val="32"/>
          <w:szCs w:val="32"/>
        </w:rPr>
      </w:pPr>
    </w:p>
    <w:p w14:paraId="03BA98A8">
      <w:pPr>
        <w:jc w:val="center"/>
        <w:rPr>
          <w:rFonts w:ascii="宋体" w:hAnsi="宋体" w:cs="宋体"/>
          <w:b/>
          <w:kern w:val="0"/>
          <w:sz w:val="32"/>
          <w:szCs w:val="32"/>
        </w:rPr>
      </w:pPr>
    </w:p>
    <w:p w14:paraId="1765801A">
      <w:pPr>
        <w:jc w:val="center"/>
        <w:rPr>
          <w:rFonts w:ascii="宋体" w:hAnsi="宋体" w:cs="宋体"/>
          <w:b/>
          <w:kern w:val="0"/>
          <w:sz w:val="32"/>
          <w:szCs w:val="32"/>
        </w:rPr>
      </w:pPr>
    </w:p>
    <w:p w14:paraId="1BD2820A">
      <w:pPr>
        <w:widowControl/>
        <w:adjustRightInd/>
        <w:jc w:val="left"/>
        <w:rPr>
          <w:rFonts w:ascii="宋体" w:hAnsi="宋体" w:cs="宋体"/>
          <w:b/>
          <w:kern w:val="0"/>
          <w:sz w:val="32"/>
          <w:szCs w:val="32"/>
        </w:rPr>
      </w:pPr>
      <w:r>
        <w:rPr>
          <w:rFonts w:ascii="宋体" w:hAnsi="宋体" w:cs="宋体"/>
          <w:b/>
          <w:kern w:val="0"/>
          <w:sz w:val="32"/>
          <w:szCs w:val="32"/>
        </w:rPr>
        <w:br w:type="page"/>
      </w:r>
    </w:p>
    <w:p w14:paraId="358E5489">
      <w:pPr>
        <w:jc w:val="center"/>
        <w:rPr>
          <w:rFonts w:ascii="宋体" w:hAnsi="宋体" w:cs="宋体"/>
        </w:rPr>
      </w:pPr>
      <w:r>
        <w:rPr>
          <w:rFonts w:hint="eastAsia" w:ascii="宋体" w:hAnsi="宋体" w:cs="宋体"/>
          <w:b/>
          <w:kern w:val="0"/>
          <w:sz w:val="32"/>
          <w:szCs w:val="32"/>
        </w:rPr>
        <w:t>五、评标标准相应的商务技术资料</w:t>
      </w:r>
    </w:p>
    <w:p w14:paraId="7BDA207F">
      <w:pPr>
        <w:snapToGrid w:val="0"/>
        <w:spacing w:line="360" w:lineRule="auto"/>
        <w:jc w:val="left"/>
        <w:rPr>
          <w:rFonts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p w14:paraId="3B9E5A40">
      <w:pPr>
        <w:jc w:val="center"/>
        <w:rPr>
          <w:rFonts w:ascii="宋体" w:hAnsi="宋体" w:cs="宋体"/>
          <w:b/>
          <w:kern w:val="0"/>
          <w:sz w:val="32"/>
          <w:szCs w:val="32"/>
        </w:rPr>
      </w:pPr>
    </w:p>
    <w:p w14:paraId="7C763E3B">
      <w:pPr>
        <w:jc w:val="center"/>
        <w:rPr>
          <w:rFonts w:ascii="宋体" w:hAnsi="宋体" w:cs="宋体"/>
          <w:b/>
          <w:kern w:val="0"/>
          <w:sz w:val="32"/>
          <w:szCs w:val="32"/>
        </w:rPr>
      </w:pPr>
    </w:p>
    <w:p w14:paraId="66A24C6B">
      <w:pPr>
        <w:jc w:val="center"/>
        <w:rPr>
          <w:rFonts w:ascii="宋体" w:hAnsi="宋体" w:cs="宋体"/>
          <w:b/>
          <w:kern w:val="0"/>
          <w:sz w:val="32"/>
          <w:szCs w:val="32"/>
        </w:rPr>
      </w:pPr>
    </w:p>
    <w:p w14:paraId="66AF5BF8">
      <w:pPr>
        <w:ind w:firstLine="2891" w:firstLineChars="900"/>
        <w:rPr>
          <w:rFonts w:ascii="宋体" w:hAnsi="宋体" w:cs="宋体"/>
          <w:b/>
          <w:kern w:val="0"/>
          <w:sz w:val="32"/>
          <w:szCs w:val="32"/>
        </w:rPr>
      </w:pPr>
      <w:r>
        <w:rPr>
          <w:rFonts w:hint="eastAsia" w:ascii="宋体" w:hAnsi="宋体" w:cs="宋体"/>
          <w:b/>
          <w:kern w:val="0"/>
          <w:sz w:val="32"/>
          <w:szCs w:val="32"/>
        </w:rPr>
        <w:t>六、投标标的清单</w:t>
      </w:r>
    </w:p>
    <w:tbl>
      <w:tblPr>
        <w:tblStyle w:val="6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73CEB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0FF8CBF">
            <w:pPr>
              <w:spacing w:line="360" w:lineRule="auto"/>
              <w:jc w:val="center"/>
              <w:rPr>
                <w:rFonts w:ascii="宋体" w:hAnsi="宋体" w:cs="宋体"/>
                <w:b/>
                <w:sz w:val="24"/>
              </w:rPr>
            </w:pPr>
            <w:r>
              <w:rPr>
                <w:rFonts w:hint="eastAsia" w:ascii="宋体" w:hAnsi="宋体" w:cs="宋体"/>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31D8EB3F">
            <w:pPr>
              <w:spacing w:line="360" w:lineRule="auto"/>
              <w:jc w:val="center"/>
              <w:rPr>
                <w:rFonts w:ascii="宋体" w:hAnsi="宋体" w:cs="宋体"/>
                <w:b/>
                <w:sz w:val="24"/>
              </w:rPr>
            </w:pPr>
            <w:r>
              <w:rPr>
                <w:rFonts w:hint="eastAsia" w:ascii="宋体" w:hAnsi="宋体" w:cs="宋体"/>
                <w:b/>
                <w:sz w:val="24"/>
              </w:rPr>
              <w:t>名称</w:t>
            </w:r>
          </w:p>
        </w:tc>
        <w:tc>
          <w:tcPr>
            <w:tcW w:w="1114" w:type="dxa"/>
            <w:tcBorders>
              <w:top w:val="single" w:color="auto" w:sz="4" w:space="0"/>
              <w:left w:val="single" w:color="auto" w:sz="4" w:space="0"/>
              <w:bottom w:val="single" w:color="auto" w:sz="4" w:space="0"/>
              <w:right w:val="single" w:color="auto" w:sz="4" w:space="0"/>
            </w:tcBorders>
          </w:tcPr>
          <w:p w14:paraId="49F04642">
            <w:pPr>
              <w:spacing w:line="360" w:lineRule="auto"/>
              <w:jc w:val="center"/>
              <w:rPr>
                <w:rFonts w:ascii="宋体" w:hAnsi="宋体" w:cs="宋体"/>
                <w:b/>
                <w:sz w:val="24"/>
              </w:rPr>
            </w:pPr>
          </w:p>
          <w:p w14:paraId="77EAD2D7">
            <w:pPr>
              <w:spacing w:line="360" w:lineRule="auto"/>
              <w:jc w:val="center"/>
              <w:rPr>
                <w:rFonts w:ascii="宋体" w:hAnsi="宋体" w:cs="宋体"/>
                <w:b/>
                <w:sz w:val="24"/>
              </w:rPr>
            </w:pPr>
            <w:r>
              <w:rPr>
                <w:rFonts w:hint="eastAsia" w:ascii="宋体" w:hAnsi="宋体" w:cs="宋体"/>
                <w:b/>
                <w:sz w:val="24"/>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3ACEB5C7">
            <w:pPr>
              <w:spacing w:line="360" w:lineRule="auto"/>
              <w:jc w:val="center"/>
              <w:rPr>
                <w:rFonts w:ascii="宋体" w:hAnsi="宋体" w:cs="宋体"/>
                <w:b/>
                <w:sz w:val="24"/>
              </w:rPr>
            </w:pPr>
            <w:r>
              <w:rPr>
                <w:rFonts w:hint="eastAsia" w:ascii="宋体" w:hAnsi="宋体" w:cs="宋体"/>
                <w:b/>
                <w:sz w:val="24"/>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1F14B877">
            <w:pPr>
              <w:spacing w:line="360" w:lineRule="auto"/>
              <w:jc w:val="center"/>
              <w:rPr>
                <w:rFonts w:ascii="宋体" w:hAnsi="宋体" w:cs="宋体"/>
                <w:b/>
                <w:sz w:val="24"/>
              </w:rPr>
            </w:pPr>
            <w:r>
              <w:rPr>
                <w:rFonts w:hint="eastAsia" w:ascii="宋体" w:hAnsi="宋体" w:cs="宋体"/>
                <w:b/>
                <w:sz w:val="24"/>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5D857D1D">
            <w:pPr>
              <w:spacing w:line="360" w:lineRule="auto"/>
              <w:jc w:val="center"/>
              <w:rPr>
                <w:rFonts w:ascii="宋体" w:hAnsi="宋体" w:cs="宋体"/>
                <w:b/>
                <w:sz w:val="24"/>
              </w:rPr>
            </w:pPr>
            <w:r>
              <w:rPr>
                <w:rFonts w:hint="eastAsia" w:ascii="宋体" w:hAnsi="宋体" w:cs="宋体"/>
                <w:b/>
                <w:sz w:val="24"/>
              </w:rPr>
              <w:t>备注</w:t>
            </w:r>
          </w:p>
        </w:tc>
      </w:tr>
      <w:tr w14:paraId="3FBC2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C90C375">
            <w:pPr>
              <w:spacing w:line="360" w:lineRule="auto"/>
              <w:jc w:val="center"/>
              <w:rPr>
                <w:rFonts w:ascii="宋体" w:hAnsi="宋体" w:cs="宋体"/>
                <w:sz w:val="24"/>
              </w:rPr>
            </w:pPr>
            <w:r>
              <w:rPr>
                <w:rFonts w:hint="eastAsia" w:ascii="宋体" w:hAnsi="宋体" w:cs="宋体"/>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12782003">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12EA2078">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608C81CF">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2B4103D1">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50A864E2">
            <w:pPr>
              <w:spacing w:line="360" w:lineRule="auto"/>
              <w:jc w:val="center"/>
              <w:rPr>
                <w:rFonts w:ascii="宋体" w:hAnsi="宋体" w:cs="宋体"/>
                <w:sz w:val="24"/>
              </w:rPr>
            </w:pPr>
          </w:p>
        </w:tc>
      </w:tr>
      <w:tr w14:paraId="038D0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83D3EE7">
            <w:pPr>
              <w:spacing w:line="360" w:lineRule="auto"/>
              <w:jc w:val="center"/>
              <w:rPr>
                <w:rFonts w:ascii="宋体" w:hAnsi="宋体" w:cs="宋体"/>
                <w:sz w:val="24"/>
              </w:rPr>
            </w:pPr>
            <w:r>
              <w:rPr>
                <w:rFonts w:hint="eastAsia" w:ascii="宋体" w:hAnsi="宋体" w:cs="宋体"/>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76E71CE2">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04E93A63">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463CD87E">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49C18BA4">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05E2EA0B">
            <w:pPr>
              <w:spacing w:line="360" w:lineRule="auto"/>
              <w:jc w:val="center"/>
              <w:rPr>
                <w:rFonts w:ascii="宋体" w:hAnsi="宋体" w:cs="宋体"/>
                <w:sz w:val="24"/>
              </w:rPr>
            </w:pPr>
          </w:p>
        </w:tc>
      </w:tr>
      <w:tr w14:paraId="41187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C729DE0">
            <w:pPr>
              <w:spacing w:line="360" w:lineRule="auto"/>
              <w:jc w:val="center"/>
              <w:rPr>
                <w:rFonts w:ascii="宋体" w:hAnsi="宋体" w:cs="宋体"/>
                <w:sz w:val="24"/>
              </w:rPr>
            </w:pPr>
            <w:r>
              <w:rPr>
                <w:rFonts w:hint="eastAsia" w:ascii="宋体" w:hAnsi="宋体" w:cs="宋体"/>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0550C3CD">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01A3C548">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501F2004">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0812926C">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7E4DF6DF">
            <w:pPr>
              <w:spacing w:line="360" w:lineRule="auto"/>
              <w:jc w:val="center"/>
              <w:rPr>
                <w:rFonts w:ascii="宋体" w:hAnsi="宋体" w:cs="宋体"/>
                <w:sz w:val="24"/>
              </w:rPr>
            </w:pPr>
          </w:p>
        </w:tc>
      </w:tr>
    </w:tbl>
    <w:p w14:paraId="42275099">
      <w:pPr>
        <w:spacing w:line="360" w:lineRule="auto"/>
        <w:ind w:right="420"/>
        <w:rPr>
          <w:rFonts w:ascii="宋体" w:hAnsi="宋体" w:cs="宋体"/>
          <w:sz w:val="24"/>
        </w:rPr>
      </w:pPr>
      <w:r>
        <w:rPr>
          <w:rFonts w:hint="eastAsia" w:ascii="宋体" w:hAnsi="宋体" w:cs="宋体"/>
          <w:sz w:val="24"/>
        </w:rPr>
        <w:t>注：按本格式和要求提供。</w:t>
      </w:r>
    </w:p>
    <w:p w14:paraId="7B09BE03">
      <w:pPr>
        <w:jc w:val="center"/>
        <w:rPr>
          <w:rFonts w:ascii="宋体" w:hAnsi="宋体" w:cs="宋体"/>
          <w:b/>
          <w:kern w:val="0"/>
          <w:sz w:val="32"/>
          <w:szCs w:val="32"/>
        </w:rPr>
      </w:pPr>
    </w:p>
    <w:p w14:paraId="43E6541E">
      <w:pPr>
        <w:jc w:val="center"/>
        <w:rPr>
          <w:rFonts w:ascii="宋体" w:hAnsi="宋体" w:cs="宋体"/>
          <w:b/>
          <w:kern w:val="0"/>
          <w:sz w:val="32"/>
          <w:szCs w:val="32"/>
        </w:rPr>
      </w:pPr>
    </w:p>
    <w:p w14:paraId="186C86F4">
      <w:pPr>
        <w:jc w:val="center"/>
        <w:rPr>
          <w:rFonts w:ascii="宋体" w:hAnsi="宋体" w:cs="宋体"/>
          <w:b/>
          <w:kern w:val="0"/>
          <w:sz w:val="32"/>
          <w:szCs w:val="32"/>
        </w:rPr>
      </w:pPr>
      <w:r>
        <w:rPr>
          <w:rFonts w:hint="eastAsia" w:ascii="宋体" w:hAnsi="宋体" w:cs="宋体"/>
          <w:b/>
          <w:kern w:val="0"/>
          <w:sz w:val="32"/>
          <w:szCs w:val="32"/>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7C2E5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E15BDBA">
            <w:pPr>
              <w:jc w:val="center"/>
              <w:rPr>
                <w:rFonts w:ascii="宋体" w:hAnsi="宋体" w:cs="宋体"/>
                <w:b/>
                <w:bCs/>
                <w:sz w:val="24"/>
              </w:rPr>
            </w:pPr>
            <w:r>
              <w:rPr>
                <w:rFonts w:hint="eastAsia" w:ascii="宋体" w:hAnsi="宋体" w:cs="宋体"/>
                <w:b/>
                <w:bCs/>
                <w:sz w:val="24"/>
              </w:rPr>
              <w:t>序号</w:t>
            </w:r>
          </w:p>
        </w:tc>
        <w:tc>
          <w:tcPr>
            <w:tcW w:w="3683" w:type="dxa"/>
          </w:tcPr>
          <w:p w14:paraId="300E5277">
            <w:pPr>
              <w:jc w:val="center"/>
              <w:rPr>
                <w:rFonts w:ascii="宋体" w:hAnsi="宋体" w:cs="宋体"/>
                <w:b/>
                <w:bCs/>
                <w:sz w:val="24"/>
              </w:rPr>
            </w:pPr>
            <w:r>
              <w:rPr>
                <w:rFonts w:hint="eastAsia" w:ascii="宋体" w:hAnsi="宋体" w:cs="宋体"/>
                <w:b/>
                <w:bCs/>
                <w:sz w:val="24"/>
              </w:rPr>
              <w:t>招标文件章节及具体内容</w:t>
            </w:r>
          </w:p>
        </w:tc>
        <w:tc>
          <w:tcPr>
            <w:tcW w:w="3546" w:type="dxa"/>
          </w:tcPr>
          <w:p w14:paraId="4B0D3959">
            <w:pPr>
              <w:jc w:val="center"/>
              <w:rPr>
                <w:rFonts w:ascii="宋体" w:hAnsi="宋体" w:cs="宋体"/>
                <w:b/>
                <w:bCs/>
                <w:sz w:val="24"/>
              </w:rPr>
            </w:pPr>
            <w:r>
              <w:rPr>
                <w:rFonts w:hint="eastAsia" w:ascii="宋体" w:hAnsi="宋体" w:cs="宋体"/>
                <w:b/>
                <w:bCs/>
                <w:sz w:val="24"/>
              </w:rPr>
              <w:t>投标文件章节及具体内容</w:t>
            </w:r>
          </w:p>
        </w:tc>
        <w:tc>
          <w:tcPr>
            <w:tcW w:w="1276" w:type="dxa"/>
          </w:tcPr>
          <w:p w14:paraId="32EB9D21">
            <w:pPr>
              <w:jc w:val="center"/>
              <w:rPr>
                <w:rFonts w:ascii="宋体" w:hAnsi="宋体" w:cs="宋体"/>
                <w:b/>
                <w:bCs/>
                <w:sz w:val="24"/>
              </w:rPr>
            </w:pPr>
            <w:r>
              <w:rPr>
                <w:rFonts w:hint="eastAsia" w:ascii="宋体" w:hAnsi="宋体" w:cs="宋体"/>
                <w:b/>
                <w:bCs/>
                <w:sz w:val="24"/>
              </w:rPr>
              <w:t>偏离说明</w:t>
            </w:r>
          </w:p>
        </w:tc>
      </w:tr>
      <w:tr w14:paraId="5E9B1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6E6D419">
            <w:pPr>
              <w:jc w:val="center"/>
              <w:rPr>
                <w:rFonts w:ascii="宋体" w:hAnsi="宋体" w:cs="宋体"/>
                <w:kern w:val="0"/>
                <w:sz w:val="24"/>
              </w:rPr>
            </w:pPr>
            <w:r>
              <w:rPr>
                <w:rFonts w:hint="eastAsia" w:ascii="宋体" w:hAnsi="宋体" w:cs="宋体"/>
                <w:kern w:val="0"/>
                <w:sz w:val="24"/>
              </w:rPr>
              <w:t>1</w:t>
            </w:r>
          </w:p>
        </w:tc>
        <w:tc>
          <w:tcPr>
            <w:tcW w:w="3683" w:type="dxa"/>
          </w:tcPr>
          <w:p w14:paraId="208B25A6">
            <w:pPr>
              <w:jc w:val="center"/>
              <w:rPr>
                <w:rFonts w:ascii="宋体" w:hAnsi="宋体" w:cs="宋体"/>
                <w:b/>
                <w:kern w:val="0"/>
                <w:sz w:val="32"/>
                <w:szCs w:val="32"/>
              </w:rPr>
            </w:pPr>
          </w:p>
        </w:tc>
        <w:tc>
          <w:tcPr>
            <w:tcW w:w="3546" w:type="dxa"/>
          </w:tcPr>
          <w:p w14:paraId="5AA78406">
            <w:pPr>
              <w:jc w:val="center"/>
              <w:rPr>
                <w:rFonts w:ascii="宋体" w:hAnsi="宋体" w:cs="宋体"/>
                <w:b/>
                <w:kern w:val="0"/>
                <w:sz w:val="32"/>
                <w:szCs w:val="32"/>
              </w:rPr>
            </w:pPr>
          </w:p>
        </w:tc>
        <w:tc>
          <w:tcPr>
            <w:tcW w:w="1276" w:type="dxa"/>
          </w:tcPr>
          <w:p w14:paraId="66C3E2A8">
            <w:pPr>
              <w:jc w:val="center"/>
              <w:rPr>
                <w:rFonts w:ascii="宋体" w:hAnsi="宋体" w:cs="宋体"/>
                <w:b/>
                <w:kern w:val="0"/>
                <w:sz w:val="32"/>
                <w:szCs w:val="32"/>
              </w:rPr>
            </w:pPr>
          </w:p>
        </w:tc>
      </w:tr>
      <w:tr w14:paraId="1B130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0AE614B">
            <w:pPr>
              <w:jc w:val="center"/>
              <w:rPr>
                <w:rFonts w:ascii="宋体" w:hAnsi="宋体" w:cs="宋体"/>
                <w:kern w:val="0"/>
                <w:sz w:val="24"/>
              </w:rPr>
            </w:pPr>
            <w:r>
              <w:rPr>
                <w:rFonts w:hint="eastAsia" w:ascii="宋体" w:hAnsi="宋体" w:cs="宋体"/>
                <w:kern w:val="0"/>
                <w:sz w:val="24"/>
              </w:rPr>
              <w:t>2</w:t>
            </w:r>
          </w:p>
        </w:tc>
        <w:tc>
          <w:tcPr>
            <w:tcW w:w="3683" w:type="dxa"/>
          </w:tcPr>
          <w:p w14:paraId="10330DDC">
            <w:pPr>
              <w:jc w:val="center"/>
              <w:rPr>
                <w:rFonts w:ascii="宋体" w:hAnsi="宋体" w:cs="宋体"/>
                <w:b/>
                <w:kern w:val="0"/>
                <w:sz w:val="32"/>
                <w:szCs w:val="32"/>
              </w:rPr>
            </w:pPr>
          </w:p>
        </w:tc>
        <w:tc>
          <w:tcPr>
            <w:tcW w:w="3546" w:type="dxa"/>
          </w:tcPr>
          <w:p w14:paraId="31105B0E">
            <w:pPr>
              <w:jc w:val="center"/>
              <w:rPr>
                <w:rFonts w:ascii="宋体" w:hAnsi="宋体" w:cs="宋体"/>
                <w:b/>
                <w:kern w:val="0"/>
                <w:sz w:val="32"/>
                <w:szCs w:val="32"/>
              </w:rPr>
            </w:pPr>
          </w:p>
        </w:tc>
        <w:tc>
          <w:tcPr>
            <w:tcW w:w="1276" w:type="dxa"/>
          </w:tcPr>
          <w:p w14:paraId="7EA5BFD7">
            <w:pPr>
              <w:jc w:val="center"/>
              <w:rPr>
                <w:rFonts w:ascii="宋体" w:hAnsi="宋体" w:cs="宋体"/>
                <w:b/>
                <w:kern w:val="0"/>
                <w:sz w:val="32"/>
                <w:szCs w:val="32"/>
              </w:rPr>
            </w:pPr>
          </w:p>
        </w:tc>
      </w:tr>
      <w:tr w14:paraId="08622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D0244A3">
            <w:pPr>
              <w:jc w:val="center"/>
              <w:rPr>
                <w:rFonts w:ascii="宋体" w:hAnsi="宋体" w:cs="宋体"/>
                <w:kern w:val="0"/>
                <w:sz w:val="24"/>
              </w:rPr>
            </w:pPr>
            <w:r>
              <w:rPr>
                <w:rFonts w:hint="eastAsia" w:ascii="宋体" w:hAnsi="宋体" w:cs="宋体"/>
                <w:kern w:val="0"/>
                <w:sz w:val="24"/>
              </w:rPr>
              <w:t>……</w:t>
            </w:r>
          </w:p>
        </w:tc>
        <w:tc>
          <w:tcPr>
            <w:tcW w:w="3683" w:type="dxa"/>
          </w:tcPr>
          <w:p w14:paraId="215A2A35">
            <w:pPr>
              <w:jc w:val="center"/>
              <w:rPr>
                <w:rFonts w:ascii="宋体" w:hAnsi="宋体" w:cs="宋体"/>
                <w:b/>
                <w:kern w:val="0"/>
                <w:sz w:val="32"/>
                <w:szCs w:val="32"/>
              </w:rPr>
            </w:pPr>
          </w:p>
        </w:tc>
        <w:tc>
          <w:tcPr>
            <w:tcW w:w="3546" w:type="dxa"/>
          </w:tcPr>
          <w:p w14:paraId="5023AEF5">
            <w:pPr>
              <w:jc w:val="center"/>
              <w:rPr>
                <w:rFonts w:ascii="宋体" w:hAnsi="宋体" w:cs="宋体"/>
                <w:b/>
                <w:kern w:val="0"/>
                <w:sz w:val="32"/>
                <w:szCs w:val="32"/>
              </w:rPr>
            </w:pPr>
          </w:p>
        </w:tc>
        <w:tc>
          <w:tcPr>
            <w:tcW w:w="1276" w:type="dxa"/>
          </w:tcPr>
          <w:p w14:paraId="0C31A298">
            <w:pPr>
              <w:jc w:val="center"/>
              <w:rPr>
                <w:rFonts w:ascii="宋体" w:hAnsi="宋体" w:cs="宋体"/>
                <w:b/>
                <w:kern w:val="0"/>
                <w:sz w:val="32"/>
                <w:szCs w:val="32"/>
              </w:rPr>
            </w:pPr>
          </w:p>
        </w:tc>
      </w:tr>
    </w:tbl>
    <w:p w14:paraId="6F6E6DF5">
      <w:pPr>
        <w:jc w:val="left"/>
        <w:rPr>
          <w:rFonts w:ascii="宋体" w:hAnsi="宋体" w:cs="宋体"/>
          <w:kern w:val="0"/>
          <w:sz w:val="24"/>
        </w:rPr>
      </w:pPr>
      <w:r>
        <w:rPr>
          <w:rFonts w:hint="eastAsia" w:ascii="宋体" w:hAnsi="宋体" w:cs="宋体"/>
          <w:kern w:val="0"/>
          <w:sz w:val="24"/>
        </w:rPr>
        <w:t>投标人保证：除商务技术偏离表列出的偏离外，投标人响应招标文件的全部要求</w:t>
      </w:r>
    </w:p>
    <w:p w14:paraId="24A947CD">
      <w:pPr>
        <w:jc w:val="center"/>
        <w:rPr>
          <w:rFonts w:ascii="宋体" w:hAnsi="宋体" w:cs="宋体"/>
          <w:b/>
          <w:kern w:val="0"/>
          <w:sz w:val="32"/>
          <w:szCs w:val="32"/>
        </w:rPr>
      </w:pPr>
    </w:p>
    <w:p w14:paraId="79EE031A">
      <w:pPr>
        <w:spacing w:line="360" w:lineRule="auto"/>
        <w:ind w:right="420"/>
        <w:rPr>
          <w:rFonts w:ascii="宋体" w:hAnsi="宋体" w:cs="宋体"/>
          <w:sz w:val="24"/>
        </w:rPr>
      </w:pPr>
      <w:r>
        <w:rPr>
          <w:rFonts w:hint="eastAsia" w:ascii="宋体" w:hAnsi="宋体" w:cs="宋体"/>
          <w:sz w:val="24"/>
        </w:rPr>
        <w:t>注：按本格式和要求提供。</w:t>
      </w:r>
    </w:p>
    <w:p w14:paraId="33142091">
      <w:pPr>
        <w:ind w:firstLine="1911" w:firstLineChars="595"/>
        <w:rPr>
          <w:rFonts w:ascii="宋体" w:hAnsi="宋体" w:cs="宋体"/>
          <w:b/>
          <w:bCs/>
          <w:sz w:val="32"/>
          <w:szCs w:val="32"/>
        </w:rPr>
      </w:pPr>
    </w:p>
    <w:p w14:paraId="6F5CAAF0">
      <w:pPr>
        <w:ind w:firstLine="1911" w:firstLineChars="595"/>
        <w:rPr>
          <w:rFonts w:ascii="宋体" w:hAnsi="宋体" w:cs="宋体"/>
          <w:b/>
          <w:bCs/>
          <w:sz w:val="32"/>
          <w:szCs w:val="32"/>
        </w:rPr>
      </w:pPr>
    </w:p>
    <w:p w14:paraId="3642259F">
      <w:pPr>
        <w:ind w:firstLine="1911" w:firstLineChars="595"/>
        <w:rPr>
          <w:rFonts w:ascii="宋体" w:hAnsi="宋体" w:cs="宋体"/>
          <w:b/>
          <w:bCs/>
          <w:sz w:val="32"/>
          <w:szCs w:val="32"/>
        </w:rPr>
      </w:pPr>
    </w:p>
    <w:p w14:paraId="5731A581">
      <w:pPr>
        <w:ind w:firstLine="1911" w:firstLineChars="595"/>
        <w:rPr>
          <w:rFonts w:ascii="宋体" w:hAnsi="宋体" w:cs="宋体"/>
          <w:b/>
          <w:bCs/>
          <w:sz w:val="32"/>
          <w:szCs w:val="32"/>
        </w:rPr>
      </w:pPr>
    </w:p>
    <w:p w14:paraId="7035DC41">
      <w:pPr>
        <w:ind w:firstLine="1911" w:firstLineChars="595"/>
        <w:rPr>
          <w:rFonts w:ascii="宋体" w:hAnsi="宋体" w:cs="宋体"/>
          <w:b/>
          <w:bCs/>
          <w:sz w:val="32"/>
          <w:szCs w:val="32"/>
        </w:rPr>
      </w:pPr>
    </w:p>
    <w:p w14:paraId="6CA5BC39">
      <w:pPr>
        <w:widowControl/>
        <w:adjustRightInd/>
        <w:jc w:val="left"/>
        <w:rPr>
          <w:rFonts w:ascii="宋体" w:hAnsi="宋体" w:cs="宋体"/>
          <w:b/>
          <w:bCs/>
          <w:sz w:val="32"/>
          <w:szCs w:val="32"/>
        </w:rPr>
      </w:pPr>
      <w:r>
        <w:rPr>
          <w:rFonts w:ascii="宋体" w:hAnsi="宋体" w:cs="宋体"/>
          <w:b/>
          <w:bCs/>
          <w:sz w:val="32"/>
          <w:szCs w:val="32"/>
        </w:rPr>
        <w:br w:type="page"/>
      </w:r>
    </w:p>
    <w:p w14:paraId="47ABEAEE">
      <w:pPr>
        <w:ind w:firstLine="1911" w:firstLineChars="595"/>
        <w:rPr>
          <w:rFonts w:ascii="宋体" w:hAnsi="宋体" w:cs="宋体"/>
          <w:b/>
          <w:kern w:val="0"/>
          <w:sz w:val="32"/>
          <w:szCs w:val="32"/>
        </w:rPr>
      </w:pPr>
      <w:r>
        <w:rPr>
          <w:rFonts w:hint="eastAsia" w:ascii="宋体" w:hAnsi="宋体" w:cs="宋体"/>
          <w:b/>
          <w:bCs/>
          <w:sz w:val="32"/>
          <w:szCs w:val="32"/>
        </w:rPr>
        <w:t>八</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14:paraId="22151587">
      <w:pPr>
        <w:snapToGrid w:val="0"/>
        <w:spacing w:line="360" w:lineRule="auto"/>
        <w:rPr>
          <w:rFonts w:ascii="宋体" w:hAnsi="宋体" w:cs="宋体"/>
          <w:sz w:val="24"/>
        </w:rPr>
      </w:pPr>
    </w:p>
    <w:p w14:paraId="1CBD067B">
      <w:pPr>
        <w:snapToGrid w:val="0"/>
        <w:spacing w:line="360" w:lineRule="auto"/>
        <w:rPr>
          <w:rFonts w:ascii="宋体" w:hAnsi="宋体" w:cs="宋体"/>
          <w:kern w:val="0"/>
          <w:sz w:val="24"/>
        </w:rPr>
      </w:pPr>
      <w:r>
        <w:rPr>
          <w:rFonts w:hint="eastAsia" w:ascii="宋体" w:hAnsi="宋体" w:cs="宋体"/>
          <w:color w:val="0000FF"/>
          <w:sz w:val="24"/>
        </w:rPr>
        <w:t>（采购人）</w:t>
      </w:r>
      <w:r>
        <w:rPr>
          <w:rFonts w:hint="eastAsia" w:ascii="宋体" w:hAnsi="宋体" w:cs="宋体"/>
          <w:sz w:val="24"/>
        </w:rPr>
        <w:t>、（采购代理机构）</w:t>
      </w:r>
      <w:r>
        <w:rPr>
          <w:rFonts w:hint="eastAsia" w:ascii="宋体" w:hAnsi="宋体" w:cs="宋体"/>
          <w:kern w:val="0"/>
          <w:sz w:val="24"/>
          <w:lang w:val="zh-CN"/>
        </w:rPr>
        <w:t>：</w:t>
      </w:r>
    </w:p>
    <w:p w14:paraId="31036A1B">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14:paraId="769AFA13">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14:paraId="52B3F478">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14:paraId="6FC503BB">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14:paraId="1164747E">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14:paraId="2685BFE5">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14:paraId="785075BC">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14:paraId="55F1A708">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14:paraId="19B3A20C">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14:paraId="46EE4A73">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14:paraId="53B818DF">
      <w:pPr>
        <w:autoSpaceDE w:val="0"/>
        <w:autoSpaceDN w:val="0"/>
        <w:spacing w:line="360" w:lineRule="auto"/>
        <w:ind w:left="2"/>
        <w:jc w:val="left"/>
        <w:rPr>
          <w:rFonts w:ascii="宋体" w:hAnsi="宋体" w:cs="宋体"/>
          <w:kern w:val="0"/>
          <w:sz w:val="24"/>
          <w:lang w:val="zh-CN"/>
        </w:rPr>
      </w:pPr>
    </w:p>
    <w:p w14:paraId="5F34853A">
      <w:pPr>
        <w:autoSpaceDE w:val="0"/>
        <w:autoSpaceDN w:val="0"/>
        <w:spacing w:line="360" w:lineRule="auto"/>
        <w:ind w:left="2"/>
        <w:jc w:val="left"/>
        <w:rPr>
          <w:rFonts w:ascii="宋体" w:hAnsi="宋体" w:cs="宋体"/>
          <w:kern w:val="0"/>
          <w:sz w:val="24"/>
          <w:lang w:val="zh-CN"/>
        </w:rPr>
      </w:pPr>
    </w:p>
    <w:p w14:paraId="2F3C4056">
      <w:pPr>
        <w:autoSpaceDE w:val="0"/>
        <w:autoSpaceDN w:val="0"/>
        <w:spacing w:line="360" w:lineRule="auto"/>
        <w:ind w:left="2"/>
        <w:jc w:val="left"/>
        <w:rPr>
          <w:rFonts w:ascii="宋体" w:hAnsi="宋体" w:cs="宋体"/>
          <w:kern w:val="0"/>
          <w:sz w:val="24"/>
          <w:lang w:val="zh-CN"/>
        </w:rPr>
      </w:pPr>
    </w:p>
    <w:p w14:paraId="791DD782">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14:paraId="6E799E16">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50DABE21">
      <w:pPr>
        <w:spacing w:line="360" w:lineRule="auto"/>
        <w:jc w:val="center"/>
        <w:rPr>
          <w:rFonts w:ascii="宋体" w:hAnsi="宋体" w:cs="宋体"/>
          <w:b/>
          <w:bCs/>
          <w:sz w:val="24"/>
        </w:rPr>
      </w:pPr>
    </w:p>
    <w:p w14:paraId="35476519">
      <w:pPr>
        <w:spacing w:line="360" w:lineRule="auto"/>
        <w:ind w:right="420"/>
        <w:rPr>
          <w:rFonts w:ascii="宋体" w:hAnsi="宋体" w:cs="宋体"/>
          <w:sz w:val="24"/>
        </w:rPr>
      </w:pPr>
      <w:r>
        <w:rPr>
          <w:rFonts w:hint="eastAsia" w:ascii="宋体" w:hAnsi="宋体" w:cs="宋体"/>
          <w:sz w:val="24"/>
        </w:rPr>
        <w:t>注：按本格式和要求提供。</w:t>
      </w:r>
    </w:p>
    <w:p w14:paraId="16090405">
      <w:pPr>
        <w:spacing w:line="360" w:lineRule="auto"/>
        <w:jc w:val="center"/>
        <w:rPr>
          <w:rFonts w:ascii="宋体" w:hAnsi="宋体" w:cs="宋体"/>
          <w:b/>
          <w:bCs/>
          <w:sz w:val="24"/>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7A8BA69B">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报价文件部分</w:t>
      </w:r>
    </w:p>
    <w:p w14:paraId="3A42B898">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29373F2D">
      <w:pPr>
        <w:spacing w:line="360" w:lineRule="auto"/>
        <w:jc w:val="center"/>
        <w:outlineLvl w:val="0"/>
        <w:rPr>
          <w:rFonts w:ascii="宋体" w:hAnsi="宋体" w:cs="宋体"/>
          <w:b/>
          <w:kern w:val="0"/>
          <w:sz w:val="36"/>
          <w:szCs w:val="36"/>
        </w:rPr>
      </w:pPr>
    </w:p>
    <w:p w14:paraId="3D3660CC">
      <w:pPr>
        <w:snapToGrid w:val="0"/>
        <w:spacing w:line="360" w:lineRule="auto"/>
        <w:rPr>
          <w:rFonts w:ascii="宋体" w:hAnsi="宋体" w:cs="宋体"/>
          <w:sz w:val="24"/>
        </w:rPr>
      </w:pPr>
      <w:r>
        <w:rPr>
          <w:rFonts w:hint="eastAsia" w:ascii="宋体" w:hAnsi="宋体" w:cs="宋体"/>
          <w:sz w:val="24"/>
        </w:rPr>
        <w:t>（1）开标一览表（报价表）………………………………………………………（页码）</w:t>
      </w:r>
    </w:p>
    <w:p w14:paraId="4884722E">
      <w:pPr>
        <w:snapToGrid w:val="0"/>
        <w:spacing w:line="360" w:lineRule="auto"/>
        <w:rPr>
          <w:rFonts w:ascii="宋体" w:hAnsi="宋体" w:cs="宋体"/>
          <w:sz w:val="24"/>
        </w:rPr>
      </w:pPr>
      <w:r>
        <w:rPr>
          <w:rFonts w:hint="eastAsia" w:ascii="宋体" w:hAnsi="宋体" w:cs="宋体"/>
          <w:sz w:val="24"/>
        </w:rPr>
        <w:t>（2）中小企业声明函………………………………………………………………（页码）</w:t>
      </w:r>
    </w:p>
    <w:p w14:paraId="58B0A08B">
      <w:pPr>
        <w:snapToGrid w:val="0"/>
        <w:spacing w:line="360" w:lineRule="auto"/>
        <w:ind w:right="480"/>
        <w:jc w:val="center"/>
        <w:rPr>
          <w:rFonts w:ascii="宋体" w:hAnsi="宋体" w:cs="宋体"/>
          <w:b/>
          <w:kern w:val="0"/>
          <w:sz w:val="32"/>
          <w:szCs w:val="32"/>
        </w:rPr>
      </w:pPr>
    </w:p>
    <w:p w14:paraId="3B4CC257">
      <w:pPr>
        <w:snapToGrid w:val="0"/>
        <w:spacing w:line="360" w:lineRule="auto"/>
        <w:ind w:right="480"/>
        <w:jc w:val="center"/>
        <w:rPr>
          <w:rFonts w:ascii="宋体" w:hAnsi="宋体" w:cs="宋体"/>
          <w:b/>
          <w:kern w:val="0"/>
          <w:sz w:val="32"/>
          <w:szCs w:val="32"/>
        </w:rPr>
      </w:pPr>
    </w:p>
    <w:p w14:paraId="1D623209">
      <w:pPr>
        <w:snapToGrid w:val="0"/>
        <w:spacing w:line="360" w:lineRule="auto"/>
        <w:ind w:right="480"/>
        <w:jc w:val="center"/>
        <w:rPr>
          <w:rFonts w:ascii="宋体" w:hAnsi="宋体" w:cs="宋体"/>
          <w:b/>
          <w:kern w:val="0"/>
          <w:sz w:val="32"/>
          <w:szCs w:val="32"/>
        </w:rPr>
      </w:pPr>
    </w:p>
    <w:p w14:paraId="319EFA8A">
      <w:pPr>
        <w:snapToGrid w:val="0"/>
        <w:spacing w:line="360" w:lineRule="auto"/>
        <w:ind w:right="480"/>
        <w:jc w:val="center"/>
        <w:rPr>
          <w:rFonts w:ascii="宋体" w:hAnsi="宋体" w:cs="宋体"/>
          <w:b/>
          <w:kern w:val="0"/>
          <w:sz w:val="32"/>
          <w:szCs w:val="32"/>
        </w:rPr>
      </w:pPr>
    </w:p>
    <w:p w14:paraId="0A06AF5C">
      <w:pPr>
        <w:snapToGrid w:val="0"/>
        <w:spacing w:line="360" w:lineRule="auto"/>
        <w:ind w:right="480"/>
        <w:jc w:val="center"/>
        <w:rPr>
          <w:rFonts w:ascii="宋体" w:hAnsi="宋体" w:cs="宋体"/>
          <w:b/>
          <w:kern w:val="0"/>
          <w:sz w:val="32"/>
          <w:szCs w:val="32"/>
        </w:rPr>
      </w:pPr>
    </w:p>
    <w:p w14:paraId="55417428">
      <w:pPr>
        <w:snapToGrid w:val="0"/>
        <w:spacing w:line="360" w:lineRule="auto"/>
        <w:ind w:right="480"/>
        <w:jc w:val="center"/>
        <w:rPr>
          <w:rFonts w:ascii="宋体" w:hAnsi="宋体" w:cs="宋体"/>
          <w:b/>
          <w:kern w:val="0"/>
          <w:sz w:val="32"/>
          <w:szCs w:val="32"/>
        </w:rPr>
      </w:pPr>
    </w:p>
    <w:p w14:paraId="3BA539A1">
      <w:pPr>
        <w:snapToGrid w:val="0"/>
        <w:spacing w:line="360" w:lineRule="auto"/>
        <w:ind w:right="480"/>
        <w:jc w:val="center"/>
        <w:rPr>
          <w:rFonts w:ascii="宋体" w:hAnsi="宋体" w:cs="宋体"/>
          <w:b/>
          <w:kern w:val="0"/>
          <w:sz w:val="32"/>
          <w:szCs w:val="32"/>
        </w:rPr>
      </w:pPr>
    </w:p>
    <w:p w14:paraId="7EB8EB53">
      <w:pPr>
        <w:snapToGrid w:val="0"/>
        <w:spacing w:line="360" w:lineRule="auto"/>
        <w:ind w:right="480"/>
        <w:jc w:val="center"/>
        <w:rPr>
          <w:rFonts w:ascii="宋体" w:hAnsi="宋体" w:cs="宋体"/>
          <w:b/>
          <w:kern w:val="0"/>
          <w:sz w:val="32"/>
          <w:szCs w:val="32"/>
        </w:rPr>
      </w:pPr>
    </w:p>
    <w:p w14:paraId="549C94AF">
      <w:pPr>
        <w:snapToGrid w:val="0"/>
        <w:spacing w:line="360" w:lineRule="auto"/>
        <w:ind w:right="480"/>
        <w:jc w:val="center"/>
        <w:rPr>
          <w:rFonts w:ascii="宋体" w:hAnsi="宋体" w:cs="宋体"/>
          <w:b/>
          <w:kern w:val="0"/>
          <w:sz w:val="32"/>
          <w:szCs w:val="32"/>
        </w:rPr>
      </w:pPr>
    </w:p>
    <w:p w14:paraId="71C0A124">
      <w:pPr>
        <w:snapToGrid w:val="0"/>
        <w:spacing w:line="360" w:lineRule="auto"/>
        <w:ind w:right="480"/>
        <w:jc w:val="center"/>
        <w:rPr>
          <w:rFonts w:ascii="宋体" w:hAnsi="宋体" w:cs="宋体"/>
          <w:b/>
          <w:kern w:val="0"/>
          <w:sz w:val="32"/>
          <w:szCs w:val="32"/>
        </w:rPr>
      </w:pPr>
    </w:p>
    <w:p w14:paraId="17E9182F">
      <w:pPr>
        <w:snapToGrid w:val="0"/>
        <w:spacing w:line="360" w:lineRule="auto"/>
        <w:ind w:right="480"/>
        <w:jc w:val="center"/>
        <w:rPr>
          <w:rFonts w:ascii="宋体" w:hAnsi="宋体" w:cs="宋体"/>
          <w:b/>
          <w:kern w:val="0"/>
          <w:sz w:val="32"/>
          <w:szCs w:val="32"/>
        </w:rPr>
      </w:pPr>
    </w:p>
    <w:p w14:paraId="49641833">
      <w:pPr>
        <w:snapToGrid w:val="0"/>
        <w:spacing w:line="360" w:lineRule="auto"/>
        <w:ind w:right="480"/>
        <w:jc w:val="center"/>
        <w:rPr>
          <w:rFonts w:ascii="宋体" w:hAnsi="宋体" w:cs="宋体"/>
          <w:b/>
          <w:kern w:val="0"/>
          <w:sz w:val="32"/>
          <w:szCs w:val="32"/>
        </w:rPr>
      </w:pPr>
    </w:p>
    <w:p w14:paraId="027C45AA">
      <w:pPr>
        <w:snapToGrid w:val="0"/>
        <w:spacing w:line="360" w:lineRule="auto"/>
        <w:ind w:right="480"/>
        <w:jc w:val="center"/>
        <w:rPr>
          <w:rFonts w:ascii="宋体" w:hAnsi="宋体" w:cs="宋体"/>
          <w:b/>
          <w:kern w:val="0"/>
          <w:sz w:val="32"/>
          <w:szCs w:val="32"/>
        </w:rPr>
      </w:pPr>
    </w:p>
    <w:p w14:paraId="020FCB36">
      <w:pPr>
        <w:snapToGrid w:val="0"/>
        <w:spacing w:line="360" w:lineRule="auto"/>
        <w:ind w:right="480"/>
        <w:jc w:val="center"/>
        <w:rPr>
          <w:rFonts w:ascii="宋体" w:hAnsi="宋体" w:cs="宋体"/>
          <w:b/>
          <w:kern w:val="0"/>
          <w:sz w:val="32"/>
          <w:szCs w:val="32"/>
        </w:rPr>
      </w:pPr>
    </w:p>
    <w:p w14:paraId="17105528">
      <w:pPr>
        <w:snapToGrid w:val="0"/>
        <w:spacing w:line="360" w:lineRule="auto"/>
        <w:ind w:right="480"/>
        <w:jc w:val="center"/>
        <w:rPr>
          <w:rFonts w:ascii="宋体" w:hAnsi="宋体" w:cs="宋体"/>
          <w:b/>
          <w:kern w:val="0"/>
          <w:sz w:val="32"/>
          <w:szCs w:val="32"/>
        </w:rPr>
      </w:pPr>
    </w:p>
    <w:p w14:paraId="0255B25B">
      <w:pPr>
        <w:pStyle w:val="691"/>
        <w:keepNext w:val="0"/>
        <w:pageBreakBefore w:val="0"/>
        <w:tabs>
          <w:tab w:val="clear" w:pos="720"/>
        </w:tabs>
        <w:snapToGrid w:val="0"/>
        <w:spacing w:before="120" w:after="120"/>
        <w:ind w:firstLine="643"/>
        <w:outlineLvl w:val="9"/>
        <w:rPr>
          <w:rFonts w:ascii="宋体" w:hAnsi="宋体" w:eastAsia="宋体" w:cs="宋体"/>
          <w:kern w:val="2"/>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14BBCB32">
      <w:pPr>
        <w:pStyle w:val="691"/>
        <w:keepNext w:val="0"/>
        <w:pageBreakBefore w:val="0"/>
        <w:tabs>
          <w:tab w:val="clear" w:pos="720"/>
        </w:tabs>
        <w:snapToGrid w:val="0"/>
        <w:spacing w:before="120" w:after="120"/>
        <w:ind w:firstLine="643"/>
        <w:outlineLvl w:val="9"/>
        <w:rPr>
          <w:rFonts w:ascii="宋体" w:hAnsi="宋体" w:eastAsia="宋体" w:cs="宋体"/>
          <w:kern w:val="2"/>
          <w:sz w:val="32"/>
          <w:szCs w:val="32"/>
        </w:rPr>
      </w:pPr>
      <w:r>
        <w:rPr>
          <w:rFonts w:hint="eastAsia" w:ascii="宋体" w:hAnsi="宋体" w:eastAsia="宋体" w:cs="宋体"/>
          <w:kern w:val="2"/>
          <w:sz w:val="32"/>
          <w:szCs w:val="32"/>
        </w:rPr>
        <w:t>一、开标一览表（报价表）</w:t>
      </w:r>
    </w:p>
    <w:p w14:paraId="1369A1F6">
      <w:pPr>
        <w:snapToGrid w:val="0"/>
        <w:spacing w:line="360" w:lineRule="auto"/>
        <w:rPr>
          <w:rFonts w:ascii="宋体" w:hAnsi="宋体" w:cs="宋体"/>
          <w:kern w:val="0"/>
          <w:sz w:val="24"/>
        </w:rPr>
      </w:pPr>
      <w:r>
        <w:rPr>
          <w:rFonts w:hint="eastAsia" w:ascii="宋体" w:hAnsi="宋体" w:cs="宋体"/>
          <w:color w:val="0000FF"/>
          <w:sz w:val="24"/>
        </w:rPr>
        <w:t>（采购人）</w:t>
      </w:r>
      <w:r>
        <w:rPr>
          <w:rFonts w:hint="eastAsia" w:ascii="宋体" w:hAnsi="宋体" w:cs="宋体"/>
          <w:sz w:val="24"/>
        </w:rPr>
        <w:t>、（采购代理机构）</w:t>
      </w:r>
      <w:r>
        <w:rPr>
          <w:rFonts w:hint="eastAsia" w:ascii="宋体" w:hAnsi="宋体" w:cs="宋体"/>
          <w:kern w:val="0"/>
          <w:sz w:val="24"/>
          <w:lang w:val="zh-CN"/>
        </w:rPr>
        <w:t>：</w:t>
      </w:r>
    </w:p>
    <w:p w14:paraId="20EDF2C7">
      <w:pPr>
        <w:snapToGrid w:val="0"/>
        <w:spacing w:line="360" w:lineRule="auto"/>
        <w:ind w:firstLine="482"/>
        <w:rPr>
          <w:rFonts w:ascii="宋体" w:hAnsi="宋体" w:cs="宋体"/>
          <w:kern w:val="0"/>
          <w:sz w:val="24"/>
          <w:lang w:val="zh-CN"/>
        </w:rPr>
      </w:pPr>
      <w:r>
        <w:rPr>
          <w:rFonts w:hint="eastAsia" w:ascii="宋体" w:hAnsi="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0000FF"/>
          <w:sz w:val="24"/>
        </w:rPr>
        <w:t>（项目名称）</w:t>
      </w:r>
      <w:r>
        <w:rPr>
          <w:rFonts w:hint="eastAsia" w:ascii="宋体" w:hAnsi="宋体" w:cs="宋体"/>
          <w:kern w:val="0"/>
          <w:sz w:val="24"/>
          <w:lang w:val="zh-CN"/>
        </w:rPr>
        <w:t>【招标编号：</w:t>
      </w:r>
      <w:r>
        <w:rPr>
          <w:rFonts w:hint="eastAsia" w:ascii="宋体" w:hAnsi="宋体" w:cs="宋体"/>
          <w:color w:val="FF0000"/>
          <w:sz w:val="24"/>
        </w:rPr>
        <w:t>（采购编号）</w:t>
      </w:r>
      <w:r>
        <w:rPr>
          <w:rFonts w:hint="eastAsia" w:ascii="宋体" w:hAnsi="宋体" w:cs="宋体"/>
          <w:sz w:val="24"/>
        </w:rPr>
        <w:t>】的实施</w:t>
      </w:r>
      <w:r>
        <w:rPr>
          <w:rFonts w:hint="eastAsia" w:ascii="宋体" w:hAnsi="宋体" w:cs="宋体"/>
          <w:kern w:val="0"/>
          <w:sz w:val="24"/>
          <w:lang w:val="zh-CN"/>
        </w:rPr>
        <w:t>。</w:t>
      </w:r>
    </w:p>
    <w:p w14:paraId="557A9C3E">
      <w:pPr>
        <w:spacing w:line="360" w:lineRule="auto"/>
        <w:jc w:val="center"/>
        <w:rPr>
          <w:rFonts w:ascii="宋体" w:hAnsi="宋体" w:cs="宋体"/>
          <w:b/>
          <w:kern w:val="0"/>
          <w:sz w:val="24"/>
          <w:lang w:val="zh-CN"/>
        </w:rPr>
      </w:pPr>
      <w:r>
        <w:rPr>
          <w:rFonts w:hint="eastAsia" w:ascii="宋体" w:hAnsi="宋体" w:cs="宋体"/>
          <w:b/>
          <w:kern w:val="0"/>
          <w:sz w:val="24"/>
          <w:lang w:val="zh-CN"/>
        </w:rPr>
        <w:t>开标一览表（报价表）(单位均为人民币元)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08F66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08D32232">
            <w:pPr>
              <w:spacing w:line="360" w:lineRule="auto"/>
              <w:jc w:val="center"/>
              <w:rPr>
                <w:rFonts w:ascii="宋体" w:hAnsi="宋体" w:cs="宋体"/>
                <w:b/>
                <w:sz w:val="24"/>
              </w:rPr>
            </w:pPr>
            <w:r>
              <w:rPr>
                <w:rFonts w:hint="eastAsia" w:ascii="宋体" w:hAnsi="宋体" w:cs="宋体"/>
                <w:b/>
                <w:sz w:val="24"/>
              </w:rPr>
              <w:t>序号</w:t>
            </w:r>
          </w:p>
        </w:tc>
        <w:tc>
          <w:tcPr>
            <w:tcW w:w="1417" w:type="dxa"/>
            <w:vAlign w:val="center"/>
          </w:tcPr>
          <w:p w14:paraId="0EE76400">
            <w:pPr>
              <w:spacing w:line="360" w:lineRule="auto"/>
              <w:jc w:val="center"/>
              <w:rPr>
                <w:rFonts w:ascii="宋体" w:hAnsi="宋体" w:cs="宋体"/>
                <w:b/>
                <w:sz w:val="24"/>
              </w:rPr>
            </w:pPr>
            <w:r>
              <w:rPr>
                <w:rFonts w:hint="eastAsia" w:ascii="宋体" w:hAnsi="宋体" w:cs="宋体"/>
                <w:b/>
                <w:sz w:val="24"/>
              </w:rPr>
              <w:t>名称</w:t>
            </w:r>
          </w:p>
        </w:tc>
        <w:tc>
          <w:tcPr>
            <w:tcW w:w="1843" w:type="dxa"/>
          </w:tcPr>
          <w:p w14:paraId="3ADA6996">
            <w:pPr>
              <w:spacing w:line="360" w:lineRule="auto"/>
              <w:jc w:val="center"/>
              <w:rPr>
                <w:rFonts w:ascii="宋体" w:hAnsi="宋体" w:cs="宋体"/>
                <w:b/>
                <w:sz w:val="24"/>
              </w:rPr>
            </w:pPr>
          </w:p>
          <w:p w14:paraId="473D3B08">
            <w:pPr>
              <w:spacing w:line="360" w:lineRule="auto"/>
              <w:jc w:val="center"/>
              <w:rPr>
                <w:rFonts w:ascii="宋体" w:hAnsi="宋体" w:cs="宋体"/>
                <w:b/>
                <w:sz w:val="24"/>
              </w:rPr>
            </w:pPr>
            <w:r>
              <w:rPr>
                <w:rFonts w:hint="eastAsia" w:ascii="宋体" w:hAnsi="宋体" w:cs="宋体"/>
                <w:b/>
                <w:sz w:val="24"/>
              </w:rPr>
              <w:t>品牌（如果有）</w:t>
            </w:r>
          </w:p>
        </w:tc>
        <w:tc>
          <w:tcPr>
            <w:tcW w:w="3118" w:type="dxa"/>
            <w:vAlign w:val="center"/>
          </w:tcPr>
          <w:p w14:paraId="510A9FB8">
            <w:pPr>
              <w:spacing w:line="360" w:lineRule="auto"/>
              <w:jc w:val="center"/>
              <w:rPr>
                <w:rFonts w:ascii="宋体" w:hAnsi="宋体" w:cs="宋体"/>
                <w:b/>
                <w:sz w:val="24"/>
              </w:rPr>
            </w:pPr>
            <w:r>
              <w:rPr>
                <w:rFonts w:hint="eastAsia" w:ascii="宋体" w:hAnsi="宋体" w:cs="宋体"/>
                <w:b/>
                <w:sz w:val="24"/>
              </w:rPr>
              <w:t>规格型号</w:t>
            </w:r>
          </w:p>
        </w:tc>
        <w:tc>
          <w:tcPr>
            <w:tcW w:w="993" w:type="dxa"/>
            <w:vAlign w:val="center"/>
          </w:tcPr>
          <w:p w14:paraId="42FB1693">
            <w:pPr>
              <w:spacing w:line="360" w:lineRule="auto"/>
              <w:jc w:val="center"/>
              <w:rPr>
                <w:rFonts w:ascii="宋体" w:hAnsi="宋体" w:cs="宋体"/>
                <w:b/>
                <w:sz w:val="24"/>
              </w:rPr>
            </w:pPr>
            <w:r>
              <w:rPr>
                <w:rFonts w:hint="eastAsia" w:ascii="宋体" w:hAnsi="宋体" w:cs="宋体"/>
                <w:b/>
                <w:sz w:val="24"/>
              </w:rPr>
              <w:t>数量</w:t>
            </w:r>
          </w:p>
        </w:tc>
        <w:tc>
          <w:tcPr>
            <w:tcW w:w="1559" w:type="dxa"/>
            <w:vAlign w:val="center"/>
          </w:tcPr>
          <w:p w14:paraId="3FA69810">
            <w:pPr>
              <w:spacing w:line="360" w:lineRule="auto"/>
              <w:jc w:val="center"/>
              <w:rPr>
                <w:rFonts w:ascii="宋体" w:hAnsi="宋体" w:cs="宋体"/>
                <w:b/>
                <w:sz w:val="24"/>
              </w:rPr>
            </w:pPr>
            <w:r>
              <w:rPr>
                <w:rFonts w:hint="eastAsia" w:ascii="宋体" w:hAnsi="宋体" w:cs="宋体"/>
                <w:b/>
                <w:sz w:val="24"/>
              </w:rPr>
              <w:t>单价</w:t>
            </w:r>
          </w:p>
        </w:tc>
        <w:tc>
          <w:tcPr>
            <w:tcW w:w="1984" w:type="dxa"/>
            <w:vAlign w:val="center"/>
          </w:tcPr>
          <w:p w14:paraId="5BAE552C">
            <w:pPr>
              <w:spacing w:line="360" w:lineRule="auto"/>
              <w:jc w:val="center"/>
              <w:rPr>
                <w:rFonts w:ascii="宋体" w:hAnsi="宋体" w:cs="宋体"/>
                <w:b/>
                <w:sz w:val="24"/>
              </w:rPr>
            </w:pPr>
            <w:r>
              <w:rPr>
                <w:rFonts w:hint="eastAsia" w:ascii="宋体" w:hAnsi="宋体" w:cs="宋体"/>
                <w:b/>
                <w:sz w:val="24"/>
              </w:rPr>
              <w:t>合计</w:t>
            </w:r>
          </w:p>
        </w:tc>
        <w:tc>
          <w:tcPr>
            <w:tcW w:w="3119" w:type="dxa"/>
            <w:vAlign w:val="center"/>
          </w:tcPr>
          <w:p w14:paraId="2DF3576E">
            <w:pPr>
              <w:spacing w:line="360" w:lineRule="auto"/>
              <w:jc w:val="center"/>
              <w:rPr>
                <w:rFonts w:ascii="宋体" w:hAnsi="宋体" w:cs="宋体"/>
                <w:b/>
                <w:sz w:val="24"/>
              </w:rPr>
            </w:pPr>
          </w:p>
          <w:p w14:paraId="44626B94">
            <w:pPr>
              <w:spacing w:line="360" w:lineRule="auto"/>
              <w:jc w:val="center"/>
              <w:rPr>
                <w:rFonts w:ascii="宋体" w:hAnsi="宋体" w:cs="宋体"/>
                <w:b/>
                <w:sz w:val="24"/>
              </w:rPr>
            </w:pPr>
            <w:r>
              <w:rPr>
                <w:rFonts w:hint="eastAsia" w:ascii="宋体" w:hAnsi="宋体" w:cs="宋体"/>
                <w:b/>
                <w:sz w:val="24"/>
              </w:rPr>
              <w:t>备注（如果有）</w:t>
            </w:r>
          </w:p>
          <w:p w14:paraId="0EECDC73">
            <w:pPr>
              <w:spacing w:line="360" w:lineRule="auto"/>
              <w:jc w:val="center"/>
              <w:rPr>
                <w:rFonts w:ascii="宋体" w:hAnsi="宋体" w:cs="宋体"/>
                <w:b/>
                <w:sz w:val="24"/>
              </w:rPr>
            </w:pPr>
          </w:p>
        </w:tc>
      </w:tr>
      <w:tr w14:paraId="56A89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63744155">
            <w:pPr>
              <w:spacing w:line="360" w:lineRule="auto"/>
              <w:jc w:val="center"/>
              <w:rPr>
                <w:rFonts w:ascii="宋体" w:hAnsi="宋体" w:cs="宋体"/>
                <w:color w:val="0000FF"/>
                <w:sz w:val="24"/>
              </w:rPr>
            </w:pPr>
            <w:r>
              <w:rPr>
                <w:rFonts w:hint="eastAsia" w:ascii="宋体" w:hAnsi="宋体" w:cs="宋体"/>
                <w:color w:val="0000FF"/>
                <w:sz w:val="24"/>
              </w:rPr>
              <w:t>1</w:t>
            </w:r>
          </w:p>
        </w:tc>
        <w:tc>
          <w:tcPr>
            <w:tcW w:w="1417" w:type="dxa"/>
            <w:vAlign w:val="center"/>
          </w:tcPr>
          <w:p w14:paraId="1B72AFDB">
            <w:pPr>
              <w:snapToGrid w:val="0"/>
              <w:spacing w:line="360" w:lineRule="auto"/>
              <w:jc w:val="center"/>
              <w:rPr>
                <w:rFonts w:ascii="宋体" w:hAnsi="宋体" w:cs="宋体"/>
                <w:color w:val="0000FF"/>
                <w:sz w:val="24"/>
              </w:rPr>
            </w:pPr>
            <w:r>
              <w:rPr>
                <w:rFonts w:hint="eastAsia" w:ascii="宋体" w:hAnsi="宋体" w:cs="宋体"/>
                <w:color w:val="0000FF"/>
                <w:sz w:val="24"/>
              </w:rPr>
              <w:t>X</w:t>
            </w:r>
            <w:r>
              <w:rPr>
                <w:rFonts w:ascii="宋体" w:hAnsi="宋体" w:cs="宋体"/>
                <w:color w:val="0000FF"/>
                <w:sz w:val="24"/>
              </w:rPr>
              <w:t>X</w:t>
            </w:r>
          </w:p>
        </w:tc>
        <w:tc>
          <w:tcPr>
            <w:tcW w:w="1843" w:type="dxa"/>
            <w:vAlign w:val="center"/>
          </w:tcPr>
          <w:p w14:paraId="68749AE4">
            <w:pPr>
              <w:snapToGrid w:val="0"/>
              <w:spacing w:line="360" w:lineRule="auto"/>
              <w:jc w:val="center"/>
              <w:rPr>
                <w:rFonts w:ascii="宋体" w:hAnsi="宋体" w:cs="宋体"/>
                <w:color w:val="0000FF"/>
                <w:sz w:val="24"/>
              </w:rPr>
            </w:pPr>
          </w:p>
        </w:tc>
        <w:tc>
          <w:tcPr>
            <w:tcW w:w="3118" w:type="dxa"/>
            <w:vAlign w:val="center"/>
          </w:tcPr>
          <w:p w14:paraId="2E83D630">
            <w:pPr>
              <w:snapToGrid w:val="0"/>
              <w:spacing w:line="360" w:lineRule="auto"/>
              <w:jc w:val="center"/>
              <w:rPr>
                <w:rFonts w:ascii="宋体" w:hAnsi="宋体" w:cs="宋体"/>
                <w:color w:val="0000FF"/>
                <w:sz w:val="24"/>
              </w:rPr>
            </w:pPr>
          </w:p>
        </w:tc>
        <w:tc>
          <w:tcPr>
            <w:tcW w:w="993" w:type="dxa"/>
            <w:vAlign w:val="center"/>
          </w:tcPr>
          <w:p w14:paraId="77915745">
            <w:pPr>
              <w:snapToGrid w:val="0"/>
              <w:spacing w:line="360" w:lineRule="auto"/>
              <w:jc w:val="center"/>
              <w:rPr>
                <w:rFonts w:ascii="宋体" w:hAnsi="宋体" w:cs="宋体"/>
                <w:color w:val="0000FF"/>
                <w:sz w:val="24"/>
              </w:rPr>
            </w:pPr>
          </w:p>
        </w:tc>
        <w:tc>
          <w:tcPr>
            <w:tcW w:w="1559" w:type="dxa"/>
            <w:vAlign w:val="center"/>
          </w:tcPr>
          <w:p w14:paraId="5525EF99">
            <w:pPr>
              <w:spacing w:line="360" w:lineRule="auto"/>
              <w:jc w:val="center"/>
              <w:rPr>
                <w:rFonts w:ascii="宋体" w:hAnsi="宋体" w:cs="宋体"/>
                <w:color w:val="0000FF"/>
                <w:sz w:val="24"/>
              </w:rPr>
            </w:pPr>
          </w:p>
        </w:tc>
        <w:tc>
          <w:tcPr>
            <w:tcW w:w="1984" w:type="dxa"/>
            <w:vAlign w:val="center"/>
          </w:tcPr>
          <w:p w14:paraId="0A30358E">
            <w:pPr>
              <w:spacing w:line="360" w:lineRule="auto"/>
              <w:jc w:val="center"/>
              <w:rPr>
                <w:rFonts w:ascii="宋体" w:hAnsi="宋体" w:cs="宋体"/>
                <w:color w:val="0000FF"/>
                <w:sz w:val="24"/>
              </w:rPr>
            </w:pPr>
          </w:p>
        </w:tc>
        <w:tc>
          <w:tcPr>
            <w:tcW w:w="3119" w:type="dxa"/>
            <w:vAlign w:val="center"/>
          </w:tcPr>
          <w:p w14:paraId="7C8499DD">
            <w:pPr>
              <w:spacing w:line="360" w:lineRule="auto"/>
              <w:jc w:val="center"/>
              <w:rPr>
                <w:rFonts w:ascii="宋体" w:hAnsi="宋体" w:cs="宋体"/>
                <w:color w:val="0000FF"/>
                <w:sz w:val="24"/>
              </w:rPr>
            </w:pPr>
          </w:p>
        </w:tc>
      </w:tr>
      <w:tr w14:paraId="314CB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7773D06D">
            <w:pPr>
              <w:spacing w:line="360" w:lineRule="auto"/>
              <w:jc w:val="center"/>
              <w:rPr>
                <w:rFonts w:ascii="宋体" w:hAnsi="宋体" w:cs="宋体"/>
                <w:color w:val="0000FF"/>
                <w:sz w:val="24"/>
              </w:rPr>
            </w:pPr>
            <w:r>
              <w:rPr>
                <w:rFonts w:hint="eastAsia" w:ascii="宋体" w:hAnsi="宋体" w:cs="宋体"/>
                <w:color w:val="0000FF"/>
                <w:sz w:val="24"/>
              </w:rPr>
              <w:t>2</w:t>
            </w:r>
          </w:p>
        </w:tc>
        <w:tc>
          <w:tcPr>
            <w:tcW w:w="1417" w:type="dxa"/>
            <w:vAlign w:val="center"/>
          </w:tcPr>
          <w:p w14:paraId="4F70169F">
            <w:pPr>
              <w:snapToGrid w:val="0"/>
              <w:spacing w:line="360" w:lineRule="auto"/>
              <w:jc w:val="center"/>
              <w:rPr>
                <w:rFonts w:ascii="宋体" w:hAnsi="宋体" w:cs="宋体"/>
                <w:color w:val="0000FF"/>
                <w:sz w:val="24"/>
              </w:rPr>
            </w:pPr>
            <w:r>
              <w:rPr>
                <w:rFonts w:hint="eastAsia" w:ascii="宋体" w:hAnsi="宋体" w:cs="宋体"/>
                <w:color w:val="0000FF"/>
                <w:sz w:val="24"/>
              </w:rPr>
              <w:t>X</w:t>
            </w:r>
            <w:r>
              <w:rPr>
                <w:rFonts w:ascii="宋体" w:hAnsi="宋体" w:cs="宋体"/>
                <w:color w:val="0000FF"/>
                <w:sz w:val="24"/>
              </w:rPr>
              <w:t>X</w:t>
            </w:r>
          </w:p>
        </w:tc>
        <w:tc>
          <w:tcPr>
            <w:tcW w:w="1843" w:type="dxa"/>
            <w:vAlign w:val="center"/>
          </w:tcPr>
          <w:p w14:paraId="25452EDD">
            <w:pPr>
              <w:snapToGrid w:val="0"/>
              <w:spacing w:line="360" w:lineRule="auto"/>
              <w:jc w:val="center"/>
              <w:rPr>
                <w:rFonts w:ascii="宋体" w:hAnsi="宋体" w:cs="宋体"/>
                <w:color w:val="0000FF"/>
                <w:sz w:val="24"/>
              </w:rPr>
            </w:pPr>
          </w:p>
        </w:tc>
        <w:tc>
          <w:tcPr>
            <w:tcW w:w="3118" w:type="dxa"/>
            <w:vAlign w:val="center"/>
          </w:tcPr>
          <w:p w14:paraId="717F75EF">
            <w:pPr>
              <w:snapToGrid w:val="0"/>
              <w:spacing w:line="360" w:lineRule="auto"/>
              <w:jc w:val="center"/>
              <w:rPr>
                <w:rFonts w:ascii="宋体" w:hAnsi="宋体" w:cs="宋体"/>
                <w:color w:val="0000FF"/>
                <w:sz w:val="24"/>
              </w:rPr>
            </w:pPr>
          </w:p>
        </w:tc>
        <w:tc>
          <w:tcPr>
            <w:tcW w:w="993" w:type="dxa"/>
            <w:vAlign w:val="center"/>
          </w:tcPr>
          <w:p w14:paraId="0BF4D4C4">
            <w:pPr>
              <w:snapToGrid w:val="0"/>
              <w:spacing w:line="360" w:lineRule="auto"/>
              <w:jc w:val="center"/>
              <w:rPr>
                <w:rFonts w:ascii="宋体" w:hAnsi="宋体" w:cs="宋体"/>
                <w:color w:val="0000FF"/>
                <w:sz w:val="24"/>
              </w:rPr>
            </w:pPr>
          </w:p>
        </w:tc>
        <w:tc>
          <w:tcPr>
            <w:tcW w:w="1559" w:type="dxa"/>
            <w:vAlign w:val="center"/>
          </w:tcPr>
          <w:p w14:paraId="3A8C6768">
            <w:pPr>
              <w:spacing w:line="360" w:lineRule="auto"/>
              <w:jc w:val="center"/>
              <w:rPr>
                <w:rFonts w:ascii="宋体" w:hAnsi="宋体" w:cs="宋体"/>
                <w:color w:val="0000FF"/>
                <w:sz w:val="24"/>
              </w:rPr>
            </w:pPr>
          </w:p>
        </w:tc>
        <w:tc>
          <w:tcPr>
            <w:tcW w:w="1984" w:type="dxa"/>
            <w:vAlign w:val="center"/>
          </w:tcPr>
          <w:p w14:paraId="19B627DA">
            <w:pPr>
              <w:spacing w:line="360" w:lineRule="auto"/>
              <w:jc w:val="center"/>
              <w:rPr>
                <w:rFonts w:ascii="宋体" w:hAnsi="宋体" w:cs="宋体"/>
                <w:color w:val="0000FF"/>
                <w:sz w:val="24"/>
              </w:rPr>
            </w:pPr>
          </w:p>
        </w:tc>
        <w:tc>
          <w:tcPr>
            <w:tcW w:w="3119" w:type="dxa"/>
            <w:vAlign w:val="center"/>
          </w:tcPr>
          <w:p w14:paraId="25340B41">
            <w:pPr>
              <w:spacing w:line="360" w:lineRule="auto"/>
              <w:jc w:val="center"/>
              <w:rPr>
                <w:rFonts w:ascii="宋体" w:hAnsi="宋体" w:cs="宋体"/>
                <w:color w:val="0000FF"/>
                <w:sz w:val="24"/>
              </w:rPr>
            </w:pPr>
          </w:p>
        </w:tc>
      </w:tr>
      <w:tr w14:paraId="08E3C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1A4A6325">
            <w:pPr>
              <w:spacing w:line="360" w:lineRule="auto"/>
              <w:jc w:val="center"/>
              <w:rPr>
                <w:rFonts w:ascii="宋体" w:hAnsi="宋体" w:cs="宋体"/>
                <w:color w:val="0000FF"/>
                <w:sz w:val="24"/>
              </w:rPr>
            </w:pPr>
            <w:r>
              <w:rPr>
                <w:rFonts w:hint="eastAsia" w:ascii="宋体" w:hAnsi="宋体" w:cs="宋体"/>
                <w:color w:val="0000FF"/>
                <w:sz w:val="24"/>
              </w:rPr>
              <w:t>…</w:t>
            </w:r>
          </w:p>
        </w:tc>
        <w:tc>
          <w:tcPr>
            <w:tcW w:w="1417" w:type="dxa"/>
            <w:vAlign w:val="center"/>
          </w:tcPr>
          <w:p w14:paraId="55390126">
            <w:pPr>
              <w:snapToGrid w:val="0"/>
              <w:spacing w:line="360" w:lineRule="auto"/>
              <w:jc w:val="center"/>
              <w:rPr>
                <w:rFonts w:ascii="宋体" w:hAnsi="宋体" w:cs="宋体"/>
                <w:color w:val="0000FF"/>
                <w:sz w:val="24"/>
              </w:rPr>
            </w:pPr>
          </w:p>
        </w:tc>
        <w:tc>
          <w:tcPr>
            <w:tcW w:w="1843" w:type="dxa"/>
            <w:vAlign w:val="center"/>
          </w:tcPr>
          <w:p w14:paraId="49DEB657">
            <w:pPr>
              <w:snapToGrid w:val="0"/>
              <w:spacing w:line="360" w:lineRule="auto"/>
              <w:jc w:val="center"/>
              <w:rPr>
                <w:rFonts w:ascii="宋体" w:hAnsi="宋体" w:cs="宋体"/>
                <w:color w:val="0000FF"/>
                <w:sz w:val="24"/>
              </w:rPr>
            </w:pPr>
          </w:p>
        </w:tc>
        <w:tc>
          <w:tcPr>
            <w:tcW w:w="3118" w:type="dxa"/>
            <w:vAlign w:val="center"/>
          </w:tcPr>
          <w:p w14:paraId="20475BD3">
            <w:pPr>
              <w:snapToGrid w:val="0"/>
              <w:spacing w:line="360" w:lineRule="auto"/>
              <w:jc w:val="center"/>
              <w:rPr>
                <w:rFonts w:ascii="宋体" w:hAnsi="宋体" w:cs="宋体"/>
                <w:color w:val="0000FF"/>
                <w:sz w:val="24"/>
              </w:rPr>
            </w:pPr>
          </w:p>
        </w:tc>
        <w:tc>
          <w:tcPr>
            <w:tcW w:w="993" w:type="dxa"/>
            <w:vAlign w:val="center"/>
          </w:tcPr>
          <w:p w14:paraId="47E0A6A4">
            <w:pPr>
              <w:snapToGrid w:val="0"/>
              <w:spacing w:line="360" w:lineRule="auto"/>
              <w:jc w:val="center"/>
              <w:rPr>
                <w:rFonts w:ascii="宋体" w:hAnsi="宋体" w:cs="宋体"/>
                <w:color w:val="0000FF"/>
                <w:sz w:val="24"/>
              </w:rPr>
            </w:pPr>
          </w:p>
        </w:tc>
        <w:tc>
          <w:tcPr>
            <w:tcW w:w="1559" w:type="dxa"/>
            <w:vAlign w:val="center"/>
          </w:tcPr>
          <w:p w14:paraId="33756B70">
            <w:pPr>
              <w:spacing w:line="360" w:lineRule="auto"/>
              <w:jc w:val="center"/>
              <w:rPr>
                <w:rFonts w:ascii="宋体" w:hAnsi="宋体" w:cs="宋体"/>
                <w:color w:val="0000FF"/>
                <w:sz w:val="24"/>
              </w:rPr>
            </w:pPr>
          </w:p>
        </w:tc>
        <w:tc>
          <w:tcPr>
            <w:tcW w:w="1984" w:type="dxa"/>
            <w:vAlign w:val="center"/>
          </w:tcPr>
          <w:p w14:paraId="48A3DC10">
            <w:pPr>
              <w:spacing w:line="360" w:lineRule="auto"/>
              <w:jc w:val="center"/>
              <w:rPr>
                <w:rFonts w:ascii="宋体" w:hAnsi="宋体" w:cs="宋体"/>
                <w:color w:val="0000FF"/>
                <w:sz w:val="24"/>
              </w:rPr>
            </w:pPr>
          </w:p>
        </w:tc>
        <w:tc>
          <w:tcPr>
            <w:tcW w:w="3119" w:type="dxa"/>
            <w:vAlign w:val="center"/>
          </w:tcPr>
          <w:p w14:paraId="7A57A246">
            <w:pPr>
              <w:spacing w:line="360" w:lineRule="auto"/>
              <w:jc w:val="center"/>
              <w:rPr>
                <w:rFonts w:ascii="宋体" w:hAnsi="宋体" w:cs="宋体"/>
                <w:color w:val="0000FF"/>
                <w:sz w:val="24"/>
              </w:rPr>
            </w:pPr>
          </w:p>
        </w:tc>
      </w:tr>
      <w:tr w14:paraId="45C9D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7B87A8CA">
            <w:pPr>
              <w:spacing w:line="360" w:lineRule="auto"/>
              <w:jc w:val="center"/>
              <w:rPr>
                <w:rFonts w:ascii="宋体" w:hAnsi="宋体" w:cs="宋体"/>
                <w:sz w:val="24"/>
              </w:rPr>
            </w:pPr>
          </w:p>
        </w:tc>
        <w:tc>
          <w:tcPr>
            <w:tcW w:w="1417" w:type="dxa"/>
            <w:vAlign w:val="center"/>
          </w:tcPr>
          <w:p w14:paraId="1CD56B33">
            <w:pPr>
              <w:snapToGrid w:val="0"/>
              <w:spacing w:line="360" w:lineRule="auto"/>
              <w:jc w:val="center"/>
              <w:rPr>
                <w:rFonts w:ascii="宋体" w:hAnsi="宋体" w:cs="宋体"/>
                <w:sz w:val="24"/>
              </w:rPr>
            </w:pPr>
          </w:p>
        </w:tc>
        <w:tc>
          <w:tcPr>
            <w:tcW w:w="1843" w:type="dxa"/>
            <w:vAlign w:val="center"/>
          </w:tcPr>
          <w:p w14:paraId="072EF294">
            <w:pPr>
              <w:snapToGrid w:val="0"/>
              <w:spacing w:line="360" w:lineRule="auto"/>
              <w:jc w:val="center"/>
              <w:rPr>
                <w:rFonts w:ascii="宋体" w:hAnsi="宋体" w:cs="宋体"/>
                <w:sz w:val="24"/>
              </w:rPr>
            </w:pPr>
          </w:p>
        </w:tc>
        <w:tc>
          <w:tcPr>
            <w:tcW w:w="3118" w:type="dxa"/>
            <w:vAlign w:val="center"/>
          </w:tcPr>
          <w:p w14:paraId="17FB0FBE">
            <w:pPr>
              <w:snapToGrid w:val="0"/>
              <w:spacing w:line="360" w:lineRule="auto"/>
              <w:jc w:val="center"/>
              <w:rPr>
                <w:rFonts w:ascii="宋体" w:hAnsi="宋体" w:cs="宋体"/>
                <w:sz w:val="24"/>
              </w:rPr>
            </w:pPr>
          </w:p>
        </w:tc>
        <w:tc>
          <w:tcPr>
            <w:tcW w:w="993" w:type="dxa"/>
            <w:vAlign w:val="center"/>
          </w:tcPr>
          <w:p w14:paraId="04032CFE">
            <w:pPr>
              <w:snapToGrid w:val="0"/>
              <w:spacing w:line="360" w:lineRule="auto"/>
              <w:jc w:val="center"/>
              <w:rPr>
                <w:rFonts w:ascii="宋体" w:hAnsi="宋体" w:cs="宋体"/>
                <w:sz w:val="24"/>
              </w:rPr>
            </w:pPr>
          </w:p>
        </w:tc>
        <w:tc>
          <w:tcPr>
            <w:tcW w:w="1559" w:type="dxa"/>
            <w:vAlign w:val="center"/>
          </w:tcPr>
          <w:p w14:paraId="6447BBD8">
            <w:pPr>
              <w:spacing w:line="360" w:lineRule="auto"/>
              <w:jc w:val="center"/>
              <w:rPr>
                <w:rFonts w:ascii="宋体" w:hAnsi="宋体" w:cs="宋体"/>
                <w:sz w:val="24"/>
              </w:rPr>
            </w:pPr>
          </w:p>
        </w:tc>
        <w:tc>
          <w:tcPr>
            <w:tcW w:w="1984" w:type="dxa"/>
            <w:vAlign w:val="center"/>
          </w:tcPr>
          <w:p w14:paraId="3EE1764E">
            <w:pPr>
              <w:spacing w:line="360" w:lineRule="auto"/>
              <w:jc w:val="center"/>
              <w:rPr>
                <w:rFonts w:ascii="宋体" w:hAnsi="宋体" w:cs="宋体"/>
                <w:sz w:val="24"/>
              </w:rPr>
            </w:pPr>
          </w:p>
        </w:tc>
        <w:tc>
          <w:tcPr>
            <w:tcW w:w="3119" w:type="dxa"/>
            <w:vAlign w:val="center"/>
          </w:tcPr>
          <w:p w14:paraId="7E9380C9">
            <w:pPr>
              <w:spacing w:line="360" w:lineRule="auto"/>
              <w:jc w:val="center"/>
              <w:rPr>
                <w:rFonts w:ascii="宋体" w:hAnsi="宋体" w:cs="宋体"/>
                <w:sz w:val="24"/>
              </w:rPr>
            </w:pPr>
          </w:p>
        </w:tc>
      </w:tr>
      <w:tr w14:paraId="66458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0A572161">
            <w:pPr>
              <w:spacing w:line="360" w:lineRule="auto"/>
              <w:jc w:val="center"/>
              <w:rPr>
                <w:rFonts w:ascii="宋体" w:hAnsi="宋体" w:cs="宋体"/>
                <w:sz w:val="24"/>
              </w:rPr>
            </w:pPr>
          </w:p>
        </w:tc>
        <w:tc>
          <w:tcPr>
            <w:tcW w:w="1417" w:type="dxa"/>
            <w:vAlign w:val="center"/>
          </w:tcPr>
          <w:p w14:paraId="77288808">
            <w:pPr>
              <w:snapToGrid w:val="0"/>
              <w:spacing w:line="360" w:lineRule="auto"/>
              <w:jc w:val="center"/>
              <w:rPr>
                <w:rFonts w:ascii="宋体" w:hAnsi="宋体" w:cs="宋体"/>
                <w:sz w:val="24"/>
              </w:rPr>
            </w:pPr>
          </w:p>
        </w:tc>
        <w:tc>
          <w:tcPr>
            <w:tcW w:w="1843" w:type="dxa"/>
            <w:vAlign w:val="center"/>
          </w:tcPr>
          <w:p w14:paraId="057F652C">
            <w:pPr>
              <w:snapToGrid w:val="0"/>
              <w:spacing w:line="360" w:lineRule="auto"/>
              <w:jc w:val="center"/>
              <w:rPr>
                <w:rFonts w:ascii="宋体" w:hAnsi="宋体" w:cs="宋体"/>
                <w:sz w:val="24"/>
              </w:rPr>
            </w:pPr>
          </w:p>
        </w:tc>
        <w:tc>
          <w:tcPr>
            <w:tcW w:w="3118" w:type="dxa"/>
            <w:vAlign w:val="center"/>
          </w:tcPr>
          <w:p w14:paraId="589F1878">
            <w:pPr>
              <w:snapToGrid w:val="0"/>
              <w:spacing w:line="360" w:lineRule="auto"/>
              <w:jc w:val="center"/>
              <w:rPr>
                <w:rFonts w:ascii="宋体" w:hAnsi="宋体" w:cs="宋体"/>
                <w:sz w:val="24"/>
              </w:rPr>
            </w:pPr>
          </w:p>
        </w:tc>
        <w:tc>
          <w:tcPr>
            <w:tcW w:w="993" w:type="dxa"/>
            <w:vAlign w:val="center"/>
          </w:tcPr>
          <w:p w14:paraId="429124C3">
            <w:pPr>
              <w:snapToGrid w:val="0"/>
              <w:spacing w:line="360" w:lineRule="auto"/>
              <w:jc w:val="center"/>
              <w:rPr>
                <w:rFonts w:ascii="宋体" w:hAnsi="宋体" w:cs="宋体"/>
                <w:sz w:val="24"/>
              </w:rPr>
            </w:pPr>
          </w:p>
        </w:tc>
        <w:tc>
          <w:tcPr>
            <w:tcW w:w="1559" w:type="dxa"/>
            <w:vAlign w:val="center"/>
          </w:tcPr>
          <w:p w14:paraId="5C2B9991">
            <w:pPr>
              <w:spacing w:line="360" w:lineRule="auto"/>
              <w:jc w:val="center"/>
              <w:rPr>
                <w:rFonts w:ascii="宋体" w:hAnsi="宋体" w:cs="宋体"/>
                <w:sz w:val="24"/>
              </w:rPr>
            </w:pPr>
          </w:p>
        </w:tc>
        <w:tc>
          <w:tcPr>
            <w:tcW w:w="1984" w:type="dxa"/>
            <w:vAlign w:val="center"/>
          </w:tcPr>
          <w:p w14:paraId="55AF1445">
            <w:pPr>
              <w:spacing w:line="360" w:lineRule="auto"/>
              <w:jc w:val="center"/>
              <w:rPr>
                <w:rFonts w:ascii="宋体" w:hAnsi="宋体" w:cs="宋体"/>
                <w:sz w:val="24"/>
              </w:rPr>
            </w:pPr>
          </w:p>
        </w:tc>
        <w:tc>
          <w:tcPr>
            <w:tcW w:w="3119" w:type="dxa"/>
            <w:vAlign w:val="center"/>
          </w:tcPr>
          <w:p w14:paraId="51832BEA">
            <w:pPr>
              <w:spacing w:line="360" w:lineRule="auto"/>
              <w:jc w:val="center"/>
              <w:rPr>
                <w:rFonts w:ascii="宋体" w:hAnsi="宋体" w:cs="宋体"/>
                <w:sz w:val="24"/>
              </w:rPr>
            </w:pPr>
          </w:p>
        </w:tc>
      </w:tr>
      <w:tr w14:paraId="4DFAF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28A811B6">
            <w:pPr>
              <w:spacing w:line="360" w:lineRule="auto"/>
              <w:jc w:val="center"/>
              <w:rPr>
                <w:rFonts w:ascii="宋体" w:hAnsi="宋体" w:cs="宋体"/>
                <w:b/>
                <w:sz w:val="24"/>
              </w:rPr>
            </w:pPr>
            <w:r>
              <w:rPr>
                <w:rFonts w:hint="eastAsia" w:ascii="宋体" w:hAnsi="宋体" w:cs="宋体"/>
                <w:b/>
                <w:sz w:val="24"/>
              </w:rPr>
              <w:t>投标报价（小写）</w:t>
            </w:r>
          </w:p>
        </w:tc>
        <w:tc>
          <w:tcPr>
            <w:tcW w:w="7655" w:type="dxa"/>
            <w:gridSpan w:val="4"/>
            <w:vAlign w:val="center"/>
          </w:tcPr>
          <w:p w14:paraId="6A0EB7A1">
            <w:pPr>
              <w:spacing w:line="360" w:lineRule="auto"/>
              <w:jc w:val="center"/>
              <w:rPr>
                <w:rFonts w:ascii="宋体" w:hAnsi="宋体" w:cs="宋体"/>
                <w:sz w:val="24"/>
              </w:rPr>
            </w:pPr>
          </w:p>
        </w:tc>
      </w:tr>
      <w:tr w14:paraId="76D64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35490DB7">
            <w:pPr>
              <w:spacing w:line="360" w:lineRule="auto"/>
              <w:jc w:val="center"/>
              <w:rPr>
                <w:rFonts w:ascii="宋体" w:hAnsi="宋体" w:cs="宋体"/>
                <w:b/>
                <w:sz w:val="24"/>
              </w:rPr>
            </w:pPr>
            <w:r>
              <w:rPr>
                <w:rFonts w:hint="eastAsia" w:ascii="宋体" w:hAnsi="宋体" w:cs="宋体"/>
                <w:b/>
                <w:sz w:val="24"/>
              </w:rPr>
              <w:t>投标报价（大写）</w:t>
            </w:r>
          </w:p>
        </w:tc>
        <w:tc>
          <w:tcPr>
            <w:tcW w:w="7655" w:type="dxa"/>
            <w:gridSpan w:val="4"/>
            <w:vAlign w:val="center"/>
          </w:tcPr>
          <w:p w14:paraId="4BCB1CFB">
            <w:pPr>
              <w:spacing w:line="360" w:lineRule="auto"/>
              <w:jc w:val="center"/>
              <w:rPr>
                <w:rFonts w:ascii="宋体" w:hAnsi="宋体" w:cs="宋体"/>
                <w:sz w:val="24"/>
              </w:rPr>
            </w:pPr>
          </w:p>
        </w:tc>
      </w:tr>
    </w:tbl>
    <w:p w14:paraId="200745FB">
      <w:pPr>
        <w:snapToGrid w:val="0"/>
        <w:spacing w:line="360" w:lineRule="auto"/>
        <w:ind w:left="480"/>
        <w:rPr>
          <w:rFonts w:ascii="宋体" w:hAnsi="宋体" w:cs="宋体"/>
          <w:b/>
          <w:kern w:val="0"/>
          <w:sz w:val="24"/>
          <w:lang w:val="zh-CN"/>
        </w:rPr>
      </w:pPr>
      <w:r>
        <w:rPr>
          <w:rFonts w:hint="eastAsia" w:ascii="宋体" w:hAnsi="宋体" w:cs="宋体"/>
          <w:b/>
          <w:kern w:val="0"/>
          <w:sz w:val="24"/>
          <w:lang w:val="zh-CN"/>
        </w:rPr>
        <w:t>注：</w:t>
      </w:r>
    </w:p>
    <w:p w14:paraId="6E11EFE0">
      <w:pPr>
        <w:spacing w:line="360" w:lineRule="auto"/>
        <w:ind w:left="-2" w:leftChars="-1" w:firstLine="480" w:firstLineChars="200"/>
        <w:rPr>
          <w:rFonts w:ascii="宋体" w:hAnsi="宋体" w:cs="宋体"/>
          <w:kern w:val="0"/>
          <w:sz w:val="24"/>
          <w:lang w:val="zh-CN"/>
        </w:rPr>
      </w:pPr>
      <w:r>
        <w:rPr>
          <w:rFonts w:hint="eastAsia" w:ascii="宋体" w:hAnsi="宋体" w:cs="宋体"/>
          <w:kern w:val="0"/>
          <w:sz w:val="24"/>
          <w:lang w:val="zh-CN"/>
        </w:rPr>
        <w:t>1、投标人需按本表格式填写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kern w:val="0"/>
          <w:sz w:val="24"/>
          <w:lang w:val="zh-CN"/>
        </w:rPr>
        <w:t>。</w:t>
      </w:r>
    </w:p>
    <w:p w14:paraId="6EC281BF">
      <w:pPr>
        <w:spacing w:line="360" w:lineRule="auto"/>
        <w:ind w:firstLine="480" w:firstLineChars="200"/>
        <w:rPr>
          <w:rFonts w:ascii="宋体" w:hAnsi="宋体" w:cs="宋体"/>
          <w:kern w:val="0"/>
          <w:sz w:val="24"/>
        </w:rPr>
      </w:pPr>
      <w:r>
        <w:rPr>
          <w:rFonts w:hint="eastAsia" w:ascii="宋体" w:hAnsi="宋体" w:cs="宋体"/>
          <w:kern w:val="0"/>
          <w:sz w:val="24"/>
          <w:lang w:val="zh-CN"/>
        </w:rPr>
        <w:t>2、有关本项目实施所涉及的一切费用均计入报价。</w:t>
      </w:r>
      <w:r>
        <w:rPr>
          <w:rFonts w:hint="eastAsia" w:ascii="宋体" w:hAnsi="宋体" w:cs="宋体"/>
          <w:b/>
          <w:kern w:val="0"/>
          <w:sz w:val="24"/>
          <w:lang w:val="zh-CN"/>
        </w:rPr>
        <w:t>采购人将以合同形式有偿取得货物或服务，不接受投标人给予的赠品、回扣或者与采购无关的其他商品、服务</w:t>
      </w:r>
      <w:r>
        <w:rPr>
          <w:rFonts w:hint="eastAsia" w:ascii="宋体" w:hAnsi="宋体" w:cs="宋体"/>
          <w:kern w:val="0"/>
          <w:sz w:val="24"/>
          <w:lang w:val="zh-CN"/>
        </w:rPr>
        <w:t>，</w:t>
      </w:r>
      <w:r>
        <w:rPr>
          <w:rFonts w:hint="eastAsia" w:ascii="宋体" w:hAnsi="宋体" w:cs="宋体"/>
          <w:b/>
          <w:kern w:val="0"/>
          <w:sz w:val="24"/>
          <w:lang w:val="zh-CN"/>
        </w:rPr>
        <w:t>不得出现“0元”“免费赠送”等形式的无偿报价，</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kern w:val="0"/>
          <w:sz w:val="24"/>
          <w:lang w:val="zh-CN"/>
        </w:rPr>
        <w:t>；采购内容未包含在《开标一览表（报价表）》名称栏中，投标人不能作出合理解释的，</w:t>
      </w:r>
      <w:r>
        <w:rPr>
          <w:rFonts w:hint="eastAsia" w:ascii="宋体" w:hAnsi="宋体" w:cs="宋体"/>
          <w:b/>
          <w:kern w:val="0"/>
          <w:sz w:val="24"/>
        </w:rPr>
        <w:t>视为</w:t>
      </w:r>
      <w:r>
        <w:rPr>
          <w:rFonts w:hint="eastAsia" w:ascii="宋体" w:hAnsi="宋体" w:cs="宋体"/>
          <w:b/>
          <w:sz w:val="24"/>
        </w:rPr>
        <w:t>投标文件含有采购人不能接受的附加条件的，投标无效。</w:t>
      </w:r>
    </w:p>
    <w:p w14:paraId="2BE541CC">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3、特别提示：采购代理机构将对项目名称和项目编号，中标供应商名称、地址和中标金额，主要中标标的名称、品牌（如果有）、规格型号、数量、单价等予以公示。</w:t>
      </w:r>
    </w:p>
    <w:p w14:paraId="4AE7A5B3">
      <w:pPr>
        <w:snapToGrid w:val="0"/>
        <w:spacing w:line="360" w:lineRule="auto"/>
        <w:ind w:firstLine="480" w:firstLineChars="200"/>
        <w:jc w:val="left"/>
        <w:rPr>
          <w:rFonts w:ascii="宋体" w:hAnsi="宋体" w:cs="宋体"/>
          <w:color w:val="FF0000"/>
          <w:kern w:val="0"/>
          <w:sz w:val="24"/>
          <w:lang w:val="zh-CN"/>
        </w:rPr>
      </w:pPr>
      <w:r>
        <w:rPr>
          <w:rFonts w:ascii="宋体" w:hAnsi="宋体" w:cs="宋体"/>
          <w:color w:val="FF0000"/>
          <w:kern w:val="0"/>
          <w:sz w:val="24"/>
          <w:szCs w:val="22"/>
          <w:lang w:val="zh-CN"/>
        </w:rPr>
        <w:t>4</w:t>
      </w:r>
      <w:r>
        <w:rPr>
          <w:rFonts w:hint="eastAsia" w:ascii="宋体" w:hAnsi="宋体" w:cs="宋体"/>
          <w:color w:val="FF0000"/>
          <w:kern w:val="0"/>
          <w:sz w:val="24"/>
          <w:szCs w:val="22"/>
          <w:lang w:val="zh-CN"/>
        </w:rPr>
        <w:t>、</w:t>
      </w:r>
      <w:r>
        <w:rPr>
          <w:rFonts w:hint="eastAsia" w:ascii="宋体" w:hAnsi="宋体" w:cs="宋体"/>
          <w:color w:val="FF0000"/>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62824A58">
      <w:pPr>
        <w:spacing w:line="360" w:lineRule="auto"/>
        <w:ind w:firstLine="482" w:firstLineChars="200"/>
        <w:rPr>
          <w:rFonts w:ascii="宋体" w:hAnsi="宋体" w:cs="宋体"/>
          <w:b/>
          <w:kern w:val="0"/>
          <w:sz w:val="24"/>
        </w:rPr>
      </w:pPr>
    </w:p>
    <w:p w14:paraId="71882DB3">
      <w:pPr>
        <w:pStyle w:val="691"/>
        <w:keepNext w:val="0"/>
        <w:pageBreakBefore w:val="0"/>
        <w:tabs>
          <w:tab w:val="clear" w:pos="720"/>
        </w:tabs>
        <w:snapToGrid w:val="0"/>
        <w:spacing w:before="120" w:after="120"/>
        <w:ind w:firstLine="643"/>
        <w:outlineLvl w:val="9"/>
        <w:rPr>
          <w:rFonts w:ascii="宋体" w:hAnsi="宋体" w:eastAsia="宋体" w:cs="宋体"/>
          <w:kern w:val="2"/>
          <w:sz w:val="32"/>
          <w:szCs w:val="32"/>
        </w:rPr>
      </w:pPr>
    </w:p>
    <w:p w14:paraId="3F779424">
      <w:pPr>
        <w:pStyle w:val="691"/>
        <w:keepNext w:val="0"/>
        <w:pageBreakBefore w:val="0"/>
        <w:tabs>
          <w:tab w:val="clear" w:pos="720"/>
        </w:tabs>
        <w:snapToGrid w:val="0"/>
        <w:spacing w:before="120" w:after="120"/>
        <w:ind w:firstLine="643"/>
        <w:outlineLvl w:val="9"/>
        <w:rPr>
          <w:rFonts w:ascii="宋体" w:hAnsi="宋体" w:eastAsia="宋体" w:cs="宋体"/>
          <w:kern w:val="2"/>
          <w:sz w:val="32"/>
          <w:szCs w:val="32"/>
        </w:rPr>
        <w:sectPr>
          <w:pgSz w:w="16838" w:h="11906" w:orient="landscape"/>
          <w:pgMar w:top="1418" w:right="1247" w:bottom="1418" w:left="1276" w:header="851" w:footer="992" w:gutter="0"/>
          <w:cols w:space="720" w:num="1"/>
          <w:titlePg/>
          <w:docGrid w:linePitch="312" w:charSpace="0"/>
        </w:sectPr>
      </w:pPr>
    </w:p>
    <w:p w14:paraId="0FA8FC5B">
      <w:pPr>
        <w:pStyle w:val="691"/>
        <w:keepNext w:val="0"/>
        <w:pageBreakBefore w:val="0"/>
        <w:tabs>
          <w:tab w:val="clear" w:pos="720"/>
        </w:tabs>
        <w:snapToGrid w:val="0"/>
        <w:spacing w:before="120" w:after="120"/>
        <w:ind w:firstLine="643"/>
        <w:outlineLvl w:val="9"/>
        <w:rPr>
          <w:rFonts w:ascii="宋体" w:hAnsi="宋体" w:eastAsia="宋体" w:cs="宋体"/>
          <w:color w:val="FF0000"/>
          <w:sz w:val="32"/>
          <w:szCs w:val="32"/>
        </w:rPr>
      </w:pPr>
      <w:r>
        <w:rPr>
          <w:rFonts w:hint="eastAsia" w:ascii="宋体" w:hAnsi="宋体" w:eastAsia="宋体" w:cs="宋体"/>
          <w:color w:val="FF0000"/>
          <w:kern w:val="2"/>
          <w:sz w:val="32"/>
          <w:szCs w:val="32"/>
        </w:rPr>
        <w:t>二、</w:t>
      </w:r>
      <w:r>
        <w:rPr>
          <w:rFonts w:hint="eastAsia" w:ascii="宋体" w:hAnsi="宋体" w:eastAsia="宋体" w:cs="宋体"/>
          <w:color w:val="FF0000"/>
          <w:sz w:val="32"/>
          <w:szCs w:val="32"/>
        </w:rPr>
        <w:t>中小企业声明函</w:t>
      </w:r>
      <w:bookmarkStart w:id="549" w:name="_Hlk101259491"/>
      <w:r>
        <w:rPr>
          <w:rFonts w:hint="eastAsia" w:ascii="宋体" w:hAnsi="宋体" w:eastAsia="宋体" w:cs="宋体"/>
          <w:color w:val="FF0000"/>
          <w:sz w:val="32"/>
          <w:szCs w:val="32"/>
        </w:rPr>
        <w:t>（如果有）</w:t>
      </w:r>
      <w:bookmarkEnd w:id="549"/>
    </w:p>
    <w:p w14:paraId="28E49136">
      <w:pPr>
        <w:widowControl/>
        <w:spacing w:line="360" w:lineRule="auto"/>
        <w:ind w:firstLine="120" w:firstLineChars="50"/>
        <w:jc w:val="left"/>
        <w:rPr>
          <w:rFonts w:ascii="宋体" w:hAnsi="宋体" w:cs="宋体"/>
          <w:b/>
          <w:color w:val="FF0000"/>
          <w:sz w:val="24"/>
        </w:rPr>
      </w:pPr>
      <w:r>
        <w:rPr>
          <w:rFonts w:hint="eastAsia" w:ascii="宋体" w:hAnsi="宋体" w:cs="宋体"/>
          <w:b/>
          <w:color w:val="FF0000"/>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FF0000"/>
          <w:sz w:val="24"/>
        </w:rPr>
        <w:t>7</w:t>
      </w:r>
      <w:r>
        <w:rPr>
          <w:rFonts w:hint="eastAsia" w:ascii="宋体" w:hAnsi="宋体" w:cs="宋体"/>
          <w:b/>
          <w:color w:val="FF0000"/>
          <w:sz w:val="24"/>
        </w:rPr>
        <w:t>）。]</w:t>
      </w:r>
    </w:p>
    <w:p w14:paraId="60C2E1E0">
      <w:pPr>
        <w:pStyle w:val="691"/>
        <w:keepNext w:val="0"/>
        <w:pageBreakBefore w:val="0"/>
        <w:tabs>
          <w:tab w:val="clear" w:pos="720"/>
        </w:tabs>
        <w:snapToGrid w:val="0"/>
        <w:spacing w:before="120" w:after="120"/>
        <w:ind w:firstLine="643"/>
        <w:outlineLvl w:val="9"/>
        <w:rPr>
          <w:rFonts w:ascii="宋体" w:hAnsi="宋体" w:eastAsia="宋体" w:cs="宋体"/>
          <w:b w:val="0"/>
          <w:color w:val="FF0000"/>
          <w:sz w:val="32"/>
          <w:szCs w:val="32"/>
        </w:rPr>
      </w:pPr>
    </w:p>
    <w:p w14:paraId="56E9777D">
      <w:pPr>
        <w:spacing w:line="360" w:lineRule="auto"/>
        <w:ind w:right="420" w:firstLine="3614" w:firstLineChars="1000"/>
        <w:rPr>
          <w:rFonts w:ascii="宋体" w:hAnsi="宋体" w:cs="宋体"/>
          <w:b/>
          <w:kern w:val="0"/>
          <w:sz w:val="36"/>
          <w:szCs w:val="36"/>
        </w:rPr>
      </w:pPr>
    </w:p>
    <w:p w14:paraId="4F541530">
      <w:pPr>
        <w:spacing w:line="360" w:lineRule="auto"/>
        <w:ind w:right="420" w:firstLine="3614" w:firstLineChars="1000"/>
        <w:rPr>
          <w:rFonts w:ascii="宋体" w:hAnsi="宋体" w:cs="宋体"/>
          <w:b/>
          <w:kern w:val="0"/>
          <w:sz w:val="36"/>
          <w:szCs w:val="36"/>
        </w:rPr>
      </w:pPr>
    </w:p>
    <w:p w14:paraId="00622F0F">
      <w:pPr>
        <w:spacing w:line="360" w:lineRule="auto"/>
        <w:ind w:right="420" w:firstLine="3614" w:firstLineChars="1000"/>
        <w:rPr>
          <w:rFonts w:ascii="宋体" w:hAnsi="宋体" w:cs="宋体"/>
          <w:b/>
          <w:kern w:val="0"/>
          <w:sz w:val="36"/>
          <w:szCs w:val="36"/>
        </w:rPr>
      </w:pPr>
    </w:p>
    <w:p w14:paraId="42F141F0">
      <w:pPr>
        <w:spacing w:line="360" w:lineRule="auto"/>
        <w:ind w:right="420" w:firstLine="3614" w:firstLineChars="1000"/>
        <w:rPr>
          <w:rFonts w:ascii="宋体" w:hAnsi="宋体" w:cs="宋体"/>
          <w:b/>
          <w:kern w:val="0"/>
          <w:sz w:val="36"/>
          <w:szCs w:val="36"/>
        </w:rPr>
      </w:pPr>
    </w:p>
    <w:p w14:paraId="53ECC30B">
      <w:pPr>
        <w:spacing w:line="360" w:lineRule="auto"/>
        <w:ind w:right="420" w:firstLine="3614" w:firstLineChars="1000"/>
        <w:rPr>
          <w:rFonts w:ascii="宋体" w:hAnsi="宋体" w:cs="宋体"/>
          <w:b/>
          <w:kern w:val="0"/>
          <w:sz w:val="36"/>
          <w:szCs w:val="36"/>
        </w:rPr>
      </w:pPr>
    </w:p>
    <w:p w14:paraId="6F734434">
      <w:pPr>
        <w:spacing w:line="360" w:lineRule="auto"/>
        <w:ind w:right="420" w:firstLine="3614" w:firstLineChars="1000"/>
        <w:rPr>
          <w:rFonts w:ascii="宋体" w:hAnsi="宋体" w:cs="宋体"/>
          <w:b/>
          <w:kern w:val="0"/>
          <w:sz w:val="36"/>
          <w:szCs w:val="36"/>
        </w:rPr>
      </w:pPr>
    </w:p>
    <w:p w14:paraId="54CDAAF7">
      <w:pPr>
        <w:spacing w:line="360" w:lineRule="auto"/>
        <w:ind w:right="420" w:firstLine="3614" w:firstLineChars="1000"/>
        <w:rPr>
          <w:rFonts w:ascii="宋体" w:hAnsi="宋体" w:cs="宋体"/>
          <w:b/>
          <w:kern w:val="0"/>
          <w:sz w:val="36"/>
          <w:szCs w:val="36"/>
        </w:rPr>
      </w:pPr>
    </w:p>
    <w:p w14:paraId="4AC7253D">
      <w:pPr>
        <w:spacing w:line="360" w:lineRule="auto"/>
        <w:ind w:right="420" w:firstLine="3614" w:firstLineChars="1000"/>
        <w:rPr>
          <w:rFonts w:ascii="宋体" w:hAnsi="宋体" w:cs="宋体"/>
          <w:b/>
          <w:kern w:val="0"/>
          <w:sz w:val="36"/>
          <w:szCs w:val="36"/>
        </w:rPr>
      </w:pPr>
    </w:p>
    <w:p w14:paraId="665FFEF7">
      <w:pPr>
        <w:spacing w:line="360" w:lineRule="auto"/>
        <w:ind w:right="420" w:firstLine="3614" w:firstLineChars="1000"/>
        <w:rPr>
          <w:rFonts w:ascii="宋体" w:hAnsi="宋体" w:cs="宋体"/>
          <w:b/>
          <w:kern w:val="0"/>
          <w:sz w:val="36"/>
          <w:szCs w:val="36"/>
        </w:rPr>
      </w:pPr>
    </w:p>
    <w:p w14:paraId="089086F8">
      <w:pPr>
        <w:spacing w:line="360" w:lineRule="auto"/>
        <w:ind w:right="420" w:firstLine="3614" w:firstLineChars="1000"/>
        <w:rPr>
          <w:rFonts w:ascii="宋体" w:hAnsi="宋体" w:cs="宋体"/>
          <w:b/>
          <w:kern w:val="0"/>
          <w:sz w:val="36"/>
          <w:szCs w:val="36"/>
        </w:rPr>
      </w:pPr>
    </w:p>
    <w:p w14:paraId="3D88F75B">
      <w:pPr>
        <w:spacing w:line="360" w:lineRule="auto"/>
        <w:ind w:right="420" w:firstLine="3614" w:firstLineChars="1000"/>
        <w:rPr>
          <w:rFonts w:ascii="宋体" w:hAnsi="宋体" w:cs="宋体"/>
          <w:b/>
          <w:kern w:val="0"/>
          <w:sz w:val="36"/>
          <w:szCs w:val="36"/>
        </w:rPr>
      </w:pPr>
    </w:p>
    <w:p w14:paraId="6FAE6F9E">
      <w:pPr>
        <w:spacing w:line="360" w:lineRule="auto"/>
        <w:ind w:right="420" w:firstLine="3614" w:firstLineChars="1000"/>
        <w:rPr>
          <w:rFonts w:ascii="宋体" w:hAnsi="宋体" w:cs="宋体"/>
          <w:b/>
          <w:kern w:val="0"/>
          <w:sz w:val="36"/>
          <w:szCs w:val="36"/>
        </w:rPr>
      </w:pPr>
    </w:p>
    <w:p w14:paraId="7C950F19">
      <w:pPr>
        <w:spacing w:line="360" w:lineRule="auto"/>
        <w:ind w:right="420" w:firstLine="3614" w:firstLineChars="1000"/>
        <w:rPr>
          <w:rFonts w:ascii="宋体" w:hAnsi="宋体" w:cs="宋体"/>
          <w:b/>
          <w:kern w:val="0"/>
          <w:sz w:val="36"/>
          <w:szCs w:val="36"/>
        </w:rPr>
      </w:pPr>
    </w:p>
    <w:p w14:paraId="23E81134">
      <w:pPr>
        <w:spacing w:line="360" w:lineRule="auto"/>
        <w:ind w:right="420" w:firstLine="3614" w:firstLineChars="1000"/>
        <w:rPr>
          <w:rFonts w:ascii="宋体" w:hAnsi="宋体" w:cs="宋体"/>
          <w:b/>
          <w:kern w:val="0"/>
          <w:sz w:val="36"/>
          <w:szCs w:val="36"/>
        </w:rPr>
      </w:pPr>
    </w:p>
    <w:p w14:paraId="0E84E14D">
      <w:pPr>
        <w:spacing w:line="360" w:lineRule="auto"/>
        <w:ind w:right="420" w:firstLine="3614" w:firstLineChars="1000"/>
        <w:rPr>
          <w:rFonts w:ascii="宋体" w:hAnsi="宋体" w:cs="宋体"/>
          <w:b/>
          <w:kern w:val="0"/>
          <w:sz w:val="36"/>
          <w:szCs w:val="36"/>
        </w:rPr>
      </w:pPr>
    </w:p>
    <w:p w14:paraId="689955D5">
      <w:pPr>
        <w:spacing w:line="360" w:lineRule="auto"/>
        <w:ind w:right="420" w:firstLine="3614" w:firstLineChars="1000"/>
        <w:rPr>
          <w:rFonts w:ascii="宋体" w:hAnsi="宋体" w:cs="宋体"/>
          <w:b/>
          <w:kern w:val="0"/>
          <w:sz w:val="36"/>
          <w:szCs w:val="36"/>
        </w:rPr>
      </w:pPr>
    </w:p>
    <w:p w14:paraId="0D6F7658">
      <w:pPr>
        <w:pStyle w:val="4"/>
        <w:keepNext w:val="0"/>
        <w:keepLines w:val="0"/>
        <w:pageBreakBefore/>
        <w:widowControl/>
        <w:spacing w:before="100" w:beforeAutospacing="1" w:after="100" w:afterAutospacing="1" w:line="360" w:lineRule="auto"/>
        <w:ind w:left="1290" w:firstLine="3092" w:firstLineChars="700"/>
        <w:rPr>
          <w:rFonts w:ascii="宋体" w:hAnsi="宋体" w:cs="宋体"/>
        </w:rPr>
      </w:pPr>
      <w:bookmarkStart w:id="550" w:name="_Toc465665161"/>
      <w:r>
        <w:rPr>
          <w:rFonts w:hint="eastAsia" w:ascii="宋体" w:hAnsi="宋体" w:cs="宋体"/>
        </w:rPr>
        <w:t>附件</w:t>
      </w:r>
      <w:bookmarkEnd w:id="550"/>
    </w:p>
    <w:p w14:paraId="55F1A390">
      <w:pPr>
        <w:spacing w:line="360" w:lineRule="auto"/>
        <w:rPr>
          <w:rFonts w:ascii="宋体" w:hAnsi="宋体" w:cs="宋体"/>
          <w:b/>
          <w:spacing w:val="6"/>
          <w:sz w:val="32"/>
          <w:szCs w:val="32"/>
        </w:rPr>
      </w:pPr>
      <w:r>
        <w:rPr>
          <w:rFonts w:hint="eastAsia" w:ascii="宋体" w:hAnsi="宋体" w:cs="宋体"/>
          <w:b/>
          <w:spacing w:val="6"/>
          <w:sz w:val="32"/>
          <w:szCs w:val="32"/>
        </w:rPr>
        <w:t>附件1：</w:t>
      </w:r>
    </w:p>
    <w:p w14:paraId="4D728880">
      <w:pPr>
        <w:spacing w:line="360" w:lineRule="auto"/>
        <w:jc w:val="center"/>
        <w:rPr>
          <w:rFonts w:ascii="宋体" w:hAnsi="宋体" w:cs="宋体"/>
          <w:b/>
          <w:spacing w:val="6"/>
          <w:sz w:val="32"/>
          <w:szCs w:val="32"/>
        </w:rPr>
      </w:pPr>
      <w:bookmarkStart w:id="551" w:name="OLE_LINK14"/>
      <w:bookmarkStart w:id="552" w:name="OLE_LINK13"/>
      <w:r>
        <w:rPr>
          <w:rFonts w:hint="eastAsia" w:ascii="宋体" w:hAnsi="宋体" w:cs="宋体"/>
          <w:b/>
          <w:spacing w:val="6"/>
          <w:sz w:val="32"/>
          <w:szCs w:val="32"/>
        </w:rPr>
        <w:t>残疾人福利性单位声明函</w:t>
      </w:r>
    </w:p>
    <w:bookmarkEnd w:id="551"/>
    <w:bookmarkEnd w:id="552"/>
    <w:p w14:paraId="107B09AF">
      <w:pPr>
        <w:spacing w:line="360" w:lineRule="auto"/>
        <w:rPr>
          <w:rFonts w:ascii="宋体" w:hAnsi="宋体" w:cs="宋体"/>
          <w:b/>
          <w:spacing w:val="6"/>
          <w:sz w:val="30"/>
          <w:szCs w:val="30"/>
        </w:rPr>
      </w:pPr>
    </w:p>
    <w:p w14:paraId="3A9585D6">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0000FF"/>
          <w:sz w:val="24"/>
          <w:u w:val="single"/>
        </w:rPr>
        <w:t>（采购人）</w:t>
      </w:r>
      <w:r>
        <w:rPr>
          <w:rFonts w:hint="eastAsia" w:ascii="宋体" w:hAnsi="宋体" w:cs="宋体"/>
          <w:sz w:val="24"/>
        </w:rPr>
        <w:t>_单位的_</w:t>
      </w:r>
      <w:r>
        <w:rPr>
          <w:rFonts w:hint="eastAsia" w:ascii="宋体" w:hAnsi="宋体" w:cs="宋体"/>
          <w:color w:val="0000FF"/>
          <w:sz w:val="24"/>
          <w:u w:val="single"/>
        </w:rPr>
        <w:t>（项目名称）</w:t>
      </w:r>
      <w:r>
        <w:rPr>
          <w:rFonts w:hint="eastAsia" w:ascii="宋体" w:hAnsi="宋体" w:cs="宋体"/>
          <w:color w:val="0000FF"/>
          <w:sz w:val="24"/>
        </w:rPr>
        <w:t>_</w:t>
      </w:r>
      <w:r>
        <w:rPr>
          <w:rFonts w:hint="eastAsia" w:ascii="宋体" w:hAnsi="宋体" w:cs="宋体"/>
          <w:sz w:val="24"/>
        </w:rPr>
        <w:t>_项目采购活动提供本单位制造的货物（由本单位承担工程/提供服务），或者提供其他残疾人福利性单位制造的货物（不包括使用非残疾人福利性单位注册商标的货物）。</w:t>
      </w:r>
    </w:p>
    <w:p w14:paraId="3336B3E1">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14:paraId="6664E613">
      <w:pPr>
        <w:spacing w:line="360" w:lineRule="auto"/>
        <w:ind w:firstLine="480" w:firstLineChars="200"/>
        <w:rPr>
          <w:rFonts w:ascii="宋体" w:hAnsi="宋体" w:cs="宋体"/>
          <w:sz w:val="24"/>
        </w:rPr>
      </w:pPr>
    </w:p>
    <w:p w14:paraId="1AFED832">
      <w:pPr>
        <w:spacing w:line="360" w:lineRule="auto"/>
        <w:ind w:firstLine="480" w:firstLineChars="200"/>
        <w:rPr>
          <w:rFonts w:ascii="宋体" w:hAnsi="宋体" w:cs="宋体"/>
          <w:sz w:val="24"/>
        </w:rPr>
      </w:pPr>
    </w:p>
    <w:p w14:paraId="63189C59">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投标人名称（电子签名）</w:t>
      </w:r>
      <w:r>
        <w:rPr>
          <w:rFonts w:hint="eastAsia" w:ascii="宋体" w:hAnsi="宋体" w:cs="宋体"/>
          <w:sz w:val="24"/>
        </w:rPr>
        <w:t>：</w:t>
      </w:r>
    </w:p>
    <w:p w14:paraId="22371C51">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14:paraId="20C0D03E">
      <w:pPr>
        <w:spacing w:line="360" w:lineRule="auto"/>
        <w:ind w:firstLine="480" w:firstLineChars="200"/>
        <w:rPr>
          <w:rFonts w:ascii="宋体" w:hAnsi="宋体" w:cs="宋体"/>
          <w:sz w:val="24"/>
        </w:rPr>
      </w:pPr>
    </w:p>
    <w:p w14:paraId="2AA53157">
      <w:pPr>
        <w:spacing w:line="360" w:lineRule="auto"/>
        <w:ind w:firstLine="420" w:firstLineChars="200"/>
        <w:rPr>
          <w:rFonts w:ascii="宋体" w:hAnsi="宋体" w:cs="宋体"/>
        </w:rPr>
      </w:pPr>
    </w:p>
    <w:p w14:paraId="25B875FC">
      <w:pPr>
        <w:spacing w:line="360" w:lineRule="auto"/>
        <w:ind w:firstLine="420" w:firstLineChars="200"/>
        <w:rPr>
          <w:rFonts w:ascii="宋体" w:hAnsi="宋体" w:cs="宋体"/>
        </w:rPr>
      </w:pPr>
    </w:p>
    <w:p w14:paraId="08BC92F0">
      <w:pPr>
        <w:spacing w:line="360" w:lineRule="auto"/>
        <w:ind w:firstLine="420" w:firstLineChars="200"/>
        <w:rPr>
          <w:rFonts w:ascii="宋体" w:hAnsi="宋体" w:cs="宋体"/>
        </w:rPr>
      </w:pPr>
    </w:p>
    <w:p w14:paraId="65128660">
      <w:pPr>
        <w:spacing w:line="360" w:lineRule="auto"/>
        <w:ind w:firstLine="420" w:firstLineChars="200"/>
        <w:rPr>
          <w:rFonts w:ascii="宋体" w:hAnsi="宋体" w:cs="宋体"/>
        </w:rPr>
      </w:pPr>
    </w:p>
    <w:p w14:paraId="12E27936">
      <w:pPr>
        <w:spacing w:line="360" w:lineRule="auto"/>
        <w:rPr>
          <w:rFonts w:ascii="宋体" w:hAnsi="宋体" w:cs="宋体"/>
          <w:b/>
          <w:sz w:val="24"/>
        </w:rPr>
      </w:pPr>
    </w:p>
    <w:p w14:paraId="12AF5EAB">
      <w:pPr>
        <w:spacing w:line="360" w:lineRule="auto"/>
        <w:rPr>
          <w:rFonts w:ascii="宋体" w:hAnsi="宋体" w:cs="宋体"/>
          <w:b/>
          <w:sz w:val="24"/>
        </w:rPr>
      </w:pPr>
    </w:p>
    <w:p w14:paraId="5151379A">
      <w:pPr>
        <w:spacing w:line="360" w:lineRule="auto"/>
        <w:rPr>
          <w:rFonts w:ascii="宋体" w:hAnsi="宋体" w:cs="宋体"/>
          <w:b/>
          <w:sz w:val="24"/>
        </w:rPr>
      </w:pPr>
    </w:p>
    <w:p w14:paraId="40E69B01">
      <w:pPr>
        <w:spacing w:line="360" w:lineRule="auto"/>
        <w:rPr>
          <w:rFonts w:ascii="宋体" w:hAnsi="宋体" w:cs="宋体"/>
          <w:b/>
          <w:sz w:val="24"/>
        </w:rPr>
      </w:pPr>
    </w:p>
    <w:p w14:paraId="0FD5B07A">
      <w:pPr>
        <w:spacing w:line="360" w:lineRule="auto"/>
        <w:rPr>
          <w:rFonts w:ascii="宋体" w:hAnsi="宋体" w:cs="宋体"/>
          <w:b/>
          <w:sz w:val="24"/>
        </w:rPr>
      </w:pPr>
    </w:p>
    <w:p w14:paraId="64FCB91F">
      <w:pPr>
        <w:spacing w:line="360" w:lineRule="auto"/>
        <w:rPr>
          <w:rFonts w:ascii="宋体" w:hAnsi="宋体" w:cs="宋体"/>
          <w:b/>
          <w:sz w:val="24"/>
        </w:rPr>
      </w:pPr>
    </w:p>
    <w:p w14:paraId="2C510D5F">
      <w:pPr>
        <w:spacing w:line="360" w:lineRule="auto"/>
        <w:rPr>
          <w:rFonts w:ascii="宋体" w:hAnsi="宋体" w:cs="宋体"/>
          <w:b/>
          <w:sz w:val="24"/>
        </w:rPr>
      </w:pPr>
    </w:p>
    <w:p w14:paraId="1AC92313">
      <w:pPr>
        <w:spacing w:line="360" w:lineRule="auto"/>
        <w:rPr>
          <w:rFonts w:ascii="宋体" w:hAnsi="宋体" w:cs="宋体"/>
          <w:b/>
          <w:sz w:val="24"/>
        </w:rPr>
      </w:pPr>
    </w:p>
    <w:p w14:paraId="7670B85D">
      <w:pPr>
        <w:spacing w:line="360" w:lineRule="auto"/>
        <w:rPr>
          <w:rFonts w:ascii="宋体" w:hAnsi="宋体" w:cs="宋体"/>
          <w:b/>
          <w:sz w:val="24"/>
        </w:rPr>
      </w:pPr>
    </w:p>
    <w:p w14:paraId="5BBE400B">
      <w:pPr>
        <w:spacing w:line="360" w:lineRule="auto"/>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14:paraId="232703DF">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14:paraId="7A61B85B">
      <w:pPr>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14:paraId="38EA36CD">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14:paraId="350C815D">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724A5106">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7E590B50">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14:paraId="33A04199">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14:paraId="3CA65968">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733710A1">
      <w:pPr>
        <w:snapToGrid w:val="0"/>
        <w:spacing w:line="360" w:lineRule="auto"/>
        <w:rPr>
          <w:rFonts w:ascii="宋体" w:hAnsi="宋体" w:cs="宋体"/>
          <w:bCs/>
          <w:sz w:val="24"/>
        </w:rPr>
      </w:pPr>
      <w:r>
        <w:rPr>
          <w:rFonts w:hint="eastAsia" w:ascii="宋体" w:hAnsi="宋体" w:cs="宋体"/>
          <w:bCs/>
          <w:sz w:val="24"/>
        </w:rPr>
        <w:t>二、质疑项目基本情况</w:t>
      </w:r>
    </w:p>
    <w:p w14:paraId="6A53C412">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14:paraId="35F99699">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1A0D3CE8">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14:paraId="22EA1E34">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14:paraId="14F78DED">
      <w:pPr>
        <w:snapToGrid w:val="0"/>
        <w:spacing w:line="360" w:lineRule="auto"/>
        <w:rPr>
          <w:rFonts w:ascii="宋体" w:hAnsi="宋体" w:cs="宋体"/>
          <w:bCs/>
          <w:sz w:val="24"/>
        </w:rPr>
      </w:pPr>
      <w:r>
        <w:rPr>
          <w:rFonts w:hint="eastAsia" w:ascii="宋体" w:hAnsi="宋体" w:cs="宋体"/>
          <w:bCs/>
          <w:sz w:val="24"/>
        </w:rPr>
        <w:t>三、质疑事项具体内容</w:t>
      </w:r>
    </w:p>
    <w:p w14:paraId="6FF588D3">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14:paraId="03D04BB9">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14:paraId="43A083FF">
      <w:pPr>
        <w:snapToGrid w:val="0"/>
        <w:spacing w:line="360" w:lineRule="auto"/>
        <w:rPr>
          <w:rFonts w:ascii="宋体" w:hAnsi="宋体" w:cs="宋体"/>
          <w:sz w:val="24"/>
        </w:rPr>
      </w:pPr>
      <w:r>
        <w:rPr>
          <w:rFonts w:hint="eastAsia" w:ascii="宋体" w:hAnsi="宋体" w:cs="宋体"/>
          <w:sz w:val="24"/>
          <w:u w:val="dotted"/>
        </w:rPr>
        <w:t xml:space="preserve">                                                       </w:t>
      </w:r>
    </w:p>
    <w:p w14:paraId="45990E20">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14:paraId="52D06E6A">
      <w:pPr>
        <w:snapToGrid w:val="0"/>
        <w:spacing w:line="360" w:lineRule="auto"/>
        <w:rPr>
          <w:rFonts w:ascii="宋体" w:hAnsi="宋体" w:cs="宋体"/>
          <w:sz w:val="24"/>
          <w:u w:val="dotted"/>
        </w:rPr>
      </w:pPr>
      <w:r>
        <w:rPr>
          <w:rFonts w:hint="eastAsia" w:ascii="宋体" w:hAnsi="宋体" w:cs="宋体"/>
          <w:sz w:val="24"/>
          <w:u w:val="dotted"/>
        </w:rPr>
        <w:t xml:space="preserve">                                                     </w:t>
      </w:r>
    </w:p>
    <w:p w14:paraId="02D591B8">
      <w:pPr>
        <w:snapToGrid w:val="0"/>
        <w:spacing w:line="360" w:lineRule="auto"/>
        <w:rPr>
          <w:rFonts w:ascii="宋体" w:hAnsi="宋体" w:cs="宋体"/>
          <w:sz w:val="24"/>
          <w:u w:val="dotted"/>
        </w:rPr>
      </w:pPr>
      <w:r>
        <w:rPr>
          <w:rFonts w:hint="eastAsia" w:ascii="宋体" w:hAnsi="宋体" w:cs="宋体"/>
          <w:sz w:val="24"/>
        </w:rPr>
        <w:t>质疑事项2</w:t>
      </w:r>
    </w:p>
    <w:p w14:paraId="614300FA">
      <w:pPr>
        <w:snapToGrid w:val="0"/>
        <w:spacing w:line="360" w:lineRule="auto"/>
        <w:rPr>
          <w:rFonts w:ascii="宋体" w:hAnsi="宋体" w:cs="宋体"/>
          <w:sz w:val="24"/>
        </w:rPr>
      </w:pPr>
      <w:r>
        <w:rPr>
          <w:rFonts w:hint="eastAsia" w:ascii="宋体" w:hAnsi="宋体" w:cs="宋体"/>
          <w:sz w:val="24"/>
        </w:rPr>
        <w:t>……</w:t>
      </w:r>
    </w:p>
    <w:p w14:paraId="73431095">
      <w:pPr>
        <w:snapToGrid w:val="0"/>
        <w:spacing w:line="360" w:lineRule="auto"/>
        <w:rPr>
          <w:rFonts w:ascii="宋体" w:hAnsi="宋体" w:cs="宋体"/>
          <w:bCs/>
          <w:sz w:val="24"/>
        </w:rPr>
      </w:pPr>
      <w:r>
        <w:rPr>
          <w:rFonts w:hint="eastAsia" w:ascii="宋体" w:hAnsi="宋体" w:cs="宋体"/>
          <w:bCs/>
          <w:sz w:val="24"/>
        </w:rPr>
        <w:t>四、与质疑事项相关的质疑请求</w:t>
      </w:r>
    </w:p>
    <w:p w14:paraId="72F6EC61">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14:paraId="0063906A">
      <w:pPr>
        <w:spacing w:line="360" w:lineRule="auto"/>
        <w:rPr>
          <w:rFonts w:ascii="宋体" w:hAnsi="宋体" w:cs="宋体"/>
          <w:sz w:val="24"/>
        </w:rPr>
      </w:pPr>
      <w:r>
        <w:rPr>
          <w:rFonts w:hint="eastAsia" w:ascii="宋体" w:hAnsi="宋体" w:cs="宋体"/>
          <w:sz w:val="24"/>
        </w:rPr>
        <w:t xml:space="preserve">签字(签章)：                   公章：                      </w:t>
      </w:r>
    </w:p>
    <w:p w14:paraId="43488F8B">
      <w:pPr>
        <w:spacing w:line="360" w:lineRule="auto"/>
        <w:rPr>
          <w:rFonts w:ascii="宋体" w:hAnsi="宋体" w:cs="宋体"/>
          <w:sz w:val="24"/>
        </w:rPr>
      </w:pPr>
      <w:r>
        <w:rPr>
          <w:rFonts w:hint="eastAsia" w:ascii="宋体" w:hAnsi="宋体" w:cs="宋体"/>
          <w:sz w:val="24"/>
        </w:rPr>
        <w:t xml:space="preserve">日期：    </w:t>
      </w:r>
    </w:p>
    <w:p w14:paraId="42148CFD">
      <w:pPr>
        <w:spacing w:line="360" w:lineRule="auto"/>
        <w:jc w:val="center"/>
        <w:rPr>
          <w:rFonts w:ascii="宋体" w:hAnsi="宋体" w:cs="宋体"/>
          <w:b/>
          <w:bCs/>
          <w:sz w:val="24"/>
        </w:rPr>
      </w:pPr>
    </w:p>
    <w:p w14:paraId="4162476D">
      <w:pPr>
        <w:spacing w:line="360" w:lineRule="auto"/>
        <w:rPr>
          <w:rFonts w:ascii="宋体" w:hAnsi="宋体" w:cs="宋体"/>
          <w:b/>
          <w:sz w:val="24"/>
        </w:rPr>
      </w:pPr>
    </w:p>
    <w:p w14:paraId="042818C8">
      <w:pPr>
        <w:spacing w:line="360" w:lineRule="auto"/>
        <w:rPr>
          <w:rFonts w:ascii="宋体" w:hAnsi="宋体" w:cs="宋体"/>
          <w:b/>
          <w:sz w:val="24"/>
        </w:rPr>
      </w:pPr>
    </w:p>
    <w:p w14:paraId="7C29B229">
      <w:pPr>
        <w:spacing w:line="360" w:lineRule="auto"/>
        <w:rPr>
          <w:rFonts w:ascii="宋体" w:hAnsi="宋体" w:cs="宋体"/>
          <w:b/>
          <w:sz w:val="24"/>
        </w:rPr>
      </w:pPr>
    </w:p>
    <w:p w14:paraId="7618A93E">
      <w:pPr>
        <w:spacing w:line="360" w:lineRule="auto"/>
        <w:rPr>
          <w:rFonts w:ascii="宋体" w:hAnsi="宋体" w:cs="宋体"/>
          <w:b/>
          <w:sz w:val="24"/>
        </w:rPr>
      </w:pPr>
      <w:r>
        <w:rPr>
          <w:rFonts w:hint="eastAsia" w:ascii="宋体" w:hAnsi="宋体" w:cs="宋体"/>
          <w:b/>
          <w:sz w:val="24"/>
        </w:rPr>
        <w:t>质疑函制作说明：</w:t>
      </w:r>
    </w:p>
    <w:p w14:paraId="23F248AA">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14:paraId="5897EC5D">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14:paraId="5824F246">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14:paraId="4570FD9B">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14:paraId="34838FC5">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14:paraId="3EF9481B">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14:paraId="6D74C639">
      <w:pPr>
        <w:widowControl/>
        <w:spacing w:line="360" w:lineRule="auto"/>
        <w:ind w:firstLine="600" w:firstLineChars="200"/>
        <w:jc w:val="left"/>
        <w:rPr>
          <w:rFonts w:ascii="宋体" w:hAnsi="宋体" w:cs="宋体"/>
          <w:sz w:val="30"/>
          <w:szCs w:val="30"/>
        </w:rPr>
      </w:pPr>
    </w:p>
    <w:p w14:paraId="572EE277">
      <w:pPr>
        <w:spacing w:line="360" w:lineRule="auto"/>
        <w:jc w:val="center"/>
        <w:rPr>
          <w:rFonts w:ascii="宋体" w:hAnsi="宋体" w:cs="宋体"/>
          <w:b/>
          <w:spacing w:val="6"/>
          <w:sz w:val="32"/>
          <w:szCs w:val="32"/>
        </w:rPr>
      </w:pPr>
    </w:p>
    <w:p w14:paraId="2A16701C">
      <w:pPr>
        <w:spacing w:line="360" w:lineRule="auto"/>
        <w:jc w:val="center"/>
        <w:rPr>
          <w:rFonts w:ascii="宋体" w:hAnsi="宋体" w:cs="宋体"/>
          <w:b/>
          <w:spacing w:val="6"/>
          <w:sz w:val="32"/>
          <w:szCs w:val="32"/>
        </w:rPr>
      </w:pPr>
    </w:p>
    <w:p w14:paraId="038C23A7">
      <w:pPr>
        <w:spacing w:line="360" w:lineRule="auto"/>
        <w:jc w:val="center"/>
        <w:rPr>
          <w:rFonts w:ascii="宋体" w:hAnsi="宋体" w:cs="宋体"/>
          <w:b/>
          <w:spacing w:val="6"/>
          <w:sz w:val="32"/>
          <w:szCs w:val="32"/>
        </w:rPr>
      </w:pPr>
    </w:p>
    <w:p w14:paraId="7F2D6D39">
      <w:pPr>
        <w:spacing w:line="360" w:lineRule="auto"/>
        <w:jc w:val="center"/>
        <w:rPr>
          <w:rFonts w:ascii="宋体" w:hAnsi="宋体" w:cs="宋体"/>
          <w:b/>
          <w:spacing w:val="6"/>
          <w:sz w:val="32"/>
          <w:szCs w:val="32"/>
        </w:rPr>
      </w:pPr>
    </w:p>
    <w:p w14:paraId="5AFE91A5">
      <w:pPr>
        <w:spacing w:line="360" w:lineRule="auto"/>
        <w:jc w:val="center"/>
        <w:rPr>
          <w:rFonts w:ascii="宋体" w:hAnsi="宋体" w:cs="宋体"/>
          <w:b/>
          <w:spacing w:val="6"/>
          <w:sz w:val="32"/>
          <w:szCs w:val="32"/>
        </w:rPr>
      </w:pPr>
    </w:p>
    <w:p w14:paraId="74931B48">
      <w:pPr>
        <w:spacing w:line="360" w:lineRule="auto"/>
        <w:jc w:val="center"/>
        <w:rPr>
          <w:rFonts w:ascii="宋体" w:hAnsi="宋体" w:cs="宋体"/>
          <w:b/>
          <w:spacing w:val="6"/>
          <w:sz w:val="32"/>
          <w:szCs w:val="32"/>
        </w:rPr>
      </w:pPr>
    </w:p>
    <w:p w14:paraId="5F369E7C">
      <w:pPr>
        <w:spacing w:line="360" w:lineRule="auto"/>
        <w:jc w:val="center"/>
        <w:rPr>
          <w:rFonts w:ascii="宋体" w:hAnsi="宋体" w:cs="宋体"/>
          <w:b/>
          <w:spacing w:val="6"/>
          <w:sz w:val="32"/>
          <w:szCs w:val="32"/>
        </w:rPr>
      </w:pPr>
    </w:p>
    <w:p w14:paraId="0C42E410">
      <w:pPr>
        <w:spacing w:line="360" w:lineRule="auto"/>
        <w:jc w:val="center"/>
        <w:rPr>
          <w:rFonts w:ascii="宋体" w:hAnsi="宋体" w:cs="宋体"/>
          <w:b/>
          <w:spacing w:val="6"/>
          <w:sz w:val="32"/>
          <w:szCs w:val="32"/>
        </w:rPr>
      </w:pPr>
    </w:p>
    <w:p w14:paraId="47CE3D03">
      <w:pPr>
        <w:spacing w:line="360" w:lineRule="auto"/>
        <w:jc w:val="center"/>
        <w:rPr>
          <w:rFonts w:ascii="宋体" w:hAnsi="宋体" w:cs="宋体"/>
          <w:b/>
          <w:spacing w:val="6"/>
          <w:sz w:val="32"/>
          <w:szCs w:val="32"/>
        </w:rPr>
      </w:pPr>
    </w:p>
    <w:p w14:paraId="2A39E4E3">
      <w:pPr>
        <w:spacing w:line="360" w:lineRule="auto"/>
        <w:jc w:val="center"/>
        <w:rPr>
          <w:rFonts w:ascii="宋体" w:hAnsi="宋体" w:cs="宋体"/>
          <w:b/>
          <w:spacing w:val="6"/>
          <w:sz w:val="32"/>
          <w:szCs w:val="32"/>
        </w:rPr>
      </w:pPr>
    </w:p>
    <w:p w14:paraId="3A04D513">
      <w:pPr>
        <w:spacing w:line="360" w:lineRule="auto"/>
        <w:jc w:val="center"/>
        <w:rPr>
          <w:rFonts w:ascii="宋体" w:hAnsi="宋体" w:cs="宋体"/>
          <w:b/>
          <w:spacing w:val="6"/>
          <w:sz w:val="32"/>
          <w:szCs w:val="32"/>
        </w:rPr>
      </w:pPr>
    </w:p>
    <w:p w14:paraId="1DB3836B">
      <w:pPr>
        <w:spacing w:line="360" w:lineRule="auto"/>
        <w:jc w:val="center"/>
        <w:rPr>
          <w:rFonts w:ascii="宋体" w:hAnsi="宋体" w:cs="宋体"/>
          <w:b/>
          <w:spacing w:val="6"/>
          <w:sz w:val="32"/>
          <w:szCs w:val="32"/>
        </w:rPr>
      </w:pPr>
    </w:p>
    <w:p w14:paraId="77602C70">
      <w:pPr>
        <w:spacing w:line="360" w:lineRule="auto"/>
        <w:jc w:val="left"/>
        <w:rPr>
          <w:rFonts w:ascii="宋体" w:hAnsi="宋体" w:cs="宋体"/>
          <w:b/>
          <w:spacing w:val="6"/>
          <w:sz w:val="32"/>
          <w:szCs w:val="32"/>
        </w:rPr>
      </w:pPr>
    </w:p>
    <w:p w14:paraId="52603DE7">
      <w:pPr>
        <w:spacing w:line="360" w:lineRule="auto"/>
        <w:jc w:val="left"/>
        <w:rPr>
          <w:rFonts w:ascii="宋体" w:hAnsi="宋体" w:cs="宋体"/>
          <w:b/>
          <w:spacing w:val="6"/>
          <w:sz w:val="32"/>
          <w:szCs w:val="32"/>
        </w:rPr>
      </w:pPr>
    </w:p>
    <w:p w14:paraId="05605C62">
      <w:pPr>
        <w:spacing w:line="36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14:paraId="4CF539E9">
      <w:pPr>
        <w:spacing w:line="360" w:lineRule="auto"/>
        <w:jc w:val="center"/>
        <w:rPr>
          <w:rFonts w:ascii="宋体" w:hAnsi="宋体" w:cs="宋体"/>
          <w:b/>
          <w:sz w:val="24"/>
        </w:rPr>
      </w:pPr>
    </w:p>
    <w:p w14:paraId="531D7A3D">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14:paraId="6ADE477D">
      <w:pPr>
        <w:spacing w:line="360" w:lineRule="auto"/>
        <w:rPr>
          <w:rFonts w:ascii="宋体" w:hAnsi="宋体" w:cs="宋体"/>
          <w:sz w:val="24"/>
        </w:rPr>
      </w:pPr>
      <w:r>
        <w:rPr>
          <w:rFonts w:hint="eastAsia" w:ascii="宋体" w:hAnsi="宋体" w:cs="宋体"/>
          <w:sz w:val="24"/>
        </w:rPr>
        <w:t>一、投诉相关主体基本情况</w:t>
      </w:r>
    </w:p>
    <w:p w14:paraId="3B9AED9B">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14:paraId="1607C6B2">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78F4D12F">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14:paraId="744B0B07">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14:paraId="29E29CE0">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1339B282">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14:paraId="77AE7D3F">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14:paraId="0A9B1290">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0B0C0B76">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391B72DF">
      <w:pPr>
        <w:spacing w:line="360" w:lineRule="auto"/>
        <w:rPr>
          <w:rFonts w:ascii="宋体" w:hAnsi="宋体" w:cs="宋体"/>
          <w:sz w:val="24"/>
        </w:rPr>
      </w:pPr>
      <w:r>
        <w:rPr>
          <w:rFonts w:hint="eastAsia" w:ascii="宋体" w:hAnsi="宋体" w:cs="宋体"/>
          <w:sz w:val="24"/>
        </w:rPr>
        <w:t>被投诉人2</w:t>
      </w:r>
    </w:p>
    <w:p w14:paraId="6BF3B8F7">
      <w:pPr>
        <w:spacing w:line="360" w:lineRule="auto"/>
        <w:rPr>
          <w:rFonts w:ascii="宋体" w:hAnsi="宋体" w:cs="宋体"/>
          <w:sz w:val="24"/>
          <w:u w:val="dotted"/>
        </w:rPr>
      </w:pPr>
      <w:r>
        <w:rPr>
          <w:rFonts w:hint="eastAsia" w:ascii="宋体" w:hAnsi="宋体" w:cs="宋体"/>
          <w:sz w:val="24"/>
        </w:rPr>
        <w:t>……</w:t>
      </w:r>
    </w:p>
    <w:p w14:paraId="255415D2">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14:paraId="747E69C2">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6FBB6970">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4070159D">
      <w:pPr>
        <w:spacing w:line="360" w:lineRule="auto"/>
        <w:rPr>
          <w:rFonts w:ascii="宋体" w:hAnsi="宋体" w:cs="宋体"/>
          <w:sz w:val="24"/>
        </w:rPr>
      </w:pPr>
      <w:r>
        <w:rPr>
          <w:rFonts w:hint="eastAsia" w:ascii="宋体" w:hAnsi="宋体" w:cs="宋体"/>
          <w:sz w:val="24"/>
        </w:rPr>
        <w:t>二、投诉项目基本情况</w:t>
      </w:r>
    </w:p>
    <w:p w14:paraId="3E344FE1">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14:paraId="3C933A9D">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72DF76C4">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14:paraId="26DCFAAA">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14:paraId="7A49BC9C">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76334A71">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24AAA94D">
      <w:pPr>
        <w:spacing w:line="360" w:lineRule="auto"/>
        <w:rPr>
          <w:rFonts w:ascii="宋体" w:hAnsi="宋体" w:cs="宋体"/>
          <w:sz w:val="24"/>
        </w:rPr>
      </w:pPr>
      <w:r>
        <w:rPr>
          <w:rFonts w:hint="eastAsia" w:ascii="宋体" w:hAnsi="宋体" w:cs="宋体"/>
          <w:sz w:val="24"/>
        </w:rPr>
        <w:t>三、质疑基本情况</w:t>
      </w:r>
    </w:p>
    <w:p w14:paraId="09DF9DA5">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14:paraId="1B326C6E">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14:paraId="234E7460">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14:paraId="6E1BA4B5">
      <w:pPr>
        <w:spacing w:line="360" w:lineRule="auto"/>
        <w:rPr>
          <w:rFonts w:ascii="宋体" w:hAnsi="宋体" w:cs="宋体"/>
          <w:sz w:val="24"/>
        </w:rPr>
      </w:pPr>
      <w:r>
        <w:rPr>
          <w:rFonts w:hint="eastAsia" w:ascii="宋体" w:hAnsi="宋体" w:cs="宋体"/>
          <w:sz w:val="24"/>
        </w:rPr>
        <w:t>四、投诉事项具体内容</w:t>
      </w:r>
    </w:p>
    <w:p w14:paraId="5C58F457">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14:paraId="67DE10E0">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14:paraId="3EC3F770">
      <w:pPr>
        <w:spacing w:line="360" w:lineRule="auto"/>
        <w:rPr>
          <w:rFonts w:ascii="宋体" w:hAnsi="宋体" w:cs="宋体"/>
          <w:sz w:val="24"/>
          <w:u w:val="dotted"/>
        </w:rPr>
      </w:pPr>
      <w:r>
        <w:rPr>
          <w:rFonts w:hint="eastAsia" w:ascii="宋体" w:hAnsi="宋体" w:cs="宋体"/>
          <w:sz w:val="24"/>
          <w:u w:val="dotted"/>
        </w:rPr>
        <w:t xml:space="preserve">                                                      </w:t>
      </w:r>
    </w:p>
    <w:p w14:paraId="78FC6F9F">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14:paraId="672B1267">
      <w:pPr>
        <w:spacing w:line="360" w:lineRule="auto"/>
        <w:rPr>
          <w:rFonts w:ascii="宋体" w:hAnsi="宋体" w:cs="宋体"/>
          <w:sz w:val="24"/>
          <w:u w:val="dotted"/>
        </w:rPr>
      </w:pPr>
      <w:r>
        <w:rPr>
          <w:rFonts w:hint="eastAsia" w:ascii="宋体" w:hAnsi="宋体" w:cs="宋体"/>
          <w:sz w:val="24"/>
          <w:u w:val="dotted"/>
        </w:rPr>
        <w:t xml:space="preserve">                                                      </w:t>
      </w:r>
    </w:p>
    <w:p w14:paraId="3686E4F0">
      <w:pPr>
        <w:spacing w:line="360" w:lineRule="auto"/>
        <w:rPr>
          <w:rFonts w:ascii="宋体" w:hAnsi="宋体" w:cs="宋体"/>
          <w:sz w:val="24"/>
        </w:rPr>
      </w:pPr>
      <w:r>
        <w:rPr>
          <w:rFonts w:hint="eastAsia" w:ascii="宋体" w:hAnsi="宋体" w:cs="宋体"/>
          <w:sz w:val="24"/>
        </w:rPr>
        <w:t>投诉事项2</w:t>
      </w:r>
    </w:p>
    <w:p w14:paraId="3A2FC3EF">
      <w:pPr>
        <w:spacing w:line="360" w:lineRule="auto"/>
        <w:rPr>
          <w:rFonts w:ascii="宋体" w:hAnsi="宋体" w:cs="宋体"/>
          <w:sz w:val="24"/>
          <w:u w:val="dotted"/>
        </w:rPr>
      </w:pPr>
      <w:r>
        <w:rPr>
          <w:rFonts w:hint="eastAsia" w:ascii="宋体" w:hAnsi="宋体" w:cs="宋体"/>
          <w:sz w:val="24"/>
        </w:rPr>
        <w:t>……</w:t>
      </w:r>
    </w:p>
    <w:p w14:paraId="6949CA91">
      <w:pPr>
        <w:spacing w:line="360" w:lineRule="auto"/>
        <w:rPr>
          <w:rFonts w:ascii="宋体" w:hAnsi="宋体" w:cs="宋体"/>
          <w:sz w:val="24"/>
        </w:rPr>
      </w:pPr>
      <w:r>
        <w:rPr>
          <w:rFonts w:hint="eastAsia" w:ascii="宋体" w:hAnsi="宋体" w:cs="宋体"/>
          <w:sz w:val="24"/>
        </w:rPr>
        <w:t>五、与投诉事项相关的投诉请求</w:t>
      </w:r>
    </w:p>
    <w:p w14:paraId="3C53A1BE">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14:paraId="4EB751F5">
      <w:pPr>
        <w:spacing w:line="360" w:lineRule="auto"/>
        <w:rPr>
          <w:rFonts w:ascii="宋体" w:hAnsi="宋体" w:cs="宋体"/>
          <w:sz w:val="24"/>
          <w:u w:val="single"/>
        </w:rPr>
      </w:pPr>
      <w:r>
        <w:rPr>
          <w:rFonts w:hint="eastAsia" w:ascii="宋体" w:hAnsi="宋体" w:cs="宋体"/>
          <w:sz w:val="24"/>
        </w:rPr>
        <w:t xml:space="preserve">                                                                                                    </w:t>
      </w:r>
    </w:p>
    <w:p w14:paraId="7E284A60">
      <w:pPr>
        <w:spacing w:line="360" w:lineRule="auto"/>
        <w:rPr>
          <w:rFonts w:ascii="宋体" w:hAnsi="宋体" w:cs="宋体"/>
          <w:sz w:val="24"/>
        </w:rPr>
      </w:pPr>
      <w:r>
        <w:rPr>
          <w:rFonts w:hint="eastAsia" w:ascii="宋体" w:hAnsi="宋体" w:cs="宋体"/>
          <w:sz w:val="24"/>
        </w:rPr>
        <w:t xml:space="preserve">签字(签章)：                   公章：                      </w:t>
      </w:r>
    </w:p>
    <w:p w14:paraId="003BA6FC">
      <w:pPr>
        <w:spacing w:line="360" w:lineRule="auto"/>
        <w:rPr>
          <w:rFonts w:ascii="宋体" w:hAnsi="宋体" w:cs="宋体"/>
          <w:sz w:val="24"/>
        </w:rPr>
      </w:pPr>
      <w:r>
        <w:rPr>
          <w:rFonts w:hint="eastAsia" w:ascii="宋体" w:hAnsi="宋体" w:cs="宋体"/>
          <w:sz w:val="24"/>
        </w:rPr>
        <w:t xml:space="preserve">日期：    </w:t>
      </w:r>
    </w:p>
    <w:p w14:paraId="79AB1B3D">
      <w:pPr>
        <w:spacing w:line="360" w:lineRule="auto"/>
        <w:rPr>
          <w:rFonts w:ascii="宋体" w:hAnsi="宋体" w:cs="宋体"/>
          <w:b/>
          <w:sz w:val="24"/>
        </w:rPr>
      </w:pPr>
    </w:p>
    <w:p w14:paraId="32C91F5F">
      <w:pPr>
        <w:spacing w:line="360" w:lineRule="auto"/>
        <w:rPr>
          <w:rFonts w:ascii="宋体" w:hAnsi="宋体" w:cs="宋体"/>
          <w:b/>
          <w:sz w:val="24"/>
        </w:rPr>
      </w:pPr>
    </w:p>
    <w:p w14:paraId="4BDE132C">
      <w:pPr>
        <w:spacing w:line="360" w:lineRule="auto"/>
        <w:rPr>
          <w:rFonts w:ascii="宋体" w:hAnsi="宋体" w:cs="宋体"/>
          <w:b/>
          <w:sz w:val="24"/>
        </w:rPr>
      </w:pPr>
      <w:r>
        <w:rPr>
          <w:rFonts w:hint="eastAsia" w:ascii="宋体" w:hAnsi="宋体" w:cs="宋体"/>
          <w:b/>
          <w:sz w:val="24"/>
        </w:rPr>
        <w:t>投诉书制作说明：</w:t>
      </w:r>
    </w:p>
    <w:p w14:paraId="647B653B">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14:paraId="3129CAC9">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14:paraId="5824C6AC">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14:paraId="5A2DD8B9">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14:paraId="391268F6">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14:paraId="773F38FA">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14:paraId="37DB0705">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14:paraId="5FF05AA2">
      <w:pPr>
        <w:spacing w:line="360" w:lineRule="auto"/>
        <w:rPr>
          <w:rFonts w:ascii="宋体" w:hAnsi="宋体" w:cs="宋体"/>
          <w:b/>
          <w:sz w:val="24"/>
        </w:rPr>
      </w:pPr>
    </w:p>
    <w:p w14:paraId="61E64DC2">
      <w:pPr>
        <w:autoSpaceDE w:val="0"/>
        <w:autoSpaceDN w:val="0"/>
        <w:jc w:val="center"/>
        <w:rPr>
          <w:rFonts w:ascii="宋体" w:hAnsi="宋体" w:cs="宋体"/>
          <w:b/>
          <w:spacing w:val="6"/>
          <w:sz w:val="32"/>
          <w:szCs w:val="32"/>
        </w:rPr>
      </w:pPr>
    </w:p>
    <w:p w14:paraId="58551AF3">
      <w:pPr>
        <w:autoSpaceDE w:val="0"/>
        <w:autoSpaceDN w:val="0"/>
        <w:jc w:val="center"/>
        <w:rPr>
          <w:rFonts w:ascii="宋体" w:hAnsi="宋体" w:cs="宋体"/>
          <w:b/>
          <w:spacing w:val="6"/>
          <w:sz w:val="32"/>
          <w:szCs w:val="32"/>
        </w:rPr>
      </w:pPr>
    </w:p>
    <w:p w14:paraId="4706AAEF">
      <w:pPr>
        <w:autoSpaceDE w:val="0"/>
        <w:autoSpaceDN w:val="0"/>
        <w:jc w:val="center"/>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14:paraId="1A6A6F43">
      <w:pPr>
        <w:spacing w:line="360" w:lineRule="auto"/>
        <w:rPr>
          <w:rFonts w:ascii="宋体" w:hAnsi="宋体" w:cs="宋体"/>
          <w:color w:val="0000FF"/>
          <w:sz w:val="24"/>
          <w:u w:val="single"/>
        </w:rPr>
      </w:pPr>
    </w:p>
    <w:p w14:paraId="3CA69B63">
      <w:pPr>
        <w:spacing w:line="360" w:lineRule="auto"/>
        <w:rPr>
          <w:rFonts w:ascii="宋体" w:hAnsi="宋体" w:cs="宋体"/>
          <w:sz w:val="24"/>
        </w:rPr>
      </w:pPr>
      <w:r>
        <w:rPr>
          <w:rFonts w:hint="eastAsia" w:ascii="宋体" w:hAnsi="宋体" w:cs="宋体"/>
          <w:color w:val="0000FF"/>
          <w:sz w:val="24"/>
          <w:u w:val="single"/>
        </w:rPr>
        <w:t>（采购人）</w:t>
      </w:r>
      <w:r>
        <w:rPr>
          <w:rFonts w:hint="eastAsia" w:ascii="宋体" w:hAnsi="宋体" w:cs="宋体"/>
          <w:sz w:val="24"/>
          <w:u w:val="single"/>
        </w:rPr>
        <w:t>、（采购代理机构）：</w:t>
      </w:r>
    </w:p>
    <w:p w14:paraId="5AD79381">
      <w:pPr>
        <w:spacing w:line="360" w:lineRule="auto"/>
        <w:ind w:firstLine="480" w:firstLineChars="200"/>
        <w:rPr>
          <w:rFonts w:ascii="宋体" w:hAnsi="宋体" w:cs="宋体"/>
          <w:sz w:val="24"/>
        </w:rPr>
      </w:pPr>
      <w:r>
        <w:rPr>
          <w:rFonts w:hint="eastAsia" w:ascii="宋体" w:hAnsi="宋体" w:cs="宋体"/>
          <w:kern w:val="0"/>
          <w:sz w:val="24"/>
          <w:lang w:val="zh-CN"/>
        </w:rPr>
        <w:t>我方</w:t>
      </w:r>
      <w:r>
        <w:rPr>
          <w:rFonts w:hint="eastAsia" w:ascii="宋体" w:hAnsi="宋体" w:cs="宋体"/>
          <w:kern w:val="0"/>
          <w:sz w:val="24"/>
          <w:u w:val="single"/>
          <w:lang w:val="zh-CN"/>
        </w:rPr>
        <w:t xml:space="preserve">                         </w:t>
      </w:r>
      <w:r>
        <w:rPr>
          <w:rFonts w:hint="eastAsia" w:ascii="宋体" w:hAnsi="宋体" w:cs="宋体"/>
          <w:sz w:val="24"/>
        </w:rPr>
        <w:t>(投标人全称)是中华人民共和国依法登记注册的合法企业，</w:t>
      </w:r>
      <w:r>
        <w:rPr>
          <w:rFonts w:hint="eastAsia" w:ascii="宋体" w:hAnsi="宋体" w:cs="宋体"/>
          <w:bCs/>
          <w:sz w:val="24"/>
        </w:rPr>
        <w:t>在参加</w:t>
      </w:r>
      <w:r>
        <w:rPr>
          <w:rFonts w:hint="eastAsia" w:ascii="宋体" w:hAnsi="宋体" w:cs="宋体"/>
          <w:sz w:val="24"/>
        </w:rPr>
        <w:t>你方组织的</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14:paraId="085B29C3">
      <w:pPr>
        <w:spacing w:line="360" w:lineRule="auto"/>
        <w:ind w:firstLine="480" w:firstLineChars="200"/>
        <w:rPr>
          <w:rFonts w:ascii="宋体" w:hAnsi="宋体" w:cs="宋体"/>
          <w:sz w:val="24"/>
        </w:rPr>
      </w:pPr>
      <w:r>
        <w:rPr>
          <w:rFonts w:hint="eastAsia" w:ascii="宋体" w:hAnsi="宋体" w:cs="宋体"/>
          <w:sz w:val="24"/>
        </w:rPr>
        <w:t>特此说明。</w:t>
      </w:r>
    </w:p>
    <w:p w14:paraId="2555BE88">
      <w:pPr>
        <w:spacing w:line="360" w:lineRule="auto"/>
        <w:ind w:firstLine="494"/>
        <w:rPr>
          <w:rFonts w:ascii="宋体" w:hAnsi="宋体" w:cs="宋体"/>
          <w:sz w:val="24"/>
        </w:rPr>
      </w:pPr>
    </w:p>
    <w:p w14:paraId="5E2F6091">
      <w:pPr>
        <w:spacing w:line="360" w:lineRule="auto"/>
        <w:ind w:firstLine="494"/>
        <w:rPr>
          <w:rFonts w:ascii="宋体" w:hAnsi="宋体" w:cs="宋体"/>
          <w:sz w:val="24"/>
        </w:rPr>
      </w:pPr>
    </w:p>
    <w:p w14:paraId="07998761">
      <w:pPr>
        <w:spacing w:line="360" w:lineRule="auto"/>
        <w:ind w:firstLine="494"/>
        <w:rPr>
          <w:rFonts w:ascii="宋体" w:hAnsi="宋体" w:cs="宋体"/>
          <w:sz w:val="24"/>
        </w:rPr>
      </w:pPr>
    </w:p>
    <w:p w14:paraId="56E09BF4">
      <w:pPr>
        <w:spacing w:line="360" w:lineRule="auto"/>
        <w:ind w:right="480" w:firstLine="4080" w:firstLineChars="1700"/>
        <w:rPr>
          <w:rFonts w:ascii="宋体" w:hAnsi="宋体" w:cs="宋体"/>
          <w:sz w:val="24"/>
        </w:rPr>
      </w:pPr>
      <w:r>
        <w:rPr>
          <w:rFonts w:hint="eastAsia" w:ascii="宋体" w:hAnsi="宋体" w:cs="宋体"/>
          <w:sz w:val="24"/>
        </w:rPr>
        <w:t>投标单位（法定名称章）：</w:t>
      </w:r>
    </w:p>
    <w:p w14:paraId="1B4B36B6">
      <w:pPr>
        <w:ind w:right="1440" w:firstLine="494"/>
        <w:jc w:val="center"/>
        <w:rPr>
          <w:rFonts w:ascii="宋体" w:hAnsi="宋体" w:cs="宋体"/>
          <w:sz w:val="24"/>
        </w:rPr>
      </w:pPr>
      <w:r>
        <w:rPr>
          <w:rFonts w:hint="eastAsia" w:ascii="宋体" w:hAnsi="宋体" w:cs="宋体"/>
          <w:sz w:val="24"/>
        </w:rPr>
        <w:t xml:space="preserve">                              日期：       年     月     日</w:t>
      </w:r>
    </w:p>
    <w:p w14:paraId="5022289D">
      <w:pPr>
        <w:rPr>
          <w:rFonts w:ascii="宋体" w:hAnsi="宋体" w:cs="宋体"/>
          <w:sz w:val="24"/>
        </w:rPr>
      </w:pPr>
      <w:r>
        <w:rPr>
          <w:rFonts w:hint="eastAsia" w:ascii="宋体" w:hAnsi="宋体" w:cs="宋体"/>
          <w:b/>
          <w:bCs/>
          <w:sz w:val="24"/>
        </w:rPr>
        <w:t>附：</w:t>
      </w:r>
    </w:p>
    <w:p w14:paraId="343826EF">
      <w:pPr>
        <w:spacing w:line="360" w:lineRule="auto"/>
        <w:rPr>
          <w:rFonts w:ascii="宋体" w:hAnsi="宋体" w:cs="宋体"/>
          <w:bCs/>
          <w:sz w:val="24"/>
        </w:rPr>
      </w:pPr>
      <w:r>
        <w:rPr>
          <w:rFonts w:hint="eastAsia" w:ascii="宋体" w:hAnsi="宋体" w:cs="宋体"/>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sz w:val="24"/>
        </w:rPr>
        <w:t>投标单位法定名称章（印模）                投标单位“XX专用章”（印模）</w:t>
      </w:r>
    </w:p>
    <w:p w14:paraId="72683E0E">
      <w:pPr>
        <w:autoSpaceDE w:val="0"/>
        <w:autoSpaceDN w:val="0"/>
        <w:jc w:val="center"/>
        <w:rPr>
          <w:rFonts w:ascii="宋体" w:hAnsi="宋体" w:cs="宋体"/>
          <w:b/>
          <w:spacing w:val="6"/>
          <w:sz w:val="32"/>
          <w:szCs w:val="32"/>
        </w:rPr>
      </w:pPr>
    </w:p>
    <w:p w14:paraId="50D32DE2">
      <w:pPr>
        <w:autoSpaceDE w:val="0"/>
        <w:autoSpaceDN w:val="0"/>
        <w:jc w:val="center"/>
        <w:rPr>
          <w:rFonts w:ascii="宋体" w:hAnsi="宋体" w:cs="宋体"/>
          <w:b/>
          <w:spacing w:val="6"/>
          <w:sz w:val="32"/>
          <w:szCs w:val="32"/>
        </w:rPr>
      </w:pPr>
    </w:p>
    <w:p w14:paraId="59692572">
      <w:pPr>
        <w:autoSpaceDE w:val="0"/>
        <w:autoSpaceDN w:val="0"/>
        <w:jc w:val="center"/>
        <w:rPr>
          <w:rFonts w:ascii="宋体" w:hAnsi="宋体" w:cs="宋体"/>
          <w:b/>
          <w:spacing w:val="6"/>
          <w:sz w:val="32"/>
          <w:szCs w:val="32"/>
        </w:rPr>
      </w:pPr>
    </w:p>
    <w:p w14:paraId="65D561D6">
      <w:pPr>
        <w:autoSpaceDE w:val="0"/>
        <w:autoSpaceDN w:val="0"/>
        <w:jc w:val="center"/>
        <w:rPr>
          <w:rFonts w:ascii="宋体" w:hAnsi="宋体" w:cs="宋体"/>
          <w:b/>
          <w:spacing w:val="6"/>
          <w:sz w:val="32"/>
          <w:szCs w:val="32"/>
        </w:rPr>
      </w:pPr>
    </w:p>
    <w:p w14:paraId="547158F0">
      <w:pPr>
        <w:autoSpaceDE w:val="0"/>
        <w:autoSpaceDN w:val="0"/>
        <w:jc w:val="center"/>
        <w:rPr>
          <w:rFonts w:ascii="宋体" w:hAnsi="宋体" w:cs="宋体"/>
          <w:b/>
          <w:spacing w:val="6"/>
          <w:sz w:val="32"/>
          <w:szCs w:val="32"/>
        </w:rPr>
      </w:pPr>
    </w:p>
    <w:p w14:paraId="40DBD5FA">
      <w:pPr>
        <w:autoSpaceDE w:val="0"/>
        <w:autoSpaceDN w:val="0"/>
        <w:jc w:val="center"/>
        <w:rPr>
          <w:rFonts w:ascii="宋体" w:hAnsi="宋体" w:cs="宋体"/>
          <w:b/>
          <w:spacing w:val="6"/>
          <w:sz w:val="32"/>
          <w:szCs w:val="32"/>
        </w:rPr>
      </w:pPr>
    </w:p>
    <w:p w14:paraId="62DF6E89">
      <w:pPr>
        <w:autoSpaceDE w:val="0"/>
        <w:autoSpaceDN w:val="0"/>
        <w:jc w:val="center"/>
        <w:rPr>
          <w:rFonts w:ascii="宋体" w:hAnsi="宋体" w:cs="宋体"/>
          <w:b/>
          <w:spacing w:val="6"/>
          <w:sz w:val="32"/>
          <w:szCs w:val="32"/>
        </w:rPr>
      </w:pPr>
    </w:p>
    <w:p w14:paraId="5CBA22BF">
      <w:pPr>
        <w:autoSpaceDE w:val="0"/>
        <w:autoSpaceDN w:val="0"/>
        <w:jc w:val="center"/>
        <w:rPr>
          <w:rFonts w:ascii="宋体" w:hAnsi="宋体" w:cs="宋体"/>
          <w:b/>
          <w:spacing w:val="6"/>
          <w:sz w:val="32"/>
          <w:szCs w:val="32"/>
        </w:rPr>
      </w:pPr>
    </w:p>
    <w:p w14:paraId="7FAD0215">
      <w:pPr>
        <w:autoSpaceDE w:val="0"/>
        <w:autoSpaceDN w:val="0"/>
        <w:jc w:val="center"/>
        <w:rPr>
          <w:rFonts w:ascii="宋体" w:hAnsi="宋体" w:cs="宋体"/>
          <w:b/>
          <w:spacing w:val="6"/>
          <w:sz w:val="32"/>
          <w:szCs w:val="32"/>
        </w:rPr>
      </w:pPr>
    </w:p>
    <w:p w14:paraId="62D87F2C">
      <w:pPr>
        <w:autoSpaceDE w:val="0"/>
        <w:autoSpaceDN w:val="0"/>
        <w:jc w:val="center"/>
        <w:rPr>
          <w:rFonts w:ascii="宋体" w:hAnsi="宋体" w:cs="宋体"/>
          <w:b/>
          <w:spacing w:val="6"/>
          <w:sz w:val="32"/>
          <w:szCs w:val="32"/>
        </w:rPr>
      </w:pPr>
    </w:p>
    <w:p w14:paraId="7FD5F4AE">
      <w:pPr>
        <w:autoSpaceDE w:val="0"/>
        <w:autoSpaceDN w:val="0"/>
        <w:jc w:val="center"/>
        <w:rPr>
          <w:rFonts w:ascii="宋体" w:hAnsi="宋体" w:cs="宋体"/>
          <w:b/>
          <w:spacing w:val="6"/>
          <w:sz w:val="32"/>
          <w:szCs w:val="32"/>
        </w:rPr>
      </w:pPr>
    </w:p>
    <w:p w14:paraId="01097C6E">
      <w:pPr>
        <w:autoSpaceDE w:val="0"/>
        <w:autoSpaceDN w:val="0"/>
        <w:jc w:val="center"/>
        <w:rPr>
          <w:rFonts w:ascii="宋体" w:hAnsi="宋体" w:cs="宋体"/>
          <w:b/>
          <w:spacing w:val="6"/>
          <w:sz w:val="32"/>
          <w:szCs w:val="32"/>
        </w:rPr>
      </w:pPr>
    </w:p>
    <w:p w14:paraId="45878C0F">
      <w:pPr>
        <w:autoSpaceDE w:val="0"/>
        <w:autoSpaceDN w:val="0"/>
        <w:jc w:val="center"/>
        <w:rPr>
          <w:rFonts w:ascii="宋体" w:hAnsi="宋体" w:cs="宋体"/>
          <w:b/>
          <w:spacing w:val="6"/>
          <w:sz w:val="32"/>
          <w:szCs w:val="32"/>
        </w:rPr>
      </w:pPr>
    </w:p>
    <w:p w14:paraId="080E91F8">
      <w:pPr>
        <w:autoSpaceDE w:val="0"/>
        <w:autoSpaceDN w:val="0"/>
        <w:jc w:val="center"/>
        <w:rPr>
          <w:rFonts w:ascii="宋体" w:hAnsi="宋体" w:cs="宋体"/>
          <w:b/>
          <w:spacing w:val="6"/>
          <w:sz w:val="32"/>
          <w:szCs w:val="32"/>
        </w:rPr>
      </w:pPr>
    </w:p>
    <w:p w14:paraId="60A43A74">
      <w:pPr>
        <w:autoSpaceDE w:val="0"/>
        <w:autoSpaceDN w:val="0"/>
        <w:jc w:val="center"/>
        <w:rPr>
          <w:rFonts w:ascii="宋体" w:hAnsi="宋体" w:cs="宋体"/>
          <w:b/>
          <w:spacing w:val="6"/>
          <w:sz w:val="32"/>
          <w:szCs w:val="32"/>
        </w:rPr>
      </w:pPr>
    </w:p>
    <w:p w14:paraId="03415001">
      <w:pPr>
        <w:autoSpaceDE w:val="0"/>
        <w:autoSpaceDN w:val="0"/>
        <w:jc w:val="center"/>
        <w:rPr>
          <w:rFonts w:ascii="宋体" w:hAnsi="宋体" w:cs="宋体"/>
          <w:b/>
          <w:spacing w:val="6"/>
          <w:sz w:val="32"/>
          <w:szCs w:val="32"/>
        </w:rPr>
      </w:pPr>
    </w:p>
    <w:p w14:paraId="2E007A56">
      <w:pPr>
        <w:autoSpaceDE w:val="0"/>
        <w:autoSpaceDN w:val="0"/>
        <w:jc w:val="center"/>
        <w:rPr>
          <w:rFonts w:ascii="宋体" w:hAnsi="宋体" w:cs="宋体"/>
          <w:b/>
          <w:spacing w:val="6"/>
          <w:sz w:val="32"/>
          <w:szCs w:val="32"/>
        </w:rPr>
      </w:pPr>
    </w:p>
    <w:p w14:paraId="1497AF3C">
      <w:pPr>
        <w:autoSpaceDE w:val="0"/>
        <w:autoSpaceDN w:val="0"/>
        <w:jc w:val="center"/>
        <w:rPr>
          <w:rFonts w:ascii="宋体" w:hAnsi="宋体" w:cs="宋体"/>
          <w:b/>
          <w:spacing w:val="6"/>
          <w:sz w:val="32"/>
          <w:szCs w:val="32"/>
        </w:rPr>
      </w:pPr>
    </w:p>
    <w:p w14:paraId="48AAD00B">
      <w:pPr>
        <w:snapToGrid w:val="0"/>
        <w:spacing w:line="360" w:lineRule="auto"/>
        <w:jc w:val="center"/>
        <w:outlineLvl w:val="0"/>
        <w:rPr>
          <w:rFonts w:ascii="宋体" w:hAnsi="宋体" w:cs="宋体"/>
          <w:b/>
          <w:kern w:val="0"/>
          <w:sz w:val="32"/>
          <w:szCs w:val="32"/>
        </w:rPr>
      </w:pPr>
      <w:r>
        <w:rPr>
          <w:rFonts w:hint="eastAsia" w:ascii="宋体" w:hAnsi="宋体" w:cs="宋体"/>
          <w:b/>
          <w:kern w:val="0"/>
          <w:sz w:val="32"/>
          <w:szCs w:val="32"/>
        </w:rPr>
        <w:t>附件</w:t>
      </w:r>
      <w:r>
        <w:rPr>
          <w:rFonts w:ascii="宋体" w:hAnsi="宋体" w:cs="宋体"/>
          <w:b/>
          <w:kern w:val="0"/>
          <w:sz w:val="32"/>
          <w:szCs w:val="32"/>
        </w:rPr>
        <w:t>5</w:t>
      </w:r>
      <w:r>
        <w:rPr>
          <w:rFonts w:hint="eastAsia" w:ascii="宋体" w:hAnsi="宋体" w:cs="宋体"/>
          <w:b/>
          <w:kern w:val="0"/>
          <w:sz w:val="32"/>
          <w:szCs w:val="32"/>
        </w:rPr>
        <w:t>：联合协议</w:t>
      </w:r>
    </w:p>
    <w:p w14:paraId="32E49F56">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（以联合体形式投标的，提供联合协议；本项目不接受联合体投标或者投标人不以联合体形式投标的，则不需要提供）</w:t>
      </w:r>
    </w:p>
    <w:p w14:paraId="1BE3043D">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组成一个联合体，以一个投标人的身份</w:t>
      </w:r>
      <w:r>
        <w:rPr>
          <w:rFonts w:hint="eastAsia" w:ascii="宋体" w:hAnsi="宋体" w:cs="宋体"/>
          <w:kern w:val="0"/>
          <w:sz w:val="24"/>
        </w:rPr>
        <w:t>参加</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kern w:val="0"/>
          <w:sz w:val="24"/>
          <w:lang w:val="zh-CN"/>
        </w:rPr>
        <w:t xml:space="preserve">投标。 </w:t>
      </w:r>
    </w:p>
    <w:p w14:paraId="6DED35CA">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14:paraId="43568B1A">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授权代表根据招标文件规定及投标内容而对采购人、采购代理机构所作的任何合法承诺，包括书面澄清及相应等均对联合投标各方产生约束力。</w:t>
      </w:r>
    </w:p>
    <w:p w14:paraId="6043F68A">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三、本次联合投标中，分工如下：</w:t>
      </w:r>
    </w:p>
    <w:p w14:paraId="4B62F412">
      <w:pPr>
        <w:snapToGrid w:val="0"/>
        <w:spacing w:line="360" w:lineRule="auto"/>
        <w:ind w:firstLine="576"/>
        <w:rPr>
          <w:rFonts w:ascii="宋体" w:hAnsi="宋体" w:cs="宋体"/>
          <w:kern w:val="0"/>
          <w:sz w:val="24"/>
          <w:lang w:val="zh-CN"/>
        </w:rPr>
      </w:pPr>
      <w:bookmarkStart w:id="553" w:name="_Hlk101134295"/>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2FF56F1D">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6968D27B">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w:t>
      </w:r>
    </w:p>
    <w:bookmarkEnd w:id="553"/>
    <w:p w14:paraId="1FFB5FE9">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四、联合体成员中小企业合同份额。</w:t>
      </w:r>
    </w:p>
    <w:p w14:paraId="6B040DF9">
      <w:pPr>
        <w:snapToGrid w:val="0"/>
        <w:spacing w:line="360" w:lineRule="auto"/>
        <w:ind w:firstLine="576"/>
        <w:rPr>
          <w:rFonts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（联合体成员</w:t>
      </w:r>
      <w:r>
        <w:rPr>
          <w:rFonts w:ascii="宋体" w:hAnsi="宋体" w:cs="宋体"/>
          <w:kern w:val="0"/>
          <w:sz w:val="24"/>
          <w:u w:val="single"/>
        </w:rPr>
        <w:t>X,</w:t>
      </w:r>
      <w:r>
        <w:rPr>
          <w:rFonts w:hint="eastAsia" w:ascii="宋体" w:hAnsi="宋体" w:cs="宋体"/>
          <w:kern w:val="0"/>
          <w:sz w:val="24"/>
          <w:u w:val="single"/>
        </w:rPr>
        <w:t>……）</w:t>
      </w:r>
      <w:r>
        <w:rPr>
          <w:rFonts w:hint="eastAsia" w:ascii="宋体" w:hAnsi="宋体" w:cs="宋体"/>
          <w:kern w:val="0"/>
          <w:sz w:val="24"/>
        </w:rPr>
        <w:t>提供的全部货物由小微企业制造，其合同份额占到合同总金额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3CD494CF">
      <w:pPr>
        <w:snapToGrid w:val="0"/>
        <w:spacing w:line="360" w:lineRule="auto"/>
        <w:ind w:firstLine="576"/>
        <w:rPr>
          <w:rFonts w:ascii="宋体" w:hAnsi="宋体" w:cs="宋体"/>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%，其中小微企业合同金额达到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lang w:val="zh-CN"/>
        </w:rPr>
        <w:t>）</w:t>
      </w:r>
    </w:p>
    <w:p w14:paraId="35EB9BC4">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14:paraId="1D3B770D">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六、有关本次联合投标的其他事宜：</w:t>
      </w:r>
    </w:p>
    <w:p w14:paraId="52280EE1">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14:paraId="65F92333">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14:paraId="7C042C69">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14:paraId="0E8EA88F">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3D16F724">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2E320ACC">
      <w:pPr>
        <w:snapToGrid w:val="0"/>
        <w:spacing w:line="360" w:lineRule="auto"/>
        <w:ind w:right="960"/>
        <w:jc w:val="center"/>
        <w:rPr>
          <w:rFonts w:ascii="宋体" w:hAnsi="宋体" w:cs="宋体"/>
          <w:kern w:val="0"/>
          <w:sz w:val="24"/>
          <w:lang w:val="zh-CN"/>
        </w:rPr>
      </w:pPr>
      <w:r>
        <w:rPr>
          <w:rFonts w:hint="eastAsia" w:ascii="宋体" w:hAnsi="宋体" w:cs="宋体"/>
          <w:kern w:val="0"/>
          <w:sz w:val="24"/>
          <w:lang w:val="zh-CN"/>
        </w:rPr>
        <w:t xml:space="preserve">                   ……</w:t>
      </w:r>
    </w:p>
    <w:p w14:paraId="7BEFC2C2">
      <w:pPr>
        <w:snapToGrid w:val="0"/>
        <w:spacing w:line="360" w:lineRule="auto"/>
        <w:jc w:val="right"/>
        <w:rPr>
          <w:rFonts w:ascii="宋体" w:hAnsi="宋体" w:cs="宋体"/>
          <w:kern w:val="0"/>
          <w:sz w:val="24"/>
          <w:lang w:val="zh-CN"/>
        </w:rPr>
      </w:pPr>
      <w:r>
        <w:rPr>
          <w:rFonts w:hint="eastAsia" w:ascii="宋体" w:hAnsi="宋体" w:cs="宋体"/>
          <w:kern w:val="0"/>
          <w:sz w:val="24"/>
          <w:lang w:val="zh-CN"/>
        </w:rPr>
        <w:t>日期：  年  月   日</w:t>
      </w:r>
    </w:p>
    <w:p w14:paraId="3E7B9724">
      <w:pPr>
        <w:spacing w:line="360" w:lineRule="auto"/>
        <w:ind w:right="420"/>
        <w:rPr>
          <w:rFonts w:ascii="宋体" w:hAnsi="宋体" w:cs="宋体"/>
          <w:sz w:val="24"/>
        </w:rPr>
      </w:pPr>
      <w:r>
        <w:rPr>
          <w:rFonts w:hint="eastAsia" w:ascii="宋体" w:hAnsi="宋体" w:cs="宋体"/>
          <w:sz w:val="24"/>
        </w:rPr>
        <w:t>注：按本格式和要求提供。</w:t>
      </w:r>
    </w:p>
    <w:p w14:paraId="406BAC95">
      <w:pPr>
        <w:autoSpaceDE w:val="0"/>
        <w:autoSpaceDN w:val="0"/>
        <w:jc w:val="center"/>
        <w:rPr>
          <w:rFonts w:ascii="宋体" w:hAnsi="宋体" w:cs="宋体"/>
          <w:b/>
          <w:spacing w:val="6"/>
          <w:sz w:val="32"/>
          <w:szCs w:val="32"/>
        </w:rPr>
      </w:pPr>
    </w:p>
    <w:p w14:paraId="340BF408">
      <w:pPr>
        <w:autoSpaceDE w:val="0"/>
        <w:autoSpaceDN w:val="0"/>
        <w:jc w:val="center"/>
        <w:rPr>
          <w:rFonts w:ascii="宋体" w:hAnsi="宋体" w:cs="宋体"/>
          <w:b/>
          <w:spacing w:val="6"/>
          <w:sz w:val="32"/>
          <w:szCs w:val="32"/>
        </w:rPr>
      </w:pPr>
    </w:p>
    <w:p w14:paraId="5748CFC0">
      <w:pPr>
        <w:autoSpaceDE w:val="0"/>
        <w:autoSpaceDN w:val="0"/>
        <w:jc w:val="center"/>
        <w:rPr>
          <w:rFonts w:ascii="宋体" w:hAnsi="宋体" w:cs="宋体"/>
          <w:b/>
          <w:spacing w:val="6"/>
          <w:sz w:val="32"/>
          <w:szCs w:val="32"/>
        </w:rPr>
      </w:pPr>
    </w:p>
    <w:p w14:paraId="663167FE">
      <w:pPr>
        <w:autoSpaceDE w:val="0"/>
        <w:autoSpaceDN w:val="0"/>
        <w:jc w:val="center"/>
        <w:rPr>
          <w:rFonts w:ascii="宋体" w:hAnsi="宋体" w:cs="宋体"/>
          <w:b/>
          <w:spacing w:val="6"/>
          <w:sz w:val="32"/>
          <w:szCs w:val="32"/>
        </w:rPr>
      </w:pPr>
    </w:p>
    <w:p w14:paraId="0A8915C6">
      <w:pPr>
        <w:autoSpaceDE w:val="0"/>
        <w:autoSpaceDN w:val="0"/>
        <w:jc w:val="center"/>
        <w:rPr>
          <w:rFonts w:ascii="宋体" w:hAnsi="宋体" w:cs="宋体"/>
          <w:b/>
          <w:spacing w:val="6"/>
          <w:sz w:val="32"/>
          <w:szCs w:val="32"/>
        </w:rPr>
      </w:pPr>
    </w:p>
    <w:p w14:paraId="78800CAB">
      <w:pPr>
        <w:autoSpaceDE w:val="0"/>
        <w:autoSpaceDN w:val="0"/>
        <w:jc w:val="center"/>
        <w:rPr>
          <w:rFonts w:ascii="宋体" w:hAnsi="宋体" w:cs="宋体"/>
          <w:b/>
          <w:spacing w:val="6"/>
          <w:sz w:val="32"/>
          <w:szCs w:val="32"/>
        </w:rPr>
      </w:pPr>
    </w:p>
    <w:p w14:paraId="03886DAB">
      <w:pPr>
        <w:autoSpaceDE w:val="0"/>
        <w:autoSpaceDN w:val="0"/>
        <w:jc w:val="center"/>
        <w:rPr>
          <w:rFonts w:ascii="宋体" w:hAnsi="宋体" w:cs="宋体"/>
          <w:b/>
          <w:spacing w:val="6"/>
          <w:sz w:val="32"/>
          <w:szCs w:val="32"/>
        </w:rPr>
      </w:pPr>
    </w:p>
    <w:p w14:paraId="637798A7">
      <w:pPr>
        <w:autoSpaceDE w:val="0"/>
        <w:autoSpaceDN w:val="0"/>
        <w:jc w:val="center"/>
        <w:rPr>
          <w:rFonts w:ascii="宋体" w:hAnsi="宋体" w:cs="宋体"/>
          <w:b/>
          <w:spacing w:val="6"/>
          <w:sz w:val="32"/>
          <w:szCs w:val="32"/>
        </w:rPr>
      </w:pPr>
    </w:p>
    <w:p w14:paraId="704A29E8">
      <w:pPr>
        <w:autoSpaceDE w:val="0"/>
        <w:autoSpaceDN w:val="0"/>
        <w:jc w:val="center"/>
        <w:rPr>
          <w:rFonts w:ascii="宋体" w:hAnsi="宋体" w:cs="宋体"/>
          <w:b/>
          <w:spacing w:val="6"/>
          <w:sz w:val="32"/>
          <w:szCs w:val="32"/>
        </w:rPr>
      </w:pPr>
    </w:p>
    <w:p w14:paraId="6A8B36A7">
      <w:pPr>
        <w:autoSpaceDE w:val="0"/>
        <w:autoSpaceDN w:val="0"/>
        <w:jc w:val="center"/>
        <w:rPr>
          <w:rFonts w:ascii="宋体" w:hAnsi="宋体" w:cs="宋体"/>
          <w:b/>
          <w:spacing w:val="6"/>
          <w:sz w:val="32"/>
          <w:szCs w:val="32"/>
        </w:rPr>
      </w:pPr>
    </w:p>
    <w:p w14:paraId="1D9F537E">
      <w:pPr>
        <w:autoSpaceDE w:val="0"/>
        <w:autoSpaceDN w:val="0"/>
        <w:jc w:val="center"/>
        <w:rPr>
          <w:rFonts w:ascii="宋体" w:hAnsi="宋体" w:cs="宋体"/>
          <w:b/>
          <w:spacing w:val="6"/>
          <w:sz w:val="32"/>
          <w:szCs w:val="32"/>
        </w:rPr>
      </w:pPr>
    </w:p>
    <w:p w14:paraId="1241FC82">
      <w:pPr>
        <w:autoSpaceDE w:val="0"/>
        <w:autoSpaceDN w:val="0"/>
        <w:jc w:val="center"/>
        <w:rPr>
          <w:rFonts w:ascii="宋体" w:hAnsi="宋体" w:cs="宋体"/>
          <w:b/>
          <w:spacing w:val="6"/>
          <w:sz w:val="32"/>
          <w:szCs w:val="32"/>
        </w:rPr>
      </w:pPr>
    </w:p>
    <w:p w14:paraId="245F0201">
      <w:pPr>
        <w:autoSpaceDE w:val="0"/>
        <w:autoSpaceDN w:val="0"/>
        <w:jc w:val="center"/>
        <w:rPr>
          <w:rFonts w:ascii="宋体" w:hAnsi="宋体" w:cs="宋体"/>
          <w:b/>
          <w:spacing w:val="6"/>
          <w:sz w:val="32"/>
          <w:szCs w:val="32"/>
        </w:rPr>
      </w:pPr>
    </w:p>
    <w:p w14:paraId="707B7F94">
      <w:pPr>
        <w:autoSpaceDE w:val="0"/>
        <w:autoSpaceDN w:val="0"/>
        <w:jc w:val="center"/>
        <w:rPr>
          <w:rFonts w:ascii="宋体" w:hAnsi="宋体" w:cs="宋体"/>
          <w:b/>
          <w:spacing w:val="6"/>
          <w:sz w:val="32"/>
          <w:szCs w:val="32"/>
        </w:rPr>
      </w:pPr>
    </w:p>
    <w:p w14:paraId="7829FBDA">
      <w:pPr>
        <w:autoSpaceDE w:val="0"/>
        <w:autoSpaceDN w:val="0"/>
        <w:jc w:val="center"/>
        <w:rPr>
          <w:rFonts w:ascii="宋体" w:hAnsi="宋体" w:cs="宋体"/>
          <w:b/>
          <w:spacing w:val="6"/>
          <w:sz w:val="32"/>
          <w:szCs w:val="32"/>
        </w:rPr>
      </w:pPr>
    </w:p>
    <w:p w14:paraId="107262ED">
      <w:pPr>
        <w:autoSpaceDE w:val="0"/>
        <w:autoSpaceDN w:val="0"/>
        <w:jc w:val="center"/>
        <w:rPr>
          <w:rFonts w:ascii="宋体" w:hAnsi="宋体" w:cs="宋体"/>
          <w:b/>
          <w:spacing w:val="6"/>
          <w:sz w:val="32"/>
          <w:szCs w:val="32"/>
        </w:rPr>
      </w:pPr>
    </w:p>
    <w:p w14:paraId="3C8B37DD">
      <w:pPr>
        <w:autoSpaceDE w:val="0"/>
        <w:autoSpaceDN w:val="0"/>
        <w:jc w:val="center"/>
        <w:rPr>
          <w:rFonts w:ascii="宋体" w:hAnsi="宋体" w:cs="宋体"/>
          <w:b/>
          <w:spacing w:val="6"/>
          <w:sz w:val="32"/>
          <w:szCs w:val="32"/>
        </w:rPr>
      </w:pPr>
    </w:p>
    <w:p w14:paraId="76F97D1D">
      <w:pPr>
        <w:autoSpaceDE w:val="0"/>
        <w:autoSpaceDN w:val="0"/>
        <w:jc w:val="center"/>
        <w:rPr>
          <w:rFonts w:ascii="宋体" w:hAnsi="宋体" w:cs="宋体"/>
          <w:b/>
          <w:spacing w:val="6"/>
          <w:sz w:val="32"/>
          <w:szCs w:val="32"/>
        </w:rPr>
      </w:pPr>
    </w:p>
    <w:p w14:paraId="6426794C">
      <w:pPr>
        <w:autoSpaceDE w:val="0"/>
        <w:autoSpaceDN w:val="0"/>
        <w:jc w:val="center"/>
        <w:rPr>
          <w:rFonts w:ascii="宋体" w:hAnsi="宋体" w:cs="宋体"/>
          <w:b/>
          <w:spacing w:val="6"/>
          <w:sz w:val="32"/>
          <w:szCs w:val="32"/>
        </w:rPr>
      </w:pPr>
    </w:p>
    <w:p w14:paraId="22636D99">
      <w:pPr>
        <w:autoSpaceDE w:val="0"/>
        <w:autoSpaceDN w:val="0"/>
        <w:jc w:val="center"/>
        <w:rPr>
          <w:rFonts w:ascii="宋体" w:hAnsi="宋体" w:cs="宋体"/>
          <w:b/>
          <w:spacing w:val="6"/>
          <w:sz w:val="32"/>
          <w:szCs w:val="32"/>
        </w:rPr>
      </w:pPr>
    </w:p>
    <w:p w14:paraId="37A664E3">
      <w:pPr>
        <w:autoSpaceDE w:val="0"/>
        <w:autoSpaceDN w:val="0"/>
        <w:jc w:val="center"/>
        <w:rPr>
          <w:rFonts w:ascii="宋体" w:hAnsi="宋体" w:cs="宋体"/>
          <w:b/>
          <w:spacing w:val="6"/>
          <w:sz w:val="32"/>
          <w:szCs w:val="32"/>
        </w:rPr>
      </w:pPr>
    </w:p>
    <w:p w14:paraId="5B4DC292">
      <w:pPr>
        <w:autoSpaceDE w:val="0"/>
        <w:autoSpaceDN w:val="0"/>
        <w:jc w:val="center"/>
        <w:rPr>
          <w:rFonts w:ascii="宋体" w:hAnsi="宋体" w:cs="宋体"/>
          <w:b/>
          <w:spacing w:val="6"/>
          <w:sz w:val="32"/>
          <w:szCs w:val="32"/>
        </w:rPr>
      </w:pPr>
    </w:p>
    <w:p w14:paraId="2DDC932D">
      <w:pPr>
        <w:autoSpaceDE w:val="0"/>
        <w:autoSpaceDN w:val="0"/>
        <w:jc w:val="center"/>
        <w:rPr>
          <w:rFonts w:ascii="宋体" w:hAnsi="宋体" w:cs="宋体"/>
          <w:b/>
          <w:spacing w:val="6"/>
          <w:sz w:val="32"/>
          <w:szCs w:val="32"/>
        </w:rPr>
      </w:pPr>
    </w:p>
    <w:p w14:paraId="0A035C29">
      <w:pPr>
        <w:autoSpaceDE w:val="0"/>
        <w:autoSpaceDN w:val="0"/>
        <w:jc w:val="center"/>
        <w:rPr>
          <w:rFonts w:ascii="宋体" w:hAnsi="宋体" w:cs="宋体"/>
          <w:b/>
          <w:spacing w:val="6"/>
          <w:sz w:val="32"/>
          <w:szCs w:val="32"/>
        </w:rPr>
      </w:pPr>
    </w:p>
    <w:p w14:paraId="1FF979A9">
      <w:pPr>
        <w:autoSpaceDE w:val="0"/>
        <w:autoSpaceDN w:val="0"/>
        <w:jc w:val="center"/>
        <w:rPr>
          <w:rFonts w:ascii="宋体" w:hAnsi="宋体" w:cs="宋体"/>
          <w:b/>
          <w:spacing w:val="6"/>
          <w:sz w:val="32"/>
          <w:szCs w:val="32"/>
        </w:rPr>
      </w:pPr>
    </w:p>
    <w:p w14:paraId="049FEE05">
      <w:pPr>
        <w:autoSpaceDE w:val="0"/>
        <w:autoSpaceDN w:val="0"/>
        <w:jc w:val="center"/>
        <w:rPr>
          <w:rFonts w:ascii="宋体" w:hAnsi="宋体" w:cs="宋体"/>
          <w:b/>
          <w:spacing w:val="6"/>
          <w:sz w:val="32"/>
          <w:szCs w:val="32"/>
        </w:rPr>
      </w:pPr>
    </w:p>
    <w:p w14:paraId="584B22DD">
      <w:pPr>
        <w:snapToGrid w:val="0"/>
        <w:spacing w:line="360" w:lineRule="auto"/>
        <w:jc w:val="center"/>
        <w:outlineLvl w:val="0"/>
        <w:rPr>
          <w:rFonts w:ascii="宋体" w:hAnsi="宋体" w:cs="宋体"/>
          <w:b/>
          <w:kern w:val="0"/>
          <w:sz w:val="32"/>
          <w:szCs w:val="32"/>
        </w:rPr>
      </w:pPr>
      <w:r>
        <w:rPr>
          <w:rFonts w:hint="eastAsia" w:ascii="宋体" w:hAnsi="宋体" w:cs="宋体"/>
          <w:b/>
          <w:kern w:val="0"/>
          <w:sz w:val="32"/>
          <w:szCs w:val="32"/>
        </w:rPr>
        <w:t>附件</w:t>
      </w:r>
      <w:r>
        <w:rPr>
          <w:rFonts w:ascii="宋体" w:hAnsi="宋体" w:cs="宋体"/>
          <w:b/>
          <w:kern w:val="0"/>
          <w:sz w:val="32"/>
          <w:szCs w:val="32"/>
        </w:rPr>
        <w:t>6</w:t>
      </w:r>
      <w:r>
        <w:rPr>
          <w:rFonts w:hint="eastAsia" w:ascii="宋体" w:hAnsi="宋体" w:cs="宋体"/>
          <w:b/>
          <w:kern w:val="0"/>
          <w:sz w:val="32"/>
          <w:szCs w:val="32"/>
        </w:rPr>
        <w:t>：分包意向协议</w:t>
      </w:r>
    </w:p>
    <w:p w14:paraId="59E4CEF7">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14:paraId="15F28C8E">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若成为</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kern w:val="0"/>
          <w:sz w:val="24"/>
          <w:lang w:val="zh-CN"/>
        </w:rPr>
        <w:t>的中标供应商，将依法采取分包方式履行合同。</w:t>
      </w:r>
      <w:r>
        <w:rPr>
          <w:rFonts w:hint="eastAsia" w:ascii="宋体" w:hAnsi="宋体" w:cs="宋体"/>
          <w:kern w:val="0"/>
          <w:sz w:val="24"/>
          <w:u w:val="single"/>
        </w:rPr>
        <w:t>（投标人名称）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14:paraId="5C0616AA">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一、分包标的及数量</w:t>
      </w:r>
    </w:p>
    <w:p w14:paraId="46A03E06">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hint="eastAsia" w:ascii="宋体" w:hAnsi="宋体" w:cs="宋体"/>
          <w:u w:val="single"/>
        </w:rPr>
        <w:t xml:space="preserve"> </w:t>
      </w:r>
      <w:r>
        <w:rPr>
          <w:rFonts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kern w:val="0"/>
          <w:sz w:val="24"/>
          <w:u w:val="single"/>
        </w:rPr>
        <w:t>（分包供应商1名称），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14:paraId="0C62AA85">
      <w:pPr>
        <w:pStyle w:val="5"/>
        <w:ind w:left="664" w:leftChars="316" w:firstLine="229" w:firstLineChars="95"/>
        <w:rPr>
          <w:rFonts w:ascii="宋体" w:hAnsi="宋体" w:eastAsia="宋体" w:cs="宋体"/>
          <w:kern w:val="0"/>
          <w:sz w:val="24"/>
          <w:szCs w:val="24"/>
        </w:rPr>
      </w:pPr>
      <w:r>
        <w:rPr>
          <w:rFonts w:hint="eastAsia" w:ascii="宋体" w:hAnsi="宋体" w:eastAsia="宋体" w:cs="宋体"/>
          <w:kern w:val="0"/>
          <w:sz w:val="24"/>
          <w:szCs w:val="24"/>
        </w:rPr>
        <w:t>……</w:t>
      </w:r>
    </w:p>
    <w:p w14:paraId="543001C1">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二、分包供应商中小企业合同份额</w:t>
      </w:r>
    </w:p>
    <w:p w14:paraId="685B73CA">
      <w:pPr>
        <w:snapToGrid w:val="0"/>
        <w:spacing w:line="360" w:lineRule="auto"/>
        <w:ind w:firstLine="576"/>
        <w:rPr>
          <w:rFonts w:ascii="宋体" w:hAnsi="宋体" w:cs="宋体"/>
          <w:b/>
          <w:kern w:val="0"/>
          <w:sz w:val="24"/>
          <w:lang w:val="zh-CN"/>
        </w:rPr>
      </w:pPr>
      <w:r>
        <w:rPr>
          <w:rFonts w:ascii="宋体" w:hAnsi="宋体" w:cs="宋体"/>
          <w:kern w:val="0"/>
          <w:sz w:val="24"/>
        </w:rPr>
        <w:t>1、</w:t>
      </w:r>
      <w:r>
        <w:rPr>
          <w:rFonts w:hint="eastAsia" w:ascii="宋体" w:hAnsi="宋体" w:cs="宋体"/>
          <w:kern w:val="0"/>
          <w:sz w:val="24"/>
          <w:u w:val="single"/>
        </w:rPr>
        <w:t>（分包供应商X</w:t>
      </w:r>
      <w:r>
        <w:rPr>
          <w:rFonts w:ascii="宋体" w:hAnsi="宋体" w:cs="宋体"/>
          <w:kern w:val="0"/>
          <w:sz w:val="24"/>
          <w:u w:val="single"/>
        </w:rPr>
        <w:t>,</w:t>
      </w:r>
      <w:r>
        <w:rPr>
          <w:rFonts w:hint="eastAsia" w:ascii="宋体" w:hAnsi="宋体" w:cs="宋体"/>
          <w:kern w:val="0"/>
          <w:sz w:val="24"/>
          <w:u w:val="single"/>
        </w:rPr>
        <w:t>……）提供的货物全部由小微企业制造，</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26898DF3">
      <w:pPr>
        <w:spacing w:line="360" w:lineRule="auto"/>
        <w:ind w:firstLine="480" w:firstLineChars="200"/>
        <w:rPr>
          <w:rFonts w:ascii="宋体" w:hAnsi="宋体" w:cs="宋体"/>
          <w:b/>
          <w:bCs/>
          <w:kern w:val="0"/>
          <w:sz w:val="24"/>
          <w:lang w:val="zh-CN"/>
        </w:rPr>
      </w:pPr>
      <w:r>
        <w:rPr>
          <w:rFonts w:hint="eastAsia" w:ascii="宋体" w:hAnsi="宋体" w:cs="宋体"/>
          <w:sz w:val="24"/>
        </w:rPr>
        <w:t>2、</w:t>
      </w:r>
      <w:bookmarkStart w:id="554"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%，其中小微企业合同金额达到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要求合同分包形式参加的项目或采购包，供应商按招标文件第一部分招标公告申请人的资格要求中规定的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bookmarkEnd w:id="554"/>
    </w:p>
    <w:p w14:paraId="4E3F3F27">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三、分包工作履行期限、地点、方式</w:t>
      </w:r>
    </w:p>
    <w:p w14:paraId="417FD5D3">
      <w:pPr>
        <w:snapToGrid w:val="0"/>
        <w:spacing w:line="360" w:lineRule="auto"/>
        <w:ind w:firstLine="576"/>
        <w:rPr>
          <w:rFonts w:ascii="宋体" w:hAnsi="宋体" w:cs="宋体"/>
          <w:u w:val="single"/>
        </w:rPr>
      </w:pPr>
      <w:r>
        <w:rPr>
          <w:rFonts w:hint="eastAsia" w:ascii="宋体" w:hAnsi="宋体" w:cs="宋体"/>
          <w:u w:val="single"/>
        </w:rPr>
        <w:t xml:space="preserve">                                                                                  </w:t>
      </w:r>
    </w:p>
    <w:p w14:paraId="52345CFA">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四、质量</w:t>
      </w:r>
    </w:p>
    <w:p w14:paraId="06576A11">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1B059FA8">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五、价款或者报酬</w:t>
      </w:r>
    </w:p>
    <w:p w14:paraId="6E3982E7">
      <w:pPr>
        <w:snapToGrid w:val="0"/>
        <w:spacing w:line="360" w:lineRule="auto"/>
        <w:ind w:left="573" w:leftChars="273"/>
        <w:rPr>
          <w:rFonts w:ascii="宋体" w:hAnsi="宋体" w:cs="宋体"/>
          <w:kern w:val="0"/>
          <w:sz w:val="24"/>
          <w:lang w:val="zh-CN"/>
        </w:rPr>
      </w:pPr>
      <w:r>
        <w:rPr>
          <w:rFonts w:hint="eastAsia" w:ascii="宋体" w:hAnsi="宋体" w:cs="宋体"/>
          <w:u w:val="single"/>
        </w:rPr>
        <w:t xml:space="preserve">                                                                                     </w:t>
      </w:r>
    </w:p>
    <w:p w14:paraId="541AFDA3">
      <w:pPr>
        <w:snapToGrid w:val="0"/>
        <w:spacing w:line="360" w:lineRule="auto"/>
        <w:ind w:left="573" w:leftChars="273"/>
        <w:rPr>
          <w:rFonts w:ascii="宋体" w:hAnsi="宋体" w:cs="宋体"/>
          <w:kern w:val="0"/>
          <w:sz w:val="24"/>
          <w:lang w:val="zh-CN"/>
        </w:rPr>
      </w:pPr>
      <w:r>
        <w:rPr>
          <w:rFonts w:hint="eastAsia" w:ascii="宋体" w:hAnsi="宋体" w:cs="宋体"/>
          <w:kern w:val="0"/>
          <w:sz w:val="24"/>
          <w:lang w:val="zh-CN"/>
        </w:rPr>
        <w:t>六、违约责任</w:t>
      </w:r>
    </w:p>
    <w:p w14:paraId="7CEDE527">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57EEC4BA">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七、争议解决的办法</w:t>
      </w:r>
    </w:p>
    <w:p w14:paraId="7C6B9AF5">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755FCBC2">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kern w:val="0"/>
          <w:sz w:val="24"/>
          <w:lang w:val="zh-CN"/>
        </w:rPr>
        <w:t xml:space="preserve">                                          投标人名称(电子签名)：</w:t>
      </w:r>
    </w:p>
    <w:p w14:paraId="7AC6B4A0">
      <w:pPr>
        <w:snapToGrid w:val="0"/>
        <w:spacing w:line="360" w:lineRule="auto"/>
        <w:jc w:val="right"/>
        <w:rPr>
          <w:rFonts w:ascii="宋体" w:hAnsi="宋体" w:cs="宋体"/>
          <w:kern w:val="0"/>
          <w:sz w:val="24"/>
          <w:lang w:val="zh-CN"/>
        </w:rPr>
      </w:pPr>
      <w:r>
        <w:rPr>
          <w:rFonts w:hint="eastAsia" w:ascii="宋体" w:hAnsi="宋体" w:cs="宋体"/>
          <w:kern w:val="0"/>
          <w:sz w:val="24"/>
          <w:lang w:val="zh-CN"/>
        </w:rPr>
        <w:t>分包供应商名称(电子签名/公章)：</w:t>
      </w:r>
    </w:p>
    <w:p w14:paraId="04299D0F">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6037686C">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3115648E">
      <w:pPr>
        <w:spacing w:line="360" w:lineRule="auto"/>
        <w:ind w:right="420"/>
        <w:rPr>
          <w:rFonts w:ascii="宋体" w:hAnsi="宋体" w:cs="宋体"/>
          <w:sz w:val="24"/>
        </w:rPr>
      </w:pPr>
      <w:r>
        <w:rPr>
          <w:rFonts w:hint="eastAsia" w:ascii="宋体" w:hAnsi="宋体" w:cs="宋体"/>
          <w:sz w:val="24"/>
        </w:rPr>
        <w:t>注：按本格式和要求提供。</w:t>
      </w:r>
    </w:p>
    <w:p w14:paraId="518E5C38">
      <w:pPr>
        <w:autoSpaceDE w:val="0"/>
        <w:autoSpaceDN w:val="0"/>
        <w:jc w:val="center"/>
        <w:rPr>
          <w:rFonts w:ascii="宋体" w:hAnsi="宋体" w:cs="宋体"/>
          <w:b/>
          <w:spacing w:val="6"/>
          <w:sz w:val="32"/>
          <w:szCs w:val="32"/>
        </w:rPr>
      </w:pPr>
    </w:p>
    <w:p w14:paraId="2395E967">
      <w:pPr>
        <w:autoSpaceDE w:val="0"/>
        <w:autoSpaceDN w:val="0"/>
        <w:jc w:val="center"/>
        <w:rPr>
          <w:rFonts w:ascii="宋体" w:hAnsi="宋体" w:cs="宋体"/>
          <w:b/>
          <w:spacing w:val="6"/>
          <w:sz w:val="32"/>
          <w:szCs w:val="32"/>
        </w:rPr>
      </w:pPr>
    </w:p>
    <w:p w14:paraId="5D1D96B5">
      <w:pPr>
        <w:autoSpaceDE w:val="0"/>
        <w:autoSpaceDN w:val="0"/>
        <w:jc w:val="center"/>
        <w:rPr>
          <w:rFonts w:ascii="宋体" w:hAnsi="宋体" w:cs="宋体"/>
          <w:b/>
          <w:spacing w:val="6"/>
          <w:sz w:val="32"/>
          <w:szCs w:val="32"/>
        </w:rPr>
      </w:pPr>
    </w:p>
    <w:p w14:paraId="14236C0B">
      <w:pPr>
        <w:autoSpaceDE w:val="0"/>
        <w:autoSpaceDN w:val="0"/>
        <w:jc w:val="center"/>
        <w:rPr>
          <w:rFonts w:ascii="宋体" w:hAnsi="宋体" w:cs="宋体"/>
          <w:b/>
          <w:spacing w:val="6"/>
          <w:sz w:val="32"/>
          <w:szCs w:val="32"/>
        </w:rPr>
      </w:pPr>
    </w:p>
    <w:p w14:paraId="7322186A">
      <w:pPr>
        <w:autoSpaceDE w:val="0"/>
        <w:autoSpaceDN w:val="0"/>
        <w:jc w:val="center"/>
        <w:rPr>
          <w:rFonts w:ascii="宋体" w:hAnsi="宋体" w:cs="宋体"/>
          <w:b/>
          <w:spacing w:val="6"/>
          <w:sz w:val="32"/>
          <w:szCs w:val="32"/>
        </w:rPr>
      </w:pPr>
    </w:p>
    <w:p w14:paraId="41E1D499">
      <w:pPr>
        <w:autoSpaceDE w:val="0"/>
        <w:autoSpaceDN w:val="0"/>
        <w:jc w:val="center"/>
        <w:rPr>
          <w:rFonts w:ascii="宋体" w:hAnsi="宋体" w:cs="宋体"/>
          <w:b/>
          <w:spacing w:val="6"/>
          <w:sz w:val="32"/>
          <w:szCs w:val="32"/>
        </w:rPr>
      </w:pPr>
    </w:p>
    <w:p w14:paraId="3D3CC003">
      <w:pPr>
        <w:autoSpaceDE w:val="0"/>
        <w:autoSpaceDN w:val="0"/>
        <w:jc w:val="center"/>
        <w:rPr>
          <w:rFonts w:ascii="宋体" w:hAnsi="宋体" w:cs="宋体"/>
          <w:b/>
          <w:spacing w:val="6"/>
          <w:sz w:val="32"/>
          <w:szCs w:val="32"/>
        </w:rPr>
      </w:pPr>
    </w:p>
    <w:p w14:paraId="53AD5B5B">
      <w:pPr>
        <w:autoSpaceDE w:val="0"/>
        <w:autoSpaceDN w:val="0"/>
        <w:jc w:val="center"/>
        <w:rPr>
          <w:rFonts w:ascii="宋体" w:hAnsi="宋体" w:cs="宋体"/>
          <w:b/>
          <w:spacing w:val="6"/>
          <w:sz w:val="32"/>
          <w:szCs w:val="32"/>
        </w:rPr>
      </w:pPr>
    </w:p>
    <w:p w14:paraId="72E288DC">
      <w:pPr>
        <w:autoSpaceDE w:val="0"/>
        <w:autoSpaceDN w:val="0"/>
        <w:jc w:val="center"/>
        <w:rPr>
          <w:rFonts w:ascii="宋体" w:hAnsi="宋体" w:cs="宋体"/>
          <w:b/>
          <w:spacing w:val="6"/>
          <w:sz w:val="32"/>
          <w:szCs w:val="32"/>
        </w:rPr>
      </w:pPr>
    </w:p>
    <w:p w14:paraId="1A87DA62">
      <w:pPr>
        <w:autoSpaceDE w:val="0"/>
        <w:autoSpaceDN w:val="0"/>
        <w:jc w:val="center"/>
        <w:rPr>
          <w:rFonts w:ascii="宋体" w:hAnsi="宋体" w:cs="宋体"/>
          <w:b/>
          <w:spacing w:val="6"/>
          <w:sz w:val="32"/>
          <w:szCs w:val="32"/>
        </w:rPr>
      </w:pPr>
    </w:p>
    <w:p w14:paraId="62E5C3D0">
      <w:pPr>
        <w:autoSpaceDE w:val="0"/>
        <w:autoSpaceDN w:val="0"/>
        <w:jc w:val="center"/>
        <w:rPr>
          <w:rFonts w:ascii="宋体" w:hAnsi="宋体" w:cs="宋体"/>
          <w:b/>
          <w:spacing w:val="6"/>
          <w:sz w:val="32"/>
          <w:szCs w:val="32"/>
        </w:rPr>
      </w:pPr>
    </w:p>
    <w:p w14:paraId="0E27C9EF">
      <w:pPr>
        <w:autoSpaceDE w:val="0"/>
        <w:autoSpaceDN w:val="0"/>
        <w:jc w:val="center"/>
        <w:rPr>
          <w:rFonts w:ascii="宋体" w:hAnsi="宋体" w:cs="宋体"/>
          <w:b/>
          <w:spacing w:val="6"/>
          <w:sz w:val="32"/>
          <w:szCs w:val="32"/>
        </w:rPr>
      </w:pPr>
    </w:p>
    <w:p w14:paraId="78D13B82">
      <w:pPr>
        <w:autoSpaceDE w:val="0"/>
        <w:autoSpaceDN w:val="0"/>
        <w:jc w:val="center"/>
        <w:rPr>
          <w:rFonts w:ascii="宋体" w:hAnsi="宋体" w:cs="宋体"/>
          <w:b/>
          <w:spacing w:val="6"/>
          <w:sz w:val="32"/>
          <w:szCs w:val="32"/>
        </w:rPr>
      </w:pPr>
    </w:p>
    <w:p w14:paraId="66057896">
      <w:pPr>
        <w:autoSpaceDE w:val="0"/>
        <w:autoSpaceDN w:val="0"/>
        <w:jc w:val="center"/>
        <w:rPr>
          <w:rFonts w:ascii="宋体" w:hAnsi="宋体" w:cs="宋体"/>
          <w:b/>
          <w:spacing w:val="6"/>
          <w:sz w:val="32"/>
          <w:szCs w:val="32"/>
        </w:rPr>
      </w:pPr>
    </w:p>
    <w:p w14:paraId="621DE9BA">
      <w:pPr>
        <w:autoSpaceDE w:val="0"/>
        <w:autoSpaceDN w:val="0"/>
        <w:jc w:val="center"/>
        <w:rPr>
          <w:rFonts w:ascii="宋体" w:hAnsi="宋体" w:cs="宋体"/>
          <w:b/>
          <w:spacing w:val="6"/>
          <w:sz w:val="32"/>
          <w:szCs w:val="32"/>
        </w:rPr>
      </w:pPr>
    </w:p>
    <w:p w14:paraId="1E40DCFF">
      <w:pPr>
        <w:autoSpaceDE w:val="0"/>
        <w:autoSpaceDN w:val="0"/>
        <w:jc w:val="center"/>
        <w:rPr>
          <w:rFonts w:ascii="宋体" w:hAnsi="宋体" w:cs="宋体"/>
          <w:b/>
          <w:spacing w:val="6"/>
          <w:sz w:val="32"/>
          <w:szCs w:val="32"/>
        </w:rPr>
      </w:pPr>
    </w:p>
    <w:p w14:paraId="42C19D86">
      <w:pPr>
        <w:autoSpaceDE w:val="0"/>
        <w:autoSpaceDN w:val="0"/>
        <w:jc w:val="center"/>
        <w:rPr>
          <w:rFonts w:ascii="宋体" w:hAnsi="宋体" w:cs="宋体"/>
          <w:b/>
          <w:spacing w:val="6"/>
          <w:sz w:val="32"/>
          <w:szCs w:val="32"/>
        </w:rPr>
      </w:pPr>
    </w:p>
    <w:p w14:paraId="58EA686A">
      <w:pPr>
        <w:autoSpaceDE w:val="0"/>
        <w:autoSpaceDN w:val="0"/>
        <w:jc w:val="center"/>
        <w:rPr>
          <w:rFonts w:ascii="宋体" w:hAnsi="宋体" w:cs="宋体"/>
          <w:b/>
          <w:spacing w:val="6"/>
          <w:sz w:val="32"/>
          <w:szCs w:val="32"/>
        </w:rPr>
      </w:pPr>
    </w:p>
    <w:p w14:paraId="4F150771">
      <w:pPr>
        <w:autoSpaceDE w:val="0"/>
        <w:autoSpaceDN w:val="0"/>
        <w:jc w:val="center"/>
        <w:rPr>
          <w:rFonts w:ascii="宋体" w:hAnsi="宋体" w:cs="宋体"/>
          <w:b/>
          <w:spacing w:val="6"/>
          <w:sz w:val="32"/>
          <w:szCs w:val="32"/>
        </w:rPr>
      </w:pPr>
    </w:p>
    <w:p w14:paraId="6216736D">
      <w:pPr>
        <w:autoSpaceDE w:val="0"/>
        <w:autoSpaceDN w:val="0"/>
        <w:jc w:val="center"/>
        <w:rPr>
          <w:rFonts w:ascii="宋体" w:hAnsi="宋体" w:cs="宋体"/>
          <w:b/>
          <w:spacing w:val="6"/>
          <w:sz w:val="32"/>
          <w:szCs w:val="32"/>
        </w:rPr>
      </w:pPr>
    </w:p>
    <w:p w14:paraId="7E58F0E3">
      <w:pPr>
        <w:autoSpaceDE w:val="0"/>
        <w:autoSpaceDN w:val="0"/>
        <w:jc w:val="center"/>
        <w:rPr>
          <w:rFonts w:ascii="宋体" w:hAnsi="宋体" w:cs="宋体"/>
          <w:b/>
          <w:spacing w:val="6"/>
          <w:sz w:val="32"/>
          <w:szCs w:val="32"/>
        </w:rPr>
      </w:pPr>
    </w:p>
    <w:p w14:paraId="768CB29C">
      <w:pPr>
        <w:autoSpaceDE w:val="0"/>
        <w:autoSpaceDN w:val="0"/>
        <w:jc w:val="center"/>
        <w:rPr>
          <w:rFonts w:ascii="宋体" w:hAnsi="宋体" w:cs="宋体"/>
          <w:b/>
          <w:spacing w:val="6"/>
          <w:sz w:val="32"/>
          <w:szCs w:val="32"/>
        </w:rPr>
      </w:pPr>
    </w:p>
    <w:p w14:paraId="3B80FD2B">
      <w:pPr>
        <w:autoSpaceDE w:val="0"/>
        <w:autoSpaceDN w:val="0"/>
        <w:jc w:val="center"/>
        <w:rPr>
          <w:rFonts w:ascii="宋体" w:hAnsi="宋体" w:cs="宋体"/>
          <w:b/>
          <w:spacing w:val="6"/>
          <w:sz w:val="32"/>
          <w:szCs w:val="32"/>
        </w:rPr>
      </w:pPr>
    </w:p>
    <w:p w14:paraId="55485112">
      <w:pPr>
        <w:autoSpaceDE w:val="0"/>
        <w:autoSpaceDN w:val="0"/>
        <w:jc w:val="center"/>
        <w:rPr>
          <w:rFonts w:ascii="宋体" w:hAnsi="宋体" w:cs="宋体"/>
          <w:b/>
          <w:spacing w:val="6"/>
          <w:sz w:val="32"/>
          <w:szCs w:val="32"/>
        </w:rPr>
      </w:pPr>
    </w:p>
    <w:p w14:paraId="68D2761A">
      <w:pPr>
        <w:autoSpaceDE w:val="0"/>
        <w:autoSpaceDN w:val="0"/>
        <w:jc w:val="center"/>
        <w:rPr>
          <w:rFonts w:ascii="宋体" w:hAnsi="宋体" w:cs="宋体"/>
          <w:b/>
          <w:spacing w:val="6"/>
          <w:sz w:val="32"/>
          <w:szCs w:val="32"/>
        </w:rPr>
      </w:pPr>
    </w:p>
    <w:p w14:paraId="3545440D">
      <w:pPr>
        <w:autoSpaceDE w:val="0"/>
        <w:autoSpaceDN w:val="0"/>
        <w:jc w:val="center"/>
        <w:rPr>
          <w:rFonts w:ascii="宋体" w:hAnsi="宋体" w:cs="宋体"/>
          <w:b/>
          <w:spacing w:val="6"/>
          <w:sz w:val="32"/>
          <w:szCs w:val="32"/>
        </w:rPr>
      </w:pPr>
    </w:p>
    <w:p w14:paraId="5252ED29">
      <w:pPr>
        <w:autoSpaceDE w:val="0"/>
        <w:autoSpaceDN w:val="0"/>
        <w:jc w:val="center"/>
        <w:rPr>
          <w:rFonts w:ascii="宋体" w:hAnsi="宋体" w:cs="宋体"/>
          <w:b/>
          <w:spacing w:val="6"/>
          <w:sz w:val="32"/>
          <w:szCs w:val="32"/>
        </w:rPr>
      </w:pPr>
    </w:p>
    <w:p w14:paraId="04549E8C">
      <w:pPr>
        <w:autoSpaceDE w:val="0"/>
        <w:autoSpaceDN w:val="0"/>
        <w:jc w:val="center"/>
        <w:rPr>
          <w:rFonts w:ascii="宋体" w:hAnsi="宋体" w:cs="宋体"/>
          <w:b/>
          <w:spacing w:val="6"/>
          <w:sz w:val="32"/>
          <w:szCs w:val="32"/>
        </w:rPr>
      </w:pPr>
    </w:p>
    <w:p w14:paraId="50D82B7A">
      <w:pPr>
        <w:widowControl/>
        <w:adjustRightInd/>
        <w:jc w:val="left"/>
        <w:rPr>
          <w:rFonts w:ascii="宋体" w:hAnsi="宋体" w:cs="宋体"/>
          <w:b/>
          <w:kern w:val="0"/>
          <w:sz w:val="32"/>
          <w:szCs w:val="32"/>
        </w:rPr>
      </w:pPr>
      <w:r>
        <w:rPr>
          <w:rFonts w:ascii="宋体" w:hAnsi="宋体" w:cs="宋体"/>
          <w:b/>
          <w:kern w:val="0"/>
          <w:sz w:val="32"/>
          <w:szCs w:val="32"/>
        </w:rPr>
        <w:br w:type="page"/>
      </w:r>
    </w:p>
    <w:p w14:paraId="1C5FC8D9">
      <w:pPr>
        <w:snapToGrid w:val="0"/>
        <w:spacing w:line="360" w:lineRule="auto"/>
        <w:outlineLvl w:val="0"/>
        <w:rPr>
          <w:rFonts w:ascii="宋体" w:hAnsi="宋体" w:cs="宋体"/>
          <w:b/>
          <w:kern w:val="0"/>
          <w:sz w:val="44"/>
          <w:szCs w:val="44"/>
        </w:rPr>
      </w:pPr>
      <w:r>
        <w:rPr>
          <w:rFonts w:hint="eastAsia" w:ascii="宋体" w:hAnsi="宋体" w:cs="宋体"/>
          <w:b/>
          <w:kern w:val="0"/>
          <w:sz w:val="44"/>
          <w:szCs w:val="44"/>
        </w:rPr>
        <w:t>附件</w:t>
      </w:r>
      <w:r>
        <w:rPr>
          <w:rFonts w:ascii="宋体" w:hAnsi="宋体" w:cs="宋体"/>
          <w:b/>
          <w:kern w:val="0"/>
          <w:sz w:val="44"/>
          <w:szCs w:val="44"/>
        </w:rPr>
        <w:t>7</w:t>
      </w:r>
      <w:r>
        <w:rPr>
          <w:rFonts w:hint="eastAsia" w:ascii="宋体" w:hAnsi="宋体" w:cs="宋体"/>
          <w:b/>
          <w:kern w:val="0"/>
          <w:sz w:val="44"/>
          <w:szCs w:val="44"/>
        </w:rPr>
        <w:t>：中小企业声明函</w:t>
      </w:r>
    </w:p>
    <w:p w14:paraId="6914EC45">
      <w:pPr>
        <w:spacing w:line="360" w:lineRule="auto"/>
        <w:jc w:val="center"/>
        <w:rPr>
          <w:rFonts w:ascii="宋体" w:hAnsi="宋体" w:cs="宋体"/>
          <w:sz w:val="24"/>
          <w:u w:val="single"/>
        </w:rPr>
      </w:pPr>
    </w:p>
    <w:p w14:paraId="1A122F54">
      <w:pPr>
        <w:spacing w:line="360" w:lineRule="auto"/>
        <w:jc w:val="center"/>
        <w:rPr>
          <w:rFonts w:ascii="宋体" w:hAnsi="宋体" w:cs="宋体"/>
          <w:b/>
          <w:sz w:val="32"/>
          <w:szCs w:val="32"/>
        </w:rPr>
      </w:pPr>
      <w:r>
        <w:rPr>
          <w:rFonts w:hint="eastAsia" w:ascii="宋体" w:hAnsi="宋体" w:cs="宋体"/>
          <w:b/>
          <w:sz w:val="32"/>
          <w:szCs w:val="32"/>
        </w:rPr>
        <w:t>中小企业声明函（货物）</w:t>
      </w:r>
    </w:p>
    <w:p w14:paraId="1A0386CB">
      <w:pPr>
        <w:spacing w:line="360" w:lineRule="auto"/>
        <w:ind w:firstLine="480" w:firstLineChars="200"/>
        <w:rPr>
          <w:rFonts w:ascii="宋体" w:hAnsi="宋体" w:cs="宋体"/>
          <w:sz w:val="24"/>
        </w:rPr>
      </w:pPr>
      <w:r>
        <w:rPr>
          <w:rFonts w:hint="eastAsia" w:ascii="宋体" w:hAnsi="宋体" w:cs="宋体"/>
          <w:sz w:val="24"/>
        </w:rPr>
        <w:t xml:space="preserve">本公司（联合体）郑重声明，根据《政府采购促进中小企业发展管理办法》（财库﹝2020﹞46 号）的规定，本公司（联合体）参加 </w:t>
      </w:r>
      <w:r>
        <w:rPr>
          <w:rFonts w:hint="eastAsia" w:ascii="宋体" w:hAnsi="宋体" w:cs="宋体"/>
          <w:color w:val="0000FF"/>
          <w:sz w:val="24"/>
          <w:u w:val="single"/>
        </w:rPr>
        <w:t>（采购人）</w:t>
      </w:r>
      <w:r>
        <w:rPr>
          <w:rFonts w:hint="eastAsia" w:ascii="宋体" w:hAnsi="宋体" w:cs="宋体"/>
          <w:sz w:val="24"/>
          <w:u w:val="single"/>
        </w:rPr>
        <w:t xml:space="preserve"> </w:t>
      </w:r>
      <w:r>
        <w:rPr>
          <w:rFonts w:hint="eastAsia" w:ascii="宋体" w:hAnsi="宋体" w:cs="宋体"/>
          <w:sz w:val="24"/>
        </w:rPr>
        <w:t xml:space="preserve">的 </w:t>
      </w:r>
      <w:r>
        <w:rPr>
          <w:rFonts w:hint="eastAsia" w:ascii="宋体" w:hAnsi="宋体" w:cs="宋体"/>
          <w:color w:val="0000FF"/>
          <w:sz w:val="24"/>
          <w:u w:val="single"/>
        </w:rPr>
        <w:t>（项目名称）</w:t>
      </w:r>
      <w:r>
        <w:rPr>
          <w:rFonts w:hint="eastAsia" w:ascii="宋体" w:hAnsi="宋体" w:cs="宋体"/>
          <w:sz w:val="24"/>
        </w:rPr>
        <w:t xml:space="preserve"> 采购活动，提供的货物全部由符合政策要求的中小企业制造。相关企业（含联合体中的中小企业、签订分包意向协议的中小企业）的具体情况如下：</w:t>
      </w:r>
    </w:p>
    <w:p w14:paraId="1DABAD89">
      <w:pPr>
        <w:spacing w:line="360" w:lineRule="auto"/>
        <w:ind w:firstLine="480" w:firstLineChars="200"/>
        <w:rPr>
          <w:rFonts w:ascii="宋体" w:hAnsi="宋体" w:cs="宋体"/>
          <w:sz w:val="24"/>
        </w:rPr>
      </w:pPr>
      <w:r>
        <w:rPr>
          <w:rFonts w:hint="eastAsia" w:ascii="宋体" w:hAnsi="宋体" w:cs="宋体"/>
          <w:sz w:val="24"/>
        </w:rPr>
        <w:t>1.</w:t>
      </w:r>
      <w:r>
        <w:rPr>
          <w:rFonts w:hint="eastAsia" w:ascii="宋体" w:hAnsi="宋体" w:cs="宋体"/>
        </w:rPr>
        <w:t xml:space="preserve"> </w:t>
      </w:r>
      <w:r>
        <w:rPr>
          <w:rFonts w:hint="eastAsia" w:ascii="宋体" w:hAnsi="宋体" w:cs="宋体"/>
          <w:color w:val="0000FF"/>
          <w:sz w:val="24"/>
          <w:u w:val="single"/>
        </w:rPr>
        <w:t>（标的名称）</w:t>
      </w:r>
      <w:r>
        <w:rPr>
          <w:rFonts w:hint="eastAsia" w:ascii="宋体" w:hAnsi="宋体" w:cs="宋体"/>
          <w:sz w:val="24"/>
        </w:rPr>
        <w:t xml:space="preserve"> ，属于</w:t>
      </w:r>
      <w:r>
        <w:rPr>
          <w:rFonts w:hint="eastAsia" w:ascii="宋体" w:hAnsi="宋体" w:cs="宋体"/>
          <w:color w:val="0000FF"/>
          <w:sz w:val="24"/>
        </w:rPr>
        <w:t xml:space="preserve"> </w:t>
      </w:r>
      <w:r>
        <w:rPr>
          <w:rFonts w:hint="eastAsia" w:ascii="宋体" w:hAnsi="宋体" w:cs="宋体"/>
          <w:color w:val="0000FF"/>
          <w:sz w:val="24"/>
          <w:u w:val="single"/>
        </w:rPr>
        <w:t>（采购文件中明确的所属行业）</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14:paraId="56E90982">
      <w:pPr>
        <w:spacing w:line="360" w:lineRule="auto"/>
        <w:ind w:firstLine="480" w:firstLineChars="200"/>
        <w:rPr>
          <w:rFonts w:ascii="宋体" w:hAnsi="宋体" w:cs="宋体"/>
          <w:sz w:val="24"/>
        </w:rPr>
      </w:pPr>
      <w:r>
        <w:rPr>
          <w:rFonts w:hint="eastAsia" w:ascii="宋体" w:hAnsi="宋体" w:cs="宋体"/>
          <w:sz w:val="24"/>
        </w:rPr>
        <w:t>2.</w:t>
      </w:r>
      <w:r>
        <w:rPr>
          <w:rFonts w:hint="eastAsia" w:ascii="宋体" w:hAnsi="宋体" w:cs="宋体"/>
        </w:rPr>
        <w:t xml:space="preserve"> </w:t>
      </w:r>
      <w:r>
        <w:rPr>
          <w:rFonts w:hint="eastAsia" w:ascii="宋体" w:hAnsi="宋体" w:cs="宋体"/>
          <w:color w:val="0000FF"/>
          <w:sz w:val="24"/>
          <w:u w:val="single"/>
        </w:rPr>
        <w:t>（标的名称）</w:t>
      </w:r>
      <w:r>
        <w:rPr>
          <w:rFonts w:hint="eastAsia" w:ascii="宋体" w:hAnsi="宋体" w:cs="宋体"/>
          <w:sz w:val="24"/>
        </w:rPr>
        <w:t xml:space="preserve"> ，属于 </w:t>
      </w:r>
      <w:r>
        <w:rPr>
          <w:rFonts w:hint="eastAsia" w:ascii="宋体" w:hAnsi="宋体" w:cs="宋体"/>
          <w:color w:val="0000FF"/>
          <w:sz w:val="24"/>
          <w:u w:val="single"/>
        </w:rPr>
        <w:t>（采购文件中明确的所属行业）</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14:paraId="33B19A3B">
      <w:pPr>
        <w:spacing w:line="360" w:lineRule="auto"/>
        <w:ind w:firstLine="480" w:firstLineChars="200"/>
        <w:rPr>
          <w:rFonts w:ascii="宋体" w:hAnsi="宋体" w:cs="宋体"/>
          <w:sz w:val="24"/>
        </w:rPr>
      </w:pPr>
      <w:r>
        <w:rPr>
          <w:rFonts w:hint="eastAsia" w:ascii="宋体" w:hAnsi="宋体" w:cs="宋体"/>
          <w:sz w:val="24"/>
        </w:rPr>
        <w:t>……</w:t>
      </w:r>
    </w:p>
    <w:p w14:paraId="72E2EC99">
      <w:pPr>
        <w:spacing w:line="360" w:lineRule="auto"/>
        <w:ind w:firstLine="480" w:firstLineChars="200"/>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14:paraId="03CCEB8E">
      <w:pPr>
        <w:spacing w:line="360" w:lineRule="auto"/>
        <w:ind w:firstLine="480" w:firstLineChars="200"/>
        <w:rPr>
          <w:rFonts w:ascii="宋体" w:hAnsi="宋体" w:cs="宋体"/>
          <w:sz w:val="24"/>
        </w:rPr>
      </w:pPr>
      <w:r>
        <w:rPr>
          <w:rFonts w:hint="eastAsia" w:ascii="宋体" w:hAnsi="宋体" w:cs="宋体"/>
          <w:sz w:val="24"/>
        </w:rPr>
        <w:t>本企业对上述声明内容的真实性负责。如有虚假，将依法承担相应责任。</w:t>
      </w:r>
    </w:p>
    <w:p w14:paraId="67B4CFFB">
      <w:pPr>
        <w:snapToGrid w:val="0"/>
        <w:spacing w:line="360" w:lineRule="auto"/>
        <w:ind w:firstLine="5160" w:firstLineChars="2150"/>
        <w:rPr>
          <w:rFonts w:ascii="宋体" w:hAnsi="宋体" w:cs="宋体"/>
          <w:kern w:val="0"/>
          <w:sz w:val="24"/>
        </w:rPr>
      </w:pPr>
      <w:r>
        <w:rPr>
          <w:rFonts w:hint="eastAsia" w:ascii="宋体" w:hAnsi="宋体" w:cs="宋体"/>
          <w:kern w:val="0"/>
          <w:sz w:val="24"/>
          <w:lang w:val="zh-CN"/>
        </w:rPr>
        <w:t>投标人名称(电子签名)：</w:t>
      </w:r>
    </w:p>
    <w:p w14:paraId="34F02903">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61E4014B">
      <w:pPr>
        <w:spacing w:line="360" w:lineRule="auto"/>
        <w:jc w:val="left"/>
        <w:rPr>
          <w:rFonts w:ascii="宋体" w:hAnsi="宋体" w:cs="宋体"/>
          <w:sz w:val="18"/>
          <w:szCs w:val="18"/>
        </w:rPr>
      </w:pPr>
      <w:r>
        <w:rPr>
          <w:rFonts w:hint="eastAsia" w:ascii="宋体" w:hAnsi="宋体" w:cs="宋体"/>
          <w:sz w:val="18"/>
          <w:szCs w:val="18"/>
        </w:rPr>
        <w:t>从业人员、营业收入、资产总额填报上一年度数据，无上一年度数据的新成立企业可不填报。</w:t>
      </w:r>
    </w:p>
    <w:p w14:paraId="0F73AAA9">
      <w:pPr>
        <w:spacing w:line="360" w:lineRule="auto"/>
        <w:ind w:right="420" w:firstLine="480" w:firstLineChars="200"/>
        <w:rPr>
          <w:rFonts w:ascii="宋体" w:hAnsi="宋体" w:cs="宋体"/>
          <w:sz w:val="24"/>
        </w:rPr>
      </w:pPr>
      <w:r>
        <w:rPr>
          <w:rFonts w:hint="eastAsia" w:ascii="宋体" w:hAnsi="宋体" w:cs="宋体"/>
          <w:sz w:val="24"/>
        </w:rPr>
        <w:t>注：</w:t>
      </w:r>
    </w:p>
    <w:p w14:paraId="48735123">
      <w:pPr>
        <w:spacing w:line="360" w:lineRule="auto"/>
        <w:ind w:right="420" w:firstLine="480" w:firstLineChars="200"/>
        <w:rPr>
          <w:rFonts w:ascii="宋体" w:hAnsi="宋体" w:cs="宋体"/>
          <w:sz w:val="24"/>
        </w:rPr>
      </w:pPr>
      <w:r>
        <w:rPr>
          <w:rFonts w:hint="eastAsia" w:ascii="宋体" w:hAnsi="宋体" w:cs="宋体"/>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75CBC7DB">
      <w:pPr>
        <w:spacing w:line="360" w:lineRule="auto"/>
        <w:ind w:right="420" w:firstLine="480" w:firstLineChars="200"/>
        <w:rPr>
          <w:rFonts w:ascii="宋体" w:hAnsi="宋体" w:cs="宋体"/>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37A6C24E">
      <w:pPr>
        <w:spacing w:line="360" w:lineRule="auto"/>
        <w:jc w:val="center"/>
        <w:rPr>
          <w:rFonts w:ascii="宋体" w:hAnsi="宋体" w:cs="宋体"/>
          <w:b/>
          <w:sz w:val="32"/>
          <w:szCs w:val="32"/>
        </w:rPr>
      </w:pPr>
    </w:p>
    <w:p w14:paraId="5279D591">
      <w:pPr>
        <w:spacing w:line="360" w:lineRule="auto"/>
        <w:jc w:val="center"/>
        <w:rPr>
          <w:rFonts w:ascii="宋体" w:hAnsi="宋体" w:cs="宋体"/>
          <w:b/>
          <w:sz w:val="32"/>
          <w:szCs w:val="32"/>
        </w:rPr>
      </w:pPr>
    </w:p>
    <w:p w14:paraId="0B6EB2EC">
      <w:pPr>
        <w:spacing w:line="360" w:lineRule="auto"/>
        <w:jc w:val="center"/>
        <w:rPr>
          <w:rFonts w:ascii="宋体" w:hAnsi="宋体" w:cs="宋体"/>
          <w:b/>
          <w:sz w:val="32"/>
          <w:szCs w:val="32"/>
        </w:rPr>
      </w:pPr>
    </w:p>
    <w:p w14:paraId="2E5DCB54">
      <w:pPr>
        <w:spacing w:line="360" w:lineRule="auto"/>
        <w:jc w:val="center"/>
        <w:rPr>
          <w:rFonts w:ascii="宋体" w:hAnsi="宋体" w:cs="宋体"/>
          <w:b/>
          <w:sz w:val="32"/>
          <w:szCs w:val="32"/>
        </w:rPr>
      </w:pPr>
    </w:p>
    <w:p w14:paraId="6F47C376">
      <w:pPr>
        <w:spacing w:line="360" w:lineRule="auto"/>
        <w:jc w:val="center"/>
        <w:rPr>
          <w:rFonts w:ascii="宋体" w:hAnsi="宋体" w:cs="宋体"/>
          <w:b/>
          <w:sz w:val="32"/>
          <w:szCs w:val="32"/>
        </w:rPr>
      </w:pPr>
    </w:p>
    <w:p w14:paraId="652709EC">
      <w:pPr>
        <w:spacing w:line="360" w:lineRule="auto"/>
        <w:jc w:val="center"/>
        <w:rPr>
          <w:rFonts w:ascii="宋体" w:hAnsi="宋体" w:cs="宋体"/>
          <w:b/>
          <w:sz w:val="32"/>
          <w:szCs w:val="32"/>
        </w:rPr>
      </w:pPr>
    </w:p>
    <w:p w14:paraId="6F699028">
      <w:pPr>
        <w:spacing w:line="360" w:lineRule="auto"/>
        <w:jc w:val="center"/>
        <w:rPr>
          <w:rFonts w:ascii="宋体" w:hAnsi="宋体" w:cs="宋体"/>
          <w:b/>
          <w:sz w:val="32"/>
          <w:szCs w:val="32"/>
        </w:rPr>
      </w:pPr>
    </w:p>
    <w:p w14:paraId="3FB41541">
      <w:pPr>
        <w:spacing w:line="360" w:lineRule="auto"/>
        <w:jc w:val="center"/>
        <w:rPr>
          <w:rFonts w:ascii="宋体" w:hAnsi="宋体" w:cs="宋体"/>
          <w:b/>
          <w:sz w:val="32"/>
          <w:szCs w:val="32"/>
        </w:rPr>
      </w:pPr>
    </w:p>
    <w:p w14:paraId="2C404E06">
      <w:pPr>
        <w:spacing w:line="360" w:lineRule="auto"/>
        <w:jc w:val="center"/>
        <w:rPr>
          <w:rFonts w:ascii="宋体" w:hAnsi="宋体" w:cs="宋体"/>
          <w:b/>
          <w:sz w:val="32"/>
          <w:szCs w:val="32"/>
        </w:rPr>
      </w:pPr>
    </w:p>
    <w:p w14:paraId="69D19262">
      <w:pPr>
        <w:spacing w:line="360" w:lineRule="auto"/>
        <w:jc w:val="center"/>
        <w:rPr>
          <w:rFonts w:ascii="宋体" w:hAnsi="宋体" w:cs="宋体"/>
          <w:b/>
          <w:sz w:val="32"/>
          <w:szCs w:val="32"/>
        </w:rPr>
      </w:pPr>
    </w:p>
    <w:p w14:paraId="02DCE706">
      <w:pPr>
        <w:spacing w:line="360" w:lineRule="auto"/>
        <w:jc w:val="center"/>
        <w:rPr>
          <w:rFonts w:ascii="宋体" w:hAnsi="宋体" w:cs="宋体"/>
          <w:b/>
          <w:sz w:val="32"/>
          <w:szCs w:val="32"/>
        </w:rPr>
      </w:pPr>
    </w:p>
    <w:p w14:paraId="4E369988">
      <w:pPr>
        <w:spacing w:line="360" w:lineRule="auto"/>
        <w:jc w:val="center"/>
        <w:rPr>
          <w:rFonts w:ascii="宋体" w:hAnsi="宋体" w:cs="宋体"/>
          <w:b/>
          <w:sz w:val="32"/>
          <w:szCs w:val="32"/>
        </w:rPr>
      </w:pPr>
    </w:p>
    <w:p w14:paraId="428C49E5">
      <w:pPr>
        <w:spacing w:line="360" w:lineRule="auto"/>
        <w:jc w:val="center"/>
        <w:rPr>
          <w:rFonts w:ascii="宋体" w:hAnsi="宋体" w:cs="宋体"/>
          <w:b/>
          <w:sz w:val="32"/>
          <w:szCs w:val="32"/>
        </w:rPr>
      </w:pPr>
    </w:p>
    <w:p w14:paraId="40B30E0D">
      <w:pPr>
        <w:spacing w:line="360" w:lineRule="auto"/>
        <w:jc w:val="center"/>
        <w:rPr>
          <w:rFonts w:ascii="宋体" w:hAnsi="宋体" w:cs="宋体"/>
          <w:b/>
          <w:sz w:val="32"/>
          <w:szCs w:val="32"/>
        </w:rPr>
      </w:pPr>
    </w:p>
    <w:p w14:paraId="6C597B9C">
      <w:pPr>
        <w:spacing w:line="360" w:lineRule="auto"/>
        <w:jc w:val="center"/>
        <w:rPr>
          <w:rFonts w:ascii="宋体" w:hAnsi="宋体" w:cs="宋体"/>
          <w:b/>
          <w:sz w:val="32"/>
          <w:szCs w:val="32"/>
        </w:rPr>
      </w:pPr>
    </w:p>
    <w:p w14:paraId="7B8E3946">
      <w:pPr>
        <w:spacing w:line="360" w:lineRule="auto"/>
        <w:jc w:val="center"/>
        <w:rPr>
          <w:rFonts w:ascii="宋体" w:hAnsi="宋体" w:cs="宋体"/>
          <w:b/>
          <w:sz w:val="32"/>
          <w:szCs w:val="32"/>
        </w:rPr>
      </w:pPr>
    </w:p>
    <w:p w14:paraId="2A59B09C">
      <w:pPr>
        <w:spacing w:line="360" w:lineRule="auto"/>
        <w:jc w:val="center"/>
        <w:rPr>
          <w:rFonts w:ascii="宋体" w:hAnsi="宋体" w:cs="宋体"/>
          <w:b/>
          <w:sz w:val="32"/>
          <w:szCs w:val="32"/>
        </w:rPr>
      </w:pPr>
    </w:p>
    <w:p w14:paraId="26C80834">
      <w:pPr>
        <w:spacing w:line="360" w:lineRule="auto"/>
        <w:rPr>
          <w:rFonts w:ascii="宋体" w:hAnsi="宋体" w:cs="宋体"/>
          <w:bCs/>
          <w:sz w:val="24"/>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10" w:usb3="00000000" w:csb0="0004009F" w:csb1="00000000"/>
  </w:font>
  <w:font w:name="Tahoma">
    <w:panose1 w:val="020B0604030504040204"/>
    <w:charset w:val="00"/>
    <w:family w:val="swiss"/>
    <w:pitch w:val="default"/>
    <w:sig w:usb0="E1002EFF" w:usb1="C000605B" w:usb2="00000029" w:usb3="00000000" w:csb0="200101FF" w:csb1="20280000"/>
  </w:font>
  <w:font w:name="MS Sans Serif">
    <w:altName w:val="Arial"/>
    <w:panose1 w:val="020B05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Yu Gothic UI"/>
    <w:panose1 w:val="020B0502020202020204"/>
    <w:charset w:val="00"/>
    <w:family w:val="swiss"/>
    <w:pitch w:val="default"/>
    <w:sig w:usb0="00000000" w:usb1="00000000" w:usb2="00000000" w:usb3="00000000" w:csb0="0000009F"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MS Mincho">
    <w:altName w:val="MS Gothic"/>
    <w:panose1 w:val="02020609040205080304"/>
    <w:charset w:val="80"/>
    <w:family w:val="roman"/>
    <w:pitch w:val="default"/>
    <w:sig w:usb0="00000000" w:usb1="00000000" w:usb2="00000010" w:usb3="00000000" w:csb0="00020000" w:csb1="00000000"/>
  </w:font>
  <w:font w:name="Segoe Print">
    <w:panose1 w:val="02000600000000000000"/>
    <w:charset w:val="00"/>
    <w:family w:val="auto"/>
    <w:pitch w:val="default"/>
    <w:sig w:usb0="0000028F" w:usb1="00000000" w:usb2="00000000" w:usb3="00000000" w:csb0="2000009F" w:csb1="47010000"/>
  </w:font>
  <w:font w:name="Yu Gothic UI">
    <w:panose1 w:val="020B0500000000000000"/>
    <w:charset w:val="80"/>
    <w:family w:val="auto"/>
    <w:pitch w:val="default"/>
    <w:sig w:usb0="E00002FF" w:usb1="2AC7FDFF" w:usb2="00000016" w:usb3="00000000" w:csb0="2002009F" w:csb1="00000000"/>
  </w:font>
  <w:font w:name="Segoe UI Semilight">
    <w:panose1 w:val="020B04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DEED40">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D4E06E">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9A963C">
    <w:pPr>
      <w:pStyle w:val="40"/>
      <w:framePr w:wrap="around" w:vAnchor="text" w:hAnchor="margin" w:xAlign="right" w:y="1"/>
      <w:rPr>
        <w:rStyle w:val="72"/>
      </w:rPr>
    </w:pPr>
    <w:r>
      <w:fldChar w:fldCharType="begin"/>
    </w:r>
    <w:r>
      <w:rPr>
        <w:rStyle w:val="72"/>
      </w:rPr>
      <w:instrText xml:space="preserve">PAGE  </w:instrText>
    </w:r>
    <w:r>
      <w:fldChar w:fldCharType="end"/>
    </w:r>
  </w:p>
  <w:p w14:paraId="7E4A7615">
    <w:pPr>
      <w:pStyle w:val="40"/>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612D5D">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bookmarkStart w:id="555" w:name="_Toc131845147"/>
    <w:bookmarkStart w:id="556" w:name="_Toc164085800"/>
    <w:bookmarkStart w:id="557" w:name="_Toc91899912"/>
    <w:bookmarkStart w:id="558" w:name="_Toc36110187"/>
    <w:r>
      <w:rPr>
        <w:rFonts w:hint="eastAsia" w:ascii="仿宋_GB2312" w:eastAsia="仿宋_GB2312"/>
        <w:kern w:val="0"/>
        <w:szCs w:val="21"/>
      </w:rPr>
      <w:t xml:space="preserve"> 页</w:t>
    </w:r>
    <w:bookmarkEnd w:id="555"/>
    <w:bookmarkEnd w:id="556"/>
    <w:bookmarkEnd w:id="557"/>
    <w:bookmarkEnd w:id="558"/>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9E0AA4">
    <w:pPr>
      <w:pStyle w:val="40"/>
      <w:framePr w:wrap="around" w:vAnchor="text" w:hAnchor="margin" w:xAlign="right" w:y="1"/>
      <w:rPr>
        <w:rStyle w:val="72"/>
      </w:rPr>
    </w:pPr>
    <w:r>
      <w:fldChar w:fldCharType="begin"/>
    </w:r>
    <w:r>
      <w:rPr>
        <w:rStyle w:val="72"/>
      </w:rPr>
      <w:instrText xml:space="preserve">PAGE  </w:instrText>
    </w:r>
    <w:r>
      <w:fldChar w:fldCharType="end"/>
    </w:r>
  </w:p>
  <w:p w14:paraId="6A35F2D3">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E88150">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4B24DA">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3DBE07B1">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D693BF">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77C3FF52">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5A49E8">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79DF0009">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17051D">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2D82FD22">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4F7F71">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04DCD395">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30036A">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625642E4">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62C708">
    <w:pPr>
      <w:pStyle w:val="41"/>
      <w:pBdr>
        <w:bottom w:val="single" w:color="auto" w:sz="6" w:space="4"/>
      </w:pBdr>
      <w:jc w:val="right"/>
    </w:pPr>
    <w:r>
      <w:t></w:t>
    </w:r>
    <w:r>
      <w:rPr>
        <w:rFonts w:hint="eastAsia"/>
      </w:rPr>
      <w:t xml:space="preserve">             </w:t>
    </w:r>
    <w:r>
      <w:t>杭州市政府采购公开招标文件</w:t>
    </w:r>
  </w:p>
  <w:p w14:paraId="4906278E">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1192FB">
    <w:pPr>
      <w:pStyle w:val="41"/>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4B6645">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6B259C">
    <w:pPr>
      <w:pStyle w:val="41"/>
      <w:jc w:val="right"/>
      <w:rPr>
        <w:rFonts w:ascii="仿宋_GB2312" w:eastAsia="仿宋_GB2312"/>
        <w:b/>
        <w:i/>
        <w:u w:val="single"/>
      </w:rPr>
    </w:pPr>
    <w:r>
      <w:t></w:t>
    </w:r>
    <w:r>
      <w:rPr>
        <w:rFonts w:hint="eastAsia"/>
      </w:rPr>
      <w:t xml:space="preserve">                                </w:t>
    </w:r>
    <w:r>
      <w:t>杭州市政府采购公开招标文件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48DF73">
    <w:pPr>
      <w:pStyle w:val="41"/>
    </w:pPr>
    <w:r>
      <w:t></w:t>
    </w:r>
    <w:r>
      <w:rPr>
        <w:rFonts w:hint="eastAsia"/>
      </w:rPr>
      <w:t xml:space="preserve">         </w:t>
    </w:r>
  </w:p>
  <w:p w14:paraId="177C0A89">
    <w:pPr>
      <w:pStyle w:val="41"/>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2CE51D">
    <w:pPr>
      <w:pStyle w:val="41"/>
      <w:rPr>
        <w:rFonts w:ascii="仿宋_GB2312" w:eastAsia="仿宋_GB2312"/>
        <w:b/>
        <w:i/>
        <w:u w:val="single"/>
      </w:rPr>
    </w:pPr>
    <w:r>
      <w:t></w:t>
    </w:r>
    <w:r>
      <w:rPr>
        <w:rFonts w:hint="eastAsia"/>
      </w:rPr>
      <w:t xml:space="preserve">                                                </w:t>
    </w:r>
    <w:r>
      <w:t xml:space="preserve"> 杭州市政府采购公开招标文件</w:t>
    </w:r>
  </w:p>
  <w:p w14:paraId="6951D67D">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EC2640">
    <w:pPr>
      <w:pStyle w:val="41"/>
      <w:jc w:val="right"/>
    </w:pPr>
    <w:r>
      <w:t></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664C54">
    <w:pPr>
      <w:pStyle w:val="41"/>
      <w:jc w:val="right"/>
      <w:rPr>
        <w:rFonts w:ascii="仿宋_GB2312" w:eastAsia="仿宋_GB2312"/>
        <w:b/>
        <w:i/>
        <w:u w:val="single"/>
      </w:rPr>
    </w:pPr>
    <w:r>
      <w:rPr>
        <w:rFonts w:hint="eastAsia"/>
      </w:rPr>
      <w:t xml:space="preserve">                                  </w:t>
    </w:r>
    <w:r>
      <w:t>杭州市政府采购公开招标文件</w:t>
    </w:r>
  </w:p>
  <w:p w14:paraId="7251424D">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14139E">
    <w:pPr>
      <w:pStyle w:val="41"/>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C4385A">
    <w:pPr>
      <w:pStyle w:val="41"/>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7D1291"/>
    <w:multiLevelType w:val="singleLevel"/>
    <w:tmpl w:val="A67D1291"/>
    <w:lvl w:ilvl="0" w:tentative="0">
      <w:start w:val="3"/>
      <w:numFmt w:val="chineseCounting"/>
      <w:suff w:val="space"/>
      <w:lvlText w:val="第%1部分"/>
      <w:lvlJc w:val="left"/>
      <w:rPr>
        <w:rFonts w:hint="eastAsia"/>
      </w:rPr>
    </w:lvl>
  </w:abstractNum>
  <w:abstractNum w:abstractNumId="1">
    <w:nsid w:val="B81C4706"/>
    <w:multiLevelType w:val="singleLevel"/>
    <w:tmpl w:val="B81C4706"/>
    <w:lvl w:ilvl="0" w:tentative="0">
      <w:start w:val="1"/>
      <w:numFmt w:val="decimal"/>
      <w:suff w:val="nothing"/>
      <w:lvlText w:val="%1"/>
      <w:lvlJc w:val="center"/>
      <w:pPr>
        <w:tabs>
          <w:tab w:val="left" w:pos="0"/>
        </w:tabs>
        <w:ind w:left="0" w:firstLine="0"/>
      </w:pPr>
      <w:rPr>
        <w:rFonts w:hint="default" w:ascii="宋体" w:hAnsi="宋体"/>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3NzBmMGJiNTliMjllMWUyZmFkYmVhYzNhYTE0MjcifQ=="/>
    <w:docVar w:name="KSO_WPS_MARK_KEY" w:val="5f52b06e-2442-430d-a346-a253fad9522e"/>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DC4B10"/>
    <w:rsid w:val="02DD76CE"/>
    <w:rsid w:val="02E23348"/>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7D5FC2"/>
    <w:rsid w:val="05A16594"/>
    <w:rsid w:val="05A7762D"/>
    <w:rsid w:val="05F31C91"/>
    <w:rsid w:val="060E5941"/>
    <w:rsid w:val="06110FAF"/>
    <w:rsid w:val="06493CA7"/>
    <w:rsid w:val="065A6178"/>
    <w:rsid w:val="066F1CF3"/>
    <w:rsid w:val="06930BB8"/>
    <w:rsid w:val="07245D42"/>
    <w:rsid w:val="07264C62"/>
    <w:rsid w:val="0779354C"/>
    <w:rsid w:val="08061376"/>
    <w:rsid w:val="083A658E"/>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547599"/>
    <w:rsid w:val="0B631A88"/>
    <w:rsid w:val="0B683D45"/>
    <w:rsid w:val="0B7F3F11"/>
    <w:rsid w:val="0B884417"/>
    <w:rsid w:val="0B8E7D66"/>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0FE56C91"/>
    <w:rsid w:val="10646583"/>
    <w:rsid w:val="1065378B"/>
    <w:rsid w:val="1077350B"/>
    <w:rsid w:val="107D4B15"/>
    <w:rsid w:val="108A3C80"/>
    <w:rsid w:val="10C26171"/>
    <w:rsid w:val="10F33360"/>
    <w:rsid w:val="10FC16EA"/>
    <w:rsid w:val="110F1D40"/>
    <w:rsid w:val="11266F33"/>
    <w:rsid w:val="118963A1"/>
    <w:rsid w:val="11C6522A"/>
    <w:rsid w:val="11E104CC"/>
    <w:rsid w:val="11E20309"/>
    <w:rsid w:val="12255233"/>
    <w:rsid w:val="1242112E"/>
    <w:rsid w:val="12530213"/>
    <w:rsid w:val="127723A9"/>
    <w:rsid w:val="12862074"/>
    <w:rsid w:val="12883966"/>
    <w:rsid w:val="129E45B4"/>
    <w:rsid w:val="12D81596"/>
    <w:rsid w:val="13072A44"/>
    <w:rsid w:val="135F4BE2"/>
    <w:rsid w:val="139B1A0A"/>
    <w:rsid w:val="139D25C7"/>
    <w:rsid w:val="13BF3CE4"/>
    <w:rsid w:val="141008D8"/>
    <w:rsid w:val="14125FE6"/>
    <w:rsid w:val="144A20D3"/>
    <w:rsid w:val="14597B09"/>
    <w:rsid w:val="146D271E"/>
    <w:rsid w:val="14982588"/>
    <w:rsid w:val="149A5AD9"/>
    <w:rsid w:val="14A65828"/>
    <w:rsid w:val="14A7619D"/>
    <w:rsid w:val="150536C3"/>
    <w:rsid w:val="150C1963"/>
    <w:rsid w:val="151447A0"/>
    <w:rsid w:val="1522074B"/>
    <w:rsid w:val="154A6454"/>
    <w:rsid w:val="15762120"/>
    <w:rsid w:val="16603159"/>
    <w:rsid w:val="1662236C"/>
    <w:rsid w:val="16A8729C"/>
    <w:rsid w:val="16B33777"/>
    <w:rsid w:val="16BC70A7"/>
    <w:rsid w:val="16C6339E"/>
    <w:rsid w:val="172F2D79"/>
    <w:rsid w:val="17557BEF"/>
    <w:rsid w:val="17D349C1"/>
    <w:rsid w:val="18244F26"/>
    <w:rsid w:val="1830729E"/>
    <w:rsid w:val="1870062C"/>
    <w:rsid w:val="187F5DE2"/>
    <w:rsid w:val="18817102"/>
    <w:rsid w:val="18830A15"/>
    <w:rsid w:val="18852B28"/>
    <w:rsid w:val="188B5321"/>
    <w:rsid w:val="198F3627"/>
    <w:rsid w:val="19932372"/>
    <w:rsid w:val="19A20DD5"/>
    <w:rsid w:val="19AE03F1"/>
    <w:rsid w:val="1A071A03"/>
    <w:rsid w:val="1A1F16AE"/>
    <w:rsid w:val="1A3B5C77"/>
    <w:rsid w:val="1A984BAD"/>
    <w:rsid w:val="1AAA4E3E"/>
    <w:rsid w:val="1AB8220E"/>
    <w:rsid w:val="1AE4166C"/>
    <w:rsid w:val="1AF06CFB"/>
    <w:rsid w:val="1AF11B8D"/>
    <w:rsid w:val="1AFE3D37"/>
    <w:rsid w:val="1B11359C"/>
    <w:rsid w:val="1B2A271F"/>
    <w:rsid w:val="1B530544"/>
    <w:rsid w:val="1B713184"/>
    <w:rsid w:val="1BA209CF"/>
    <w:rsid w:val="1BB4777D"/>
    <w:rsid w:val="1BD75AB8"/>
    <w:rsid w:val="1C0459C2"/>
    <w:rsid w:val="1C1B3B4A"/>
    <w:rsid w:val="1C88086E"/>
    <w:rsid w:val="1C8D39B2"/>
    <w:rsid w:val="1CA05B4B"/>
    <w:rsid w:val="1D266CE1"/>
    <w:rsid w:val="1D3963AF"/>
    <w:rsid w:val="1D6A673C"/>
    <w:rsid w:val="1D9247AE"/>
    <w:rsid w:val="1DB567EC"/>
    <w:rsid w:val="1DC53ABB"/>
    <w:rsid w:val="1DF51A98"/>
    <w:rsid w:val="1E051CD9"/>
    <w:rsid w:val="1E3D060F"/>
    <w:rsid w:val="1E3F7D2E"/>
    <w:rsid w:val="1E4134E4"/>
    <w:rsid w:val="1E5062B3"/>
    <w:rsid w:val="1E523514"/>
    <w:rsid w:val="1E714A66"/>
    <w:rsid w:val="1E802593"/>
    <w:rsid w:val="1E8B6156"/>
    <w:rsid w:val="1E93594B"/>
    <w:rsid w:val="1EA703CC"/>
    <w:rsid w:val="1EB7330C"/>
    <w:rsid w:val="1F0A0FF3"/>
    <w:rsid w:val="1F5771FF"/>
    <w:rsid w:val="1FD52574"/>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6746DC"/>
    <w:rsid w:val="22B248D1"/>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6E556A6"/>
    <w:rsid w:val="27044A29"/>
    <w:rsid w:val="271D34C8"/>
    <w:rsid w:val="276142BF"/>
    <w:rsid w:val="27783712"/>
    <w:rsid w:val="27907362"/>
    <w:rsid w:val="27D67978"/>
    <w:rsid w:val="28333E1D"/>
    <w:rsid w:val="28454BD6"/>
    <w:rsid w:val="28455253"/>
    <w:rsid w:val="28551971"/>
    <w:rsid w:val="285B1C53"/>
    <w:rsid w:val="289F7086"/>
    <w:rsid w:val="28C32028"/>
    <w:rsid w:val="28CC490F"/>
    <w:rsid w:val="28DE40AA"/>
    <w:rsid w:val="29345E77"/>
    <w:rsid w:val="294C65AD"/>
    <w:rsid w:val="29806583"/>
    <w:rsid w:val="298B3C4C"/>
    <w:rsid w:val="29A44819"/>
    <w:rsid w:val="29F26D24"/>
    <w:rsid w:val="2A15033F"/>
    <w:rsid w:val="2A1662C1"/>
    <w:rsid w:val="2A1C7367"/>
    <w:rsid w:val="2A2815FA"/>
    <w:rsid w:val="2A6D6092"/>
    <w:rsid w:val="2A7D76B4"/>
    <w:rsid w:val="2B437463"/>
    <w:rsid w:val="2B7807EE"/>
    <w:rsid w:val="2BA50BF7"/>
    <w:rsid w:val="2BBF00EC"/>
    <w:rsid w:val="2BC37CFD"/>
    <w:rsid w:val="2BC5737C"/>
    <w:rsid w:val="2BD5237F"/>
    <w:rsid w:val="2BE536CE"/>
    <w:rsid w:val="2BE758D9"/>
    <w:rsid w:val="2BF346BB"/>
    <w:rsid w:val="2BF94171"/>
    <w:rsid w:val="2C09049E"/>
    <w:rsid w:val="2C0A653C"/>
    <w:rsid w:val="2C191F85"/>
    <w:rsid w:val="2C723060"/>
    <w:rsid w:val="2CE82D6F"/>
    <w:rsid w:val="2D343236"/>
    <w:rsid w:val="2D575011"/>
    <w:rsid w:val="2DD15014"/>
    <w:rsid w:val="2DF72DE4"/>
    <w:rsid w:val="2E0220AF"/>
    <w:rsid w:val="2E415234"/>
    <w:rsid w:val="2E4B082A"/>
    <w:rsid w:val="2E5D4E86"/>
    <w:rsid w:val="2E5D790B"/>
    <w:rsid w:val="2E9A3C18"/>
    <w:rsid w:val="2EBB0FEE"/>
    <w:rsid w:val="2EC63002"/>
    <w:rsid w:val="2F0A6B38"/>
    <w:rsid w:val="2F946CCB"/>
    <w:rsid w:val="2FD25781"/>
    <w:rsid w:val="2FDC745C"/>
    <w:rsid w:val="2FFD7934"/>
    <w:rsid w:val="30733ACD"/>
    <w:rsid w:val="308C3862"/>
    <w:rsid w:val="309379D8"/>
    <w:rsid w:val="30A270F7"/>
    <w:rsid w:val="30DF1478"/>
    <w:rsid w:val="30EC586F"/>
    <w:rsid w:val="313A6116"/>
    <w:rsid w:val="319C6071"/>
    <w:rsid w:val="31AC537E"/>
    <w:rsid w:val="31E3679B"/>
    <w:rsid w:val="31E732FD"/>
    <w:rsid w:val="32517576"/>
    <w:rsid w:val="32BE5C2C"/>
    <w:rsid w:val="32BF4B25"/>
    <w:rsid w:val="32FB6478"/>
    <w:rsid w:val="33263B3F"/>
    <w:rsid w:val="336963EB"/>
    <w:rsid w:val="33816EEB"/>
    <w:rsid w:val="33EB55CD"/>
    <w:rsid w:val="33EC4C02"/>
    <w:rsid w:val="340D2360"/>
    <w:rsid w:val="3410665D"/>
    <w:rsid w:val="34211214"/>
    <w:rsid w:val="342E63AB"/>
    <w:rsid w:val="34950E68"/>
    <w:rsid w:val="34986E94"/>
    <w:rsid w:val="34AF62C9"/>
    <w:rsid w:val="34CB4388"/>
    <w:rsid w:val="34E84A10"/>
    <w:rsid w:val="34FA6E12"/>
    <w:rsid w:val="354D7158"/>
    <w:rsid w:val="358D5588"/>
    <w:rsid w:val="3623361D"/>
    <w:rsid w:val="363A3B40"/>
    <w:rsid w:val="365302AE"/>
    <w:rsid w:val="36607A0A"/>
    <w:rsid w:val="366E227C"/>
    <w:rsid w:val="366F2E0D"/>
    <w:rsid w:val="367B6A5C"/>
    <w:rsid w:val="36A74ADA"/>
    <w:rsid w:val="36AD60D5"/>
    <w:rsid w:val="36B224F9"/>
    <w:rsid w:val="36EC0CC9"/>
    <w:rsid w:val="373F410B"/>
    <w:rsid w:val="37E1109A"/>
    <w:rsid w:val="37EE7094"/>
    <w:rsid w:val="38296C89"/>
    <w:rsid w:val="383002EB"/>
    <w:rsid w:val="38586797"/>
    <w:rsid w:val="385D15DF"/>
    <w:rsid w:val="38BC0149"/>
    <w:rsid w:val="38D87D1C"/>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352FB"/>
    <w:rsid w:val="3EAF4836"/>
    <w:rsid w:val="3EC33DFA"/>
    <w:rsid w:val="3F060E16"/>
    <w:rsid w:val="3F1D1096"/>
    <w:rsid w:val="3F2F0234"/>
    <w:rsid w:val="3F3E47E2"/>
    <w:rsid w:val="3F6363FE"/>
    <w:rsid w:val="3F756B8F"/>
    <w:rsid w:val="3F95482B"/>
    <w:rsid w:val="4019356B"/>
    <w:rsid w:val="40592157"/>
    <w:rsid w:val="406B2158"/>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5A06DD"/>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7D057A4"/>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B82D0F"/>
    <w:rsid w:val="4AEB7664"/>
    <w:rsid w:val="4AFD7C19"/>
    <w:rsid w:val="4AFF51F9"/>
    <w:rsid w:val="4B0567D1"/>
    <w:rsid w:val="4B236AAE"/>
    <w:rsid w:val="4B707271"/>
    <w:rsid w:val="4B9739F7"/>
    <w:rsid w:val="4BEE2503"/>
    <w:rsid w:val="4C245A30"/>
    <w:rsid w:val="4CB6685F"/>
    <w:rsid w:val="4CC367FE"/>
    <w:rsid w:val="4D077F3C"/>
    <w:rsid w:val="4D123355"/>
    <w:rsid w:val="4D2A3B31"/>
    <w:rsid w:val="4D312C52"/>
    <w:rsid w:val="4D905305"/>
    <w:rsid w:val="4D964A72"/>
    <w:rsid w:val="4D9C1254"/>
    <w:rsid w:val="4E401194"/>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044C65"/>
    <w:rsid w:val="522E4CC3"/>
    <w:rsid w:val="5244713B"/>
    <w:rsid w:val="52615633"/>
    <w:rsid w:val="526F4DE4"/>
    <w:rsid w:val="52977FD4"/>
    <w:rsid w:val="52A25790"/>
    <w:rsid w:val="52A96B6F"/>
    <w:rsid w:val="52B45975"/>
    <w:rsid w:val="52D94AA4"/>
    <w:rsid w:val="52EA3A62"/>
    <w:rsid w:val="52F50BB8"/>
    <w:rsid w:val="53097272"/>
    <w:rsid w:val="53544462"/>
    <w:rsid w:val="5397158E"/>
    <w:rsid w:val="53DD0F42"/>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6700582"/>
    <w:rsid w:val="57032A2C"/>
    <w:rsid w:val="570F5219"/>
    <w:rsid w:val="5719786B"/>
    <w:rsid w:val="575D12B5"/>
    <w:rsid w:val="57610A87"/>
    <w:rsid w:val="577B1140"/>
    <w:rsid w:val="577B7F21"/>
    <w:rsid w:val="577F181B"/>
    <w:rsid w:val="57921984"/>
    <w:rsid w:val="579737F0"/>
    <w:rsid w:val="57AB7B30"/>
    <w:rsid w:val="57AF5251"/>
    <w:rsid w:val="57B26373"/>
    <w:rsid w:val="57B63F04"/>
    <w:rsid w:val="57CD20C2"/>
    <w:rsid w:val="57D675AB"/>
    <w:rsid w:val="57D73717"/>
    <w:rsid w:val="57D95FDD"/>
    <w:rsid w:val="58117CBF"/>
    <w:rsid w:val="58917D2F"/>
    <w:rsid w:val="5894085C"/>
    <w:rsid w:val="58AE4F0C"/>
    <w:rsid w:val="58B85899"/>
    <w:rsid w:val="58E363A9"/>
    <w:rsid w:val="59166304"/>
    <w:rsid w:val="595E1678"/>
    <w:rsid w:val="596D5BD4"/>
    <w:rsid w:val="596D67DA"/>
    <w:rsid w:val="597E3DD8"/>
    <w:rsid w:val="59F80043"/>
    <w:rsid w:val="5A09252F"/>
    <w:rsid w:val="5A0B2778"/>
    <w:rsid w:val="5A2A7C7B"/>
    <w:rsid w:val="5A3E2560"/>
    <w:rsid w:val="5A5D3B6E"/>
    <w:rsid w:val="5A637A76"/>
    <w:rsid w:val="5A6D33BA"/>
    <w:rsid w:val="5A792B1F"/>
    <w:rsid w:val="5A826D32"/>
    <w:rsid w:val="5A874767"/>
    <w:rsid w:val="5AA85BE2"/>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DCB009F"/>
    <w:rsid w:val="5E006862"/>
    <w:rsid w:val="5E0207B9"/>
    <w:rsid w:val="5E1834A1"/>
    <w:rsid w:val="5E261785"/>
    <w:rsid w:val="5E4A7017"/>
    <w:rsid w:val="5E552BBA"/>
    <w:rsid w:val="5E611C10"/>
    <w:rsid w:val="5E7A0F3F"/>
    <w:rsid w:val="5EC903A7"/>
    <w:rsid w:val="5EFC7377"/>
    <w:rsid w:val="5F06174D"/>
    <w:rsid w:val="5F3A3602"/>
    <w:rsid w:val="5F45733B"/>
    <w:rsid w:val="5F6277C6"/>
    <w:rsid w:val="5F6D0B1D"/>
    <w:rsid w:val="5F8D0B82"/>
    <w:rsid w:val="5FCC5339"/>
    <w:rsid w:val="5FE34A5B"/>
    <w:rsid w:val="5FFE1E36"/>
    <w:rsid w:val="60232584"/>
    <w:rsid w:val="606A6B3E"/>
    <w:rsid w:val="607330CE"/>
    <w:rsid w:val="60825176"/>
    <w:rsid w:val="609F2AC4"/>
    <w:rsid w:val="60FA2EE8"/>
    <w:rsid w:val="61054A27"/>
    <w:rsid w:val="610A52BC"/>
    <w:rsid w:val="611D2366"/>
    <w:rsid w:val="61421856"/>
    <w:rsid w:val="615227C4"/>
    <w:rsid w:val="61654E3F"/>
    <w:rsid w:val="6182292A"/>
    <w:rsid w:val="619F7F92"/>
    <w:rsid w:val="61EB7A25"/>
    <w:rsid w:val="61F94C26"/>
    <w:rsid w:val="62000E56"/>
    <w:rsid w:val="624F3E49"/>
    <w:rsid w:val="62632286"/>
    <w:rsid w:val="62885958"/>
    <w:rsid w:val="62F40B65"/>
    <w:rsid w:val="62FC2CFE"/>
    <w:rsid w:val="63024505"/>
    <w:rsid w:val="630312BF"/>
    <w:rsid w:val="635600A5"/>
    <w:rsid w:val="635B1DB5"/>
    <w:rsid w:val="63711FED"/>
    <w:rsid w:val="63880DDC"/>
    <w:rsid w:val="638D750D"/>
    <w:rsid w:val="63AC6CC0"/>
    <w:rsid w:val="64055776"/>
    <w:rsid w:val="64240056"/>
    <w:rsid w:val="642F7CE0"/>
    <w:rsid w:val="643E143A"/>
    <w:rsid w:val="64491666"/>
    <w:rsid w:val="64632CB3"/>
    <w:rsid w:val="648B6EEF"/>
    <w:rsid w:val="64C158BF"/>
    <w:rsid w:val="64CE2EAA"/>
    <w:rsid w:val="651F5CD9"/>
    <w:rsid w:val="653C3090"/>
    <w:rsid w:val="65854376"/>
    <w:rsid w:val="658767BE"/>
    <w:rsid w:val="65892531"/>
    <w:rsid w:val="66195831"/>
    <w:rsid w:val="662E75B1"/>
    <w:rsid w:val="66342C2E"/>
    <w:rsid w:val="663E784C"/>
    <w:rsid w:val="668B6A45"/>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780FAF"/>
    <w:rsid w:val="69CC2BFF"/>
    <w:rsid w:val="69FD55B8"/>
    <w:rsid w:val="6A0B1C62"/>
    <w:rsid w:val="6A1231B1"/>
    <w:rsid w:val="6A2406C8"/>
    <w:rsid w:val="6AB05323"/>
    <w:rsid w:val="6ADE0BD1"/>
    <w:rsid w:val="6AE96859"/>
    <w:rsid w:val="6B147746"/>
    <w:rsid w:val="6B24787C"/>
    <w:rsid w:val="6B573233"/>
    <w:rsid w:val="6B5B6274"/>
    <w:rsid w:val="6B935D53"/>
    <w:rsid w:val="6C196F71"/>
    <w:rsid w:val="6C226FCB"/>
    <w:rsid w:val="6C31226F"/>
    <w:rsid w:val="6C354F35"/>
    <w:rsid w:val="6C552F0B"/>
    <w:rsid w:val="6C8C67B7"/>
    <w:rsid w:val="6C9D744C"/>
    <w:rsid w:val="6D167928"/>
    <w:rsid w:val="6D26299B"/>
    <w:rsid w:val="6D372F2F"/>
    <w:rsid w:val="6D4772EC"/>
    <w:rsid w:val="6D9078AF"/>
    <w:rsid w:val="6DAA3FEF"/>
    <w:rsid w:val="6DC0172B"/>
    <w:rsid w:val="6DCB690C"/>
    <w:rsid w:val="6DD41A5B"/>
    <w:rsid w:val="6DF43C2E"/>
    <w:rsid w:val="6DF51CA3"/>
    <w:rsid w:val="6E8335BD"/>
    <w:rsid w:val="6E8E12EF"/>
    <w:rsid w:val="6E972936"/>
    <w:rsid w:val="6E9C6925"/>
    <w:rsid w:val="6ED446C5"/>
    <w:rsid w:val="6F2A7D94"/>
    <w:rsid w:val="6F8331F1"/>
    <w:rsid w:val="6FAE1A09"/>
    <w:rsid w:val="6FD75BF8"/>
    <w:rsid w:val="707723D0"/>
    <w:rsid w:val="70E23C4E"/>
    <w:rsid w:val="70F5661B"/>
    <w:rsid w:val="71360107"/>
    <w:rsid w:val="713B688E"/>
    <w:rsid w:val="71D43752"/>
    <w:rsid w:val="71F1796A"/>
    <w:rsid w:val="72031718"/>
    <w:rsid w:val="72154626"/>
    <w:rsid w:val="72262B5D"/>
    <w:rsid w:val="72283FF7"/>
    <w:rsid w:val="722E7212"/>
    <w:rsid w:val="723A0474"/>
    <w:rsid w:val="725923E4"/>
    <w:rsid w:val="72864BF7"/>
    <w:rsid w:val="729023FC"/>
    <w:rsid w:val="73C0646E"/>
    <w:rsid w:val="742222F5"/>
    <w:rsid w:val="74476126"/>
    <w:rsid w:val="74704F56"/>
    <w:rsid w:val="74706664"/>
    <w:rsid w:val="747F3682"/>
    <w:rsid w:val="749C4185"/>
    <w:rsid w:val="74A06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8FA5D28"/>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254906"/>
    <w:rsid w:val="7C32269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715AF2"/>
    <w:rsid w:val="7F741DC0"/>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81"/>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7"/>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325"/>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291"/>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145"/>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305"/>
    <w:autoRedefine/>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356"/>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180"/>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autoRedefine/>
    <w:semiHidden/>
    <w:unhideWhenUsed/>
    <w:qFormat/>
    <w:uiPriority w:val="1"/>
  </w:style>
  <w:style w:type="table" w:default="1" w:styleId="62">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link w:val="119"/>
    <w:autoRedefine/>
    <w:qFormat/>
    <w:uiPriority w:val="0"/>
    <w:pPr>
      <w:adjustRightInd/>
      <w:spacing w:after="120" w:line="240" w:lineRule="auto"/>
      <w:ind w:left="420" w:leftChars="200" w:firstLine="210"/>
    </w:pPr>
    <w:rPr>
      <w:sz w:val="21"/>
    </w:rPr>
  </w:style>
  <w:style w:type="paragraph" w:styleId="3">
    <w:name w:val="Body Text Indent"/>
    <w:basedOn w:val="1"/>
    <w:link w:val="263"/>
    <w:autoRedefine/>
    <w:qFormat/>
    <w:uiPriority w:val="0"/>
    <w:pPr>
      <w:spacing w:line="480" w:lineRule="exact"/>
      <w:ind w:firstLine="480" w:firstLineChars="200"/>
    </w:pPr>
    <w:rPr>
      <w:rFonts w:ascii="宋体" w:hAnsi="宋体"/>
      <w:sz w:val="24"/>
    </w:rPr>
  </w:style>
  <w:style w:type="paragraph" w:styleId="7">
    <w:name w:val="Normal Indent"/>
    <w:basedOn w:val="1"/>
    <w:link w:val="191"/>
    <w:autoRedefine/>
    <w:qFormat/>
    <w:uiPriority w:val="0"/>
    <w:pPr>
      <w:widowControl/>
      <w:snapToGrid w:val="0"/>
      <w:spacing w:line="480" w:lineRule="exact"/>
      <w:ind w:firstLine="567"/>
    </w:pPr>
    <w:rPr>
      <w:rFonts w:ascii="宋体"/>
      <w:snapToGrid w:val="0"/>
      <w:color w:val="000000"/>
      <w:kern w:val="28"/>
      <w:sz w:val="28"/>
      <w:szCs w:val="20"/>
    </w:rPr>
  </w:style>
  <w:style w:type="paragraph" w:styleId="14">
    <w:name w:val="toc 7"/>
    <w:basedOn w:val="1"/>
    <w:next w:val="1"/>
    <w:autoRedefine/>
    <w:qFormat/>
    <w:uiPriority w:val="0"/>
    <w:pPr>
      <w:ind w:left="2520" w:leftChars="1200"/>
    </w:pPr>
  </w:style>
  <w:style w:type="paragraph" w:styleId="15">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6">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8">
    <w:name w:val="caption"/>
    <w:basedOn w:val="1"/>
    <w:next w:val="1"/>
    <w:link w:val="227"/>
    <w:autoRedefine/>
    <w:qFormat/>
    <w:uiPriority w:val="0"/>
    <w:rPr>
      <w:b/>
      <w:sz w:val="28"/>
      <w:szCs w:val="20"/>
    </w:rPr>
  </w:style>
  <w:style w:type="paragraph" w:styleId="19">
    <w:name w:val="index 5"/>
    <w:basedOn w:val="1"/>
    <w:next w:val="1"/>
    <w:autoRedefine/>
    <w:qFormat/>
    <w:uiPriority w:val="0"/>
    <w:pPr>
      <w:adjustRightInd/>
      <w:ind w:left="800" w:leftChars="800" w:firstLine="200" w:firstLineChars="200"/>
    </w:pPr>
  </w:style>
  <w:style w:type="paragraph" w:styleId="20">
    <w:name w:val="Document Map"/>
    <w:basedOn w:val="1"/>
    <w:link w:val="200"/>
    <w:autoRedefine/>
    <w:qFormat/>
    <w:uiPriority w:val="0"/>
    <w:pPr>
      <w:shd w:val="clear" w:color="auto" w:fill="000080"/>
    </w:pPr>
  </w:style>
  <w:style w:type="paragraph" w:styleId="21">
    <w:name w:val="annotation text"/>
    <w:basedOn w:val="1"/>
    <w:link w:val="342"/>
    <w:autoRedefine/>
    <w:qFormat/>
    <w:uiPriority w:val="99"/>
    <w:pPr>
      <w:jc w:val="left"/>
    </w:pPr>
  </w:style>
  <w:style w:type="paragraph" w:styleId="22">
    <w:name w:val="Salutation"/>
    <w:basedOn w:val="1"/>
    <w:next w:val="1"/>
    <w:link w:val="296"/>
    <w:autoRedefine/>
    <w:qFormat/>
    <w:uiPriority w:val="0"/>
    <w:rPr>
      <w:rFonts w:ascii="仿宋_GB2312" w:eastAsia="仿宋_GB2312"/>
      <w:sz w:val="28"/>
      <w:szCs w:val="20"/>
    </w:rPr>
  </w:style>
  <w:style w:type="paragraph" w:styleId="23">
    <w:name w:val="Body Text 3"/>
    <w:basedOn w:val="1"/>
    <w:link w:val="328"/>
    <w:autoRedefine/>
    <w:qFormat/>
    <w:uiPriority w:val="0"/>
    <w:pPr>
      <w:jc w:val="center"/>
    </w:pPr>
    <w:rPr>
      <w:szCs w:val="20"/>
    </w:rPr>
  </w:style>
  <w:style w:type="paragraph" w:styleId="24">
    <w:name w:val="List Bullet 3"/>
    <w:basedOn w:val="1"/>
    <w:autoRedefine/>
    <w:unhideWhenUsed/>
    <w:qFormat/>
    <w:uiPriority w:val="0"/>
    <w:pPr>
      <w:snapToGrid w:val="0"/>
      <w:spacing w:line="360" w:lineRule="auto"/>
      <w:ind w:left="360" w:right="238" w:hanging="360"/>
      <w:contextualSpacing/>
    </w:pPr>
    <w:rPr>
      <w:sz w:val="24"/>
    </w:rPr>
  </w:style>
  <w:style w:type="paragraph" w:styleId="25">
    <w:name w:val="Body Text"/>
    <w:basedOn w:val="1"/>
    <w:next w:val="1"/>
    <w:link w:val="428"/>
    <w:autoRedefine/>
    <w:qFormat/>
    <w:uiPriority w:val="0"/>
    <w:pPr>
      <w:autoSpaceDE w:val="0"/>
      <w:autoSpaceDN w:val="0"/>
      <w:spacing w:line="360" w:lineRule="auto"/>
    </w:pPr>
    <w:rPr>
      <w:rFonts w:ascii="宋体" w:hAnsi="Arial" w:cs="Arial"/>
      <w:snapToGrid w:val="0"/>
      <w:sz w:val="24"/>
      <w:szCs w:val="21"/>
      <w:lang w:val="zh-CN"/>
    </w:rPr>
  </w:style>
  <w:style w:type="paragraph" w:styleId="26">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autoRedefine/>
    <w:qFormat/>
    <w:uiPriority w:val="0"/>
    <w:pPr>
      <w:adjustRightInd/>
      <w:spacing w:line="360" w:lineRule="auto"/>
      <w:ind w:left="100" w:leftChars="200" w:hanging="200" w:hangingChars="200"/>
    </w:pPr>
    <w:rPr>
      <w:rFonts w:eastAsia="微软雅黑"/>
    </w:rPr>
  </w:style>
  <w:style w:type="paragraph" w:styleId="28">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7"/>
    <w:autoRedefine/>
    <w:qFormat/>
    <w:uiPriority w:val="0"/>
    <w:pPr>
      <w:widowControl/>
      <w:adjustRightInd/>
      <w:ind w:firstLine="200" w:firstLineChars="200"/>
      <w:jc w:val="left"/>
    </w:pPr>
    <w:rPr>
      <w:rFonts w:ascii="宋体" w:hAnsi="宋体"/>
      <w:i/>
      <w:iCs/>
      <w:kern w:val="0"/>
      <w:sz w:val="24"/>
    </w:rPr>
  </w:style>
  <w:style w:type="paragraph" w:styleId="31">
    <w:name w:val="toc 5"/>
    <w:basedOn w:val="1"/>
    <w:next w:val="1"/>
    <w:autoRedefine/>
    <w:qFormat/>
    <w:uiPriority w:val="0"/>
    <w:pPr>
      <w:ind w:left="1680" w:leftChars="800"/>
    </w:pPr>
  </w:style>
  <w:style w:type="paragraph" w:styleId="32">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3"/>
    <w:autoRedefine/>
    <w:qFormat/>
    <w:uiPriority w:val="0"/>
    <w:rPr>
      <w:rFonts w:ascii="宋体" w:hAnsi="Courier New" w:cs="Arial"/>
      <w:snapToGrid w:val="0"/>
      <w:szCs w:val="21"/>
    </w:rPr>
  </w:style>
  <w:style w:type="paragraph" w:styleId="34">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autoRedefine/>
    <w:qFormat/>
    <w:uiPriority w:val="0"/>
    <w:pPr>
      <w:ind w:left="2940" w:leftChars="1400"/>
    </w:pPr>
  </w:style>
  <w:style w:type="paragraph" w:styleId="36">
    <w:name w:val="Date"/>
    <w:basedOn w:val="1"/>
    <w:next w:val="1"/>
    <w:link w:val="179"/>
    <w:autoRedefine/>
    <w:qFormat/>
    <w:uiPriority w:val="0"/>
    <w:pPr>
      <w:ind w:left="100" w:leftChars="2500"/>
    </w:pPr>
    <w:rPr>
      <w:rFonts w:ascii="宋体"/>
      <w:sz w:val="24"/>
      <w:szCs w:val="21"/>
      <w:lang w:val="zh-CN"/>
    </w:rPr>
  </w:style>
  <w:style w:type="paragraph" w:styleId="37">
    <w:name w:val="Body Text Indent 2"/>
    <w:basedOn w:val="1"/>
    <w:link w:val="306"/>
    <w:autoRedefine/>
    <w:qFormat/>
    <w:uiPriority w:val="0"/>
    <w:pPr>
      <w:spacing w:line="360" w:lineRule="auto"/>
      <w:ind w:firstLine="601"/>
      <w:textAlignment w:val="baseline"/>
    </w:pPr>
    <w:rPr>
      <w:rFonts w:ascii="宋体"/>
      <w:kern w:val="0"/>
      <w:sz w:val="28"/>
      <w:szCs w:val="20"/>
    </w:rPr>
  </w:style>
  <w:style w:type="paragraph" w:styleId="38">
    <w:name w:val="endnote text"/>
    <w:basedOn w:val="1"/>
    <w:link w:val="930"/>
    <w:autoRedefine/>
    <w:qFormat/>
    <w:uiPriority w:val="0"/>
    <w:rPr>
      <w:lang w:val="zh-CN"/>
    </w:rPr>
  </w:style>
  <w:style w:type="paragraph" w:styleId="39">
    <w:name w:val="Balloon Text"/>
    <w:basedOn w:val="1"/>
    <w:link w:val="186"/>
    <w:autoRedefine/>
    <w:qFormat/>
    <w:uiPriority w:val="0"/>
    <w:rPr>
      <w:sz w:val="18"/>
      <w:szCs w:val="18"/>
    </w:rPr>
  </w:style>
  <w:style w:type="paragraph" w:styleId="40">
    <w:name w:val="footer"/>
    <w:basedOn w:val="1"/>
    <w:link w:val="381"/>
    <w:autoRedefine/>
    <w:qFormat/>
    <w:uiPriority w:val="99"/>
    <w:pPr>
      <w:tabs>
        <w:tab w:val="center" w:pos="4153"/>
        <w:tab w:val="right" w:pos="8306"/>
      </w:tabs>
      <w:snapToGrid w:val="0"/>
      <w:jc w:val="left"/>
    </w:pPr>
    <w:rPr>
      <w:sz w:val="18"/>
      <w:szCs w:val="18"/>
    </w:rPr>
  </w:style>
  <w:style w:type="paragraph" w:styleId="41">
    <w:name w:val="header"/>
    <w:basedOn w:val="1"/>
    <w:link w:val="390"/>
    <w:autoRedefine/>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3"/>
    <w:autoRedefine/>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autoRedefine/>
    <w:qFormat/>
    <w:uiPriority w:val="0"/>
  </w:style>
  <w:style w:type="paragraph" w:styleId="44">
    <w:name w:val="toc 4"/>
    <w:basedOn w:val="1"/>
    <w:next w:val="1"/>
    <w:autoRedefine/>
    <w:qFormat/>
    <w:uiPriority w:val="0"/>
    <w:pPr>
      <w:ind w:left="1260" w:leftChars="600"/>
    </w:pPr>
  </w:style>
  <w:style w:type="paragraph" w:styleId="45">
    <w:name w:val="index heading"/>
    <w:basedOn w:val="1"/>
    <w:next w:val="46"/>
    <w:autoRedefine/>
    <w:qFormat/>
    <w:uiPriority w:val="0"/>
    <w:pPr>
      <w:adjustRightInd/>
      <w:ind w:firstLine="200" w:firstLineChars="200"/>
    </w:pPr>
  </w:style>
  <w:style w:type="paragraph" w:styleId="46">
    <w:name w:val="index 1"/>
    <w:basedOn w:val="1"/>
    <w:next w:val="1"/>
    <w:autoRedefine/>
    <w:qFormat/>
    <w:uiPriority w:val="0"/>
    <w:pPr>
      <w:adjustRightInd/>
      <w:spacing w:line="360" w:lineRule="auto"/>
      <w:ind w:firstLine="200" w:firstLineChars="200"/>
      <w:jc w:val="center"/>
    </w:pPr>
    <w:rPr>
      <w:sz w:val="24"/>
      <w:szCs w:val="20"/>
    </w:rPr>
  </w:style>
  <w:style w:type="paragraph" w:styleId="47">
    <w:name w:val="Subtitle"/>
    <w:link w:val="131"/>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autoRedefine/>
    <w:qFormat/>
    <w:uiPriority w:val="0"/>
    <w:pPr>
      <w:tabs>
        <w:tab w:val="left" w:pos="902"/>
      </w:tabs>
      <w:adjustRightInd/>
      <w:spacing w:line="400" w:lineRule="exact"/>
      <w:ind w:left="902" w:hanging="420"/>
    </w:pPr>
    <w:rPr>
      <w:sz w:val="24"/>
      <w:szCs w:val="20"/>
    </w:rPr>
  </w:style>
  <w:style w:type="paragraph" w:styleId="49">
    <w:name w:val="List"/>
    <w:basedOn w:val="1"/>
    <w:autoRedefine/>
    <w:qFormat/>
    <w:uiPriority w:val="0"/>
    <w:pPr>
      <w:ind w:left="200" w:hanging="200" w:hangingChars="200"/>
    </w:pPr>
  </w:style>
  <w:style w:type="paragraph" w:styleId="50">
    <w:name w:val="footnote text"/>
    <w:basedOn w:val="7"/>
    <w:link w:val="308"/>
    <w:autoRedefine/>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autoRedefine/>
    <w:qFormat/>
    <w:uiPriority w:val="0"/>
    <w:pPr>
      <w:ind w:left="2100" w:leftChars="1000"/>
    </w:pPr>
  </w:style>
  <w:style w:type="paragraph" w:styleId="52">
    <w:name w:val="List 5"/>
    <w:basedOn w:val="1"/>
    <w:autoRedefine/>
    <w:qFormat/>
    <w:uiPriority w:val="0"/>
    <w:pPr>
      <w:adjustRightInd/>
      <w:ind w:left="100" w:leftChars="800" w:hanging="200" w:hangingChars="200"/>
    </w:pPr>
  </w:style>
  <w:style w:type="paragraph" w:styleId="53">
    <w:name w:val="Body Text Indent 3"/>
    <w:basedOn w:val="1"/>
    <w:link w:val="373"/>
    <w:autoRedefine/>
    <w:qFormat/>
    <w:uiPriority w:val="0"/>
    <w:pPr>
      <w:spacing w:line="360" w:lineRule="auto"/>
      <w:ind w:firstLine="420"/>
    </w:pPr>
    <w:rPr>
      <w:sz w:val="24"/>
      <w:szCs w:val="20"/>
    </w:rPr>
  </w:style>
  <w:style w:type="paragraph" w:styleId="54">
    <w:name w:val="toc 2"/>
    <w:basedOn w:val="1"/>
    <w:next w:val="1"/>
    <w:autoRedefine/>
    <w:qFormat/>
    <w:uiPriority w:val="0"/>
    <w:pPr>
      <w:ind w:left="420" w:leftChars="200"/>
    </w:pPr>
  </w:style>
  <w:style w:type="paragraph" w:styleId="55">
    <w:name w:val="toc 9"/>
    <w:basedOn w:val="1"/>
    <w:next w:val="1"/>
    <w:autoRedefine/>
    <w:qFormat/>
    <w:uiPriority w:val="0"/>
    <w:pPr>
      <w:ind w:left="3360" w:leftChars="1600"/>
    </w:pPr>
  </w:style>
  <w:style w:type="paragraph" w:styleId="56">
    <w:name w:val="Body Text 2"/>
    <w:basedOn w:val="1"/>
    <w:link w:val="300"/>
    <w:autoRedefine/>
    <w:qFormat/>
    <w:uiPriority w:val="0"/>
    <w:pPr>
      <w:spacing w:after="120" w:line="480" w:lineRule="auto"/>
    </w:pPr>
  </w:style>
  <w:style w:type="paragraph" w:styleId="57">
    <w:name w:val="HTML Preformatted"/>
    <w:basedOn w:val="1"/>
    <w:link w:val="299"/>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4"/>
    <w:autoRedefine/>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1"/>
    <w:next w:val="21"/>
    <w:link w:val="94"/>
    <w:autoRedefine/>
    <w:qFormat/>
    <w:uiPriority w:val="0"/>
    <w:rPr>
      <w:b/>
      <w:bCs/>
    </w:rPr>
  </w:style>
  <w:style w:type="paragraph" w:styleId="61">
    <w:name w:val="Body Text First Indent"/>
    <w:basedOn w:val="25"/>
    <w:next w:val="51"/>
    <w:link w:val="319"/>
    <w:autoRedefine/>
    <w:qFormat/>
    <w:uiPriority w:val="0"/>
    <w:pPr>
      <w:ind w:firstLine="420"/>
    </w:pPr>
    <w:rPr>
      <w:rFonts w:hAnsi="Calibri" w:cs="Times New Roman"/>
      <w:snapToGrid/>
      <w:szCs w:val="20"/>
    </w:rPr>
  </w:style>
  <w:style w:type="table" w:styleId="63">
    <w:name w:val="Table Grid"/>
    <w:basedOn w:val="6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autoRedefine/>
    <w:qFormat/>
    <w:uiPriority w:val="22"/>
    <w:rPr>
      <w:b/>
      <w:bCs/>
    </w:rPr>
  </w:style>
  <w:style w:type="character" w:styleId="71">
    <w:name w:val="endnote reference"/>
    <w:autoRedefine/>
    <w:qFormat/>
    <w:uiPriority w:val="0"/>
    <w:rPr>
      <w:vertAlign w:val="superscript"/>
    </w:rPr>
  </w:style>
  <w:style w:type="character" w:styleId="72">
    <w:name w:val="page number"/>
    <w:basedOn w:val="69"/>
    <w:autoRedefine/>
    <w:qFormat/>
    <w:uiPriority w:val="0"/>
    <w:rPr>
      <w:rFonts w:ascii="Arial" w:hAnsi="Arial" w:eastAsia="黑体" w:cs="Arial"/>
      <w:snapToGrid w:val="0"/>
      <w:kern w:val="0"/>
      <w:szCs w:val="21"/>
    </w:rPr>
  </w:style>
  <w:style w:type="character" w:styleId="73">
    <w:name w:val="FollowedHyperlink"/>
    <w:autoRedefine/>
    <w:qFormat/>
    <w:uiPriority w:val="99"/>
    <w:rPr>
      <w:rFonts w:ascii="Arial" w:hAnsi="Arial" w:eastAsia="黑体" w:cs="Arial"/>
      <w:snapToGrid w:val="0"/>
      <w:color w:val="000000"/>
      <w:kern w:val="0"/>
      <w:sz w:val="18"/>
      <w:szCs w:val="18"/>
      <w:u w:val="none"/>
    </w:rPr>
  </w:style>
  <w:style w:type="character" w:styleId="74">
    <w:name w:val="Emphasis"/>
    <w:autoRedefine/>
    <w:qFormat/>
    <w:uiPriority w:val="20"/>
    <w:rPr>
      <w:color w:val="CC0033"/>
    </w:rPr>
  </w:style>
  <w:style w:type="character" w:styleId="75">
    <w:name w:val="line number"/>
    <w:basedOn w:val="69"/>
    <w:autoRedefine/>
    <w:qFormat/>
    <w:uiPriority w:val="0"/>
    <w:rPr>
      <w:rFonts w:ascii="Arial" w:hAnsi="Arial" w:eastAsia="黑体" w:cs="Arial"/>
      <w:snapToGrid w:val="0"/>
      <w:kern w:val="0"/>
      <w:szCs w:val="21"/>
    </w:rPr>
  </w:style>
  <w:style w:type="character" w:styleId="76">
    <w:name w:val="Hyperlink"/>
    <w:autoRedefine/>
    <w:qFormat/>
    <w:uiPriority w:val="99"/>
    <w:rPr>
      <w:rFonts w:ascii="Arial" w:hAnsi="Arial" w:eastAsia="黑体" w:cs="Arial"/>
      <w:snapToGrid w:val="0"/>
      <w:color w:val="000000"/>
      <w:kern w:val="0"/>
      <w:sz w:val="18"/>
      <w:szCs w:val="18"/>
      <w:u w:val="none"/>
    </w:rPr>
  </w:style>
  <w:style w:type="character" w:styleId="77">
    <w:name w:val="HTML Code"/>
    <w:autoRedefine/>
    <w:qFormat/>
    <w:uiPriority w:val="0"/>
    <w:rPr>
      <w:rFonts w:ascii="黑体" w:hAnsi="Courier New" w:eastAsia="黑体" w:cs="楷体_GB2312"/>
      <w:sz w:val="20"/>
      <w:szCs w:val="20"/>
    </w:rPr>
  </w:style>
  <w:style w:type="character" w:styleId="78">
    <w:name w:val="annotation reference"/>
    <w:autoRedefine/>
    <w:qFormat/>
    <w:uiPriority w:val="99"/>
    <w:rPr>
      <w:sz w:val="21"/>
      <w:szCs w:val="21"/>
    </w:rPr>
  </w:style>
  <w:style w:type="paragraph" w:customStyle="1" w:styleId="79">
    <w:name w:val="正文文本首行缩进 2"/>
    <w:basedOn w:val="3"/>
    <w:autoRedefine/>
    <w:qFormat/>
    <w:uiPriority w:val="99"/>
    <w:pPr>
      <w:spacing w:line="200" w:lineRule="atLeast"/>
      <w:ind w:firstLine="420"/>
    </w:pPr>
    <w:rPr>
      <w:rFonts w:ascii="宋体" w:hAnsi="Courier New"/>
      <w:spacing w:val="-4"/>
      <w:sz w:val="18"/>
    </w:rPr>
  </w:style>
  <w:style w:type="character" w:customStyle="1" w:styleId="80">
    <w:name w:val="表格非标题文字 Char"/>
    <w:link w:val="81"/>
    <w:autoRedefine/>
    <w:qFormat/>
    <w:uiPriority w:val="0"/>
    <w:rPr>
      <w:rFonts w:ascii="Futura Bk" w:hAnsi="Futura Bk"/>
      <w:kern w:val="2"/>
      <w:sz w:val="18"/>
      <w:szCs w:val="21"/>
      <w:lang w:val="en-US" w:eastAsia="zh-CN" w:bidi="ar-SA"/>
    </w:rPr>
  </w:style>
  <w:style w:type="paragraph" w:customStyle="1" w:styleId="81">
    <w:name w:val="表格非标题文字"/>
    <w:link w:val="80"/>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2">
    <w:name w:val="*正文 Char"/>
    <w:link w:val="83"/>
    <w:autoRedefine/>
    <w:qFormat/>
    <w:locked/>
    <w:uiPriority w:val="0"/>
    <w:rPr>
      <w:rFonts w:ascii="宋体" w:hAnsi="宋体"/>
      <w:sz w:val="24"/>
    </w:rPr>
  </w:style>
  <w:style w:type="paragraph" w:customStyle="1" w:styleId="83">
    <w:name w:val="*正文"/>
    <w:basedOn w:val="1"/>
    <w:link w:val="82"/>
    <w:autoRedefine/>
    <w:qFormat/>
    <w:uiPriority w:val="0"/>
    <w:pPr>
      <w:snapToGrid w:val="0"/>
      <w:spacing w:line="360" w:lineRule="auto"/>
      <w:ind w:firstLine="482"/>
      <w:jc w:val="left"/>
    </w:pPr>
    <w:rPr>
      <w:rFonts w:ascii="宋体" w:hAnsi="宋体"/>
      <w:kern w:val="0"/>
      <w:sz w:val="24"/>
      <w:szCs w:val="20"/>
    </w:rPr>
  </w:style>
  <w:style w:type="character" w:customStyle="1" w:styleId="84">
    <w:name w:val="Char Char71"/>
    <w:autoRedefine/>
    <w:semiHidden/>
    <w:qFormat/>
    <w:uiPriority w:val="0"/>
    <w:rPr>
      <w:rFonts w:eastAsia="宋体"/>
      <w:kern w:val="2"/>
      <w:sz w:val="21"/>
      <w:szCs w:val="24"/>
      <w:lang w:val="en-US" w:eastAsia="zh-CN" w:bidi="ar-SA"/>
    </w:rPr>
  </w:style>
  <w:style w:type="character" w:customStyle="1" w:styleId="85">
    <w:name w:val="Char Char6"/>
    <w:autoRedefine/>
    <w:qFormat/>
    <w:uiPriority w:val="0"/>
    <w:rPr>
      <w:rFonts w:eastAsia="宋体"/>
      <w:kern w:val="2"/>
      <w:sz w:val="21"/>
      <w:szCs w:val="24"/>
      <w:lang w:val="en-US" w:eastAsia="zh-CN" w:bidi="ar-SA"/>
    </w:rPr>
  </w:style>
  <w:style w:type="character" w:customStyle="1" w:styleId="86">
    <w:name w:val="正文缩进 Char"/>
    <w:autoRedefine/>
    <w:qFormat/>
    <w:uiPriority w:val="0"/>
    <w:rPr>
      <w:rFonts w:eastAsia="宋体"/>
      <w:kern w:val="2"/>
      <w:sz w:val="21"/>
      <w:lang w:val="en-US" w:eastAsia="zh-CN"/>
    </w:rPr>
  </w:style>
  <w:style w:type="character" w:customStyle="1" w:styleId="87">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88">
    <w:name w:val="Char Char28"/>
    <w:autoRedefine/>
    <w:qFormat/>
    <w:uiPriority w:val="6"/>
    <w:rPr>
      <w:rFonts w:ascii="仿宋_GB2312" w:hAnsi="仿宋_GB2312" w:eastAsia="仿宋_GB2312"/>
      <w:kern w:val="1"/>
      <w:sz w:val="28"/>
    </w:rPr>
  </w:style>
  <w:style w:type="character" w:customStyle="1" w:styleId="89">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0">
    <w:name w:val="Heading 1 Char"/>
    <w:autoRedefine/>
    <w:qFormat/>
    <w:uiPriority w:val="6"/>
    <w:rPr>
      <w:rFonts w:ascii="Times New Roman" w:hAnsi="Times New Roman" w:eastAsia="黑体" w:cs="Times New Roman"/>
      <w:b/>
      <w:kern w:val="0"/>
      <w:sz w:val="24"/>
      <w:szCs w:val="24"/>
    </w:rPr>
  </w:style>
  <w:style w:type="character" w:customStyle="1" w:styleId="91">
    <w:name w:val="U_正文 Char"/>
    <w:link w:val="92"/>
    <w:autoRedefine/>
    <w:qFormat/>
    <w:uiPriority w:val="0"/>
    <w:rPr>
      <w:sz w:val="24"/>
      <w:szCs w:val="24"/>
    </w:rPr>
  </w:style>
  <w:style w:type="paragraph" w:customStyle="1" w:styleId="92">
    <w:name w:val="U_正文"/>
    <w:basedOn w:val="1"/>
    <w:link w:val="91"/>
    <w:autoRedefine/>
    <w:qFormat/>
    <w:uiPriority w:val="0"/>
    <w:pPr>
      <w:adjustRightInd/>
      <w:spacing w:beforeLines="20" w:afterLines="20" w:line="300" w:lineRule="auto"/>
      <w:ind w:firstLine="200" w:firstLineChars="200"/>
    </w:pPr>
    <w:rPr>
      <w:kern w:val="0"/>
      <w:sz w:val="24"/>
    </w:rPr>
  </w:style>
  <w:style w:type="character" w:customStyle="1" w:styleId="93">
    <w:name w:val="HTML 地址 Char1"/>
    <w:autoRedefine/>
    <w:qFormat/>
    <w:uiPriority w:val="0"/>
    <w:rPr>
      <w:rFonts w:ascii="Times New Roman" w:hAnsi="Times New Roman" w:eastAsia="宋体" w:cs="Times New Roman"/>
      <w:i/>
      <w:iCs/>
      <w:szCs w:val="24"/>
    </w:rPr>
  </w:style>
  <w:style w:type="character" w:customStyle="1" w:styleId="94">
    <w:name w:val="批注主题 Char1"/>
    <w:link w:val="60"/>
    <w:autoRedefine/>
    <w:qFormat/>
    <w:uiPriority w:val="0"/>
    <w:rPr>
      <w:b/>
      <w:bCs/>
      <w:kern w:val="2"/>
      <w:sz w:val="21"/>
      <w:szCs w:val="24"/>
    </w:rPr>
  </w:style>
  <w:style w:type="character" w:customStyle="1" w:styleId="95">
    <w:name w:val="Char Char51"/>
    <w:autoRedefine/>
    <w:qFormat/>
    <w:uiPriority w:val="0"/>
    <w:rPr>
      <w:rFonts w:ascii="宋体" w:hAnsi="Courier New" w:eastAsia="宋体"/>
      <w:kern w:val="2"/>
      <w:sz w:val="21"/>
      <w:lang w:val="en-US" w:eastAsia="zh-CN"/>
    </w:rPr>
  </w:style>
  <w:style w:type="character" w:customStyle="1" w:styleId="96">
    <w:name w:val="表正文 Char"/>
    <w:autoRedefine/>
    <w:qFormat/>
    <w:uiPriority w:val="0"/>
    <w:rPr>
      <w:rFonts w:ascii="宋体" w:eastAsia="宋体"/>
      <w:snapToGrid w:val="0"/>
      <w:color w:val="000000"/>
      <w:kern w:val="28"/>
      <w:sz w:val="28"/>
      <w:lang w:val="en-US" w:eastAsia="zh-CN" w:bidi="ar-SA"/>
    </w:rPr>
  </w:style>
  <w:style w:type="character" w:customStyle="1" w:styleId="97">
    <w:name w:val="Char Char34"/>
    <w:autoRedefine/>
    <w:qFormat/>
    <w:uiPriority w:val="6"/>
    <w:rPr>
      <w:b/>
      <w:kern w:val="1"/>
      <w:sz w:val="28"/>
      <w:szCs w:val="28"/>
    </w:rPr>
  </w:style>
  <w:style w:type="character" w:customStyle="1" w:styleId="98">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99">
    <w:name w:val="哈哈正文 Char"/>
    <w:link w:val="100"/>
    <w:autoRedefine/>
    <w:qFormat/>
    <w:uiPriority w:val="0"/>
    <w:rPr>
      <w:rFonts w:ascii="宋体" w:hAnsi="宋体" w:eastAsia="宋体"/>
      <w:kern w:val="2"/>
      <w:sz w:val="24"/>
      <w:lang w:bidi="ar-SA"/>
    </w:rPr>
  </w:style>
  <w:style w:type="paragraph" w:customStyle="1" w:styleId="100">
    <w:name w:val="哈哈正文"/>
    <w:basedOn w:val="1"/>
    <w:link w:val="99"/>
    <w:autoRedefine/>
    <w:qFormat/>
    <w:uiPriority w:val="0"/>
    <w:pPr>
      <w:adjustRightInd/>
      <w:spacing w:line="360" w:lineRule="auto"/>
      <w:ind w:firstLine="200" w:firstLineChars="200"/>
    </w:pPr>
    <w:rPr>
      <w:rFonts w:ascii="宋体" w:hAnsi="宋体"/>
      <w:sz w:val="24"/>
      <w:szCs w:val="20"/>
    </w:rPr>
  </w:style>
  <w:style w:type="character" w:customStyle="1" w:styleId="101">
    <w:name w:val="未处理的提及1"/>
    <w:autoRedefine/>
    <w:qFormat/>
    <w:uiPriority w:val="0"/>
    <w:rPr>
      <w:color w:val="808080"/>
      <w:shd w:val="clear" w:color="auto" w:fill="E6E6E6"/>
    </w:rPr>
  </w:style>
  <w:style w:type="character" w:customStyle="1" w:styleId="102">
    <w:name w:val="txt"/>
    <w:autoRedefine/>
    <w:qFormat/>
    <w:uiPriority w:val="0"/>
    <w:rPr>
      <w:rFonts w:ascii="仿宋_GB2312" w:eastAsia="微软雅黑"/>
      <w:b/>
      <w:kern w:val="2"/>
      <w:sz w:val="32"/>
      <w:szCs w:val="32"/>
      <w:lang w:val="en-US" w:eastAsia="zh-CN" w:bidi="ar-SA"/>
    </w:rPr>
  </w:style>
  <w:style w:type="character" w:customStyle="1" w:styleId="103">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4">
    <w:name w:val="Char Char32"/>
    <w:autoRedefine/>
    <w:qFormat/>
    <w:uiPriority w:val="6"/>
    <w:rPr>
      <w:b/>
      <w:kern w:val="1"/>
      <w:sz w:val="24"/>
      <w:szCs w:val="24"/>
    </w:rPr>
  </w:style>
  <w:style w:type="character" w:customStyle="1" w:styleId="105">
    <w:name w:val="PI Char1"/>
    <w:autoRedefine/>
    <w:qFormat/>
    <w:uiPriority w:val="0"/>
    <w:rPr>
      <w:rFonts w:ascii="宋体" w:hAnsi="宋体"/>
      <w:kern w:val="2"/>
      <w:sz w:val="24"/>
      <w:szCs w:val="24"/>
    </w:rPr>
  </w:style>
  <w:style w:type="character" w:customStyle="1" w:styleId="106">
    <w:name w:val="tw4winTerm"/>
    <w:autoRedefine/>
    <w:qFormat/>
    <w:uiPriority w:val="0"/>
    <w:rPr>
      <w:color w:val="0000FF"/>
    </w:rPr>
  </w:style>
  <w:style w:type="character" w:customStyle="1" w:styleId="107">
    <w:name w:val="Footer Char"/>
    <w:autoRedefine/>
    <w:qFormat/>
    <w:locked/>
    <w:uiPriority w:val="0"/>
    <w:rPr>
      <w:rFonts w:eastAsia="宋体"/>
      <w:kern w:val="2"/>
      <w:sz w:val="18"/>
      <w:lang w:val="en-US" w:eastAsia="zh-CN" w:bidi="ar-SA"/>
    </w:rPr>
  </w:style>
  <w:style w:type="character" w:customStyle="1" w:styleId="108">
    <w:name w:val="普通文字 Char Char1"/>
    <w:autoRedefine/>
    <w:qFormat/>
    <w:uiPriority w:val="0"/>
    <w:rPr>
      <w:rFonts w:ascii="宋体" w:hAnsi="Courier New"/>
      <w:kern w:val="2"/>
      <w:sz w:val="21"/>
    </w:rPr>
  </w:style>
  <w:style w:type="character" w:customStyle="1" w:styleId="109">
    <w:name w:val="Char Char101"/>
    <w:autoRedefine/>
    <w:qFormat/>
    <w:uiPriority w:val="6"/>
    <w:rPr>
      <w:rFonts w:ascii="宋体" w:hAnsi="宋体"/>
      <w:kern w:val="2"/>
      <w:sz w:val="21"/>
      <w:szCs w:val="24"/>
      <w:lang w:val="en-US" w:eastAsia="zh-CN"/>
    </w:rPr>
  </w:style>
  <w:style w:type="character" w:customStyle="1" w:styleId="110">
    <w:name w:val="标题 4 Char"/>
    <w:autoRedefine/>
    <w:qFormat/>
    <w:uiPriority w:val="0"/>
    <w:rPr>
      <w:rFonts w:ascii="Arial" w:hAnsi="Arial" w:eastAsia="黑体"/>
      <w:b/>
      <w:kern w:val="2"/>
      <w:sz w:val="28"/>
    </w:rPr>
  </w:style>
  <w:style w:type="character" w:customStyle="1" w:styleId="111">
    <w:name w:val="链接"/>
    <w:autoRedefine/>
    <w:qFormat/>
    <w:uiPriority w:val="0"/>
    <w:rPr>
      <w:color w:val="0000FF"/>
      <w:sz w:val="21"/>
      <w:szCs w:val="21"/>
      <w:u w:val="single"/>
    </w:rPr>
  </w:style>
  <w:style w:type="character" w:customStyle="1" w:styleId="112">
    <w:name w:val="h4 Char"/>
    <w:autoRedefine/>
    <w:qFormat/>
    <w:uiPriority w:val="0"/>
    <w:rPr>
      <w:rFonts w:ascii="Arial" w:hAnsi="Arial" w:eastAsia="黑体"/>
      <w:b/>
      <w:bCs/>
      <w:kern w:val="2"/>
      <w:sz w:val="28"/>
      <w:szCs w:val="28"/>
      <w:lang w:val="zh-CN" w:eastAsia="zh-CN" w:bidi="ar-SA"/>
    </w:rPr>
  </w:style>
  <w:style w:type="character" w:customStyle="1" w:styleId="113">
    <w:name w:val="5正文 Char"/>
    <w:link w:val="114"/>
    <w:autoRedefine/>
    <w:qFormat/>
    <w:uiPriority w:val="0"/>
    <w:rPr>
      <w:rFonts w:ascii="仿宋_GB2312" w:hAnsi="微软雅黑" w:eastAsia="仿宋_GB2312"/>
      <w:sz w:val="28"/>
      <w:szCs w:val="21"/>
    </w:rPr>
  </w:style>
  <w:style w:type="paragraph" w:customStyle="1" w:styleId="114">
    <w:name w:val="5正文"/>
    <w:basedOn w:val="1"/>
    <w:link w:val="113"/>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5">
    <w:name w:val="标题 3 字符"/>
    <w:autoRedefine/>
    <w:qFormat/>
    <w:uiPriority w:val="9"/>
    <w:rPr>
      <w:b/>
      <w:bCs/>
      <w:kern w:val="2"/>
      <w:sz w:val="32"/>
      <w:szCs w:val="32"/>
    </w:rPr>
  </w:style>
  <w:style w:type="character" w:customStyle="1" w:styleId="116">
    <w:name w:val="样式6 Char"/>
    <w:autoRedefine/>
    <w:qFormat/>
    <w:uiPriority w:val="0"/>
    <w:rPr>
      <w:rFonts w:ascii="仿宋_GB2312" w:hAnsi="宋体" w:eastAsia="仿宋_GB2312"/>
      <w:b/>
      <w:bCs/>
      <w:kern w:val="2"/>
      <w:sz w:val="24"/>
      <w:szCs w:val="24"/>
      <w:lang w:val="en-US" w:eastAsia="zh-CN" w:bidi="ar-SA"/>
    </w:rPr>
  </w:style>
  <w:style w:type="character" w:customStyle="1" w:styleId="117">
    <w:name w:val="Char Char14"/>
    <w:autoRedefine/>
    <w:qFormat/>
    <w:uiPriority w:val="6"/>
    <w:rPr>
      <w:rFonts w:ascii="黑体" w:hAnsi="黑体" w:eastAsia="黑体"/>
    </w:rPr>
  </w:style>
  <w:style w:type="character" w:customStyle="1" w:styleId="118">
    <w:name w:val="Heading 2 Hidden Char"/>
    <w:autoRedefine/>
    <w:qFormat/>
    <w:uiPriority w:val="0"/>
    <w:rPr>
      <w:rFonts w:ascii="仿宋_GB2312" w:eastAsia="仿宋_GB2312"/>
      <w:b/>
      <w:bCs/>
      <w:kern w:val="2"/>
      <w:sz w:val="24"/>
      <w:szCs w:val="24"/>
      <w:lang w:val="zh-CN" w:eastAsia="zh-CN" w:bidi="ar-SA"/>
    </w:rPr>
  </w:style>
  <w:style w:type="character" w:customStyle="1" w:styleId="119">
    <w:name w:val="正文首行缩进 2 Char"/>
    <w:link w:val="2"/>
    <w:autoRedefine/>
    <w:qFormat/>
    <w:uiPriority w:val="0"/>
    <w:rPr>
      <w:rFonts w:ascii="宋体" w:hAnsi="宋体"/>
      <w:kern w:val="2"/>
      <w:sz w:val="21"/>
      <w:szCs w:val="24"/>
    </w:rPr>
  </w:style>
  <w:style w:type="character" w:customStyle="1" w:styleId="120">
    <w:name w:val="font11"/>
    <w:autoRedefine/>
    <w:qFormat/>
    <w:uiPriority w:val="0"/>
    <w:rPr>
      <w:rFonts w:hint="default" w:ascii="Times New Roman" w:hAnsi="Times New Roman" w:cs="Times New Roman"/>
      <w:color w:val="000000"/>
      <w:sz w:val="22"/>
      <w:szCs w:val="22"/>
      <w:u w:val="none"/>
    </w:rPr>
  </w:style>
  <w:style w:type="character" w:customStyle="1" w:styleId="121">
    <w:name w:val="表正文 Char1"/>
    <w:autoRedefine/>
    <w:qFormat/>
    <w:uiPriority w:val="0"/>
    <w:rPr>
      <w:rFonts w:ascii="宋体" w:eastAsia="宋体"/>
      <w:snapToGrid w:val="0"/>
      <w:color w:val="000000"/>
      <w:kern w:val="28"/>
      <w:sz w:val="28"/>
    </w:rPr>
  </w:style>
  <w:style w:type="character" w:customStyle="1" w:styleId="122">
    <w:name w:val="blue1"/>
    <w:basedOn w:val="69"/>
    <w:autoRedefine/>
    <w:qFormat/>
    <w:uiPriority w:val="0"/>
    <w:rPr>
      <w:rFonts w:ascii="Arial" w:hAnsi="Arial" w:eastAsia="黑体" w:cs="Arial"/>
      <w:snapToGrid w:val="0"/>
      <w:kern w:val="0"/>
      <w:szCs w:val="21"/>
    </w:rPr>
  </w:style>
  <w:style w:type="character" w:customStyle="1" w:styleId="123">
    <w:name w:val="纯文本 Char"/>
    <w:link w:val="33"/>
    <w:autoRedefine/>
    <w:qFormat/>
    <w:uiPriority w:val="0"/>
    <w:rPr>
      <w:rFonts w:ascii="宋体" w:hAnsi="Courier New" w:eastAsia="宋体" w:cs="Arial"/>
      <w:snapToGrid w:val="0"/>
      <w:kern w:val="2"/>
      <w:sz w:val="21"/>
      <w:szCs w:val="21"/>
      <w:lang w:val="en-US" w:eastAsia="zh-CN" w:bidi="ar-SA"/>
    </w:rPr>
  </w:style>
  <w:style w:type="character" w:customStyle="1" w:styleId="124">
    <w:name w:val="标书1 Char"/>
    <w:autoRedefine/>
    <w:qFormat/>
    <w:uiPriority w:val="0"/>
    <w:rPr>
      <w:rFonts w:eastAsia="宋体"/>
      <w:b/>
      <w:bCs/>
      <w:kern w:val="44"/>
      <w:sz w:val="44"/>
      <w:szCs w:val="44"/>
      <w:lang w:val="en-US" w:eastAsia="zh-CN" w:bidi="ar-SA"/>
    </w:rPr>
  </w:style>
  <w:style w:type="character" w:customStyle="1" w:styleId="125">
    <w:name w:val="样式5 Char"/>
    <w:autoRedefine/>
    <w:qFormat/>
    <w:uiPriority w:val="0"/>
    <w:rPr>
      <w:rFonts w:ascii="仿宋_GB2312" w:hAnsi="仿宋" w:eastAsia="仿宋_GB2312"/>
      <w:kern w:val="2"/>
      <w:sz w:val="24"/>
      <w:szCs w:val="24"/>
    </w:rPr>
  </w:style>
  <w:style w:type="character" w:customStyle="1" w:styleId="126">
    <w:name w:val="样式4 Char"/>
    <w:autoRedefine/>
    <w:qFormat/>
    <w:uiPriority w:val="0"/>
    <w:rPr>
      <w:rFonts w:ascii="仿宋_GB2312" w:hAnsi="仿宋" w:eastAsia="仿宋_GB2312"/>
      <w:b/>
      <w:kern w:val="2"/>
      <w:sz w:val="32"/>
      <w:szCs w:val="32"/>
      <w:lang w:bidi="ar-SA"/>
    </w:rPr>
  </w:style>
  <w:style w:type="character" w:customStyle="1" w:styleId="127">
    <w:name w:val="插图说明 Char"/>
    <w:autoRedefine/>
    <w:qFormat/>
    <w:uiPriority w:val="0"/>
    <w:rPr>
      <w:rFonts w:eastAsia="黑体"/>
      <w:sz w:val="24"/>
      <w:lang w:val="en-US" w:eastAsia="zh-CN"/>
    </w:rPr>
  </w:style>
  <w:style w:type="character" w:customStyle="1" w:styleId="128">
    <w:name w:val="正文2 Char Char"/>
    <w:link w:val="129"/>
    <w:autoRedefine/>
    <w:qFormat/>
    <w:uiPriority w:val="0"/>
    <w:rPr>
      <w:rFonts w:eastAsia="宋体"/>
      <w:kern w:val="2"/>
      <w:sz w:val="24"/>
      <w:lang w:val="en-US" w:eastAsia="zh-CN" w:bidi="ar-SA"/>
    </w:rPr>
  </w:style>
  <w:style w:type="paragraph" w:customStyle="1" w:styleId="129">
    <w:name w:val="正文2"/>
    <w:basedOn w:val="1"/>
    <w:link w:val="128"/>
    <w:autoRedefine/>
    <w:qFormat/>
    <w:uiPriority w:val="0"/>
    <w:pPr>
      <w:spacing w:before="156" w:line="360" w:lineRule="auto"/>
      <w:ind w:firstLine="510" w:firstLineChars="200"/>
    </w:pPr>
    <w:rPr>
      <w:sz w:val="24"/>
      <w:szCs w:val="20"/>
    </w:rPr>
  </w:style>
  <w:style w:type="character" w:customStyle="1" w:styleId="130">
    <w:name w:val="Char Char24"/>
    <w:autoRedefine/>
    <w:qFormat/>
    <w:uiPriority w:val="6"/>
    <w:rPr>
      <w:kern w:val="1"/>
      <w:sz w:val="21"/>
    </w:rPr>
  </w:style>
  <w:style w:type="character" w:customStyle="1" w:styleId="131">
    <w:name w:val="副标题 Char"/>
    <w:link w:val="47"/>
    <w:autoRedefine/>
    <w:qFormat/>
    <w:uiPriority w:val="0"/>
    <w:rPr>
      <w:rFonts w:ascii="Arial" w:hAnsi="Arial" w:eastAsia="隶书"/>
      <w:b/>
      <w:bCs/>
      <w:kern w:val="28"/>
      <w:sz w:val="44"/>
      <w:szCs w:val="32"/>
      <w:lang w:val="en-US" w:eastAsia="zh-CN" w:bidi="ar-SA"/>
    </w:rPr>
  </w:style>
  <w:style w:type="character" w:customStyle="1" w:styleId="132">
    <w:name w:val="普通文字 Char1 Char"/>
    <w:autoRedefine/>
    <w:qFormat/>
    <w:uiPriority w:val="0"/>
    <w:rPr>
      <w:rFonts w:ascii="宋体" w:hAnsi="Courier New" w:eastAsia="宋体"/>
      <w:kern w:val="2"/>
      <w:sz w:val="21"/>
      <w:szCs w:val="24"/>
      <w:lang w:val="en-US" w:eastAsia="zh-CN" w:bidi="ar-SA"/>
    </w:rPr>
  </w:style>
  <w:style w:type="character" w:customStyle="1" w:styleId="133">
    <w:name w:val="h3 Char1"/>
    <w:autoRedefine/>
    <w:qFormat/>
    <w:uiPriority w:val="0"/>
    <w:rPr>
      <w:rFonts w:eastAsia="宋体"/>
      <w:b/>
      <w:bCs/>
      <w:kern w:val="2"/>
      <w:sz w:val="32"/>
      <w:szCs w:val="32"/>
      <w:lang w:bidi="ar-SA"/>
    </w:rPr>
  </w:style>
  <w:style w:type="character" w:customStyle="1" w:styleId="134">
    <w:name w:val="标题 Char1"/>
    <w:autoRedefine/>
    <w:qFormat/>
    <w:uiPriority w:val="0"/>
    <w:rPr>
      <w:rFonts w:ascii="Cambria" w:hAnsi="Cambria" w:eastAsia="宋体" w:cs="Times New Roman"/>
      <w:b/>
      <w:bCs/>
      <w:sz w:val="32"/>
      <w:szCs w:val="32"/>
      <w:lang w:bidi="ar-SA"/>
    </w:rPr>
  </w:style>
  <w:style w:type="character" w:customStyle="1" w:styleId="135">
    <w:name w:val="gf正文1 Char"/>
    <w:autoRedefine/>
    <w:qFormat/>
    <w:uiPriority w:val="0"/>
    <w:rPr>
      <w:rFonts w:ascii="宋体" w:hAnsi="宋体" w:eastAsia="宋体" w:cs="宋体"/>
      <w:kern w:val="2"/>
      <w:sz w:val="24"/>
      <w:szCs w:val="24"/>
      <w:lang w:val="en-US" w:eastAsia="zh-CN" w:bidi="ar-SA"/>
    </w:rPr>
  </w:style>
  <w:style w:type="character" w:customStyle="1" w:styleId="136">
    <w:name w:val="正文文本缩进 Char1"/>
    <w:autoRedefine/>
    <w:qFormat/>
    <w:uiPriority w:val="0"/>
    <w:rPr>
      <w:rFonts w:ascii="Calibri" w:hAnsi="Calibri"/>
      <w:sz w:val="28"/>
    </w:rPr>
  </w:style>
  <w:style w:type="character" w:customStyle="1" w:styleId="137">
    <w:name w:val="No Spacing Char"/>
    <w:link w:val="138"/>
    <w:autoRedefine/>
    <w:qFormat/>
    <w:uiPriority w:val="1"/>
    <w:rPr>
      <w:sz w:val="22"/>
      <w:szCs w:val="22"/>
      <w:lang w:val="en-US" w:eastAsia="zh-CN" w:bidi="ar-SA"/>
    </w:rPr>
  </w:style>
  <w:style w:type="paragraph" w:customStyle="1" w:styleId="138">
    <w:name w:val="无间隔1"/>
    <w:link w:val="137"/>
    <w:autoRedefine/>
    <w:qFormat/>
    <w:uiPriority w:val="1"/>
    <w:rPr>
      <w:rFonts w:ascii="Times New Roman" w:hAnsi="Times New Roman" w:eastAsia="宋体" w:cs="Times New Roman"/>
      <w:sz w:val="22"/>
      <w:szCs w:val="22"/>
      <w:lang w:val="en-US" w:eastAsia="zh-CN" w:bidi="ar-SA"/>
    </w:rPr>
  </w:style>
  <w:style w:type="character" w:customStyle="1" w:styleId="139">
    <w:name w:val="样式7 Char"/>
    <w:autoRedefine/>
    <w:qFormat/>
    <w:uiPriority w:val="0"/>
    <w:rPr>
      <w:rFonts w:ascii="仿宋_GB2312" w:hAnsi="仿宋" w:eastAsia="仿宋_GB2312"/>
      <w:b/>
      <w:kern w:val="2"/>
      <w:sz w:val="24"/>
      <w:szCs w:val="24"/>
    </w:rPr>
  </w:style>
  <w:style w:type="character" w:customStyle="1" w:styleId="140">
    <w:name w:val="font12gray1"/>
    <w:autoRedefine/>
    <w:qFormat/>
    <w:uiPriority w:val="0"/>
    <w:rPr>
      <w:rFonts w:ascii="仿宋_GB2312" w:eastAsia="微软雅黑"/>
      <w:b/>
      <w:spacing w:val="300"/>
      <w:kern w:val="2"/>
      <w:sz w:val="18"/>
      <w:szCs w:val="18"/>
      <w:lang w:val="en-US" w:eastAsia="zh-CN" w:bidi="ar-SA"/>
    </w:rPr>
  </w:style>
  <w:style w:type="character" w:customStyle="1" w:styleId="141">
    <w:name w:val="Char Char7"/>
    <w:autoRedefine/>
    <w:semiHidden/>
    <w:qFormat/>
    <w:uiPriority w:val="0"/>
    <w:rPr>
      <w:rFonts w:eastAsia="宋体"/>
      <w:kern w:val="2"/>
      <w:sz w:val="21"/>
      <w:szCs w:val="24"/>
      <w:lang w:val="en-US" w:eastAsia="zh-CN" w:bidi="ar-SA"/>
    </w:rPr>
  </w:style>
  <w:style w:type="character" w:customStyle="1" w:styleId="142">
    <w:name w:val="表名 Char"/>
    <w:autoRedefine/>
    <w:qFormat/>
    <w:uiPriority w:val="0"/>
    <w:rPr>
      <w:rFonts w:eastAsia="宋体"/>
      <w:b/>
      <w:bCs/>
      <w:kern w:val="2"/>
      <w:sz w:val="24"/>
      <w:szCs w:val="24"/>
      <w:lang w:val="en-US" w:eastAsia="zh-CN" w:bidi="ar-SA"/>
    </w:rPr>
  </w:style>
  <w:style w:type="character" w:customStyle="1" w:styleId="143">
    <w:name w:val="Document Map Char"/>
    <w:autoRedefine/>
    <w:qFormat/>
    <w:locked/>
    <w:uiPriority w:val="0"/>
    <w:rPr>
      <w:rFonts w:eastAsia="宋体"/>
      <w:kern w:val="2"/>
      <w:sz w:val="21"/>
      <w:szCs w:val="24"/>
      <w:lang w:val="en-US" w:eastAsia="zh-CN" w:bidi="ar-SA"/>
    </w:rPr>
  </w:style>
  <w:style w:type="character" w:customStyle="1" w:styleId="144">
    <w:name w:val="font41"/>
    <w:basedOn w:val="69"/>
    <w:autoRedefine/>
    <w:qFormat/>
    <w:uiPriority w:val="0"/>
    <w:rPr>
      <w:rFonts w:hint="eastAsia" w:ascii="仿宋_GB2312" w:eastAsia="仿宋_GB2312" w:cs="仿宋_GB2312"/>
      <w:color w:val="000000"/>
      <w:sz w:val="22"/>
      <w:szCs w:val="22"/>
      <w:u w:val="none"/>
    </w:rPr>
  </w:style>
  <w:style w:type="character" w:customStyle="1" w:styleId="145">
    <w:name w:val="标题 6 Char"/>
    <w:link w:val="10"/>
    <w:autoRedefine/>
    <w:qFormat/>
    <w:uiPriority w:val="0"/>
    <w:rPr>
      <w:rFonts w:ascii="Arial" w:hAnsi="Arial" w:eastAsia="黑体"/>
      <w:b/>
      <w:bCs/>
      <w:kern w:val="2"/>
      <w:sz w:val="24"/>
      <w:szCs w:val="24"/>
    </w:rPr>
  </w:style>
  <w:style w:type="character" w:customStyle="1" w:styleId="146">
    <w:name w:val="纯文本 Char_0"/>
    <w:link w:val="147"/>
    <w:autoRedefine/>
    <w:qFormat/>
    <w:uiPriority w:val="0"/>
    <w:rPr>
      <w:rFonts w:ascii="宋体" w:hAnsi="Courier New"/>
      <w:kern w:val="2"/>
      <w:sz w:val="21"/>
      <w:szCs w:val="21"/>
      <w:lang w:val="en-US" w:eastAsia="zh-CN"/>
    </w:rPr>
  </w:style>
  <w:style w:type="paragraph" w:customStyle="1" w:styleId="147">
    <w:name w:val="纯文本_0_0"/>
    <w:basedOn w:val="148"/>
    <w:link w:val="146"/>
    <w:autoRedefine/>
    <w:qFormat/>
    <w:uiPriority w:val="0"/>
    <w:rPr>
      <w:rFonts w:ascii="宋体" w:hAnsi="Courier New"/>
      <w:szCs w:val="21"/>
    </w:rPr>
  </w:style>
  <w:style w:type="paragraph" w:customStyle="1" w:styleId="148">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9">
    <w:name w:val="Balloon Text Char"/>
    <w:autoRedefine/>
    <w:qFormat/>
    <w:locked/>
    <w:uiPriority w:val="0"/>
    <w:rPr>
      <w:rFonts w:eastAsia="宋体"/>
      <w:kern w:val="2"/>
      <w:sz w:val="18"/>
      <w:szCs w:val="18"/>
      <w:lang w:val="en-US" w:eastAsia="zh-CN" w:bidi="ar-SA"/>
    </w:rPr>
  </w:style>
  <w:style w:type="character" w:customStyle="1" w:styleId="150">
    <w:name w:val="正文 项目2 Char"/>
    <w:basedOn w:val="151"/>
    <w:autoRedefine/>
    <w:qFormat/>
    <w:uiPriority w:val="0"/>
    <w:rPr>
      <w:rFonts w:ascii="仿宋_GB2312" w:hAnsi="仿宋_GB2312" w:eastAsia="仿宋_GB2312"/>
      <w:kern w:val="2"/>
      <w:sz w:val="24"/>
      <w:lang w:bidi="ar-SA"/>
    </w:rPr>
  </w:style>
  <w:style w:type="character" w:customStyle="1" w:styleId="151">
    <w:name w:val="正文 项目 Char"/>
    <w:autoRedefine/>
    <w:qFormat/>
    <w:uiPriority w:val="0"/>
    <w:rPr>
      <w:rFonts w:ascii="仿宋_GB2312" w:hAnsi="仿宋_GB2312" w:eastAsia="仿宋_GB2312"/>
      <w:kern w:val="2"/>
      <w:sz w:val="24"/>
      <w:lang w:bidi="ar-SA"/>
    </w:rPr>
  </w:style>
  <w:style w:type="character" w:customStyle="1" w:styleId="152">
    <w:name w:val="h Char Char1"/>
    <w:autoRedefine/>
    <w:qFormat/>
    <w:uiPriority w:val="0"/>
    <w:rPr>
      <w:rFonts w:eastAsia="宋体"/>
      <w:kern w:val="2"/>
      <w:sz w:val="18"/>
      <w:szCs w:val="18"/>
      <w:lang w:val="en-US" w:eastAsia="zh-CN" w:bidi="ar-SA"/>
    </w:rPr>
  </w:style>
  <w:style w:type="character" w:customStyle="1" w:styleId="153">
    <w:name w:val="Char Char27"/>
    <w:autoRedefine/>
    <w:qFormat/>
    <w:uiPriority w:val="6"/>
    <w:rPr>
      <w:rFonts w:ascii="宋体" w:hAnsi="宋体" w:eastAsia="宋体"/>
      <w:color w:val="000000"/>
      <w:kern w:val="1"/>
      <w:sz w:val="28"/>
      <w:lang w:val="en-US" w:eastAsia="zh-CN" w:bidi="ar-SA"/>
    </w:rPr>
  </w:style>
  <w:style w:type="character" w:customStyle="1" w:styleId="154">
    <w:name w:val="px14"/>
    <w:autoRedefine/>
    <w:qFormat/>
    <w:uiPriority w:val="0"/>
    <w:rPr>
      <w:rFonts w:ascii="仿宋_GB2312" w:eastAsia="微软雅黑" w:cs="Times New Roman"/>
      <w:b/>
      <w:kern w:val="2"/>
      <w:sz w:val="32"/>
      <w:szCs w:val="32"/>
      <w:lang w:val="en-US" w:eastAsia="zh-CN" w:bidi="ar-SA"/>
    </w:rPr>
  </w:style>
  <w:style w:type="character" w:customStyle="1" w:styleId="155">
    <w:name w:val="HTML 预设格式 Char1"/>
    <w:autoRedefine/>
    <w:qFormat/>
    <w:uiPriority w:val="0"/>
    <w:rPr>
      <w:rFonts w:ascii="Courier New" w:hAnsi="Courier New" w:eastAsia="宋体" w:cs="Courier New"/>
      <w:sz w:val="20"/>
      <w:szCs w:val="20"/>
    </w:rPr>
  </w:style>
  <w:style w:type="character" w:customStyle="1" w:styleId="156">
    <w:name w:val="普通文字 Char1"/>
    <w:autoRedefine/>
    <w:qFormat/>
    <w:uiPriority w:val="0"/>
    <w:rPr>
      <w:rFonts w:ascii="宋体" w:hAnsi="Courier New" w:eastAsia="宋体"/>
      <w:kern w:val="2"/>
      <w:sz w:val="21"/>
      <w:lang w:val="en-US" w:eastAsia="zh-CN"/>
    </w:rPr>
  </w:style>
  <w:style w:type="character" w:customStyle="1" w:styleId="157">
    <w:name w:val="hei16b1"/>
    <w:autoRedefine/>
    <w:qFormat/>
    <w:uiPriority w:val="0"/>
    <w:rPr>
      <w:rFonts w:hint="default" w:ascii="Arial" w:hAnsi="Arial" w:cs="Arial"/>
      <w:b/>
      <w:bCs/>
      <w:color w:val="000000"/>
      <w:sz w:val="24"/>
      <w:szCs w:val="24"/>
    </w:rPr>
  </w:style>
  <w:style w:type="character" w:customStyle="1" w:styleId="158">
    <w:name w:val="正文（绿盟科技） Char"/>
    <w:link w:val="159"/>
    <w:autoRedefine/>
    <w:qFormat/>
    <w:uiPriority w:val="0"/>
    <w:rPr>
      <w:rFonts w:ascii="Arial" w:hAnsi="Arial"/>
      <w:sz w:val="21"/>
      <w:szCs w:val="21"/>
    </w:rPr>
  </w:style>
  <w:style w:type="paragraph" w:customStyle="1" w:styleId="159">
    <w:name w:val="正文（绿盟科技）"/>
    <w:link w:val="158"/>
    <w:autoRedefine/>
    <w:qFormat/>
    <w:uiPriority w:val="0"/>
    <w:pPr>
      <w:spacing w:line="300" w:lineRule="auto"/>
    </w:pPr>
    <w:rPr>
      <w:rFonts w:ascii="Arial" w:hAnsi="Arial" w:eastAsia="宋体" w:cs="Times New Roman"/>
      <w:sz w:val="21"/>
      <w:szCs w:val="21"/>
      <w:lang w:val="en-US" w:eastAsia="zh-CN" w:bidi="ar-SA"/>
    </w:rPr>
  </w:style>
  <w:style w:type="character" w:customStyle="1" w:styleId="160">
    <w:name w:val="Char Char19"/>
    <w:autoRedefine/>
    <w:qFormat/>
    <w:uiPriority w:val="6"/>
    <w:rPr>
      <w:rFonts w:ascii="宋体" w:hAnsi="宋体"/>
      <w:i/>
      <w:sz w:val="24"/>
      <w:szCs w:val="24"/>
    </w:rPr>
  </w:style>
  <w:style w:type="character" w:customStyle="1" w:styleId="161">
    <w:name w:val="页脚 Char"/>
    <w:autoRedefine/>
    <w:qFormat/>
    <w:uiPriority w:val="0"/>
    <w:rPr>
      <w:rFonts w:eastAsia="仿宋_GB2312"/>
      <w:kern w:val="2"/>
      <w:sz w:val="18"/>
      <w:lang w:val="en-US" w:eastAsia="zh-CN"/>
    </w:rPr>
  </w:style>
  <w:style w:type="character" w:customStyle="1" w:styleId="162">
    <w:name w:val="批注主题 Char"/>
    <w:autoRedefine/>
    <w:qFormat/>
    <w:uiPriority w:val="0"/>
    <w:rPr>
      <w:rFonts w:eastAsia="宋体"/>
      <w:b/>
      <w:bCs/>
      <w:kern w:val="2"/>
      <w:sz w:val="21"/>
      <w:szCs w:val="24"/>
      <w:lang w:val="en-US" w:eastAsia="zh-CN" w:bidi="ar-SA"/>
    </w:rPr>
  </w:style>
  <w:style w:type="character" w:customStyle="1" w:styleId="163">
    <w:name w:val="Comment Text Char"/>
    <w:autoRedefine/>
    <w:qFormat/>
    <w:locked/>
    <w:uiPriority w:val="0"/>
    <w:rPr>
      <w:rFonts w:ascii="宋体" w:hAnsi="宋体" w:eastAsia="宋体"/>
      <w:kern w:val="2"/>
      <w:sz w:val="24"/>
      <w:lang w:val="en-US" w:eastAsia="zh-CN" w:bidi="ar-SA"/>
    </w:rPr>
  </w:style>
  <w:style w:type="character" w:customStyle="1" w:styleId="164">
    <w:name w:val="标题 2 字符"/>
    <w:autoRedefine/>
    <w:qFormat/>
    <w:uiPriority w:val="1"/>
    <w:rPr>
      <w:rFonts w:ascii="仿宋_GB2312" w:hAnsi="Times New Roman" w:eastAsia="仿宋_GB2312" w:cs="Times New Roman"/>
      <w:b/>
      <w:kern w:val="2"/>
      <w:sz w:val="24"/>
      <w:lang w:val="zh-CN"/>
    </w:rPr>
  </w:style>
  <w:style w:type="character" w:customStyle="1" w:styleId="165">
    <w:name w:val="Char Char72"/>
    <w:autoRedefine/>
    <w:qFormat/>
    <w:uiPriority w:val="0"/>
    <w:rPr>
      <w:rFonts w:eastAsia="宋体"/>
      <w:kern w:val="2"/>
      <w:sz w:val="21"/>
      <w:szCs w:val="24"/>
      <w:lang w:val="en-US" w:eastAsia="zh-CN" w:bidi="ar-SA"/>
    </w:rPr>
  </w:style>
  <w:style w:type="character" w:customStyle="1" w:styleId="166">
    <w:name w:val="正文文本缩进 Char2"/>
    <w:autoRedefine/>
    <w:qFormat/>
    <w:uiPriority w:val="0"/>
    <w:rPr>
      <w:rFonts w:ascii="Times New Roman" w:hAnsi="Times New Roman" w:eastAsia="宋体" w:cs="Times New Roman"/>
      <w:snapToGrid w:val="0"/>
      <w:kern w:val="0"/>
      <w:szCs w:val="24"/>
    </w:rPr>
  </w:style>
  <w:style w:type="character" w:customStyle="1" w:styleId="167">
    <w:name w:val="样式2 Char"/>
    <w:autoRedefine/>
    <w:qFormat/>
    <w:uiPriority w:val="0"/>
    <w:rPr>
      <w:rFonts w:ascii="仿宋_GB2312" w:hAnsi="仿宋" w:eastAsia="仿宋_GB2312" w:cs="仿宋_GB2312"/>
      <w:b/>
      <w:bCs/>
      <w:sz w:val="32"/>
      <w:szCs w:val="30"/>
      <w:lang w:val="zh-CN"/>
    </w:rPr>
  </w:style>
  <w:style w:type="character" w:customStyle="1" w:styleId="168">
    <w:name w:val="表格名称[858D7CFB-ED40-4347-BF05-701D383B685F]"/>
    <w:link w:val="169"/>
    <w:autoRedefine/>
    <w:qFormat/>
    <w:uiPriority w:val="0"/>
    <w:rPr>
      <w:sz w:val="32"/>
    </w:rPr>
  </w:style>
  <w:style w:type="paragraph" w:customStyle="1" w:styleId="169">
    <w:name w:val="表格名称"/>
    <w:basedOn w:val="5"/>
    <w:link w:val="168"/>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0">
    <w:name w:val="Char Char4"/>
    <w:autoRedefine/>
    <w:qFormat/>
    <w:uiPriority w:val="0"/>
    <w:rPr>
      <w:rFonts w:eastAsia="宋体"/>
      <w:b/>
      <w:sz w:val="24"/>
      <w:lang w:val="en-GB" w:eastAsia="zh-CN" w:bidi="ar-SA"/>
    </w:rPr>
  </w:style>
  <w:style w:type="character" w:customStyle="1" w:styleId="171">
    <w:name w:val="c7 style3"/>
    <w:autoRedefine/>
    <w:qFormat/>
    <w:uiPriority w:val="0"/>
  </w:style>
  <w:style w:type="character" w:customStyle="1" w:styleId="172">
    <w:name w:val="正文文本 3 Char1"/>
    <w:autoRedefine/>
    <w:semiHidden/>
    <w:qFormat/>
    <w:uiPriority w:val="99"/>
    <w:rPr>
      <w:rFonts w:ascii="Times New Roman" w:hAnsi="Times New Roman" w:eastAsia="宋体" w:cs="Times New Roman"/>
      <w:sz w:val="16"/>
      <w:szCs w:val="16"/>
    </w:rPr>
  </w:style>
  <w:style w:type="character" w:customStyle="1" w:styleId="173">
    <w:name w:val="tw4winInternal"/>
    <w:autoRedefine/>
    <w:qFormat/>
    <w:uiPriority w:val="0"/>
    <w:rPr>
      <w:rFonts w:ascii="Courier New" w:hAnsi="Courier New" w:cs="Courier New"/>
      <w:color w:val="FF0000"/>
      <w:lang w:val="en-US" w:eastAsia="zh-CN"/>
    </w:rPr>
  </w:style>
  <w:style w:type="character" w:customStyle="1" w:styleId="174">
    <w:name w:val="Char Char10"/>
    <w:autoRedefine/>
    <w:semiHidden/>
    <w:qFormat/>
    <w:uiPriority w:val="0"/>
    <w:rPr>
      <w:rFonts w:ascii="宋体" w:hAnsi="宋体"/>
      <w:kern w:val="2"/>
      <w:sz w:val="21"/>
      <w:szCs w:val="24"/>
      <w:lang w:val="en-US" w:eastAsia="zh-CN"/>
    </w:rPr>
  </w:style>
  <w:style w:type="character" w:customStyle="1" w:styleId="175">
    <w:name w:val="shadow11"/>
    <w:autoRedefine/>
    <w:qFormat/>
    <w:uiPriority w:val="0"/>
    <w:rPr>
      <w:color w:val="000000"/>
      <w:sz w:val="21"/>
    </w:rPr>
  </w:style>
  <w:style w:type="character" w:customStyle="1" w:styleId="176">
    <w:name w:val="正文非缩进 Char3"/>
    <w:autoRedefine/>
    <w:qFormat/>
    <w:uiPriority w:val="0"/>
    <w:rPr>
      <w:rFonts w:ascii="宋体" w:eastAsia="宋体"/>
      <w:snapToGrid w:val="0"/>
      <w:color w:val="000000"/>
      <w:kern w:val="28"/>
      <w:sz w:val="28"/>
      <w:lang w:val="en-US" w:eastAsia="zh-CN" w:bidi="ar-SA"/>
    </w:rPr>
  </w:style>
  <w:style w:type="character" w:customStyle="1" w:styleId="177">
    <w:name w:val="Char Char"/>
    <w:autoRedefine/>
    <w:qFormat/>
    <w:uiPriority w:val="0"/>
    <w:rPr>
      <w:rFonts w:ascii="宋体" w:hAnsi="Courier New" w:eastAsia="宋体"/>
      <w:kern w:val="2"/>
      <w:sz w:val="21"/>
      <w:lang w:val="en-US" w:eastAsia="zh-CN" w:bidi="ar-SA"/>
    </w:rPr>
  </w:style>
  <w:style w:type="character" w:customStyle="1" w:styleId="178">
    <w:name w:val="签名 Char1"/>
    <w:autoRedefine/>
    <w:qFormat/>
    <w:uiPriority w:val="0"/>
    <w:rPr>
      <w:rFonts w:ascii="Times New Roman" w:hAnsi="Times New Roman" w:eastAsia="宋体" w:cs="Times New Roman"/>
      <w:szCs w:val="24"/>
    </w:rPr>
  </w:style>
  <w:style w:type="character" w:customStyle="1" w:styleId="179">
    <w:name w:val="日期 Char"/>
    <w:link w:val="36"/>
    <w:autoRedefine/>
    <w:qFormat/>
    <w:uiPriority w:val="0"/>
    <w:rPr>
      <w:rFonts w:ascii="宋体"/>
      <w:kern w:val="2"/>
      <w:sz w:val="24"/>
      <w:szCs w:val="21"/>
      <w:lang w:val="zh-CN"/>
    </w:rPr>
  </w:style>
  <w:style w:type="character" w:customStyle="1" w:styleId="180">
    <w:name w:val="标题 9 Char"/>
    <w:link w:val="13"/>
    <w:autoRedefine/>
    <w:qFormat/>
    <w:uiPriority w:val="0"/>
    <w:rPr>
      <w:rFonts w:ascii="Arial" w:hAnsi="Arial" w:eastAsia="黑体"/>
      <w:kern w:val="2"/>
      <w:sz w:val="21"/>
      <w:szCs w:val="21"/>
    </w:rPr>
  </w:style>
  <w:style w:type="character" w:customStyle="1" w:styleId="181">
    <w:name w:val="Char Char18"/>
    <w:autoRedefine/>
    <w:qFormat/>
    <w:uiPriority w:val="6"/>
    <w:rPr>
      <w:rFonts w:ascii="宋体" w:hAnsi="宋体"/>
      <w:sz w:val="28"/>
    </w:rPr>
  </w:style>
  <w:style w:type="character" w:customStyle="1" w:styleId="182">
    <w:name w:val="批注文字 Char"/>
    <w:autoRedefine/>
    <w:qFormat/>
    <w:uiPriority w:val="0"/>
    <w:rPr>
      <w:kern w:val="2"/>
      <w:sz w:val="21"/>
      <w:szCs w:val="24"/>
    </w:rPr>
  </w:style>
  <w:style w:type="character" w:customStyle="1" w:styleId="183">
    <w:name w:val="Char Char22"/>
    <w:autoRedefine/>
    <w:qFormat/>
    <w:uiPriority w:val="6"/>
    <w:rPr>
      <w:rFonts w:ascii="宋体" w:hAnsi="宋体"/>
      <w:kern w:val="1"/>
      <w:sz w:val="24"/>
      <w:szCs w:val="24"/>
    </w:rPr>
  </w:style>
  <w:style w:type="character" w:customStyle="1" w:styleId="184">
    <w:name w:val="pt141"/>
    <w:autoRedefine/>
    <w:qFormat/>
    <w:uiPriority w:val="0"/>
    <w:rPr>
      <w:color w:val="330066"/>
      <w:sz w:val="22"/>
      <w:szCs w:val="22"/>
    </w:rPr>
  </w:style>
  <w:style w:type="character" w:customStyle="1" w:styleId="185">
    <w:name w:val="正文文本缩进 2 Char1"/>
    <w:autoRedefine/>
    <w:semiHidden/>
    <w:qFormat/>
    <w:uiPriority w:val="99"/>
    <w:rPr>
      <w:rFonts w:ascii="Times New Roman" w:hAnsi="Times New Roman" w:eastAsia="宋体" w:cs="Times New Roman"/>
      <w:szCs w:val="24"/>
    </w:rPr>
  </w:style>
  <w:style w:type="character" w:customStyle="1" w:styleId="186">
    <w:name w:val="批注框文本 Char"/>
    <w:link w:val="39"/>
    <w:autoRedefine/>
    <w:qFormat/>
    <w:uiPriority w:val="0"/>
    <w:rPr>
      <w:kern w:val="2"/>
      <w:sz w:val="18"/>
      <w:szCs w:val="18"/>
    </w:rPr>
  </w:style>
  <w:style w:type="character" w:customStyle="1" w:styleId="187">
    <w:name w:val="Char Char611"/>
    <w:autoRedefine/>
    <w:qFormat/>
    <w:uiPriority w:val="0"/>
    <w:rPr>
      <w:rFonts w:eastAsia="宋体"/>
      <w:kern w:val="2"/>
      <w:sz w:val="21"/>
      <w:szCs w:val="24"/>
      <w:lang w:val="en-US" w:eastAsia="zh-CN" w:bidi="ar-SA"/>
    </w:rPr>
  </w:style>
  <w:style w:type="character" w:customStyle="1" w:styleId="188">
    <w:name w:val="highlight1"/>
    <w:autoRedefine/>
    <w:qFormat/>
    <w:uiPriority w:val="0"/>
    <w:rPr>
      <w:rFonts w:ascii="仿宋_GB2312" w:eastAsia="微软雅黑"/>
      <w:b/>
      <w:kern w:val="2"/>
      <w:sz w:val="23"/>
      <w:szCs w:val="23"/>
      <w:lang w:val="en-US" w:eastAsia="zh-CN" w:bidi="ar-SA"/>
    </w:rPr>
  </w:style>
  <w:style w:type="character" w:customStyle="1" w:styleId="189">
    <w:name w:val="my正文 Char"/>
    <w:link w:val="190"/>
    <w:autoRedefine/>
    <w:qFormat/>
    <w:locked/>
    <w:uiPriority w:val="0"/>
    <w:rPr>
      <w:rFonts w:ascii="Tahoma" w:hAnsi="Tahoma"/>
      <w:sz w:val="24"/>
      <w:szCs w:val="24"/>
    </w:rPr>
  </w:style>
  <w:style w:type="paragraph" w:customStyle="1" w:styleId="190">
    <w:name w:val="my正文"/>
    <w:basedOn w:val="1"/>
    <w:link w:val="189"/>
    <w:autoRedefine/>
    <w:qFormat/>
    <w:uiPriority w:val="0"/>
    <w:pPr>
      <w:adjustRightInd/>
      <w:spacing w:line="360" w:lineRule="auto"/>
      <w:ind w:firstLine="480" w:firstLineChars="200"/>
    </w:pPr>
    <w:rPr>
      <w:rFonts w:ascii="Tahoma" w:hAnsi="Tahoma"/>
      <w:kern w:val="0"/>
      <w:sz w:val="24"/>
    </w:rPr>
  </w:style>
  <w:style w:type="character" w:customStyle="1" w:styleId="191">
    <w:name w:val="正文缩进 Char2"/>
    <w:link w:val="7"/>
    <w:autoRedefine/>
    <w:qFormat/>
    <w:uiPriority w:val="0"/>
    <w:rPr>
      <w:rFonts w:ascii="宋体" w:eastAsia="宋体"/>
      <w:snapToGrid w:val="0"/>
      <w:color w:val="000000"/>
      <w:kern w:val="28"/>
      <w:sz w:val="28"/>
      <w:lang w:val="en-US" w:eastAsia="zh-CN" w:bidi="ar-SA"/>
    </w:rPr>
  </w:style>
  <w:style w:type="character" w:customStyle="1" w:styleId="192">
    <w:name w:val="Used by Word for text of Help footnotes Char Char1"/>
    <w:autoRedefine/>
    <w:qFormat/>
    <w:uiPriority w:val="0"/>
    <w:rPr>
      <w:color w:val="0000FF"/>
      <w:sz w:val="21"/>
    </w:rPr>
  </w:style>
  <w:style w:type="character" w:customStyle="1" w:styleId="193">
    <w:name w:val="页眉 Char"/>
    <w:autoRedefine/>
    <w:qFormat/>
    <w:uiPriority w:val="0"/>
    <w:rPr>
      <w:rFonts w:eastAsia="仿宋_GB2312"/>
      <w:kern w:val="2"/>
      <w:sz w:val="18"/>
      <w:lang w:val="en-US" w:eastAsia="zh-CN"/>
    </w:rPr>
  </w:style>
  <w:style w:type="character" w:customStyle="1" w:styleId="194">
    <w:name w:val="FA正文 Char Char"/>
    <w:autoRedefine/>
    <w:qFormat/>
    <w:uiPriority w:val="0"/>
    <w:rPr>
      <w:rFonts w:hAnsi="宋体"/>
      <w:kern w:val="2"/>
      <w:sz w:val="24"/>
      <w:lang w:bidi="ar-SA"/>
    </w:rPr>
  </w:style>
  <w:style w:type="character" w:customStyle="1" w:styleId="195">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6">
    <w:name w:val="3级 Char"/>
    <w:link w:val="197"/>
    <w:autoRedefine/>
    <w:qFormat/>
    <w:uiPriority w:val="0"/>
    <w:rPr>
      <w:rFonts w:ascii="宋体" w:hAnsi="宋体"/>
      <w:b/>
      <w:bCs/>
      <w:snapToGrid/>
      <w:sz w:val="28"/>
    </w:rPr>
  </w:style>
  <w:style w:type="paragraph" w:customStyle="1" w:styleId="197">
    <w:name w:val="3级"/>
    <w:basedOn w:val="198"/>
    <w:link w:val="196"/>
    <w:autoRedefine/>
    <w:qFormat/>
    <w:uiPriority w:val="0"/>
    <w:pPr>
      <w:ind w:left="0" w:right="466" w:firstLine="288"/>
    </w:pPr>
    <w:rPr>
      <w:rFonts w:hAnsi="宋体"/>
      <w:snapToGrid/>
    </w:rPr>
  </w:style>
  <w:style w:type="paragraph" w:customStyle="1" w:styleId="198">
    <w:name w:val="样式 标题 3h33rd level3BOD 0H3l3CTHeading 3 - oldLevel 3 He..."/>
    <w:basedOn w:val="6"/>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9">
    <w:name w:val="myp11"/>
    <w:autoRedefine/>
    <w:qFormat/>
    <w:uiPriority w:val="0"/>
    <w:rPr>
      <w:rFonts w:ascii="仿宋_GB2312" w:eastAsia="微软雅黑"/>
      <w:b/>
      <w:kern w:val="2"/>
      <w:sz w:val="32"/>
      <w:szCs w:val="32"/>
      <w:lang w:val="en-US" w:eastAsia="zh-CN" w:bidi="ar-SA"/>
    </w:rPr>
  </w:style>
  <w:style w:type="character" w:customStyle="1" w:styleId="200">
    <w:name w:val="文档结构图 Char1"/>
    <w:link w:val="20"/>
    <w:autoRedefine/>
    <w:qFormat/>
    <w:uiPriority w:val="0"/>
    <w:rPr>
      <w:kern w:val="2"/>
      <w:sz w:val="21"/>
      <w:szCs w:val="24"/>
      <w:shd w:val="clear" w:color="auto" w:fill="000080"/>
    </w:rPr>
  </w:style>
  <w:style w:type="character" w:customStyle="1" w:styleId="201">
    <w:name w:val="H6 Char"/>
    <w:autoRedefine/>
    <w:qFormat/>
    <w:uiPriority w:val="0"/>
    <w:rPr>
      <w:rFonts w:ascii="Arial" w:hAnsi="Arial" w:eastAsia="黑体"/>
      <w:b/>
      <w:bCs/>
      <w:kern w:val="2"/>
      <w:sz w:val="24"/>
      <w:szCs w:val="24"/>
    </w:rPr>
  </w:style>
  <w:style w:type="character" w:customStyle="1" w:styleId="202">
    <w:name w:val="Char Char91"/>
    <w:autoRedefine/>
    <w:qFormat/>
    <w:uiPriority w:val="0"/>
    <w:rPr>
      <w:rFonts w:eastAsia="宋体"/>
      <w:kern w:val="2"/>
      <w:sz w:val="18"/>
      <w:szCs w:val="18"/>
      <w:lang w:val="en-US" w:eastAsia="zh-CN" w:bidi="ar-SA"/>
    </w:rPr>
  </w:style>
  <w:style w:type="character" w:customStyle="1" w:styleId="203">
    <w:name w:val="副标题 Char1"/>
    <w:autoRedefine/>
    <w:qFormat/>
    <w:uiPriority w:val="0"/>
    <w:rPr>
      <w:rFonts w:ascii="Cambria" w:hAnsi="Cambria" w:eastAsia="宋体" w:cs="Times New Roman"/>
      <w:b/>
      <w:bCs/>
      <w:snapToGrid w:val="0"/>
      <w:kern w:val="28"/>
      <w:sz w:val="32"/>
      <w:szCs w:val="32"/>
    </w:rPr>
  </w:style>
  <w:style w:type="character" w:customStyle="1" w:styleId="204">
    <w:name w:val="font61"/>
    <w:basedOn w:val="69"/>
    <w:autoRedefine/>
    <w:qFormat/>
    <w:uiPriority w:val="0"/>
    <w:rPr>
      <w:rFonts w:hint="eastAsia" w:ascii="仿宋" w:hAnsi="仿宋" w:eastAsia="仿宋" w:cs="仿宋"/>
      <w:color w:val="000000"/>
      <w:sz w:val="20"/>
      <w:szCs w:val="20"/>
      <w:u w:val="none"/>
    </w:rPr>
  </w:style>
  <w:style w:type="character" w:customStyle="1" w:styleId="205">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6">
    <w:name w:val="Char Char211"/>
    <w:autoRedefine/>
    <w:qFormat/>
    <w:uiPriority w:val="0"/>
    <w:rPr>
      <w:rFonts w:eastAsia="宋体"/>
      <w:b/>
      <w:bCs/>
      <w:kern w:val="2"/>
      <w:sz w:val="21"/>
      <w:szCs w:val="24"/>
      <w:lang w:val="en-US" w:eastAsia="zh-CN" w:bidi="ar-SA"/>
    </w:rPr>
  </w:style>
  <w:style w:type="character" w:customStyle="1" w:styleId="207">
    <w:name w:val="标题 2 Char"/>
    <w:autoRedefine/>
    <w:qFormat/>
    <w:uiPriority w:val="0"/>
    <w:rPr>
      <w:rFonts w:ascii="Arial" w:hAnsi="Arial" w:eastAsia="黑体"/>
      <w:b/>
      <w:kern w:val="2"/>
      <w:sz w:val="32"/>
      <w:lang w:val="en-US" w:eastAsia="zh-CN"/>
    </w:rPr>
  </w:style>
  <w:style w:type="character" w:customStyle="1" w:styleId="208">
    <w:name w:val="maywed421"/>
    <w:autoRedefine/>
    <w:qFormat/>
    <w:uiPriority w:val="0"/>
    <w:rPr>
      <w:color w:val="366FB6"/>
      <w:u w:val="none"/>
    </w:rPr>
  </w:style>
  <w:style w:type="character" w:customStyle="1" w:styleId="209">
    <w:name w:val="正文文本缩进 Char"/>
    <w:autoRedefine/>
    <w:qFormat/>
    <w:uiPriority w:val="0"/>
    <w:rPr>
      <w:rFonts w:ascii="宋体" w:hAnsi="宋体"/>
      <w:kern w:val="2"/>
      <w:sz w:val="24"/>
      <w:szCs w:val="24"/>
    </w:rPr>
  </w:style>
  <w:style w:type="character" w:customStyle="1" w:styleId="210">
    <w:name w:val="Char Char102"/>
    <w:autoRedefine/>
    <w:semiHidden/>
    <w:qFormat/>
    <w:uiPriority w:val="0"/>
    <w:rPr>
      <w:rFonts w:ascii="宋体" w:hAnsi="宋体"/>
      <w:kern w:val="2"/>
      <w:sz w:val="21"/>
      <w:szCs w:val="24"/>
      <w:lang w:val="en-US" w:eastAsia="zh-CN"/>
    </w:rPr>
  </w:style>
  <w:style w:type="character" w:customStyle="1" w:styleId="211">
    <w:name w:val="页眉 Char1"/>
    <w:autoRedefine/>
    <w:qFormat/>
    <w:uiPriority w:val="0"/>
    <w:rPr>
      <w:rFonts w:eastAsia="宋体"/>
      <w:kern w:val="2"/>
      <w:sz w:val="18"/>
      <w:szCs w:val="18"/>
      <w:lang w:val="en-US" w:eastAsia="zh-CN" w:bidi="ar-SA"/>
    </w:rPr>
  </w:style>
  <w:style w:type="character" w:customStyle="1" w:styleId="212">
    <w:name w:val="md"/>
    <w:basedOn w:val="69"/>
    <w:autoRedefine/>
    <w:qFormat/>
    <w:uiPriority w:val="0"/>
    <w:rPr>
      <w:rFonts w:ascii="Arial" w:hAnsi="Arial" w:eastAsia="黑体" w:cs="Arial"/>
      <w:snapToGrid w:val="0"/>
      <w:kern w:val="0"/>
      <w:szCs w:val="21"/>
    </w:rPr>
  </w:style>
  <w:style w:type="character" w:customStyle="1" w:styleId="213">
    <w:name w:val="big1"/>
    <w:autoRedefine/>
    <w:qFormat/>
    <w:uiPriority w:val="0"/>
    <w:rPr>
      <w:rFonts w:hint="eastAsia" w:ascii="宋体" w:hAnsi="宋体" w:eastAsia="宋体"/>
      <w:color w:val="333333"/>
      <w:sz w:val="22"/>
      <w:szCs w:val="22"/>
    </w:rPr>
  </w:style>
  <w:style w:type="character" w:customStyle="1" w:styleId="214">
    <w:name w:val="Char Char311"/>
    <w:autoRedefine/>
    <w:qFormat/>
    <w:uiPriority w:val="0"/>
    <w:rPr>
      <w:rFonts w:eastAsia="宋体"/>
      <w:kern w:val="2"/>
      <w:sz w:val="21"/>
      <w:szCs w:val="24"/>
      <w:lang w:val="en-US" w:eastAsia="zh-CN" w:bidi="ar-SA"/>
    </w:rPr>
  </w:style>
  <w:style w:type="character" w:customStyle="1" w:styleId="215">
    <w:name w:val="Char Char81"/>
    <w:autoRedefine/>
    <w:qFormat/>
    <w:uiPriority w:val="6"/>
    <w:rPr>
      <w:rFonts w:eastAsia="宋体"/>
      <w:b/>
      <w:sz w:val="24"/>
      <w:lang w:val="en-GB" w:eastAsia="zh-CN"/>
    </w:rPr>
  </w:style>
  <w:style w:type="character" w:customStyle="1" w:styleId="216">
    <w:name w:val="样式3 Char"/>
    <w:basedOn w:val="167"/>
    <w:autoRedefine/>
    <w:qFormat/>
    <w:uiPriority w:val="0"/>
    <w:rPr>
      <w:rFonts w:ascii="仿宋_GB2312" w:hAnsi="仿宋" w:eastAsia="仿宋_GB2312" w:cs="仿宋_GB2312"/>
      <w:sz w:val="32"/>
      <w:szCs w:val="30"/>
      <w:lang w:val="zh-CN"/>
    </w:rPr>
  </w:style>
  <w:style w:type="character" w:customStyle="1" w:styleId="217">
    <w:name w:val="HTML 地址 Char"/>
    <w:link w:val="30"/>
    <w:autoRedefine/>
    <w:qFormat/>
    <w:uiPriority w:val="0"/>
    <w:rPr>
      <w:rFonts w:ascii="宋体" w:hAnsi="宋体"/>
      <w:i/>
      <w:iCs/>
      <w:sz w:val="24"/>
      <w:szCs w:val="24"/>
    </w:rPr>
  </w:style>
  <w:style w:type="character" w:customStyle="1" w:styleId="218">
    <w:name w:val="正文首行缩进 2 Char1"/>
    <w:autoRedefine/>
    <w:qFormat/>
    <w:uiPriority w:val="0"/>
    <w:rPr>
      <w:rFonts w:ascii="Times New Roman" w:hAnsi="Times New Roman" w:eastAsia="宋体" w:cs="Times New Roman"/>
      <w:kern w:val="2"/>
      <w:sz w:val="24"/>
      <w:szCs w:val="24"/>
    </w:rPr>
  </w:style>
  <w:style w:type="character" w:customStyle="1" w:styleId="219">
    <w:name w:val="副标题 Char2"/>
    <w:autoRedefine/>
    <w:qFormat/>
    <w:uiPriority w:val="0"/>
    <w:rPr>
      <w:rFonts w:ascii="Cambria" w:hAnsi="Cambria" w:eastAsia="宋体" w:cs="Times New Roman"/>
      <w:b/>
      <w:bCs/>
      <w:snapToGrid w:val="0"/>
      <w:kern w:val="28"/>
      <w:sz w:val="32"/>
      <w:szCs w:val="32"/>
    </w:rPr>
  </w:style>
  <w:style w:type="character" w:customStyle="1" w:styleId="220">
    <w:name w:val="标题4-dyf Char"/>
    <w:link w:val="221"/>
    <w:autoRedefine/>
    <w:qFormat/>
    <w:uiPriority w:val="0"/>
    <w:rPr>
      <w:rFonts w:ascii="Cambria" w:hAnsi="Cambria"/>
      <w:b/>
      <w:bCs/>
      <w:color w:val="000000"/>
      <w:kern w:val="2"/>
      <w:sz w:val="21"/>
      <w:szCs w:val="21"/>
    </w:rPr>
  </w:style>
  <w:style w:type="paragraph" w:customStyle="1" w:styleId="221">
    <w:name w:val="标题4-dyf"/>
    <w:basedOn w:val="8"/>
    <w:link w:val="220"/>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2">
    <w:name w:val="dectext1"/>
    <w:autoRedefine/>
    <w:qFormat/>
    <w:uiPriority w:val="0"/>
    <w:rPr>
      <w:rFonts w:ascii="宋体" w:hAnsi="宋体" w:eastAsia="宋体"/>
      <w:color w:val="333333"/>
      <w:sz w:val="21"/>
      <w:szCs w:val="21"/>
      <w:u w:val="none"/>
    </w:rPr>
  </w:style>
  <w:style w:type="character" w:customStyle="1" w:styleId="223">
    <w:name w:val="冯 Char"/>
    <w:link w:val="224"/>
    <w:autoRedefine/>
    <w:qFormat/>
    <w:uiPriority w:val="0"/>
    <w:rPr>
      <w:rFonts w:ascii="宋体" w:hAnsi="宋体"/>
      <w:color w:val="000000"/>
      <w:sz w:val="24"/>
      <w:szCs w:val="24"/>
    </w:rPr>
  </w:style>
  <w:style w:type="paragraph" w:customStyle="1" w:styleId="224">
    <w:name w:val="冯"/>
    <w:basedOn w:val="1"/>
    <w:link w:val="223"/>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5">
    <w:name w:val="Header Char"/>
    <w:autoRedefine/>
    <w:qFormat/>
    <w:locked/>
    <w:uiPriority w:val="0"/>
    <w:rPr>
      <w:rFonts w:eastAsia="宋体"/>
      <w:kern w:val="2"/>
      <w:sz w:val="18"/>
      <w:szCs w:val="18"/>
      <w:lang w:val="en-US" w:eastAsia="zh-CN" w:bidi="ar-SA"/>
    </w:rPr>
  </w:style>
  <w:style w:type="character" w:customStyle="1" w:styleId="226">
    <w:name w:val="Char Char12"/>
    <w:autoRedefine/>
    <w:qFormat/>
    <w:uiPriority w:val="0"/>
    <w:rPr>
      <w:rFonts w:ascii="仿宋_GB2312" w:eastAsia="仿宋_GB2312"/>
      <w:b/>
      <w:bCs/>
      <w:kern w:val="2"/>
      <w:sz w:val="24"/>
      <w:szCs w:val="24"/>
      <w:lang w:val="zh-CN" w:eastAsia="zh-CN" w:bidi="ar-SA"/>
    </w:rPr>
  </w:style>
  <w:style w:type="character" w:customStyle="1" w:styleId="227">
    <w:name w:val="题注 Char"/>
    <w:link w:val="18"/>
    <w:autoRedefine/>
    <w:qFormat/>
    <w:uiPriority w:val="0"/>
    <w:rPr>
      <w:b/>
      <w:kern w:val="2"/>
      <w:sz w:val="28"/>
    </w:rPr>
  </w:style>
  <w:style w:type="character" w:customStyle="1" w:styleId="228">
    <w:name w:val="普通文字 Char3"/>
    <w:autoRedefine/>
    <w:qFormat/>
    <w:uiPriority w:val="0"/>
    <w:rPr>
      <w:rFonts w:ascii="宋体" w:hAnsi="Courier New" w:eastAsia="宋体"/>
      <w:kern w:val="2"/>
      <w:sz w:val="21"/>
      <w:lang w:val="en-US" w:eastAsia="zh-CN" w:bidi="ar-SA"/>
    </w:rPr>
  </w:style>
  <w:style w:type="character" w:customStyle="1" w:styleId="229">
    <w:name w:val="公文正文 Char"/>
    <w:autoRedefine/>
    <w:qFormat/>
    <w:uiPriority w:val="0"/>
    <w:rPr>
      <w:rFonts w:ascii="仿宋_GB2312" w:eastAsia="仿宋_GB2312"/>
      <w:kern w:val="2"/>
      <w:sz w:val="24"/>
      <w:szCs w:val="24"/>
      <w:lang w:val="en-US" w:eastAsia="zh-CN" w:bidi="ar-SA"/>
    </w:rPr>
  </w:style>
  <w:style w:type="character" w:customStyle="1" w:styleId="230">
    <w:name w:val="正文首行缩进 Char Char Char Char Char"/>
    <w:autoRedefine/>
    <w:qFormat/>
    <w:uiPriority w:val="0"/>
    <w:rPr>
      <w:rFonts w:ascii="宋体"/>
      <w:kern w:val="2"/>
      <w:sz w:val="24"/>
      <w:lang w:val="zh-CN"/>
    </w:rPr>
  </w:style>
  <w:style w:type="character" w:customStyle="1" w:styleId="231">
    <w:name w:val="PI Char"/>
    <w:autoRedefine/>
    <w:qFormat/>
    <w:uiPriority w:val="0"/>
    <w:rPr>
      <w:rFonts w:ascii="宋体" w:hAnsi="宋体" w:eastAsia="宋体"/>
      <w:kern w:val="2"/>
      <w:sz w:val="24"/>
      <w:szCs w:val="24"/>
      <w:lang w:val="en-US" w:eastAsia="zh-CN" w:bidi="ar-SA"/>
    </w:rPr>
  </w:style>
  <w:style w:type="character" w:customStyle="1" w:styleId="232">
    <w:name w:val="Default Char"/>
    <w:link w:val="233"/>
    <w:autoRedefine/>
    <w:qFormat/>
    <w:uiPriority w:val="0"/>
    <w:rPr>
      <w:rFonts w:ascii="仿宋_GB2312" w:eastAsia="仿宋_GB2312" w:cs="仿宋_GB2312"/>
      <w:color w:val="000000"/>
      <w:sz w:val="24"/>
      <w:szCs w:val="24"/>
      <w:lang w:val="en-US" w:eastAsia="zh-CN" w:bidi="ar-SA"/>
    </w:rPr>
  </w:style>
  <w:style w:type="paragraph" w:customStyle="1" w:styleId="233">
    <w:name w:val="Default"/>
    <w:link w:val="232"/>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4">
    <w:name w:val="style91"/>
    <w:autoRedefine/>
    <w:qFormat/>
    <w:uiPriority w:val="0"/>
    <w:rPr>
      <w:color w:val="333333"/>
    </w:rPr>
  </w:style>
  <w:style w:type="character" w:customStyle="1" w:styleId="235">
    <w:name w:val="列出段落 Char2"/>
    <w:autoRedefine/>
    <w:qFormat/>
    <w:uiPriority w:val="34"/>
    <w:rPr>
      <w:rFonts w:ascii="Calibri" w:hAnsi="Calibri"/>
      <w:kern w:val="2"/>
      <w:sz w:val="28"/>
    </w:rPr>
  </w:style>
  <w:style w:type="character" w:customStyle="1" w:styleId="236">
    <w:name w:val="mdeck"/>
    <w:autoRedefine/>
    <w:qFormat/>
    <w:uiPriority w:val="0"/>
    <w:rPr>
      <w:rFonts w:ascii="仿宋_GB2312" w:eastAsia="微软雅黑"/>
      <w:b/>
      <w:kern w:val="2"/>
      <w:sz w:val="32"/>
      <w:szCs w:val="32"/>
      <w:lang w:val="en-US" w:eastAsia="zh-CN" w:bidi="ar-SA"/>
    </w:rPr>
  </w:style>
  <w:style w:type="character" w:customStyle="1" w:styleId="237">
    <w:name w:val="unnamed11"/>
    <w:autoRedefine/>
    <w:qFormat/>
    <w:uiPriority w:val="0"/>
    <w:rPr>
      <w:sz w:val="20"/>
      <w:szCs w:val="20"/>
    </w:rPr>
  </w:style>
  <w:style w:type="character" w:customStyle="1" w:styleId="238">
    <w:name w:val="正文文本 Char2"/>
    <w:autoRedefine/>
    <w:semiHidden/>
    <w:qFormat/>
    <w:uiPriority w:val="99"/>
    <w:rPr>
      <w:rFonts w:ascii="Times New Roman" w:hAnsi="Times New Roman" w:eastAsia="宋体" w:cs="Times New Roman"/>
      <w:snapToGrid w:val="0"/>
      <w:kern w:val="0"/>
      <w:szCs w:val="24"/>
    </w:rPr>
  </w:style>
  <w:style w:type="character" w:customStyle="1" w:styleId="239">
    <w:name w:val="标书正文格式 Char"/>
    <w:autoRedefine/>
    <w:qFormat/>
    <w:uiPriority w:val="0"/>
    <w:rPr>
      <w:rFonts w:eastAsia="楷体_GB2312"/>
      <w:kern w:val="2"/>
      <w:sz w:val="24"/>
      <w:szCs w:val="24"/>
      <w:lang w:bidi="ar-SA"/>
    </w:rPr>
  </w:style>
  <w:style w:type="character" w:customStyle="1" w:styleId="240">
    <w:name w:val="Char Char11"/>
    <w:autoRedefine/>
    <w:qFormat/>
    <w:locked/>
    <w:uiPriority w:val="0"/>
    <w:rPr>
      <w:rFonts w:ascii="宋体" w:hAnsi="宋体" w:eastAsia="宋体"/>
      <w:b/>
      <w:kern w:val="2"/>
      <w:sz w:val="24"/>
      <w:szCs w:val="24"/>
      <w:lang w:val="en-US" w:eastAsia="zh-CN" w:bidi="ar-SA"/>
    </w:rPr>
  </w:style>
  <w:style w:type="character" w:customStyle="1" w:styleId="241">
    <w:name w:val="ca-131"/>
    <w:autoRedefine/>
    <w:qFormat/>
    <w:uiPriority w:val="0"/>
    <w:rPr>
      <w:rFonts w:hint="eastAsia" w:ascii="仿宋_GB2312" w:eastAsia="仿宋_GB2312"/>
      <w:b/>
      <w:bCs/>
      <w:color w:val="000000"/>
      <w:spacing w:val="-20"/>
      <w:sz w:val="24"/>
      <w:szCs w:val="24"/>
    </w:rPr>
  </w:style>
  <w:style w:type="character" w:customStyle="1" w:styleId="242">
    <w:name w:val="tw4winMark"/>
    <w:autoRedefine/>
    <w:qFormat/>
    <w:uiPriority w:val="0"/>
    <w:rPr>
      <w:rFonts w:ascii="Courier New" w:hAnsi="Courier New" w:cs="Courier New"/>
      <w:vanish/>
      <w:color w:val="800080"/>
      <w:sz w:val="24"/>
      <w:szCs w:val="24"/>
      <w:vertAlign w:val="subscript"/>
    </w:rPr>
  </w:style>
  <w:style w:type="character" w:customStyle="1" w:styleId="243">
    <w:name w:val="正文样式 Char"/>
    <w:link w:val="244"/>
    <w:autoRedefine/>
    <w:qFormat/>
    <w:uiPriority w:val="0"/>
    <w:rPr>
      <w:rFonts w:ascii="Calibri" w:hAnsi="Calibri"/>
      <w:sz w:val="24"/>
      <w:szCs w:val="24"/>
    </w:rPr>
  </w:style>
  <w:style w:type="paragraph" w:customStyle="1" w:styleId="244">
    <w:name w:val="正文样式"/>
    <w:basedOn w:val="1"/>
    <w:link w:val="243"/>
    <w:autoRedefine/>
    <w:qFormat/>
    <w:uiPriority w:val="0"/>
    <w:pPr>
      <w:adjustRightInd/>
      <w:spacing w:line="360" w:lineRule="auto"/>
      <w:ind w:firstLine="480" w:firstLineChars="200"/>
    </w:pPr>
    <w:rPr>
      <w:kern w:val="0"/>
      <w:sz w:val="24"/>
    </w:rPr>
  </w:style>
  <w:style w:type="character" w:customStyle="1" w:styleId="245">
    <w:name w:val="表正文 Char3"/>
    <w:autoRedefine/>
    <w:qFormat/>
    <w:uiPriority w:val="0"/>
    <w:rPr>
      <w:rFonts w:eastAsia="宋体"/>
    </w:rPr>
  </w:style>
  <w:style w:type="character" w:customStyle="1" w:styleId="246">
    <w:name w:val="H5 Char"/>
    <w:autoRedefine/>
    <w:qFormat/>
    <w:uiPriority w:val="0"/>
    <w:rPr>
      <w:b/>
      <w:bCs/>
      <w:kern w:val="2"/>
      <w:sz w:val="28"/>
      <w:szCs w:val="28"/>
    </w:rPr>
  </w:style>
  <w:style w:type="character" w:customStyle="1" w:styleId="247">
    <w:name w:val="Char Char3"/>
    <w:autoRedefine/>
    <w:qFormat/>
    <w:uiPriority w:val="0"/>
    <w:rPr>
      <w:rFonts w:eastAsia="宋体"/>
      <w:kern w:val="2"/>
      <w:sz w:val="21"/>
      <w:szCs w:val="24"/>
      <w:lang w:val="en-US" w:eastAsia="zh-CN" w:bidi="ar-SA"/>
    </w:rPr>
  </w:style>
  <w:style w:type="character" w:customStyle="1" w:styleId="248">
    <w:name w:val="正文 编号 Char"/>
    <w:autoRedefine/>
    <w:qFormat/>
    <w:uiPriority w:val="0"/>
    <w:rPr>
      <w:rFonts w:ascii="仿宋_GB2312" w:hAnsi="仿宋_GB2312" w:eastAsia="仿宋_GB2312"/>
      <w:kern w:val="2"/>
      <w:sz w:val="24"/>
      <w:lang w:bidi="ar-SA"/>
    </w:rPr>
  </w:style>
  <w:style w:type="character" w:customStyle="1" w:styleId="249">
    <w:name w:val="question-title2"/>
    <w:autoRedefine/>
    <w:qFormat/>
    <w:uiPriority w:val="6"/>
    <w:rPr>
      <w:rFonts w:ascii="Arial" w:hAnsi="Arial" w:eastAsia="黑体" w:cs="Arial"/>
      <w:snapToGrid w:val="0"/>
      <w:kern w:val="0"/>
      <w:szCs w:val="21"/>
    </w:rPr>
  </w:style>
  <w:style w:type="character" w:customStyle="1" w:styleId="250">
    <w:name w:val="gf正文1 Char Char"/>
    <w:link w:val="251"/>
    <w:autoRedefine/>
    <w:qFormat/>
    <w:uiPriority w:val="0"/>
    <w:rPr>
      <w:rFonts w:ascii="宋体" w:hAnsi="宋体" w:cs="宋体"/>
      <w:kern w:val="2"/>
      <w:sz w:val="24"/>
      <w:szCs w:val="24"/>
    </w:rPr>
  </w:style>
  <w:style w:type="paragraph" w:customStyle="1" w:styleId="251">
    <w:name w:val="gf正文1"/>
    <w:basedOn w:val="1"/>
    <w:link w:val="250"/>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2">
    <w:name w:val="Char Char15"/>
    <w:autoRedefine/>
    <w:qFormat/>
    <w:uiPriority w:val="6"/>
    <w:rPr>
      <w:rFonts w:ascii="宋体" w:hAnsi="宋体"/>
      <w:kern w:val="1"/>
      <w:sz w:val="21"/>
    </w:rPr>
  </w:style>
  <w:style w:type="character" w:customStyle="1" w:styleId="253">
    <w:name w:val="正文缩进 Char3"/>
    <w:autoRedefine/>
    <w:qFormat/>
    <w:uiPriority w:val="0"/>
    <w:rPr>
      <w:rFonts w:ascii="宋体" w:eastAsia="宋体"/>
      <w:snapToGrid w:val="0"/>
      <w:color w:val="000000"/>
      <w:kern w:val="28"/>
      <w:sz w:val="28"/>
      <w:lang w:val="en-US" w:eastAsia="zh-CN" w:bidi="ar-SA"/>
    </w:rPr>
  </w:style>
  <w:style w:type="character" w:customStyle="1" w:styleId="254">
    <w:name w:val="列出段落 Char1"/>
    <w:link w:val="255"/>
    <w:autoRedefine/>
    <w:qFormat/>
    <w:uiPriority w:val="0"/>
    <w:rPr>
      <w:rFonts w:ascii="Calibri" w:hAnsi="Calibri"/>
      <w:sz w:val="24"/>
      <w:lang w:eastAsia="en-US"/>
    </w:rPr>
  </w:style>
  <w:style w:type="paragraph" w:customStyle="1" w:styleId="255">
    <w:name w:val="列表1"/>
    <w:basedOn w:val="1"/>
    <w:next w:val="256"/>
    <w:link w:val="254"/>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56">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57">
    <w:name w:val="Char Char8"/>
    <w:autoRedefine/>
    <w:qFormat/>
    <w:uiPriority w:val="0"/>
    <w:rPr>
      <w:rFonts w:eastAsia="宋体"/>
      <w:b/>
      <w:sz w:val="24"/>
      <w:lang w:val="en-GB" w:eastAsia="zh-CN"/>
    </w:rPr>
  </w:style>
  <w:style w:type="character" w:customStyle="1" w:styleId="258">
    <w:name w:val="Normal Indent Char Char"/>
    <w:autoRedefine/>
    <w:qFormat/>
    <w:uiPriority w:val="0"/>
    <w:rPr>
      <w:rFonts w:eastAsia="宋体"/>
      <w:kern w:val="2"/>
      <w:sz w:val="21"/>
      <w:lang w:val="en-US" w:eastAsia="zh-CN" w:bidi="ar-SA"/>
    </w:rPr>
  </w:style>
  <w:style w:type="character" w:customStyle="1" w:styleId="259">
    <w:name w:val="列表段落 字符"/>
    <w:autoRedefine/>
    <w:qFormat/>
    <w:uiPriority w:val="99"/>
  </w:style>
  <w:style w:type="character" w:customStyle="1" w:styleId="260">
    <w:name w:val="Ò³Ã¼ Char Char1"/>
    <w:autoRedefine/>
    <w:qFormat/>
    <w:uiPriority w:val="0"/>
    <w:rPr>
      <w:rFonts w:eastAsia="宋体"/>
      <w:kern w:val="2"/>
      <w:sz w:val="18"/>
      <w:szCs w:val="18"/>
      <w:lang w:val="en-US" w:eastAsia="zh-CN" w:bidi="ar-SA"/>
    </w:rPr>
  </w:style>
  <w:style w:type="character" w:customStyle="1" w:styleId="261">
    <w:name w:val="方案正文 Char"/>
    <w:autoRedefine/>
    <w:qFormat/>
    <w:uiPriority w:val="0"/>
    <w:rPr>
      <w:rFonts w:ascii="仿宋_GB2312" w:eastAsia="仿宋_GB2312"/>
      <w:b/>
      <w:color w:val="000000"/>
      <w:kern w:val="2"/>
      <w:sz w:val="24"/>
      <w:lang w:val="en-US" w:eastAsia="zh-CN" w:bidi="ar-SA"/>
    </w:rPr>
  </w:style>
  <w:style w:type="character" w:customStyle="1" w:styleId="262">
    <w:name w:val="Char Char30"/>
    <w:autoRedefine/>
    <w:qFormat/>
    <w:uiPriority w:val="6"/>
    <w:rPr>
      <w:rFonts w:ascii="Arial" w:hAnsi="Arial" w:eastAsia="黑体"/>
      <w:kern w:val="1"/>
      <w:sz w:val="21"/>
      <w:szCs w:val="21"/>
    </w:rPr>
  </w:style>
  <w:style w:type="character" w:customStyle="1" w:styleId="263">
    <w:name w:val="正文文本缩进 Char3"/>
    <w:link w:val="3"/>
    <w:autoRedefine/>
    <w:qFormat/>
    <w:uiPriority w:val="0"/>
    <w:rPr>
      <w:rFonts w:ascii="宋体" w:hAnsi="宋体"/>
      <w:kern w:val="2"/>
      <w:sz w:val="24"/>
      <w:szCs w:val="24"/>
    </w:rPr>
  </w:style>
  <w:style w:type="character" w:customStyle="1" w:styleId="264">
    <w:name w:val="font01"/>
    <w:autoRedefine/>
    <w:qFormat/>
    <w:uiPriority w:val="0"/>
    <w:rPr>
      <w:rFonts w:hint="eastAsia" w:ascii="微软雅黑" w:hAnsi="微软雅黑" w:eastAsia="微软雅黑" w:cs="微软雅黑"/>
      <w:color w:val="000000"/>
      <w:sz w:val="20"/>
      <w:szCs w:val="20"/>
      <w:u w:val="none"/>
    </w:rPr>
  </w:style>
  <w:style w:type="character" w:customStyle="1" w:styleId="265">
    <w:name w:val="Char Char20"/>
    <w:autoRedefine/>
    <w:qFormat/>
    <w:uiPriority w:val="6"/>
    <w:rPr>
      <w:kern w:val="1"/>
      <w:sz w:val="24"/>
    </w:rPr>
  </w:style>
  <w:style w:type="character" w:customStyle="1" w:styleId="266">
    <w:name w:val="tw4winExternal"/>
    <w:autoRedefine/>
    <w:qFormat/>
    <w:uiPriority w:val="0"/>
    <w:rPr>
      <w:rFonts w:ascii="Courier New" w:hAnsi="Courier New" w:cs="Courier New"/>
      <w:color w:val="808080"/>
      <w:lang w:val="en-US" w:eastAsia="zh-CN"/>
    </w:rPr>
  </w:style>
  <w:style w:type="character" w:customStyle="1" w:styleId="267">
    <w:name w:val="标题 4 Char1"/>
    <w:autoRedefine/>
    <w:qFormat/>
    <w:uiPriority w:val="9"/>
    <w:rPr>
      <w:rFonts w:ascii="Cambria" w:hAnsi="Cambria" w:eastAsia="宋体" w:cs="Times New Roman"/>
      <w:b/>
      <w:bCs/>
      <w:kern w:val="2"/>
      <w:sz w:val="28"/>
      <w:szCs w:val="28"/>
    </w:rPr>
  </w:style>
  <w:style w:type="character" w:customStyle="1" w:styleId="268">
    <w:name w:val="批注文字 Char2"/>
    <w:autoRedefine/>
    <w:qFormat/>
    <w:uiPriority w:val="99"/>
    <w:rPr>
      <w:rFonts w:ascii="Times New Roman" w:hAnsi="Times New Roman" w:eastAsia="宋体" w:cs="Times New Roman"/>
      <w:snapToGrid w:val="0"/>
      <w:kern w:val="0"/>
      <w:szCs w:val="24"/>
    </w:rPr>
  </w:style>
  <w:style w:type="character" w:customStyle="1" w:styleId="269">
    <w:name w:val="正文文本 2 Char"/>
    <w:autoRedefine/>
    <w:qFormat/>
    <w:uiPriority w:val="0"/>
    <w:rPr>
      <w:rFonts w:eastAsia="宋体"/>
      <w:kern w:val="2"/>
      <w:sz w:val="21"/>
      <w:szCs w:val="24"/>
      <w:lang w:val="en-US" w:eastAsia="zh-CN" w:bidi="ar-SA"/>
    </w:rPr>
  </w:style>
  <w:style w:type="character" w:customStyle="1" w:styleId="270">
    <w:name w:val="Ò³Ã¼ Char Char"/>
    <w:autoRedefine/>
    <w:qFormat/>
    <w:uiPriority w:val="0"/>
    <w:rPr>
      <w:rFonts w:eastAsia="宋体"/>
      <w:kern w:val="2"/>
      <w:sz w:val="18"/>
      <w:lang w:val="en-US" w:eastAsia="zh-CN" w:bidi="ar-SA"/>
    </w:rPr>
  </w:style>
  <w:style w:type="character" w:customStyle="1" w:styleId="271">
    <w:name w:val="message1"/>
    <w:autoRedefine/>
    <w:qFormat/>
    <w:uiPriority w:val="0"/>
    <w:rPr>
      <w:rFonts w:hint="default" w:ascii="Tahoma" w:hAnsi="Tahoma" w:cs="Tahoma"/>
      <w:sz w:val="18"/>
      <w:szCs w:val="18"/>
    </w:rPr>
  </w:style>
  <w:style w:type="character" w:customStyle="1" w:styleId="272">
    <w:name w:val="Char Char23"/>
    <w:autoRedefine/>
    <w:qFormat/>
    <w:uiPriority w:val="6"/>
    <w:rPr>
      <w:color w:val="0000FF"/>
      <w:sz w:val="21"/>
    </w:rPr>
  </w:style>
  <w:style w:type="character" w:customStyle="1" w:styleId="273">
    <w:name w:val="批注框文本 字符"/>
    <w:autoRedefine/>
    <w:qFormat/>
    <w:uiPriority w:val="0"/>
    <w:rPr>
      <w:rFonts w:ascii="Arial" w:hAnsi="Arial" w:eastAsia="黑体" w:cs="Arial"/>
      <w:snapToGrid w:val="0"/>
      <w:kern w:val="0"/>
      <w:sz w:val="18"/>
      <w:szCs w:val="18"/>
    </w:rPr>
  </w:style>
  <w:style w:type="character" w:customStyle="1" w:styleId="274">
    <w:name w:val="纯文本 Char2"/>
    <w:autoRedefine/>
    <w:semiHidden/>
    <w:qFormat/>
    <w:uiPriority w:val="99"/>
    <w:rPr>
      <w:rFonts w:ascii="宋体" w:hAnsi="Courier New" w:eastAsia="宋体" w:cs="Courier New"/>
    </w:rPr>
  </w:style>
  <w:style w:type="character" w:customStyle="1" w:styleId="275">
    <w:name w:val="Char Char25"/>
    <w:autoRedefine/>
    <w:qFormat/>
    <w:uiPriority w:val="6"/>
    <w:rPr>
      <w:rFonts w:ascii="宋体" w:hAnsi="宋体"/>
      <w:kern w:val="1"/>
      <w:sz w:val="24"/>
      <w:lang w:val="zh-CN"/>
    </w:rPr>
  </w:style>
  <w:style w:type="character" w:customStyle="1" w:styleId="276">
    <w:name w:val="Char Char411"/>
    <w:autoRedefine/>
    <w:qFormat/>
    <w:uiPriority w:val="0"/>
    <w:rPr>
      <w:rFonts w:eastAsia="宋体"/>
      <w:b/>
      <w:sz w:val="24"/>
      <w:lang w:val="en-GB" w:eastAsia="zh-CN" w:bidi="ar-SA"/>
    </w:rPr>
  </w:style>
  <w:style w:type="character" w:customStyle="1" w:styleId="277">
    <w:name w:val="Heading 7 Char"/>
    <w:autoRedefine/>
    <w:qFormat/>
    <w:locked/>
    <w:uiPriority w:val="0"/>
    <w:rPr>
      <w:rFonts w:ascii="宋体" w:hAnsi="宋体" w:eastAsia="宋体"/>
      <w:b/>
      <w:bCs/>
      <w:kern w:val="2"/>
      <w:sz w:val="24"/>
      <w:szCs w:val="24"/>
      <w:lang w:val="en-US" w:eastAsia="zh-CN" w:bidi="ar-SA"/>
    </w:rPr>
  </w:style>
  <w:style w:type="character" w:customStyle="1" w:styleId="278">
    <w:name w:val="此正文 Char"/>
    <w:link w:val="279"/>
    <w:autoRedefine/>
    <w:qFormat/>
    <w:uiPriority w:val="0"/>
    <w:rPr>
      <w:kern w:val="2"/>
      <w:sz w:val="24"/>
      <w:szCs w:val="24"/>
    </w:rPr>
  </w:style>
  <w:style w:type="paragraph" w:customStyle="1" w:styleId="279">
    <w:name w:val="此正文"/>
    <w:basedOn w:val="1"/>
    <w:link w:val="278"/>
    <w:autoRedefine/>
    <w:qFormat/>
    <w:uiPriority w:val="0"/>
    <w:pPr>
      <w:adjustRightInd/>
      <w:spacing w:line="360" w:lineRule="auto"/>
      <w:ind w:firstLine="200" w:firstLineChars="200"/>
    </w:pPr>
    <w:rPr>
      <w:sz w:val="24"/>
    </w:rPr>
  </w:style>
  <w:style w:type="character" w:customStyle="1" w:styleId="280">
    <w:name w:val="Char Char2"/>
    <w:autoRedefine/>
    <w:qFormat/>
    <w:uiPriority w:val="0"/>
    <w:rPr>
      <w:rFonts w:eastAsia="宋体"/>
      <w:b/>
      <w:bCs/>
      <w:kern w:val="2"/>
      <w:sz w:val="21"/>
      <w:szCs w:val="24"/>
      <w:lang w:val="en-US" w:eastAsia="zh-CN" w:bidi="ar-SA"/>
    </w:rPr>
  </w:style>
  <w:style w:type="character" w:customStyle="1" w:styleId="281">
    <w:name w:val="标题 1 Char"/>
    <w:link w:val="4"/>
    <w:autoRedefine/>
    <w:qFormat/>
    <w:uiPriority w:val="9"/>
    <w:rPr>
      <w:b/>
      <w:bCs/>
      <w:kern w:val="44"/>
      <w:sz w:val="44"/>
      <w:szCs w:val="44"/>
    </w:rPr>
  </w:style>
  <w:style w:type="character" w:customStyle="1" w:styleId="282">
    <w:name w:val="Footer-Even Char1"/>
    <w:autoRedefine/>
    <w:qFormat/>
    <w:uiPriority w:val="0"/>
    <w:rPr>
      <w:rFonts w:eastAsia="宋体"/>
      <w:kern w:val="2"/>
      <w:sz w:val="18"/>
      <w:szCs w:val="18"/>
      <w:lang w:val="en-US" w:eastAsia="zh-CN" w:bidi="ar-SA"/>
    </w:rPr>
  </w:style>
  <w:style w:type="character" w:customStyle="1" w:styleId="283">
    <w:name w:val="Char Char29"/>
    <w:autoRedefine/>
    <w:qFormat/>
    <w:uiPriority w:val="6"/>
    <w:rPr>
      <w:rFonts w:ascii="Arial" w:hAnsi="Arial" w:eastAsia="微软雅黑"/>
      <w:b/>
      <w:kern w:val="1"/>
      <w:sz w:val="44"/>
      <w:szCs w:val="32"/>
      <w:lang w:val="en-US" w:eastAsia="zh-CN" w:bidi="ar-SA"/>
    </w:rPr>
  </w:style>
  <w:style w:type="character" w:customStyle="1" w:styleId="284">
    <w:name w:val="标题 Char2"/>
    <w:link w:val="59"/>
    <w:autoRedefine/>
    <w:qFormat/>
    <w:uiPriority w:val="10"/>
    <w:rPr>
      <w:b/>
      <w:sz w:val="24"/>
      <w:lang w:val="en-GB"/>
    </w:rPr>
  </w:style>
  <w:style w:type="character" w:customStyle="1" w:styleId="285">
    <w:name w:val="font81"/>
    <w:autoRedefine/>
    <w:qFormat/>
    <w:uiPriority w:val="0"/>
    <w:rPr>
      <w:rFonts w:ascii="微软雅黑" w:hAnsi="微软雅黑" w:eastAsia="微软雅黑" w:cs="微软雅黑"/>
      <w:color w:val="000000"/>
      <w:sz w:val="20"/>
      <w:szCs w:val="20"/>
      <w:u w:val="none"/>
    </w:rPr>
  </w:style>
  <w:style w:type="character" w:customStyle="1" w:styleId="286">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87">
    <w:name w:val="t21"/>
    <w:autoRedefine/>
    <w:qFormat/>
    <w:uiPriority w:val="0"/>
    <w:rPr>
      <w:rFonts w:ascii="仿宋_GB2312" w:eastAsia="微软雅黑"/>
      <w:b/>
      <w:kern w:val="2"/>
      <w:sz w:val="23"/>
      <w:szCs w:val="23"/>
      <w:lang w:val="en-US" w:eastAsia="zh-CN" w:bidi="ar-SA"/>
    </w:rPr>
  </w:style>
  <w:style w:type="character" w:customStyle="1" w:styleId="288">
    <w:name w:val="样式8 Char"/>
    <w:autoRedefine/>
    <w:qFormat/>
    <w:uiPriority w:val="0"/>
    <w:rPr>
      <w:rFonts w:ascii="仿宋_GB2312" w:hAnsi="宋体" w:eastAsia="仿宋_GB2312"/>
      <w:b/>
      <w:bCs/>
      <w:kern w:val="2"/>
      <w:sz w:val="24"/>
      <w:szCs w:val="24"/>
    </w:rPr>
  </w:style>
  <w:style w:type="character" w:customStyle="1" w:styleId="289">
    <w:name w:val="表格 Char Char"/>
    <w:autoRedefine/>
    <w:qFormat/>
    <w:uiPriority w:val="0"/>
    <w:rPr>
      <w:rFonts w:ascii="宋体" w:hAnsi="宋体" w:eastAsia="宋体"/>
      <w:lang w:bidi="ar-SA"/>
    </w:rPr>
  </w:style>
  <w:style w:type="character" w:customStyle="1" w:styleId="290">
    <w:name w:val="正文文本 字符1"/>
    <w:autoRedefine/>
    <w:qFormat/>
    <w:uiPriority w:val="0"/>
    <w:rPr>
      <w:rFonts w:ascii="Calibri" w:hAnsi="Calibri" w:eastAsia="黑体" w:cs="Arial"/>
      <w:snapToGrid w:val="0"/>
      <w:kern w:val="2"/>
      <w:sz w:val="28"/>
      <w:szCs w:val="21"/>
    </w:rPr>
  </w:style>
  <w:style w:type="character" w:customStyle="1" w:styleId="291">
    <w:name w:val="标题 5 Char"/>
    <w:link w:val="9"/>
    <w:autoRedefine/>
    <w:qFormat/>
    <w:uiPriority w:val="9"/>
    <w:rPr>
      <w:b/>
      <w:bCs/>
      <w:kern w:val="2"/>
      <w:sz w:val="28"/>
      <w:szCs w:val="28"/>
    </w:rPr>
  </w:style>
  <w:style w:type="character" w:customStyle="1" w:styleId="292">
    <w:name w:val="标题 6 Char1"/>
    <w:autoRedefine/>
    <w:qFormat/>
    <w:uiPriority w:val="0"/>
    <w:rPr>
      <w:rFonts w:ascii="Arial" w:hAnsi="Arial" w:eastAsia="黑体" w:cs="Times New Roman"/>
      <w:b/>
      <w:sz w:val="24"/>
      <w:szCs w:val="20"/>
      <w:lang w:bidi="ar-SA"/>
    </w:rPr>
  </w:style>
  <w:style w:type="character" w:customStyle="1" w:styleId="293">
    <w:name w:val="带编号样式 Char"/>
    <w:autoRedefine/>
    <w:qFormat/>
    <w:uiPriority w:val="0"/>
    <w:rPr>
      <w:rFonts w:ascii="仿宋_GB2312" w:eastAsia="仿宋_GB2312"/>
      <w:color w:val="000000"/>
      <w:sz w:val="24"/>
      <w:lang w:bidi="ar-SA"/>
    </w:rPr>
  </w:style>
  <w:style w:type="character" w:customStyle="1" w:styleId="294">
    <w:name w:val="unnamed31"/>
    <w:autoRedefine/>
    <w:qFormat/>
    <w:uiPriority w:val="0"/>
    <w:rPr>
      <w:rFonts w:ascii="Tahoma" w:hAnsi="Tahoma" w:eastAsia="宋体"/>
      <w:b/>
      <w:kern w:val="2"/>
      <w:sz w:val="24"/>
      <w:szCs w:val="32"/>
      <w:u w:val="none"/>
      <w:lang w:val="en-US" w:eastAsia="zh-CN" w:bidi="ar-SA"/>
    </w:rPr>
  </w:style>
  <w:style w:type="character" w:customStyle="1" w:styleId="295">
    <w:name w:val="正文首行缩进 Char Char Char Char Char Char1"/>
    <w:autoRedefine/>
    <w:qFormat/>
    <w:uiPriority w:val="0"/>
    <w:rPr>
      <w:rFonts w:ascii="宋体" w:eastAsia="宋体"/>
      <w:kern w:val="2"/>
      <w:sz w:val="24"/>
      <w:szCs w:val="24"/>
      <w:lang w:val="zh-CN" w:bidi="ar-SA"/>
    </w:rPr>
  </w:style>
  <w:style w:type="character" w:customStyle="1" w:styleId="296">
    <w:name w:val="称呼 Char"/>
    <w:link w:val="22"/>
    <w:autoRedefine/>
    <w:qFormat/>
    <w:uiPriority w:val="0"/>
    <w:rPr>
      <w:rFonts w:ascii="仿宋_GB2312" w:eastAsia="仿宋_GB2312"/>
      <w:kern w:val="2"/>
      <w:sz w:val="28"/>
    </w:rPr>
  </w:style>
  <w:style w:type="character" w:customStyle="1" w:styleId="297">
    <w:name w:val="文本正文 Char Char"/>
    <w:autoRedefine/>
    <w:qFormat/>
    <w:locked/>
    <w:uiPriority w:val="0"/>
    <w:rPr>
      <w:sz w:val="24"/>
      <w:lang w:bidi="ar-SA"/>
    </w:rPr>
  </w:style>
  <w:style w:type="character" w:customStyle="1" w:styleId="298">
    <w:name w:val="正文缩进 字符"/>
    <w:autoRedefine/>
    <w:qFormat/>
    <w:uiPriority w:val="0"/>
    <w:rPr>
      <w:rFonts w:ascii="宋体" w:eastAsia="宋体"/>
      <w:snapToGrid w:val="0"/>
      <w:color w:val="000000"/>
      <w:kern w:val="28"/>
      <w:sz w:val="28"/>
      <w:lang w:val="en-US" w:eastAsia="zh-CN" w:bidi="ar-SA"/>
    </w:rPr>
  </w:style>
  <w:style w:type="character" w:customStyle="1" w:styleId="299">
    <w:name w:val="HTML 预设格式 Char"/>
    <w:link w:val="57"/>
    <w:autoRedefine/>
    <w:qFormat/>
    <w:uiPriority w:val="0"/>
    <w:rPr>
      <w:rFonts w:ascii="黑体" w:hAnsi="Courier New" w:eastAsia="黑体"/>
    </w:rPr>
  </w:style>
  <w:style w:type="character" w:customStyle="1" w:styleId="300">
    <w:name w:val="正文文本 2 Char1"/>
    <w:link w:val="56"/>
    <w:autoRedefine/>
    <w:qFormat/>
    <w:uiPriority w:val="0"/>
    <w:rPr>
      <w:kern w:val="2"/>
      <w:sz w:val="21"/>
      <w:szCs w:val="24"/>
    </w:rPr>
  </w:style>
  <w:style w:type="character" w:customStyle="1" w:styleId="301">
    <w:name w:val="样式 样式 标题 4h4H4Fab-4T5Ref Heading 1rh1Heading sqlsect 1.2.3.... +... Char"/>
    <w:link w:val="302"/>
    <w:autoRedefine/>
    <w:qFormat/>
    <w:uiPriority w:val="0"/>
    <w:rPr>
      <w:rFonts w:ascii="微软雅黑" w:hAnsi="微软雅黑" w:eastAsia="微软雅黑"/>
      <w:b/>
      <w:bCs/>
      <w:kern w:val="2"/>
      <w:sz w:val="24"/>
      <w:szCs w:val="28"/>
    </w:rPr>
  </w:style>
  <w:style w:type="paragraph" w:customStyle="1" w:styleId="302">
    <w:name w:val="样式 样式 标题 4h4H4Fab-4T5Ref Heading 1rh1Heading sqlsect 1.2.3.... +..."/>
    <w:basedOn w:val="303"/>
    <w:link w:val="301"/>
    <w:autoRedefine/>
    <w:qFormat/>
    <w:uiPriority w:val="0"/>
    <w:pPr>
      <w:tabs>
        <w:tab w:val="left" w:pos="2356"/>
      </w:tabs>
    </w:pPr>
  </w:style>
  <w:style w:type="paragraph" w:customStyle="1" w:styleId="303">
    <w:name w:val="样式 标题 4h4H4Fab-4T5Ref Heading 1rh1Heading sqlsect 1.2.3...."/>
    <w:basedOn w:val="8"/>
    <w:link w:val="411"/>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4">
    <w:name w:val="正文非缩进 Char"/>
    <w:autoRedefine/>
    <w:qFormat/>
    <w:uiPriority w:val="0"/>
    <w:rPr>
      <w:rFonts w:ascii="宋体" w:eastAsia="宋体"/>
      <w:snapToGrid w:val="0"/>
      <w:color w:val="000000"/>
      <w:kern w:val="28"/>
      <w:sz w:val="28"/>
      <w:lang w:val="en-US" w:eastAsia="zh-CN" w:bidi="ar-SA"/>
    </w:rPr>
  </w:style>
  <w:style w:type="character" w:customStyle="1" w:styleId="305">
    <w:name w:val="标题 7 Char"/>
    <w:link w:val="11"/>
    <w:autoRedefine/>
    <w:qFormat/>
    <w:uiPriority w:val="0"/>
    <w:rPr>
      <w:b/>
      <w:bCs/>
      <w:kern w:val="2"/>
      <w:sz w:val="24"/>
      <w:szCs w:val="24"/>
    </w:rPr>
  </w:style>
  <w:style w:type="character" w:customStyle="1" w:styleId="306">
    <w:name w:val="正文文本缩进 2 Char"/>
    <w:link w:val="37"/>
    <w:autoRedefine/>
    <w:qFormat/>
    <w:uiPriority w:val="0"/>
    <w:rPr>
      <w:rFonts w:ascii="宋体"/>
      <w:sz w:val="28"/>
    </w:rPr>
  </w:style>
  <w:style w:type="character" w:customStyle="1" w:styleId="307">
    <w:name w:val="Char Char5"/>
    <w:autoRedefine/>
    <w:qFormat/>
    <w:uiPriority w:val="0"/>
    <w:rPr>
      <w:rFonts w:ascii="宋体" w:hAnsi="Courier New" w:eastAsia="宋体"/>
      <w:kern w:val="2"/>
      <w:sz w:val="21"/>
      <w:lang w:val="en-US" w:eastAsia="zh-CN"/>
    </w:rPr>
  </w:style>
  <w:style w:type="character" w:customStyle="1" w:styleId="308">
    <w:name w:val="脚注文本 Char"/>
    <w:link w:val="50"/>
    <w:autoRedefine/>
    <w:qFormat/>
    <w:uiPriority w:val="0"/>
    <w:rPr>
      <w:color w:val="0000FF"/>
      <w:sz w:val="21"/>
    </w:rPr>
  </w:style>
  <w:style w:type="character" w:customStyle="1" w:styleId="309">
    <w:name w:val="称呼 Char1"/>
    <w:autoRedefine/>
    <w:qFormat/>
    <w:uiPriority w:val="0"/>
    <w:rPr>
      <w:rFonts w:ascii="Times New Roman" w:hAnsi="Times New Roman" w:eastAsia="宋体" w:cs="Times New Roman"/>
      <w:szCs w:val="24"/>
    </w:rPr>
  </w:style>
  <w:style w:type="character" w:customStyle="1" w:styleId="310">
    <w:name w:val="正文1 Char"/>
    <w:autoRedefine/>
    <w:qFormat/>
    <w:uiPriority w:val="0"/>
    <w:rPr>
      <w:rFonts w:ascii="宋体" w:eastAsia="宋体"/>
      <w:snapToGrid w:val="0"/>
      <w:color w:val="000000"/>
      <w:kern w:val="28"/>
      <w:sz w:val="28"/>
      <w:lang w:val="en-US" w:eastAsia="zh-CN" w:bidi="ar-SA"/>
    </w:rPr>
  </w:style>
  <w:style w:type="character" w:customStyle="1" w:styleId="311">
    <w:name w:val="正文缩进 Char1"/>
    <w:autoRedefine/>
    <w:qFormat/>
    <w:uiPriority w:val="0"/>
    <w:rPr>
      <w:rFonts w:ascii="宋体" w:eastAsia="宋体"/>
      <w:snapToGrid w:val="0"/>
      <w:color w:val="000000"/>
      <w:kern w:val="28"/>
      <w:sz w:val="28"/>
      <w:lang w:val="en-US" w:eastAsia="zh-CN" w:bidi="ar-SA"/>
    </w:rPr>
  </w:style>
  <w:style w:type="character" w:customStyle="1" w:styleId="312">
    <w:name w:val="font21"/>
    <w:autoRedefine/>
    <w:qFormat/>
    <w:uiPriority w:val="0"/>
    <w:rPr>
      <w:rFonts w:hint="eastAsia" w:ascii="宋体" w:hAnsi="宋体" w:eastAsia="宋体"/>
      <w:kern w:val="2"/>
      <w:sz w:val="28"/>
      <w:szCs w:val="28"/>
      <w:lang w:val="en-US" w:eastAsia="zh-CN" w:bidi="ar-SA"/>
    </w:rPr>
  </w:style>
  <w:style w:type="character" w:customStyle="1" w:styleId="313">
    <w:name w:val="Char Char26"/>
    <w:autoRedefine/>
    <w:qFormat/>
    <w:uiPriority w:val="6"/>
    <w:rPr>
      <w:kern w:val="1"/>
      <w:sz w:val="21"/>
      <w:szCs w:val="24"/>
    </w:rPr>
  </w:style>
  <w:style w:type="character" w:customStyle="1" w:styleId="314">
    <w:name w:val="Item List Char"/>
    <w:link w:val="315"/>
    <w:autoRedefine/>
    <w:qFormat/>
    <w:uiPriority w:val="0"/>
    <w:rPr>
      <w:rFonts w:ascii="Arial"/>
      <w:bCs/>
      <w:sz w:val="21"/>
      <w:szCs w:val="21"/>
      <w:lang w:val="en-US" w:eastAsia="zh-CN" w:bidi="ar-SA"/>
    </w:rPr>
  </w:style>
  <w:style w:type="paragraph" w:customStyle="1" w:styleId="315">
    <w:name w:val="Item List"/>
    <w:link w:val="314"/>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6">
    <w:name w:val="批注框文本 Char1"/>
    <w:autoRedefine/>
    <w:qFormat/>
    <w:uiPriority w:val="0"/>
    <w:rPr>
      <w:rFonts w:ascii="Times New Roman" w:hAnsi="Times New Roman" w:eastAsia="宋体" w:cs="Times New Roman"/>
      <w:sz w:val="18"/>
      <w:szCs w:val="18"/>
    </w:rPr>
  </w:style>
  <w:style w:type="character" w:customStyle="1" w:styleId="317">
    <w:name w:val="纯文本 Char1"/>
    <w:link w:val="318"/>
    <w:autoRedefine/>
    <w:qFormat/>
    <w:uiPriority w:val="0"/>
    <w:rPr>
      <w:rFonts w:ascii="宋体" w:hAnsi="Courier New"/>
    </w:rPr>
  </w:style>
  <w:style w:type="paragraph" w:customStyle="1" w:styleId="318">
    <w:name w:val="纯文本1"/>
    <w:basedOn w:val="1"/>
    <w:link w:val="317"/>
    <w:autoRedefine/>
    <w:qFormat/>
    <w:uiPriority w:val="0"/>
    <w:pPr>
      <w:adjustRightInd/>
    </w:pPr>
    <w:rPr>
      <w:rFonts w:ascii="宋体" w:hAnsi="Courier New"/>
      <w:kern w:val="0"/>
      <w:sz w:val="20"/>
      <w:szCs w:val="20"/>
    </w:rPr>
  </w:style>
  <w:style w:type="character" w:customStyle="1" w:styleId="319">
    <w:name w:val="正文首行缩进 Char"/>
    <w:link w:val="61"/>
    <w:autoRedefine/>
    <w:qFormat/>
    <w:uiPriority w:val="0"/>
    <w:rPr>
      <w:rFonts w:ascii="宋体"/>
      <w:kern w:val="2"/>
      <w:sz w:val="24"/>
      <w:lang w:val="zh-CN"/>
    </w:rPr>
  </w:style>
  <w:style w:type="character" w:customStyle="1" w:styleId="320">
    <w:name w:val="h3 Char"/>
    <w:autoRedefine/>
    <w:qFormat/>
    <w:uiPriority w:val="0"/>
    <w:rPr>
      <w:rFonts w:eastAsia="宋体"/>
      <w:b/>
      <w:kern w:val="2"/>
      <w:sz w:val="32"/>
      <w:lang w:val="en-US" w:eastAsia="zh-CN" w:bidi="ar-SA"/>
    </w:rPr>
  </w:style>
  <w:style w:type="character" w:customStyle="1" w:styleId="321">
    <w:name w:val="dandyren_title1"/>
    <w:autoRedefine/>
    <w:qFormat/>
    <w:uiPriority w:val="0"/>
    <w:rPr>
      <w:b/>
      <w:bCs/>
      <w:color w:val="FF6633"/>
      <w:sz w:val="18"/>
      <w:szCs w:val="18"/>
    </w:rPr>
  </w:style>
  <w:style w:type="character" w:customStyle="1" w:styleId="322">
    <w:name w:val="Char Char31"/>
    <w:autoRedefine/>
    <w:qFormat/>
    <w:uiPriority w:val="6"/>
    <w:rPr>
      <w:rFonts w:ascii="Arial" w:hAnsi="Arial" w:eastAsia="黑体"/>
      <w:kern w:val="1"/>
      <w:sz w:val="24"/>
      <w:szCs w:val="24"/>
    </w:rPr>
  </w:style>
  <w:style w:type="character" w:customStyle="1" w:styleId="323">
    <w:name w:val="h Char1"/>
    <w:autoRedefine/>
    <w:qFormat/>
    <w:uiPriority w:val="0"/>
    <w:rPr>
      <w:sz w:val="18"/>
      <w:szCs w:val="18"/>
    </w:rPr>
  </w:style>
  <w:style w:type="character" w:customStyle="1" w:styleId="324">
    <w:name w:val="solutionfonts"/>
    <w:autoRedefine/>
    <w:qFormat/>
    <w:uiPriority w:val="0"/>
  </w:style>
  <w:style w:type="character" w:customStyle="1" w:styleId="325">
    <w:name w:val="标题 4 Char2"/>
    <w:link w:val="8"/>
    <w:autoRedefine/>
    <w:qFormat/>
    <w:uiPriority w:val="9"/>
    <w:rPr>
      <w:rFonts w:ascii="Arial" w:hAnsi="Arial" w:eastAsia="黑体"/>
      <w:b/>
      <w:bCs/>
      <w:kern w:val="2"/>
      <w:sz w:val="28"/>
      <w:szCs w:val="28"/>
      <w:lang w:val="zh-CN"/>
    </w:rPr>
  </w:style>
  <w:style w:type="character" w:customStyle="1" w:styleId="326">
    <w:name w:val="首行缩进 Char"/>
    <w:autoRedefine/>
    <w:qFormat/>
    <w:uiPriority w:val="0"/>
    <w:rPr>
      <w:rFonts w:ascii="宋体" w:eastAsia="宋体"/>
      <w:kern w:val="2"/>
      <w:sz w:val="24"/>
      <w:lang w:val="en-US" w:eastAsia="zh-CN" w:bidi="ar-SA"/>
    </w:rPr>
  </w:style>
  <w:style w:type="character" w:customStyle="1" w:styleId="327">
    <w:name w:val="Char Char52"/>
    <w:autoRedefine/>
    <w:qFormat/>
    <w:uiPriority w:val="0"/>
    <w:rPr>
      <w:rFonts w:ascii="宋体" w:hAnsi="Courier New" w:eastAsia="宋体"/>
      <w:kern w:val="2"/>
      <w:sz w:val="21"/>
      <w:lang w:val="en-US" w:eastAsia="zh-CN"/>
    </w:rPr>
  </w:style>
  <w:style w:type="character" w:customStyle="1" w:styleId="328">
    <w:name w:val="正文文本 3 Char"/>
    <w:link w:val="23"/>
    <w:autoRedefine/>
    <w:qFormat/>
    <w:uiPriority w:val="0"/>
    <w:rPr>
      <w:kern w:val="2"/>
      <w:sz w:val="21"/>
    </w:rPr>
  </w:style>
  <w:style w:type="character" w:customStyle="1" w:styleId="329">
    <w:name w:val="font31"/>
    <w:autoRedefine/>
    <w:qFormat/>
    <w:uiPriority w:val="0"/>
    <w:rPr>
      <w:rFonts w:hint="eastAsia" w:ascii="仿宋" w:hAnsi="仿宋" w:eastAsia="仿宋" w:cs="仿宋"/>
      <w:color w:val="000000"/>
      <w:sz w:val="20"/>
      <w:szCs w:val="20"/>
      <w:u w:val="none"/>
    </w:rPr>
  </w:style>
  <w:style w:type="character" w:customStyle="1" w:styleId="330">
    <w:name w:val="正文说明 Char"/>
    <w:link w:val="331"/>
    <w:autoRedefine/>
    <w:qFormat/>
    <w:uiPriority w:val="0"/>
    <w:rPr>
      <w:sz w:val="24"/>
      <w:szCs w:val="24"/>
    </w:rPr>
  </w:style>
  <w:style w:type="paragraph" w:customStyle="1" w:styleId="331">
    <w:name w:val="正文说明"/>
    <w:basedOn w:val="1"/>
    <w:link w:val="330"/>
    <w:autoRedefine/>
    <w:qFormat/>
    <w:uiPriority w:val="0"/>
    <w:pPr>
      <w:adjustRightInd/>
      <w:spacing w:line="360" w:lineRule="auto"/>
    </w:pPr>
    <w:rPr>
      <w:kern w:val="0"/>
      <w:sz w:val="24"/>
    </w:rPr>
  </w:style>
  <w:style w:type="character" w:customStyle="1" w:styleId="332">
    <w:name w:val="脚注文本 Char1"/>
    <w:autoRedefine/>
    <w:qFormat/>
    <w:uiPriority w:val="0"/>
    <w:rPr>
      <w:rFonts w:ascii="Times New Roman" w:hAnsi="Times New Roman" w:eastAsia="宋体" w:cs="Times New Roman"/>
      <w:sz w:val="18"/>
      <w:szCs w:val="18"/>
    </w:rPr>
  </w:style>
  <w:style w:type="character" w:customStyle="1" w:styleId="333">
    <w:name w:val="Char Char1211"/>
    <w:autoRedefine/>
    <w:qFormat/>
    <w:uiPriority w:val="0"/>
    <w:rPr>
      <w:rFonts w:ascii="仿宋_GB2312" w:eastAsia="仿宋_GB2312"/>
      <w:b/>
      <w:bCs/>
      <w:kern w:val="2"/>
      <w:sz w:val="24"/>
      <w:szCs w:val="24"/>
      <w:lang w:val="zh-CN" w:eastAsia="zh-CN" w:bidi="ar-SA"/>
    </w:rPr>
  </w:style>
  <w:style w:type="character" w:customStyle="1" w:styleId="334">
    <w:name w:val="标题 Char"/>
    <w:autoRedefine/>
    <w:qFormat/>
    <w:uiPriority w:val="0"/>
    <w:rPr>
      <w:rFonts w:eastAsia="宋体"/>
      <w:b/>
      <w:sz w:val="24"/>
      <w:lang w:val="en-GB" w:eastAsia="zh-CN" w:bidi="ar-SA"/>
    </w:rPr>
  </w:style>
  <w:style w:type="character" w:customStyle="1" w:styleId="335">
    <w:name w:val="Char Char35"/>
    <w:autoRedefine/>
    <w:qFormat/>
    <w:uiPriority w:val="6"/>
    <w:rPr>
      <w:rFonts w:ascii="Arial" w:hAnsi="Arial" w:eastAsia="黑体"/>
      <w:b/>
      <w:kern w:val="1"/>
      <w:sz w:val="28"/>
      <w:szCs w:val="28"/>
      <w:lang w:val="zh-CN"/>
    </w:rPr>
  </w:style>
  <w:style w:type="character" w:customStyle="1" w:styleId="336">
    <w:name w:val="纯文本 Char Char Char"/>
    <w:autoRedefine/>
    <w:qFormat/>
    <w:uiPriority w:val="0"/>
    <w:rPr>
      <w:rFonts w:ascii="宋体" w:hAnsi="Courier New" w:eastAsia="宋体"/>
      <w:kern w:val="2"/>
      <w:sz w:val="21"/>
      <w:lang w:val="en-US" w:eastAsia="zh-CN" w:bidi="ar-SA"/>
    </w:rPr>
  </w:style>
  <w:style w:type="character" w:customStyle="1" w:styleId="337">
    <w:name w:val="Table Text Char"/>
    <w:link w:val="338"/>
    <w:autoRedefine/>
    <w:qFormat/>
    <w:uiPriority w:val="0"/>
    <w:rPr>
      <w:sz w:val="24"/>
      <w:szCs w:val="24"/>
    </w:rPr>
  </w:style>
  <w:style w:type="paragraph" w:customStyle="1" w:styleId="338">
    <w:name w:val="Table Text"/>
    <w:basedOn w:val="1"/>
    <w:link w:val="337"/>
    <w:autoRedefine/>
    <w:qFormat/>
    <w:uiPriority w:val="0"/>
    <w:pPr>
      <w:widowControl/>
      <w:spacing w:before="60" w:after="60"/>
      <w:jc w:val="left"/>
    </w:pPr>
    <w:rPr>
      <w:kern w:val="0"/>
      <w:sz w:val="24"/>
    </w:rPr>
  </w:style>
  <w:style w:type="character" w:customStyle="1" w:styleId="339">
    <w:name w:val="正文1 Char1"/>
    <w:autoRedefine/>
    <w:qFormat/>
    <w:uiPriority w:val="0"/>
    <w:rPr>
      <w:rFonts w:ascii="仿宋_GB2312" w:hAnsi="Courier New" w:eastAsia="仿宋_GB2312"/>
      <w:kern w:val="28"/>
      <w:sz w:val="24"/>
      <w:szCs w:val="24"/>
      <w:lang w:val="en-US" w:eastAsia="zh-CN"/>
    </w:rPr>
  </w:style>
  <w:style w:type="character" w:customStyle="1" w:styleId="340">
    <w:name w:val="页脚 Char1"/>
    <w:autoRedefine/>
    <w:qFormat/>
    <w:uiPriority w:val="0"/>
    <w:rPr>
      <w:rFonts w:eastAsia="宋体"/>
      <w:kern w:val="2"/>
      <w:sz w:val="18"/>
      <w:szCs w:val="18"/>
      <w:lang w:val="en-US" w:eastAsia="zh-CN" w:bidi="ar-SA"/>
    </w:rPr>
  </w:style>
  <w:style w:type="character" w:customStyle="1" w:styleId="341">
    <w:name w:val="Bold"/>
    <w:autoRedefine/>
    <w:qFormat/>
    <w:uiPriority w:val="0"/>
    <w:rPr>
      <w:rFonts w:ascii="Arial" w:hAnsi="Arial" w:eastAsia="黑体" w:cs="Times New Roman"/>
      <w:b/>
      <w:kern w:val="2"/>
      <w:sz w:val="32"/>
      <w:szCs w:val="32"/>
      <w:lang w:val="en-US" w:eastAsia="zh-CN" w:bidi="ar-SA"/>
    </w:rPr>
  </w:style>
  <w:style w:type="character" w:customStyle="1" w:styleId="342">
    <w:name w:val="批注文字 Char1"/>
    <w:link w:val="21"/>
    <w:autoRedefine/>
    <w:qFormat/>
    <w:uiPriority w:val="0"/>
    <w:rPr>
      <w:kern w:val="2"/>
      <w:sz w:val="21"/>
      <w:szCs w:val="24"/>
    </w:rPr>
  </w:style>
  <w:style w:type="character" w:customStyle="1" w:styleId="343">
    <w:name w:val="签名 Char"/>
    <w:link w:val="42"/>
    <w:autoRedefine/>
    <w:qFormat/>
    <w:uiPriority w:val="0"/>
    <w:rPr>
      <w:rFonts w:eastAsia="仿宋_GB2312"/>
      <w:sz w:val="24"/>
    </w:rPr>
  </w:style>
  <w:style w:type="character" w:customStyle="1" w:styleId="344">
    <w:name w:val="hui3"/>
    <w:autoRedefine/>
    <w:qFormat/>
    <w:uiPriority w:val="0"/>
    <w:rPr>
      <w:color w:val="333333"/>
    </w:rPr>
  </w:style>
  <w:style w:type="character" w:customStyle="1" w:styleId="345">
    <w:name w:val="Char Char17"/>
    <w:autoRedefine/>
    <w:qFormat/>
    <w:uiPriority w:val="6"/>
    <w:rPr>
      <w:rFonts w:eastAsia="仿宋_GB2312"/>
      <w:sz w:val="24"/>
    </w:rPr>
  </w:style>
  <w:style w:type="character" w:customStyle="1" w:styleId="346">
    <w:name w:val="标题 4 字符"/>
    <w:autoRedefine/>
    <w:qFormat/>
    <w:uiPriority w:val="9"/>
    <w:rPr>
      <w:rFonts w:ascii="等线 Light" w:hAnsi="等线 Light" w:eastAsia="等线 Light" w:cs="Times New Roman"/>
      <w:b/>
      <w:bCs/>
      <w:snapToGrid w:val="0"/>
      <w:kern w:val="0"/>
      <w:sz w:val="28"/>
      <w:szCs w:val="28"/>
    </w:rPr>
  </w:style>
  <w:style w:type="character" w:customStyle="1" w:styleId="347">
    <w:name w:val="Char Char37"/>
    <w:autoRedefine/>
    <w:qFormat/>
    <w:uiPriority w:val="6"/>
    <w:rPr>
      <w:b/>
      <w:kern w:val="1"/>
      <w:sz w:val="44"/>
      <w:szCs w:val="44"/>
    </w:rPr>
  </w:style>
  <w:style w:type="character" w:customStyle="1" w:styleId="348">
    <w:name w:val="列出段落 Char"/>
    <w:autoRedefine/>
    <w:qFormat/>
    <w:uiPriority w:val="0"/>
    <w:rPr>
      <w:rFonts w:eastAsia="楷体_GB2312" w:cs="Lucida Sans"/>
      <w:kern w:val="2"/>
      <w:sz w:val="24"/>
      <w:szCs w:val="24"/>
      <w:lang w:val="en-US" w:eastAsia="zh-CN" w:bidi="ar-SA"/>
    </w:rPr>
  </w:style>
  <w:style w:type="character" w:customStyle="1" w:styleId="349">
    <w:name w:val="正文文本缩进 3 Char1"/>
    <w:autoRedefine/>
    <w:semiHidden/>
    <w:qFormat/>
    <w:uiPriority w:val="99"/>
    <w:rPr>
      <w:rFonts w:ascii="Times New Roman" w:hAnsi="Times New Roman" w:eastAsia="宋体" w:cs="Times New Roman"/>
      <w:sz w:val="16"/>
      <w:szCs w:val="16"/>
    </w:rPr>
  </w:style>
  <w:style w:type="character" w:customStyle="1" w:styleId="350">
    <w:name w:val="公文正文 Char Char"/>
    <w:link w:val="351"/>
    <w:autoRedefine/>
    <w:qFormat/>
    <w:uiPriority w:val="0"/>
    <w:rPr>
      <w:rFonts w:ascii="仿宋_GB2312" w:eastAsia="仿宋_GB2312"/>
      <w:kern w:val="2"/>
      <w:sz w:val="24"/>
      <w:szCs w:val="24"/>
    </w:rPr>
  </w:style>
  <w:style w:type="paragraph" w:customStyle="1" w:styleId="351">
    <w:name w:val="公文正文"/>
    <w:basedOn w:val="1"/>
    <w:link w:val="350"/>
    <w:autoRedefine/>
    <w:qFormat/>
    <w:uiPriority w:val="0"/>
    <w:pPr>
      <w:adjustRightInd/>
      <w:spacing w:before="156" w:line="360" w:lineRule="auto"/>
      <w:ind w:firstLine="360" w:firstLineChars="200"/>
    </w:pPr>
    <w:rPr>
      <w:rFonts w:ascii="仿宋_GB2312" w:eastAsia="仿宋_GB2312"/>
      <w:sz w:val="24"/>
    </w:rPr>
  </w:style>
  <w:style w:type="character" w:customStyle="1" w:styleId="352">
    <w:name w:val="Table Text Char1"/>
    <w:autoRedefine/>
    <w:qFormat/>
    <w:uiPriority w:val="0"/>
    <w:rPr>
      <w:rFonts w:eastAsia="宋体"/>
      <w:sz w:val="24"/>
      <w:szCs w:val="24"/>
      <w:lang w:val="en-US" w:eastAsia="zh-CN" w:bidi="ar-SA"/>
    </w:rPr>
  </w:style>
  <w:style w:type="character" w:customStyle="1" w:styleId="353">
    <w:name w:val="标题 1 Char Char"/>
    <w:autoRedefine/>
    <w:qFormat/>
    <w:uiPriority w:val="0"/>
    <w:rPr>
      <w:rFonts w:hint="eastAsia" w:ascii="宋体" w:hAnsi="宋体" w:eastAsia="宋体"/>
      <w:b/>
      <w:spacing w:val="-2"/>
      <w:sz w:val="24"/>
      <w:lang w:val="en-US" w:eastAsia="zh-CN" w:bidi="ar-SA"/>
    </w:rPr>
  </w:style>
  <w:style w:type="character" w:customStyle="1" w:styleId="354">
    <w:name w:val="正文（缩进2汉字） Char"/>
    <w:link w:val="355"/>
    <w:autoRedefine/>
    <w:qFormat/>
    <w:uiPriority w:val="0"/>
    <w:rPr>
      <w:rFonts w:ascii="宋体"/>
    </w:rPr>
  </w:style>
  <w:style w:type="paragraph" w:customStyle="1" w:styleId="355">
    <w:name w:val="正文（缩进2汉字）"/>
    <w:basedOn w:val="1"/>
    <w:link w:val="354"/>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6">
    <w:name w:val="标题 8 Char"/>
    <w:link w:val="12"/>
    <w:autoRedefine/>
    <w:qFormat/>
    <w:uiPriority w:val="0"/>
    <w:rPr>
      <w:rFonts w:ascii="Arial" w:hAnsi="Arial" w:eastAsia="黑体"/>
      <w:kern w:val="2"/>
      <w:sz w:val="24"/>
      <w:szCs w:val="24"/>
    </w:rPr>
  </w:style>
  <w:style w:type="character" w:customStyle="1" w:styleId="357">
    <w:name w:val="标书表格字体格式 Char"/>
    <w:autoRedefine/>
    <w:qFormat/>
    <w:uiPriority w:val="0"/>
    <w:rPr>
      <w:kern w:val="2"/>
      <w:sz w:val="21"/>
      <w:szCs w:val="24"/>
      <w:lang w:bidi="ar-SA"/>
    </w:rPr>
  </w:style>
  <w:style w:type="character" w:customStyle="1" w:styleId="358">
    <w:name w:val="tw4winError"/>
    <w:autoRedefine/>
    <w:qFormat/>
    <w:uiPriority w:val="0"/>
    <w:rPr>
      <w:rFonts w:ascii="Courier New" w:hAnsi="Courier New" w:cs="Courier New"/>
      <w:color w:val="00FF00"/>
      <w:sz w:val="40"/>
      <w:szCs w:val="40"/>
    </w:rPr>
  </w:style>
  <w:style w:type="character" w:customStyle="1" w:styleId="359">
    <w:name w:val="Body Text(ch) Char Char"/>
    <w:autoRedefine/>
    <w:qFormat/>
    <w:uiPriority w:val="0"/>
    <w:rPr>
      <w:rFonts w:ascii="宋体"/>
      <w:kern w:val="2"/>
      <w:sz w:val="24"/>
      <w:szCs w:val="21"/>
      <w:lang w:val="zh-CN"/>
    </w:rPr>
  </w:style>
  <w:style w:type="character" w:customStyle="1" w:styleId="360">
    <w:name w:val="正文首行缩进两字 Char"/>
    <w:autoRedefine/>
    <w:qFormat/>
    <w:uiPriority w:val="0"/>
    <w:rPr>
      <w:sz w:val="24"/>
      <w:szCs w:val="24"/>
      <w:lang w:val="en-US" w:eastAsia="zh-CN" w:bidi="ar-SA"/>
    </w:rPr>
  </w:style>
  <w:style w:type="character" w:customStyle="1" w:styleId="361">
    <w:name w:val="正文文本 Char"/>
    <w:autoRedefine/>
    <w:qFormat/>
    <w:uiPriority w:val="0"/>
    <w:rPr>
      <w:rFonts w:eastAsia="宋体"/>
      <w:kern w:val="2"/>
      <w:sz w:val="24"/>
      <w:szCs w:val="24"/>
      <w:lang w:val="en-US" w:eastAsia="zh-CN" w:bidi="ar-SA"/>
    </w:rPr>
  </w:style>
  <w:style w:type="character" w:customStyle="1" w:styleId="362">
    <w:name w:val="文档结构图 字符1"/>
    <w:autoRedefine/>
    <w:qFormat/>
    <w:uiPriority w:val="0"/>
    <w:rPr>
      <w:rFonts w:ascii="宋体" w:hAnsi="Calibri" w:eastAsia="黑体" w:cs="Arial"/>
      <w:snapToGrid w:val="0"/>
      <w:kern w:val="2"/>
      <w:sz w:val="18"/>
      <w:szCs w:val="18"/>
    </w:rPr>
  </w:style>
  <w:style w:type="character" w:customStyle="1" w:styleId="363">
    <w:name w:val="content"/>
    <w:autoRedefine/>
    <w:qFormat/>
    <w:uiPriority w:val="0"/>
  </w:style>
  <w:style w:type="character" w:customStyle="1" w:styleId="364">
    <w:name w:val="tw4winPopup"/>
    <w:autoRedefine/>
    <w:qFormat/>
    <w:uiPriority w:val="0"/>
    <w:rPr>
      <w:rFonts w:ascii="Courier New" w:hAnsi="Courier New" w:cs="Courier New"/>
      <w:color w:val="008000"/>
      <w:lang w:val="en-US" w:eastAsia="zh-CN"/>
    </w:rPr>
  </w:style>
  <w:style w:type="character" w:customStyle="1" w:styleId="365">
    <w:name w:val="param-name"/>
    <w:autoRedefine/>
    <w:qFormat/>
    <w:uiPriority w:val="99"/>
    <w:rPr>
      <w:rFonts w:ascii="Arial" w:hAnsi="Arial" w:eastAsia="黑体" w:cs="Arial"/>
      <w:snapToGrid w:val="0"/>
      <w:kern w:val="0"/>
      <w:szCs w:val="21"/>
    </w:rPr>
  </w:style>
  <w:style w:type="character" w:customStyle="1" w:styleId="366">
    <w:name w:val="标准正文格式 Char"/>
    <w:autoRedefine/>
    <w:qFormat/>
    <w:uiPriority w:val="0"/>
    <w:rPr>
      <w:rFonts w:ascii="宋体" w:eastAsia="仿宋_GB2312" w:cs="宋体"/>
      <w:color w:val="000000"/>
      <w:sz w:val="24"/>
      <w:lang w:val="en-US" w:eastAsia="zh-CN" w:bidi="ar-SA"/>
    </w:rPr>
  </w:style>
  <w:style w:type="character" w:customStyle="1" w:styleId="367">
    <w:name w:val="Char Char212"/>
    <w:autoRedefine/>
    <w:qFormat/>
    <w:uiPriority w:val="0"/>
    <w:rPr>
      <w:rFonts w:eastAsia="宋体"/>
      <w:b/>
      <w:bCs/>
      <w:kern w:val="2"/>
      <w:sz w:val="21"/>
      <w:szCs w:val="24"/>
      <w:lang w:val="en-US" w:eastAsia="zh-CN" w:bidi="ar-SA"/>
    </w:rPr>
  </w:style>
  <w:style w:type="character" w:customStyle="1" w:styleId="368">
    <w:name w:val="文档结构图 Char"/>
    <w:autoRedefine/>
    <w:qFormat/>
    <w:uiPriority w:val="0"/>
    <w:rPr>
      <w:rFonts w:eastAsia="宋体"/>
      <w:kern w:val="2"/>
      <w:sz w:val="21"/>
      <w:szCs w:val="24"/>
      <w:lang w:val="en-US" w:eastAsia="zh-CN" w:bidi="ar-SA"/>
    </w:rPr>
  </w:style>
  <w:style w:type="character" w:customStyle="1" w:styleId="369">
    <w:name w:val="zbggmain style9"/>
    <w:autoRedefine/>
    <w:qFormat/>
    <w:uiPriority w:val="0"/>
  </w:style>
  <w:style w:type="character" w:customStyle="1" w:styleId="370">
    <w:name w:val="Char Char16"/>
    <w:autoRedefine/>
    <w:qFormat/>
    <w:uiPriority w:val="6"/>
    <w:rPr>
      <w:kern w:val="1"/>
      <w:sz w:val="18"/>
      <w:szCs w:val="18"/>
    </w:rPr>
  </w:style>
  <w:style w:type="character" w:customStyle="1" w:styleId="371">
    <w:name w:val="font51"/>
    <w:autoRedefine/>
    <w:qFormat/>
    <w:uiPriority w:val="0"/>
    <w:rPr>
      <w:rFonts w:hint="eastAsia" w:ascii="仿宋" w:hAnsi="仿宋" w:eastAsia="仿宋" w:cs="仿宋"/>
      <w:color w:val="000000"/>
      <w:sz w:val="20"/>
      <w:szCs w:val="20"/>
      <w:u w:val="none"/>
    </w:rPr>
  </w:style>
  <w:style w:type="character" w:customStyle="1" w:styleId="372">
    <w:name w:val="Char Char82"/>
    <w:autoRedefine/>
    <w:qFormat/>
    <w:uiPriority w:val="0"/>
    <w:rPr>
      <w:rFonts w:eastAsia="宋体"/>
      <w:b/>
      <w:sz w:val="24"/>
      <w:lang w:val="en-GB" w:eastAsia="zh-CN"/>
    </w:rPr>
  </w:style>
  <w:style w:type="character" w:customStyle="1" w:styleId="373">
    <w:name w:val="正文文本缩进 3 Char"/>
    <w:link w:val="53"/>
    <w:autoRedefine/>
    <w:qFormat/>
    <w:uiPriority w:val="0"/>
    <w:rPr>
      <w:kern w:val="2"/>
      <w:sz w:val="24"/>
    </w:rPr>
  </w:style>
  <w:style w:type="character" w:customStyle="1" w:styleId="374">
    <w:name w:val="日期 Char1"/>
    <w:autoRedefine/>
    <w:semiHidden/>
    <w:qFormat/>
    <w:uiPriority w:val="99"/>
    <w:rPr>
      <w:rFonts w:ascii="Times New Roman" w:hAnsi="Times New Roman" w:eastAsia="宋体" w:cs="Times New Roman"/>
      <w:szCs w:val="24"/>
    </w:rPr>
  </w:style>
  <w:style w:type="character" w:customStyle="1" w:styleId="375">
    <w:name w:val="页眉 字符"/>
    <w:autoRedefine/>
    <w:qFormat/>
    <w:uiPriority w:val="99"/>
    <w:rPr>
      <w:kern w:val="2"/>
      <w:sz w:val="18"/>
      <w:szCs w:val="18"/>
    </w:rPr>
  </w:style>
  <w:style w:type="character" w:customStyle="1" w:styleId="376">
    <w:name w:val="Char Char33"/>
    <w:autoRedefine/>
    <w:qFormat/>
    <w:uiPriority w:val="6"/>
    <w:rPr>
      <w:rFonts w:ascii="Arial" w:hAnsi="Arial" w:eastAsia="黑体"/>
      <w:b/>
      <w:kern w:val="1"/>
      <w:sz w:val="24"/>
      <w:szCs w:val="24"/>
    </w:rPr>
  </w:style>
  <w:style w:type="character" w:customStyle="1" w:styleId="377">
    <w:name w:val="b11_01b Char"/>
    <w:link w:val="378"/>
    <w:autoRedefine/>
    <w:qFormat/>
    <w:uiPriority w:val="0"/>
    <w:rPr>
      <w:rFonts w:ascii="Verdana" w:hAnsi="Verdana"/>
      <w:b/>
      <w:bCs/>
      <w:color w:val="4A82CA"/>
      <w:sz w:val="17"/>
      <w:szCs w:val="17"/>
    </w:rPr>
  </w:style>
  <w:style w:type="paragraph" w:customStyle="1" w:styleId="378">
    <w:name w:val="b11_01b"/>
    <w:basedOn w:val="1"/>
    <w:next w:val="1"/>
    <w:link w:val="377"/>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9">
    <w:name w:val="Char Char121"/>
    <w:autoRedefine/>
    <w:qFormat/>
    <w:uiPriority w:val="6"/>
    <w:rPr>
      <w:rFonts w:ascii="仿宋_GB2312" w:eastAsia="仿宋_GB2312"/>
      <w:b/>
      <w:bCs/>
      <w:kern w:val="2"/>
      <w:sz w:val="24"/>
      <w:szCs w:val="24"/>
      <w:lang w:val="zh-CN" w:eastAsia="zh-CN" w:bidi="ar-SA"/>
    </w:rPr>
  </w:style>
  <w:style w:type="character" w:customStyle="1" w:styleId="380">
    <w:name w:val="Footer-Even Char"/>
    <w:autoRedefine/>
    <w:qFormat/>
    <w:uiPriority w:val="0"/>
    <w:rPr>
      <w:rFonts w:eastAsia="宋体"/>
      <w:kern w:val="2"/>
      <w:sz w:val="18"/>
      <w:lang w:val="en-US" w:eastAsia="zh-CN" w:bidi="ar-SA"/>
    </w:rPr>
  </w:style>
  <w:style w:type="character" w:customStyle="1" w:styleId="381">
    <w:name w:val="页脚 Char2"/>
    <w:link w:val="40"/>
    <w:autoRedefine/>
    <w:qFormat/>
    <w:locked/>
    <w:uiPriority w:val="99"/>
    <w:rPr>
      <w:kern w:val="2"/>
      <w:sz w:val="18"/>
      <w:szCs w:val="18"/>
    </w:rPr>
  </w:style>
  <w:style w:type="character" w:customStyle="1" w:styleId="382">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3">
    <w:name w:val="Char Char61"/>
    <w:autoRedefine/>
    <w:qFormat/>
    <w:uiPriority w:val="6"/>
    <w:rPr>
      <w:rFonts w:eastAsia="宋体"/>
      <w:kern w:val="2"/>
      <w:sz w:val="21"/>
      <w:szCs w:val="24"/>
      <w:lang w:val="en-US" w:eastAsia="zh-CN" w:bidi="ar-SA"/>
    </w:rPr>
  </w:style>
  <w:style w:type="character" w:customStyle="1" w:styleId="384">
    <w:name w:val="正文文字缩进 2 Char Char"/>
    <w:autoRedefine/>
    <w:qFormat/>
    <w:uiPriority w:val="0"/>
    <w:rPr>
      <w:rFonts w:ascii="宋体"/>
      <w:sz w:val="28"/>
    </w:rPr>
  </w:style>
  <w:style w:type="character" w:customStyle="1" w:styleId="385">
    <w:name w:val="f141"/>
    <w:autoRedefine/>
    <w:qFormat/>
    <w:uiPriority w:val="0"/>
    <w:rPr>
      <w:rFonts w:ascii="Tahoma" w:hAnsi="Tahoma" w:eastAsia="宋体"/>
      <w:b/>
      <w:kern w:val="2"/>
      <w:sz w:val="21"/>
      <w:szCs w:val="21"/>
      <w:lang w:val="en-US" w:eastAsia="zh-CN" w:bidi="ar-SA"/>
    </w:rPr>
  </w:style>
  <w:style w:type="character" w:customStyle="1" w:styleId="386">
    <w:name w:val="段落 Char Char"/>
    <w:link w:val="387"/>
    <w:autoRedefine/>
    <w:qFormat/>
    <w:uiPriority w:val="0"/>
    <w:rPr>
      <w:rFonts w:ascii="宋体" w:hAnsi="宋体"/>
      <w:sz w:val="24"/>
    </w:rPr>
  </w:style>
  <w:style w:type="paragraph" w:customStyle="1" w:styleId="387">
    <w:name w:val="段落"/>
    <w:basedOn w:val="1"/>
    <w:link w:val="386"/>
    <w:autoRedefine/>
    <w:qFormat/>
    <w:uiPriority w:val="0"/>
    <w:pPr>
      <w:adjustRightInd/>
      <w:spacing w:line="360" w:lineRule="auto"/>
      <w:ind w:firstLine="480" w:firstLineChars="200"/>
    </w:pPr>
    <w:rPr>
      <w:rFonts w:ascii="宋体" w:hAnsi="宋体"/>
      <w:kern w:val="0"/>
      <w:sz w:val="24"/>
      <w:szCs w:val="20"/>
    </w:rPr>
  </w:style>
  <w:style w:type="character" w:customStyle="1" w:styleId="388">
    <w:name w:val="标题 3 Char2"/>
    <w:autoRedefine/>
    <w:qFormat/>
    <w:uiPriority w:val="0"/>
    <w:rPr>
      <w:rFonts w:eastAsia="宋体"/>
      <w:b/>
      <w:bCs/>
      <w:kern w:val="2"/>
      <w:sz w:val="32"/>
      <w:szCs w:val="32"/>
      <w:lang w:val="en-US" w:eastAsia="zh-CN" w:bidi="ar-SA"/>
    </w:rPr>
  </w:style>
  <w:style w:type="character" w:customStyle="1" w:styleId="389">
    <w:name w:val="apple-converted-space"/>
    <w:autoRedefine/>
    <w:qFormat/>
    <w:uiPriority w:val="0"/>
  </w:style>
  <w:style w:type="character" w:customStyle="1" w:styleId="390">
    <w:name w:val="页眉 Char2"/>
    <w:link w:val="41"/>
    <w:autoRedefine/>
    <w:qFormat/>
    <w:uiPriority w:val="99"/>
    <w:rPr>
      <w:kern w:val="2"/>
      <w:sz w:val="18"/>
      <w:szCs w:val="18"/>
    </w:rPr>
  </w:style>
  <w:style w:type="character" w:customStyle="1" w:styleId="391">
    <w:name w:val="Char Char9"/>
    <w:autoRedefine/>
    <w:qFormat/>
    <w:uiPriority w:val="0"/>
    <w:rPr>
      <w:rFonts w:eastAsia="宋体"/>
      <w:kern w:val="2"/>
      <w:sz w:val="18"/>
      <w:szCs w:val="18"/>
      <w:lang w:val="en-US" w:eastAsia="zh-CN" w:bidi="ar-SA"/>
    </w:rPr>
  </w:style>
  <w:style w:type="character" w:customStyle="1" w:styleId="392">
    <w:name w:val="Char Char41"/>
    <w:autoRedefine/>
    <w:qFormat/>
    <w:uiPriority w:val="0"/>
    <w:rPr>
      <w:rFonts w:eastAsia="宋体"/>
      <w:b/>
      <w:sz w:val="24"/>
      <w:lang w:val="en-GB" w:eastAsia="zh-CN" w:bidi="ar-SA"/>
    </w:rPr>
  </w:style>
  <w:style w:type="character" w:customStyle="1" w:styleId="393">
    <w:name w:val="large1"/>
    <w:autoRedefine/>
    <w:qFormat/>
    <w:uiPriority w:val="0"/>
    <w:rPr>
      <w:rFonts w:hint="eastAsia" w:ascii="宋体" w:hAnsi="宋体" w:eastAsia="宋体"/>
      <w:sz w:val="21"/>
      <w:szCs w:val="21"/>
    </w:rPr>
  </w:style>
  <w:style w:type="character" w:customStyle="1" w:styleId="394">
    <w:name w:val="正文段 Char"/>
    <w:link w:val="395"/>
    <w:autoRedefine/>
    <w:qFormat/>
    <w:uiPriority w:val="0"/>
    <w:rPr>
      <w:sz w:val="24"/>
    </w:rPr>
  </w:style>
  <w:style w:type="paragraph" w:customStyle="1" w:styleId="395">
    <w:name w:val="正文段"/>
    <w:basedOn w:val="1"/>
    <w:link w:val="394"/>
    <w:autoRedefine/>
    <w:qFormat/>
    <w:uiPriority w:val="0"/>
    <w:pPr>
      <w:widowControl/>
      <w:snapToGrid w:val="0"/>
      <w:spacing w:after="156" w:afterLines="50"/>
      <w:ind w:firstLine="200" w:firstLineChars="200"/>
    </w:pPr>
    <w:rPr>
      <w:kern w:val="0"/>
      <w:sz w:val="24"/>
      <w:szCs w:val="20"/>
    </w:rPr>
  </w:style>
  <w:style w:type="character" w:customStyle="1" w:styleId="396">
    <w:name w:val="Char Char13"/>
    <w:autoRedefine/>
    <w:qFormat/>
    <w:uiPriority w:val="6"/>
    <w:rPr>
      <w:rFonts w:ascii="宋体" w:hAnsi="宋体"/>
      <w:kern w:val="1"/>
      <w:sz w:val="21"/>
      <w:szCs w:val="24"/>
    </w:rPr>
  </w:style>
  <w:style w:type="character" w:customStyle="1" w:styleId="397">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398">
    <w:name w:val="冯广丽 Char"/>
    <w:link w:val="399"/>
    <w:autoRedefine/>
    <w:qFormat/>
    <w:uiPriority w:val="0"/>
    <w:rPr>
      <w:rFonts w:ascii="宋体" w:hAnsi="宋体"/>
      <w:kern w:val="2"/>
      <w:sz w:val="24"/>
      <w:szCs w:val="22"/>
    </w:rPr>
  </w:style>
  <w:style w:type="paragraph" w:customStyle="1" w:styleId="399">
    <w:name w:val="冯广丽"/>
    <w:basedOn w:val="1"/>
    <w:link w:val="398"/>
    <w:autoRedefine/>
    <w:qFormat/>
    <w:uiPriority w:val="0"/>
    <w:pPr>
      <w:adjustRightInd/>
      <w:spacing w:line="360" w:lineRule="auto"/>
      <w:ind w:firstLine="480" w:firstLineChars="200"/>
    </w:pPr>
    <w:rPr>
      <w:rFonts w:ascii="宋体" w:hAnsi="宋体"/>
      <w:sz w:val="24"/>
      <w:szCs w:val="22"/>
    </w:rPr>
  </w:style>
  <w:style w:type="character" w:customStyle="1" w:styleId="400">
    <w:name w:val="批注文字 字符"/>
    <w:autoRedefine/>
    <w:qFormat/>
    <w:uiPriority w:val="0"/>
    <w:rPr>
      <w:rFonts w:ascii="Arial" w:hAnsi="Arial" w:eastAsia="黑体" w:cs="Arial"/>
      <w:snapToGrid w:val="0"/>
      <w:kern w:val="0"/>
      <w:szCs w:val="21"/>
    </w:rPr>
  </w:style>
  <w:style w:type="character" w:customStyle="1" w:styleId="401">
    <w:name w:val="Char Char161"/>
    <w:autoRedefine/>
    <w:qFormat/>
    <w:uiPriority w:val="0"/>
    <w:rPr>
      <w:rFonts w:eastAsia="宋体"/>
      <w:b/>
      <w:kern w:val="2"/>
      <w:sz w:val="32"/>
      <w:lang w:val="en-US" w:eastAsia="zh-CN"/>
    </w:rPr>
  </w:style>
  <w:style w:type="character" w:customStyle="1" w:styleId="402">
    <w:name w:val="javascript"/>
    <w:autoRedefine/>
    <w:qFormat/>
    <w:uiPriority w:val="0"/>
  </w:style>
  <w:style w:type="character" w:customStyle="1" w:styleId="403">
    <w:name w:val="图名 Char"/>
    <w:autoRedefine/>
    <w:qFormat/>
    <w:uiPriority w:val="0"/>
    <w:rPr>
      <w:rFonts w:ascii="Arial" w:hAnsi="Arial" w:eastAsia="黑体"/>
      <w:kern w:val="2"/>
      <w:sz w:val="24"/>
      <w:szCs w:val="24"/>
      <w:lang w:val="en-US" w:eastAsia="zh-CN" w:bidi="ar-SA"/>
    </w:rPr>
  </w:style>
  <w:style w:type="character" w:customStyle="1" w:styleId="404">
    <w:name w:val="Used by Word for text of Help footnotes Char Char"/>
    <w:autoRedefine/>
    <w:qFormat/>
    <w:uiPriority w:val="0"/>
    <w:rPr>
      <w:rFonts w:ascii="Times New Roman" w:hAnsi="Times New Roman" w:eastAsia="宋体" w:cs="Times New Roman"/>
      <w:sz w:val="20"/>
      <w:szCs w:val="20"/>
    </w:rPr>
  </w:style>
  <w:style w:type="character" w:customStyle="1" w:styleId="405">
    <w:name w:val="编号，小四 Char"/>
    <w:link w:val="406"/>
    <w:autoRedefine/>
    <w:qFormat/>
    <w:uiPriority w:val="0"/>
    <w:rPr>
      <w:rFonts w:ascii="Arial" w:hAnsi="Arial"/>
      <w:sz w:val="24"/>
    </w:rPr>
  </w:style>
  <w:style w:type="paragraph" w:customStyle="1" w:styleId="406">
    <w:name w:val="编号，小四"/>
    <w:basedOn w:val="1"/>
    <w:link w:val="405"/>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07">
    <w:name w:val="Font Style82"/>
    <w:autoRedefine/>
    <w:qFormat/>
    <w:uiPriority w:val="99"/>
    <w:rPr>
      <w:rFonts w:ascii="宋体" w:eastAsia="宋体" w:cs="宋体"/>
      <w:color w:val="000000"/>
      <w:sz w:val="14"/>
      <w:szCs w:val="14"/>
    </w:rPr>
  </w:style>
  <w:style w:type="character" w:customStyle="1" w:styleId="408">
    <w:name w:val="标题 2 Char Char"/>
    <w:autoRedefine/>
    <w:qFormat/>
    <w:uiPriority w:val="0"/>
    <w:rPr>
      <w:rFonts w:ascii="楷体_GB2312" w:hAnsi="Arial" w:eastAsia="楷体_GB2312"/>
      <w:b/>
      <w:bCs/>
      <w:kern w:val="2"/>
      <w:sz w:val="24"/>
      <w:szCs w:val="32"/>
      <w:lang w:val="en-US" w:eastAsia="zh-CN" w:bidi="ar-SA"/>
    </w:rPr>
  </w:style>
  <w:style w:type="character" w:customStyle="1" w:styleId="409">
    <w:name w:val="未用 Char"/>
    <w:autoRedefine/>
    <w:qFormat/>
    <w:uiPriority w:val="0"/>
    <w:rPr>
      <w:rFonts w:ascii="Arial" w:hAnsi="Arial" w:eastAsia="黑体"/>
      <w:kern w:val="2"/>
      <w:sz w:val="21"/>
      <w:szCs w:val="21"/>
      <w:lang w:val="en-US" w:eastAsia="zh-CN" w:bidi="ar-SA"/>
    </w:rPr>
  </w:style>
  <w:style w:type="character" w:customStyle="1" w:styleId="410">
    <w:name w:val="myp1111"/>
    <w:autoRedefine/>
    <w:qFormat/>
    <w:uiPriority w:val="0"/>
    <w:rPr>
      <w:rFonts w:hint="default" w:ascii="ˎ̥" w:hAnsi="ˎ̥"/>
      <w:color w:val="000000"/>
      <w:sz w:val="20"/>
      <w:szCs w:val="20"/>
      <w:u w:val="none"/>
    </w:rPr>
  </w:style>
  <w:style w:type="character" w:customStyle="1" w:styleId="411">
    <w:name w:val="样式 标题 4h4H4Fab-4T5Ref Heading 1rh1Heading sqlsect 1.2.3.... Char"/>
    <w:link w:val="303"/>
    <w:autoRedefine/>
    <w:qFormat/>
    <w:uiPriority w:val="0"/>
    <w:rPr>
      <w:rFonts w:ascii="微软雅黑" w:hAnsi="微软雅黑" w:eastAsia="微软雅黑"/>
      <w:b/>
      <w:bCs/>
      <w:kern w:val="2"/>
      <w:sz w:val="24"/>
      <w:szCs w:val="28"/>
    </w:rPr>
  </w:style>
  <w:style w:type="character" w:customStyle="1" w:styleId="412">
    <w:name w:val="h Char Char"/>
    <w:autoRedefine/>
    <w:qFormat/>
    <w:uiPriority w:val="0"/>
    <w:rPr>
      <w:rFonts w:eastAsia="宋体"/>
      <w:kern w:val="2"/>
      <w:sz w:val="18"/>
      <w:lang w:val="en-US" w:eastAsia="zh-CN" w:bidi="ar-SA"/>
    </w:rPr>
  </w:style>
  <w:style w:type="character" w:customStyle="1" w:styleId="413">
    <w:name w:val="仿宋正文 Char"/>
    <w:link w:val="414"/>
    <w:autoRedefine/>
    <w:qFormat/>
    <w:uiPriority w:val="0"/>
    <w:rPr>
      <w:rFonts w:ascii="仿宋_GB2312" w:eastAsia="仿宋_GB2312"/>
      <w:kern w:val="2"/>
      <w:sz w:val="24"/>
      <w:lang w:val="en-US" w:eastAsia="zh-CN" w:bidi="ar-SA"/>
    </w:rPr>
  </w:style>
  <w:style w:type="paragraph" w:customStyle="1" w:styleId="414">
    <w:name w:val="仿宋正文"/>
    <w:basedOn w:val="1"/>
    <w:link w:val="413"/>
    <w:autoRedefine/>
    <w:qFormat/>
    <w:uiPriority w:val="0"/>
    <w:pPr>
      <w:adjustRightInd/>
      <w:spacing w:line="360" w:lineRule="auto"/>
      <w:ind w:firstLine="480" w:firstLineChars="200"/>
    </w:pPr>
    <w:rPr>
      <w:rFonts w:ascii="仿宋_GB2312" w:eastAsia="仿宋_GB2312"/>
      <w:sz w:val="24"/>
      <w:szCs w:val="20"/>
    </w:rPr>
  </w:style>
  <w:style w:type="character" w:customStyle="1" w:styleId="415">
    <w:name w:val="正文首行缩进 Char Char Char Char Char Char"/>
    <w:autoRedefine/>
    <w:qFormat/>
    <w:uiPriority w:val="0"/>
    <w:rPr>
      <w:rFonts w:ascii="宋体" w:eastAsia="宋体"/>
      <w:kern w:val="2"/>
      <w:sz w:val="24"/>
      <w:lang w:val="zh-CN" w:bidi="ar-SA"/>
    </w:rPr>
  </w:style>
  <w:style w:type="character" w:customStyle="1" w:styleId="416">
    <w:name w:val="样式 宋体"/>
    <w:autoRedefine/>
    <w:qFormat/>
    <w:uiPriority w:val="0"/>
    <w:rPr>
      <w:rFonts w:ascii="宋体" w:hAnsi="宋体"/>
      <w:sz w:val="24"/>
    </w:rPr>
  </w:style>
  <w:style w:type="character" w:customStyle="1" w:styleId="417">
    <w:name w:val="tw4winJump"/>
    <w:autoRedefine/>
    <w:qFormat/>
    <w:uiPriority w:val="0"/>
    <w:rPr>
      <w:rFonts w:ascii="Courier New" w:hAnsi="Courier New" w:cs="Courier New"/>
      <w:color w:val="008080"/>
      <w:lang w:val="en-US" w:eastAsia="zh-CN"/>
    </w:rPr>
  </w:style>
  <w:style w:type="character" w:customStyle="1" w:styleId="418">
    <w:name w:val="标题 1 字符"/>
    <w:autoRedefine/>
    <w:qFormat/>
    <w:uiPriority w:val="9"/>
    <w:rPr>
      <w:rFonts w:ascii="Arial" w:hAnsi="Arial" w:eastAsia="黑体" w:cs="Arial"/>
      <w:b/>
      <w:bCs/>
      <w:snapToGrid w:val="0"/>
      <w:kern w:val="44"/>
      <w:sz w:val="44"/>
      <w:szCs w:val="44"/>
    </w:rPr>
  </w:style>
  <w:style w:type="character" w:customStyle="1" w:styleId="419">
    <w:name w:val="style36"/>
    <w:basedOn w:val="69"/>
    <w:autoRedefine/>
    <w:qFormat/>
    <w:uiPriority w:val="0"/>
    <w:rPr>
      <w:rFonts w:ascii="Arial" w:hAnsi="Arial" w:eastAsia="黑体" w:cs="Arial"/>
      <w:snapToGrid w:val="0"/>
      <w:kern w:val="0"/>
      <w:szCs w:val="21"/>
    </w:rPr>
  </w:style>
  <w:style w:type="character" w:customStyle="1" w:styleId="420">
    <w:name w:val="pt9"/>
    <w:autoRedefine/>
    <w:qFormat/>
    <w:uiPriority w:val="0"/>
    <w:rPr>
      <w:rFonts w:ascii="仿宋_GB2312" w:eastAsia="微软雅黑"/>
      <w:b/>
      <w:kern w:val="2"/>
      <w:sz w:val="32"/>
      <w:szCs w:val="32"/>
      <w:lang w:val="en-US" w:eastAsia="zh-CN" w:bidi="ar-SA"/>
    </w:rPr>
  </w:style>
  <w:style w:type="character" w:customStyle="1" w:styleId="421">
    <w:name w:val="DO_NOT_TRANSLATE"/>
    <w:autoRedefine/>
    <w:qFormat/>
    <w:uiPriority w:val="0"/>
    <w:rPr>
      <w:rFonts w:ascii="Courier New" w:hAnsi="Courier New" w:cs="Courier New"/>
      <w:color w:val="800000"/>
      <w:lang w:val="en-US" w:eastAsia="zh-CN"/>
    </w:rPr>
  </w:style>
  <w:style w:type="character" w:customStyle="1" w:styleId="422">
    <w:name w:val="标书1 Char1"/>
    <w:autoRedefine/>
    <w:qFormat/>
    <w:uiPriority w:val="0"/>
    <w:rPr>
      <w:rFonts w:eastAsia="宋体"/>
      <w:b/>
      <w:bCs/>
      <w:kern w:val="44"/>
      <w:sz w:val="44"/>
      <w:szCs w:val="44"/>
      <w:lang w:val="en-US" w:eastAsia="zh-CN" w:bidi="ar-SA"/>
    </w:rPr>
  </w:style>
  <w:style w:type="character" w:customStyle="1" w:styleId="423">
    <w:name w:val="页脚 字符"/>
    <w:autoRedefine/>
    <w:qFormat/>
    <w:uiPriority w:val="99"/>
    <w:rPr>
      <w:kern w:val="2"/>
      <w:sz w:val="18"/>
      <w:szCs w:val="18"/>
    </w:rPr>
  </w:style>
  <w:style w:type="character" w:customStyle="1" w:styleId="424">
    <w:name w:val="正文2 Char"/>
    <w:autoRedefine/>
    <w:qFormat/>
    <w:uiPriority w:val="0"/>
    <w:rPr>
      <w:rFonts w:eastAsia="宋体"/>
      <w:kern w:val="2"/>
      <w:sz w:val="24"/>
      <w:lang w:val="en-US" w:eastAsia="zh-CN" w:bidi="ar-SA"/>
    </w:rPr>
  </w:style>
  <w:style w:type="character" w:customStyle="1" w:styleId="425">
    <w:name w:val="Char Char21"/>
    <w:autoRedefine/>
    <w:qFormat/>
    <w:uiPriority w:val="6"/>
    <w:rPr>
      <w:rFonts w:ascii="宋体" w:hAnsi="宋体"/>
      <w:kern w:val="1"/>
      <w:sz w:val="24"/>
      <w:szCs w:val="21"/>
      <w:lang w:val="zh-CN"/>
    </w:rPr>
  </w:style>
  <w:style w:type="character" w:customStyle="1" w:styleId="426">
    <w:name w:val="样式 正文缩进 + 首行缩进:  2 字符 Char Char"/>
    <w:link w:val="427"/>
    <w:autoRedefine/>
    <w:qFormat/>
    <w:uiPriority w:val="0"/>
    <w:rPr>
      <w:rFonts w:cs="宋体"/>
      <w:kern w:val="2"/>
      <w:sz w:val="24"/>
    </w:rPr>
  </w:style>
  <w:style w:type="paragraph" w:customStyle="1" w:styleId="427">
    <w:name w:val="样式 正文缩进 + 首行缩进:  2 字符"/>
    <w:basedOn w:val="7"/>
    <w:link w:val="426"/>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8">
    <w:name w:val="正文文本 Char1"/>
    <w:link w:val="25"/>
    <w:autoRedefine/>
    <w:qFormat/>
    <w:uiPriority w:val="0"/>
    <w:rPr>
      <w:rFonts w:ascii="宋体" w:hAnsi="Arial" w:eastAsia="宋体" w:cs="Arial"/>
      <w:snapToGrid w:val="0"/>
      <w:kern w:val="2"/>
      <w:sz w:val="24"/>
      <w:szCs w:val="21"/>
      <w:lang w:val="zh-CN" w:eastAsia="zh-CN" w:bidi="ar-SA"/>
    </w:rPr>
  </w:style>
  <w:style w:type="character" w:customStyle="1" w:styleId="429">
    <w:name w:val="gray6"/>
    <w:basedOn w:val="69"/>
    <w:autoRedefine/>
    <w:qFormat/>
    <w:uiPriority w:val="0"/>
    <w:rPr>
      <w:rFonts w:ascii="Arial" w:hAnsi="Arial" w:eastAsia="黑体" w:cs="Arial"/>
      <w:snapToGrid w:val="0"/>
      <w:kern w:val="0"/>
      <w:szCs w:val="21"/>
    </w:rPr>
  </w:style>
  <w:style w:type="character" w:customStyle="1" w:styleId="430">
    <w:name w:val="hui"/>
    <w:basedOn w:val="69"/>
    <w:autoRedefine/>
    <w:qFormat/>
    <w:uiPriority w:val="0"/>
    <w:rPr>
      <w:rFonts w:ascii="Arial" w:hAnsi="Arial" w:eastAsia="黑体" w:cs="Arial"/>
      <w:snapToGrid w:val="0"/>
      <w:kern w:val="0"/>
      <w:szCs w:val="21"/>
    </w:rPr>
  </w:style>
  <w:style w:type="character" w:customStyle="1" w:styleId="431">
    <w:name w:val="哈哈正文 Char Char"/>
    <w:autoRedefine/>
    <w:qFormat/>
    <w:uiPriority w:val="0"/>
    <w:rPr>
      <w:rFonts w:ascii="宋体" w:hAnsi="宋体" w:eastAsia="宋体" w:cs="宋体"/>
      <w:kern w:val="2"/>
      <w:sz w:val="24"/>
      <w:lang w:val="en-US" w:eastAsia="zh-CN" w:bidi="ar-SA"/>
    </w:rPr>
  </w:style>
  <w:style w:type="paragraph" w:customStyle="1" w:styleId="432">
    <w:name w:val="样式 正文文本缩进 + 左侧:  2 字符 首行缩进:  2 字符"/>
    <w:basedOn w:val="3"/>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3">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4">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5">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6">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7">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38">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39">
    <w:name w:val="标题4_自定义"/>
    <w:basedOn w:val="8"/>
    <w:autoRedefine/>
    <w:qFormat/>
    <w:uiPriority w:val="0"/>
    <w:pPr>
      <w:adjustRightInd/>
      <w:spacing w:before="0" w:after="0" w:line="360" w:lineRule="auto"/>
    </w:pPr>
    <w:rPr>
      <w:rFonts w:ascii="Verdana" w:eastAsia="Verdana"/>
      <w:sz w:val="21"/>
      <w:lang w:val="en-US"/>
    </w:rPr>
  </w:style>
  <w:style w:type="paragraph" w:customStyle="1" w:styleId="440">
    <w:name w:val="正文 内标 序号标"/>
    <w:basedOn w:val="441"/>
    <w:autoRedefine/>
    <w:qFormat/>
    <w:uiPriority w:val="0"/>
    <w:pPr>
      <w:tabs>
        <w:tab w:val="left" w:pos="0"/>
      </w:tabs>
      <w:adjustRightInd/>
      <w:spacing w:before="0"/>
      <w:ind w:firstLine="482"/>
    </w:pPr>
    <w:rPr>
      <w:rFonts w:ascii="微软雅黑" w:hAnsi="微软雅黑"/>
      <w:sz w:val="24"/>
      <w:szCs w:val="24"/>
    </w:rPr>
  </w:style>
  <w:style w:type="paragraph" w:customStyle="1" w:styleId="441">
    <w:name w:val="My正文"/>
    <w:basedOn w:val="1"/>
    <w:autoRedefine/>
    <w:qFormat/>
    <w:uiPriority w:val="0"/>
    <w:pPr>
      <w:spacing w:before="120" w:line="360" w:lineRule="auto"/>
      <w:ind w:firstLine="567"/>
    </w:pPr>
    <w:rPr>
      <w:rFonts w:ascii="Arial" w:hAnsi="Arial"/>
      <w:sz w:val="20"/>
      <w:szCs w:val="20"/>
    </w:rPr>
  </w:style>
  <w:style w:type="paragraph" w:customStyle="1" w:styleId="442">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3">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4">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5">
    <w:name w:val="修订2"/>
    <w:autoRedefine/>
    <w:qFormat/>
    <w:uiPriority w:val="0"/>
    <w:rPr>
      <w:rFonts w:ascii="Times New Roman" w:hAnsi="Times New Roman" w:eastAsia="宋体" w:cs="Times New Roman"/>
      <w:kern w:val="2"/>
      <w:sz w:val="21"/>
      <w:lang w:val="en-US" w:eastAsia="zh-CN" w:bidi="ar-SA"/>
    </w:rPr>
  </w:style>
  <w:style w:type="paragraph" w:customStyle="1" w:styleId="446">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47">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8">
    <w:name w:val="文章标题"/>
    <w:next w:val="449"/>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9">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0">
    <w:name w:val="Char1 Char Char Char5"/>
    <w:basedOn w:val="1"/>
    <w:autoRedefine/>
    <w:qFormat/>
    <w:uiPriority w:val="0"/>
    <w:pPr>
      <w:adjustRightInd/>
      <w:ind w:firstLine="200" w:firstLineChars="200"/>
    </w:pPr>
    <w:rPr>
      <w:rFonts w:ascii="Tahoma" w:hAnsi="Tahoma"/>
      <w:sz w:val="24"/>
      <w:szCs w:val="20"/>
    </w:rPr>
  </w:style>
  <w:style w:type="paragraph" w:customStyle="1" w:styleId="451">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2">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3">
    <w:name w:val="Char Char Char Char Char Char Char Char"/>
    <w:basedOn w:val="1"/>
    <w:autoRedefine/>
    <w:qFormat/>
    <w:uiPriority w:val="0"/>
    <w:pPr>
      <w:tabs>
        <w:tab w:val="left" w:pos="360"/>
      </w:tabs>
    </w:pPr>
    <w:rPr>
      <w:sz w:val="24"/>
      <w:szCs w:val="20"/>
    </w:rPr>
  </w:style>
  <w:style w:type="paragraph" w:customStyle="1" w:styleId="454">
    <w:name w:val="Char Char11 Char Char Char"/>
    <w:basedOn w:val="1"/>
    <w:autoRedefine/>
    <w:qFormat/>
    <w:uiPriority w:val="0"/>
    <w:pPr>
      <w:spacing w:line="360" w:lineRule="auto"/>
    </w:pPr>
    <w:rPr>
      <w:szCs w:val="20"/>
    </w:rPr>
  </w:style>
  <w:style w:type="paragraph" w:customStyle="1" w:styleId="455">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6">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57">
    <w:name w:val="样式3"/>
    <w:basedOn w:val="458"/>
    <w:autoRedefine/>
    <w:qFormat/>
    <w:uiPriority w:val="0"/>
    <w:pPr>
      <w:tabs>
        <w:tab w:val="left" w:pos="2790"/>
        <w:tab w:val="left" w:pos="4230"/>
      </w:tabs>
      <w:spacing w:before="312" w:beforeLines="100"/>
      <w:jc w:val="left"/>
    </w:pPr>
  </w:style>
  <w:style w:type="paragraph" w:customStyle="1" w:styleId="458">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9">
    <w:name w:val="Char Char1 Char Char1 Char Char1"/>
    <w:basedOn w:val="1"/>
    <w:autoRedefine/>
    <w:qFormat/>
    <w:uiPriority w:val="0"/>
    <w:pPr>
      <w:tabs>
        <w:tab w:val="left" w:pos="840"/>
      </w:tabs>
      <w:ind w:left="840" w:hanging="420"/>
    </w:pPr>
    <w:rPr>
      <w:rFonts w:ascii="Tahoma" w:hAnsi="Tahoma"/>
      <w:sz w:val="24"/>
    </w:rPr>
  </w:style>
  <w:style w:type="paragraph" w:customStyle="1" w:styleId="460">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5"/>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3">
    <w:name w:val="正文21"/>
    <w:basedOn w:val="1"/>
    <w:autoRedefine/>
    <w:qFormat/>
    <w:uiPriority w:val="0"/>
    <w:pPr>
      <w:adjustRightInd/>
      <w:spacing w:before="156" w:line="360" w:lineRule="auto"/>
      <w:ind w:firstLine="510" w:firstLineChars="200"/>
    </w:pPr>
    <w:rPr>
      <w:sz w:val="24"/>
      <w:szCs w:val="20"/>
    </w:rPr>
  </w:style>
  <w:style w:type="paragraph" w:customStyle="1" w:styleId="464">
    <w:name w:val="Test2"/>
    <w:basedOn w:val="5"/>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5">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autoRedefine/>
    <w:qFormat/>
    <w:uiPriority w:val="0"/>
    <w:rPr>
      <w:rFonts w:ascii="仿宋_GB2312" w:eastAsia="仿宋_GB2312"/>
      <w:b/>
      <w:sz w:val="32"/>
      <w:szCs w:val="32"/>
    </w:rPr>
  </w:style>
  <w:style w:type="paragraph" w:customStyle="1" w:styleId="467">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69">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0">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autoRedefine/>
    <w:qFormat/>
    <w:uiPriority w:val="0"/>
    <w:pPr>
      <w:keepNext/>
      <w:tabs>
        <w:tab w:val="left" w:pos="360"/>
      </w:tabs>
      <w:spacing w:before="0" w:after="0"/>
      <w:outlineLvl w:val="5"/>
    </w:pPr>
  </w:style>
  <w:style w:type="paragraph" w:customStyle="1" w:styleId="472">
    <w:name w:val="5级标题"/>
    <w:basedOn w:val="473"/>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3">
    <w:name w:val="4级标题"/>
    <w:basedOn w:val="256"/>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5">
    <w:name w:val="Char2 Char Char"/>
    <w:basedOn w:val="1"/>
    <w:autoRedefine/>
    <w:qFormat/>
    <w:uiPriority w:val="0"/>
    <w:pPr>
      <w:adjustRightInd/>
    </w:pPr>
    <w:rPr>
      <w:rFonts w:ascii="Tahoma" w:hAnsi="Tahoma"/>
      <w:sz w:val="24"/>
      <w:szCs w:val="20"/>
    </w:rPr>
  </w:style>
  <w:style w:type="paragraph" w:customStyle="1" w:styleId="476">
    <w:name w:val="_Style 11"/>
    <w:basedOn w:val="1"/>
    <w:autoRedefine/>
    <w:qFormat/>
    <w:uiPriority w:val="34"/>
    <w:pPr>
      <w:adjustRightInd/>
      <w:ind w:firstLine="420" w:firstLineChars="200"/>
    </w:pPr>
    <w:rPr>
      <w:rFonts w:eastAsia="仿宋_GB2312"/>
      <w:sz w:val="28"/>
    </w:rPr>
  </w:style>
  <w:style w:type="paragraph" w:customStyle="1" w:styleId="477">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8">
    <w:name w:val="Char Char Char"/>
    <w:basedOn w:val="1"/>
    <w:autoRedefine/>
    <w:qFormat/>
    <w:uiPriority w:val="0"/>
    <w:rPr>
      <w:rFonts w:ascii="Tahoma" w:hAnsi="Tahoma"/>
      <w:sz w:val="24"/>
      <w:szCs w:val="20"/>
    </w:rPr>
  </w:style>
  <w:style w:type="paragraph" w:customStyle="1" w:styleId="479">
    <w:name w:val="数字标题6"/>
    <w:basedOn w:val="10"/>
    <w:next w:val="1"/>
    <w:autoRedefine/>
    <w:qFormat/>
    <w:uiPriority w:val="0"/>
    <w:pPr>
      <w:tabs>
        <w:tab w:val="left" w:pos="1080"/>
      </w:tabs>
      <w:ind w:left="1080" w:hanging="1080"/>
    </w:pPr>
    <w:rPr>
      <w:rFonts w:ascii="Times New Roman" w:hAnsi="Times New Roman" w:eastAsia="宋体"/>
      <w:i/>
    </w:rPr>
  </w:style>
  <w:style w:type="paragraph" w:customStyle="1" w:styleId="480">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1">
    <w:name w:val="No Spacing"/>
    <w:basedOn w:val="1"/>
    <w:link w:val="931"/>
    <w:autoRedefine/>
    <w:qFormat/>
    <w:uiPriority w:val="99"/>
    <w:rPr>
      <w:szCs w:val="22"/>
    </w:rPr>
  </w:style>
  <w:style w:type="paragraph" w:customStyle="1" w:styleId="482">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autoRedefine/>
    <w:qFormat/>
    <w:uiPriority w:val="6"/>
    <w:rPr>
      <w:rFonts w:ascii="Tahoma" w:hAnsi="Tahoma" w:cs="仿宋_GB2312"/>
      <w:sz w:val="24"/>
      <w:szCs w:val="20"/>
    </w:rPr>
  </w:style>
  <w:style w:type="paragraph" w:customStyle="1" w:styleId="484">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5">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6">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5"/>
    <w:autoRedefine/>
    <w:qFormat/>
    <w:uiPriority w:val="0"/>
    <w:pPr>
      <w:tabs>
        <w:tab w:val="left" w:pos="1260"/>
      </w:tabs>
      <w:ind w:left="1260" w:hanging="420"/>
    </w:pPr>
    <w:rPr>
      <w:rFonts w:ascii="Arial" w:hAnsi="Arial" w:eastAsia="黑体"/>
      <w:lang w:val="en-US"/>
    </w:rPr>
  </w:style>
  <w:style w:type="paragraph" w:customStyle="1" w:styleId="488">
    <w:name w:val="五级无标题条"/>
    <w:basedOn w:val="1"/>
    <w:autoRedefine/>
    <w:qFormat/>
    <w:uiPriority w:val="0"/>
    <w:pPr>
      <w:adjustRightInd/>
    </w:pPr>
  </w:style>
  <w:style w:type="paragraph" w:customStyle="1" w:styleId="489">
    <w:name w:val="Char5"/>
    <w:basedOn w:val="1"/>
    <w:autoRedefine/>
    <w:qFormat/>
    <w:uiPriority w:val="0"/>
    <w:rPr>
      <w:rFonts w:ascii="仿宋_GB2312" w:eastAsia="仿宋_GB2312"/>
      <w:b/>
      <w:sz w:val="32"/>
      <w:szCs w:val="32"/>
    </w:rPr>
  </w:style>
  <w:style w:type="paragraph" w:customStyle="1" w:styleId="490">
    <w:name w:val="TOC 标题1"/>
    <w:basedOn w:val="4"/>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autoRedefine/>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autoRedefine/>
    <w:qFormat/>
    <w:uiPriority w:val="0"/>
    <w:rPr>
      <w:rFonts w:ascii="仿宋_GB2312" w:eastAsia="仿宋_GB2312"/>
      <w:b/>
      <w:sz w:val="32"/>
      <w:szCs w:val="32"/>
    </w:rPr>
  </w:style>
  <w:style w:type="paragraph" w:customStyle="1" w:styleId="494">
    <w:name w:val="数字标题3"/>
    <w:basedOn w:val="6"/>
    <w:next w:val="1"/>
    <w:autoRedefine/>
    <w:qFormat/>
    <w:uiPriority w:val="0"/>
    <w:pPr>
      <w:spacing w:line="240" w:lineRule="auto"/>
    </w:pPr>
    <w:rPr>
      <w:sz w:val="28"/>
      <w:szCs w:val="28"/>
    </w:rPr>
  </w:style>
  <w:style w:type="paragraph" w:customStyle="1" w:styleId="495">
    <w:name w:val="FA正文"/>
    <w:basedOn w:val="1"/>
    <w:autoRedefine/>
    <w:qFormat/>
    <w:uiPriority w:val="0"/>
    <w:pPr>
      <w:spacing w:line="360" w:lineRule="auto"/>
      <w:ind w:firstLine="480" w:firstLineChars="200"/>
    </w:pPr>
    <w:rPr>
      <w:rFonts w:hAnsi="宋体"/>
      <w:sz w:val="24"/>
      <w:szCs w:val="20"/>
    </w:rPr>
  </w:style>
  <w:style w:type="paragraph" w:customStyle="1" w:styleId="496">
    <w:name w:val="MM Topic 5"/>
    <w:basedOn w:val="9"/>
    <w:autoRedefine/>
    <w:qFormat/>
    <w:uiPriority w:val="0"/>
    <w:pPr>
      <w:tabs>
        <w:tab w:val="left" w:pos="2520"/>
      </w:tabs>
      <w:adjustRightInd/>
      <w:ind w:left="2520" w:hanging="420"/>
    </w:pPr>
  </w:style>
  <w:style w:type="paragraph" w:customStyle="1" w:styleId="497">
    <w:name w:val="Char Char Char Char Char Char Char Char Char Char1"/>
    <w:basedOn w:val="1"/>
    <w:autoRedefine/>
    <w:qFormat/>
    <w:uiPriority w:val="0"/>
    <w:rPr>
      <w:rFonts w:ascii="仿宋_GB2312" w:eastAsia="仿宋_GB2312"/>
      <w:b/>
      <w:sz w:val="32"/>
      <w:szCs w:val="32"/>
    </w:rPr>
  </w:style>
  <w:style w:type="paragraph" w:customStyle="1" w:styleId="498">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autoRedefine/>
    <w:qFormat/>
    <w:uiPriority w:val="0"/>
    <w:rPr>
      <w:rFonts w:ascii="仿宋_GB2312" w:eastAsia="仿宋_GB2312"/>
      <w:b/>
      <w:sz w:val="32"/>
      <w:szCs w:val="32"/>
    </w:rPr>
  </w:style>
  <w:style w:type="paragraph" w:customStyle="1" w:styleId="501">
    <w:name w:val="Char2 Char Char Char1"/>
    <w:basedOn w:val="1"/>
    <w:autoRedefine/>
    <w:qFormat/>
    <w:uiPriority w:val="6"/>
    <w:rPr>
      <w:rFonts w:ascii="仿宋_GB2312" w:eastAsia="仿宋_GB2312"/>
      <w:b/>
      <w:sz w:val="32"/>
      <w:szCs w:val="32"/>
    </w:rPr>
  </w:style>
  <w:style w:type="paragraph" w:customStyle="1" w:styleId="502">
    <w:name w:val="默认段落样式"/>
    <w:basedOn w:val="129"/>
    <w:autoRedefine/>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4">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6"/>
    <w:autoRedefine/>
    <w:qFormat/>
    <w:uiPriority w:val="0"/>
    <w:pPr>
      <w:tabs>
        <w:tab w:val="left" w:pos="1680"/>
      </w:tabs>
      <w:adjustRightInd/>
      <w:ind w:left="1680" w:hanging="420"/>
    </w:pPr>
  </w:style>
  <w:style w:type="paragraph" w:customStyle="1" w:styleId="506">
    <w:name w:val="标准小四"/>
    <w:basedOn w:val="1"/>
    <w:autoRedefine/>
    <w:qFormat/>
    <w:uiPriority w:val="0"/>
    <w:pPr>
      <w:spacing w:line="360" w:lineRule="auto"/>
      <w:ind w:firstLine="480" w:firstLineChars="200"/>
    </w:pPr>
    <w:rPr>
      <w:rFonts w:ascii="Arial" w:hAnsi="Arial"/>
      <w:sz w:val="24"/>
      <w:szCs w:val="21"/>
    </w:rPr>
  </w:style>
  <w:style w:type="paragraph" w:customStyle="1" w:styleId="507">
    <w:name w:val="样式 标题 2H2h2Underrubrik1prop2l2Chapter Titlesect 1.2DO NO..."/>
    <w:basedOn w:val="5"/>
    <w:autoRedefine/>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autoRedefine/>
    <w:qFormat/>
    <w:uiPriority w:val="0"/>
    <w:pPr>
      <w:adjustRightInd/>
      <w:snapToGrid w:val="0"/>
      <w:spacing w:line="300" w:lineRule="auto"/>
    </w:pPr>
    <w:rPr>
      <w:rFonts w:eastAsia="仿宋"/>
      <w:szCs w:val="21"/>
    </w:rPr>
  </w:style>
  <w:style w:type="paragraph" w:customStyle="1" w:styleId="509">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autoRedefine/>
    <w:qFormat/>
    <w:uiPriority w:val="6"/>
    <w:pPr>
      <w:adjustRightInd/>
    </w:pPr>
    <w:rPr>
      <w:rFonts w:ascii="Tahoma" w:hAnsi="Tahoma"/>
      <w:sz w:val="24"/>
      <w:szCs w:val="20"/>
    </w:rPr>
  </w:style>
  <w:style w:type="paragraph" w:customStyle="1" w:styleId="511">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2">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表格文字"/>
    <w:basedOn w:val="1"/>
    <w:next w:val="7"/>
    <w:autoRedefine/>
    <w:qFormat/>
    <w:uiPriority w:val="0"/>
    <w:pPr>
      <w:adjustRightInd/>
      <w:ind w:firstLine="200" w:firstLineChars="200"/>
    </w:pPr>
    <w:rPr>
      <w:rFonts w:ascii="Arial" w:hAnsi="Arial"/>
      <w:spacing w:val="-5"/>
      <w:kern w:val="0"/>
      <w:sz w:val="24"/>
      <w:szCs w:val="20"/>
    </w:rPr>
  </w:style>
  <w:style w:type="paragraph" w:customStyle="1" w:styleId="514">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4"/>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18">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_Style 3"/>
    <w:basedOn w:val="1"/>
    <w:autoRedefine/>
    <w:qFormat/>
    <w:uiPriority w:val="0"/>
    <w:pPr>
      <w:adjustRightInd/>
      <w:ind w:firstLine="420" w:firstLineChars="200"/>
    </w:pPr>
    <w:rPr>
      <w:rFonts w:eastAsia="仿宋_GB2312"/>
      <w:sz w:val="28"/>
    </w:rPr>
  </w:style>
  <w:style w:type="paragraph" w:customStyle="1" w:styleId="520">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61"/>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autoRedefine/>
    <w:qFormat/>
    <w:uiPriority w:val="0"/>
    <w:pPr>
      <w:adjustRightInd/>
      <w:ind w:firstLine="200" w:firstLineChars="200"/>
      <w:jc w:val="right"/>
    </w:pPr>
  </w:style>
  <w:style w:type="paragraph" w:customStyle="1" w:styleId="523">
    <w:name w:val="Char Char11 Char Char Char Char Char Char Char Char Char"/>
    <w:basedOn w:val="1"/>
    <w:autoRedefine/>
    <w:qFormat/>
    <w:uiPriority w:val="0"/>
    <w:pPr>
      <w:spacing w:line="360" w:lineRule="auto"/>
    </w:pPr>
    <w:rPr>
      <w:szCs w:val="20"/>
    </w:rPr>
  </w:style>
  <w:style w:type="paragraph" w:customStyle="1" w:styleId="524">
    <w:name w:val="正文1.25"/>
    <w:basedOn w:val="1"/>
    <w:autoRedefine/>
    <w:qFormat/>
    <w:uiPriority w:val="0"/>
    <w:pPr>
      <w:adjustRightInd/>
      <w:spacing w:line="300" w:lineRule="auto"/>
      <w:ind w:firstLine="480" w:firstLineChars="200"/>
    </w:pPr>
    <w:rPr>
      <w:sz w:val="24"/>
      <w:szCs w:val="20"/>
    </w:rPr>
  </w:style>
  <w:style w:type="paragraph" w:customStyle="1" w:styleId="525">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autoRedefine/>
    <w:qFormat/>
    <w:uiPriority w:val="6"/>
    <w:rPr>
      <w:rFonts w:ascii="仿宋_GB2312" w:eastAsia="仿宋_GB2312"/>
      <w:b/>
      <w:sz w:val="32"/>
      <w:szCs w:val="20"/>
    </w:rPr>
  </w:style>
  <w:style w:type="paragraph" w:customStyle="1" w:styleId="529">
    <w:name w:val="列出段落2"/>
    <w:basedOn w:val="1"/>
    <w:autoRedefine/>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autoRedefine/>
    <w:qFormat/>
    <w:uiPriority w:val="0"/>
    <w:rPr>
      <w:rFonts w:eastAsia="仿宋_GB2312"/>
      <w:sz w:val="28"/>
      <w:szCs w:val="20"/>
    </w:rPr>
  </w:style>
  <w:style w:type="paragraph" w:customStyle="1" w:styleId="531">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8"/>
    <w:autoRedefine/>
    <w:qFormat/>
    <w:uiPriority w:val="0"/>
    <w:pPr>
      <w:widowControl/>
      <w:jc w:val="left"/>
    </w:pPr>
    <w:rPr>
      <w:rFonts w:cs="宋体"/>
      <w:sz w:val="24"/>
      <w:szCs w:val="20"/>
    </w:rPr>
  </w:style>
  <w:style w:type="paragraph" w:customStyle="1" w:styleId="533">
    <w:name w:val="彩色列表 - 强调文字颜色 11"/>
    <w:basedOn w:val="1"/>
    <w:autoRedefine/>
    <w:qFormat/>
    <w:uiPriority w:val="0"/>
    <w:pPr>
      <w:adjustRightInd/>
      <w:ind w:firstLine="420" w:firstLineChars="200"/>
    </w:pPr>
    <w:rPr>
      <w:rFonts w:ascii="Calibri" w:hAnsi="Calibri"/>
      <w:szCs w:val="22"/>
    </w:rPr>
  </w:style>
  <w:style w:type="paragraph" w:customStyle="1" w:styleId="534">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35">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autoRedefine/>
    <w:qFormat/>
    <w:uiPriority w:val="6"/>
    <w:rPr>
      <w:szCs w:val="20"/>
    </w:rPr>
  </w:style>
  <w:style w:type="paragraph" w:customStyle="1" w:styleId="538">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5"/>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233"/>
    <w:next w:val="233"/>
    <w:autoRedefine/>
    <w:qFormat/>
    <w:uiPriority w:val="0"/>
    <w:pPr>
      <w:spacing w:after="68"/>
    </w:pPr>
    <w:rPr>
      <w:rFonts w:ascii="FHLHE E+ Futura Bk" w:eastAsia="FHLHE E+ Futura Bk" w:cs="Times New Roman"/>
      <w:color w:val="auto"/>
    </w:rPr>
  </w:style>
  <w:style w:type="paragraph" w:customStyle="1" w:styleId="544">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233"/>
    <w:next w:val="233"/>
    <w:autoRedefine/>
    <w:qFormat/>
    <w:uiPriority w:val="0"/>
    <w:rPr>
      <w:rFonts w:ascii="宋体" w:eastAsia="宋体" w:cs="Times New Roman"/>
      <w:color w:val="auto"/>
    </w:rPr>
  </w:style>
  <w:style w:type="paragraph" w:customStyle="1" w:styleId="548">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autoRedefine/>
    <w:qFormat/>
    <w:uiPriority w:val="0"/>
    <w:rPr>
      <w:rFonts w:ascii="仿宋_GB2312" w:eastAsia="仿宋_GB2312"/>
      <w:b/>
      <w:sz w:val="32"/>
      <w:szCs w:val="32"/>
    </w:rPr>
  </w:style>
  <w:style w:type="paragraph" w:customStyle="1" w:styleId="550">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autoRedefine/>
    <w:qFormat/>
    <w:uiPriority w:val="0"/>
    <w:pPr>
      <w:spacing w:line="360" w:lineRule="auto"/>
    </w:pPr>
    <w:rPr>
      <w:szCs w:val="20"/>
    </w:rPr>
  </w:style>
  <w:style w:type="paragraph" w:customStyle="1" w:styleId="553">
    <w:name w:val="Char"/>
    <w:basedOn w:val="1"/>
    <w:autoRedefine/>
    <w:qFormat/>
    <w:uiPriority w:val="0"/>
    <w:rPr>
      <w:rFonts w:ascii="仿宋_GB2312" w:eastAsia="仿宋_GB2312"/>
      <w:b/>
      <w:sz w:val="32"/>
      <w:szCs w:val="32"/>
    </w:rPr>
  </w:style>
  <w:style w:type="paragraph" w:customStyle="1" w:styleId="554">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autoRedefine/>
    <w:qFormat/>
    <w:uiPriority w:val="0"/>
    <w:rPr>
      <w:szCs w:val="20"/>
    </w:rPr>
  </w:style>
  <w:style w:type="paragraph" w:customStyle="1" w:styleId="557">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58">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0">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2">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7"/>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autoRedefine/>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2">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3">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3"/>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autoRedefine/>
    <w:qFormat/>
    <w:uiPriority w:val="0"/>
    <w:rPr>
      <w:szCs w:val="20"/>
    </w:rPr>
  </w:style>
  <w:style w:type="paragraph" w:customStyle="1" w:styleId="580">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autoRedefine/>
    <w:qFormat/>
    <w:uiPriority w:val="0"/>
    <w:rPr>
      <w:rFonts w:ascii="Tahoma" w:hAnsi="Tahoma"/>
      <w:sz w:val="24"/>
      <w:szCs w:val="20"/>
    </w:rPr>
  </w:style>
  <w:style w:type="paragraph" w:customStyle="1" w:styleId="582">
    <w:name w:val="标题五"/>
    <w:basedOn w:val="1"/>
    <w:autoRedefine/>
    <w:qFormat/>
    <w:uiPriority w:val="0"/>
    <w:pPr>
      <w:adjustRightInd/>
      <w:spacing w:before="156" w:beforeLines="50" w:line="360" w:lineRule="auto"/>
    </w:pPr>
    <w:rPr>
      <w:b/>
      <w:sz w:val="24"/>
    </w:rPr>
  </w:style>
  <w:style w:type="paragraph" w:customStyle="1" w:styleId="583">
    <w:name w:val="Char Char1101"/>
    <w:basedOn w:val="1"/>
    <w:autoRedefine/>
    <w:qFormat/>
    <w:uiPriority w:val="0"/>
    <w:pPr>
      <w:spacing w:line="360" w:lineRule="auto"/>
    </w:pPr>
    <w:rPr>
      <w:rFonts w:ascii="Tahoma" w:hAnsi="Tahoma"/>
      <w:sz w:val="24"/>
      <w:szCs w:val="20"/>
    </w:rPr>
  </w:style>
  <w:style w:type="paragraph" w:customStyle="1" w:styleId="584">
    <w:name w:val="Char Char Char Char Char Char Char Char1"/>
    <w:basedOn w:val="1"/>
    <w:autoRedefine/>
    <w:qFormat/>
    <w:uiPriority w:val="0"/>
    <w:pPr>
      <w:tabs>
        <w:tab w:val="left" w:pos="360"/>
      </w:tabs>
    </w:pPr>
    <w:rPr>
      <w:sz w:val="24"/>
      <w:szCs w:val="20"/>
    </w:rPr>
  </w:style>
  <w:style w:type="paragraph" w:customStyle="1" w:styleId="585">
    <w:name w:val="Char Char Char 字元 字元"/>
    <w:basedOn w:val="1"/>
    <w:autoRedefine/>
    <w:qFormat/>
    <w:uiPriority w:val="0"/>
    <w:pPr>
      <w:adjustRightInd/>
      <w:spacing w:line="360" w:lineRule="auto"/>
      <w:ind w:firstLine="200" w:firstLineChars="200"/>
    </w:pPr>
    <w:rPr>
      <w:szCs w:val="20"/>
    </w:rPr>
  </w:style>
  <w:style w:type="paragraph" w:customStyle="1" w:styleId="586">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autoRedefine/>
    <w:qFormat/>
    <w:uiPriority w:val="0"/>
    <w:rPr>
      <w:rFonts w:ascii="仿宋_GB2312" w:eastAsia="仿宋_GB2312"/>
      <w:b/>
      <w:sz w:val="32"/>
      <w:szCs w:val="32"/>
    </w:rPr>
  </w:style>
  <w:style w:type="paragraph" w:customStyle="1" w:styleId="588">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5"/>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3"/>
    <w:autoRedefine/>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autoRedefine/>
    <w:qFormat/>
    <w:uiPriority w:val="0"/>
    <w:pPr>
      <w:adjustRightInd/>
    </w:pPr>
    <w:rPr>
      <w:sz w:val="18"/>
      <w:szCs w:val="20"/>
    </w:rPr>
  </w:style>
  <w:style w:type="paragraph" w:customStyle="1" w:styleId="593">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598">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3"/>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autoRedefine/>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6"/>
    <w:autoRedefine/>
    <w:qFormat/>
    <w:uiPriority w:val="0"/>
    <w:pPr>
      <w:snapToGrid w:val="0"/>
      <w:spacing w:line="360" w:lineRule="auto"/>
    </w:pPr>
    <w:rPr>
      <w:rFonts w:ascii="宋体"/>
      <w:b/>
      <w:sz w:val="24"/>
      <w:szCs w:val="20"/>
    </w:rPr>
  </w:style>
  <w:style w:type="paragraph" w:customStyle="1" w:styleId="603">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4">
    <w:name w:val="小节"/>
    <w:basedOn w:val="6"/>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autoRedefine/>
    <w:qFormat/>
    <w:uiPriority w:val="7"/>
    <w:pPr>
      <w:adjustRightInd/>
    </w:pPr>
    <w:rPr>
      <w:rFonts w:ascii="宋体" w:hAnsi="Courier New"/>
    </w:rPr>
  </w:style>
  <w:style w:type="paragraph" w:customStyle="1" w:styleId="606">
    <w:name w:val="Char3"/>
    <w:basedOn w:val="1"/>
    <w:autoRedefine/>
    <w:qFormat/>
    <w:uiPriority w:val="0"/>
    <w:pPr>
      <w:adjustRightInd/>
    </w:pPr>
    <w:rPr>
      <w:rFonts w:ascii="仿宋_GB2312" w:eastAsia="仿宋_GB2312"/>
      <w:b/>
      <w:sz w:val="32"/>
      <w:szCs w:val="32"/>
    </w:rPr>
  </w:style>
  <w:style w:type="paragraph" w:customStyle="1" w:styleId="607">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5"/>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6"/>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autoRedefine/>
    <w:qFormat/>
    <w:uiPriority w:val="0"/>
    <w:pPr>
      <w:widowControl/>
      <w:adjustRightInd/>
      <w:spacing w:after="160" w:line="240" w:lineRule="exact"/>
      <w:jc w:val="left"/>
    </w:pPr>
    <w:rPr>
      <w:szCs w:val="20"/>
    </w:rPr>
  </w:style>
  <w:style w:type="paragraph" w:customStyle="1" w:styleId="615">
    <w:name w:val="表格标题2"/>
    <w:basedOn w:val="616"/>
    <w:autoRedefine/>
    <w:qFormat/>
    <w:uiPriority w:val="0"/>
    <w:rPr>
      <w:b/>
    </w:rPr>
  </w:style>
  <w:style w:type="paragraph" w:customStyle="1" w:styleId="616">
    <w:name w:val="表格内文"/>
    <w:basedOn w:val="1"/>
    <w:autoRedefine/>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autoRedefine/>
    <w:qFormat/>
    <w:uiPriority w:val="0"/>
    <w:rPr>
      <w:rFonts w:ascii="仿宋_GB2312" w:eastAsia="仿宋_GB2312"/>
      <w:b/>
      <w:sz w:val="32"/>
      <w:szCs w:val="32"/>
    </w:rPr>
  </w:style>
  <w:style w:type="paragraph" w:customStyle="1" w:styleId="618">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autoRedefine/>
    <w:qFormat/>
    <w:uiPriority w:val="0"/>
    <w:pPr>
      <w:spacing w:line="360" w:lineRule="auto"/>
    </w:pPr>
    <w:rPr>
      <w:szCs w:val="20"/>
    </w:rPr>
  </w:style>
  <w:style w:type="paragraph" w:customStyle="1" w:styleId="621">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3">
    <w:name w:val="MM Topic 1"/>
    <w:basedOn w:val="4"/>
    <w:autoRedefine/>
    <w:qFormat/>
    <w:uiPriority w:val="0"/>
    <w:pPr>
      <w:tabs>
        <w:tab w:val="left" w:pos="840"/>
      </w:tabs>
      <w:adjustRightInd/>
      <w:ind w:left="840" w:hanging="420"/>
    </w:pPr>
  </w:style>
  <w:style w:type="paragraph" w:customStyle="1" w:styleId="624">
    <w:name w:val="样式 标题 2标题2H2Heading 2 HiddenHeading 2 CCBSheading 22nd lev..."/>
    <w:basedOn w:val="5"/>
    <w:autoRedefine/>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autoRedefine/>
    <w:qFormat/>
    <w:uiPriority w:val="0"/>
    <w:pPr>
      <w:spacing w:line="360" w:lineRule="auto"/>
      <w:ind w:firstLine="200" w:firstLineChars="200"/>
    </w:pPr>
    <w:rPr>
      <w:kern w:val="0"/>
      <w:sz w:val="24"/>
      <w:szCs w:val="20"/>
    </w:rPr>
  </w:style>
  <w:style w:type="paragraph" w:customStyle="1" w:styleId="626">
    <w:name w:val="表格"/>
    <w:basedOn w:val="1"/>
    <w:autoRedefine/>
    <w:qFormat/>
    <w:uiPriority w:val="0"/>
    <w:pPr>
      <w:snapToGrid w:val="0"/>
      <w:ind w:firstLine="42" w:firstLineChars="21"/>
    </w:pPr>
    <w:rPr>
      <w:rFonts w:ascii="宋体" w:hAnsi="宋体"/>
      <w:kern w:val="0"/>
      <w:sz w:val="20"/>
      <w:szCs w:val="20"/>
    </w:rPr>
  </w:style>
  <w:style w:type="paragraph" w:customStyle="1" w:styleId="627">
    <w:name w:val="标书标题4"/>
    <w:basedOn w:val="8"/>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29"/>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autoRedefine/>
    <w:qFormat/>
    <w:uiPriority w:val="0"/>
    <w:pPr>
      <w:adjustRightInd/>
      <w:spacing w:line="300" w:lineRule="auto"/>
      <w:jc w:val="center"/>
    </w:pPr>
  </w:style>
  <w:style w:type="paragraph" w:customStyle="1" w:styleId="632">
    <w:name w:val="_Style 6"/>
    <w:basedOn w:val="1"/>
    <w:autoRedefine/>
    <w:qFormat/>
    <w:uiPriority w:val="34"/>
    <w:pPr>
      <w:adjustRightInd/>
      <w:ind w:firstLine="420" w:firstLineChars="200"/>
    </w:pPr>
    <w:rPr>
      <w:rFonts w:eastAsia="仿宋_GB2312"/>
      <w:sz w:val="28"/>
    </w:rPr>
  </w:style>
  <w:style w:type="paragraph" w:customStyle="1" w:styleId="633">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5"/>
    <w:autoRedefine/>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0">
    <w:name w:val="trademark"/>
    <w:autoRedefine/>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autoRedefine/>
    <w:qFormat/>
    <w:uiPriority w:val="0"/>
    <w:rPr>
      <w:rFonts w:ascii="仿宋_GB2312" w:eastAsia="仿宋_GB2312"/>
      <w:b/>
      <w:sz w:val="32"/>
      <w:szCs w:val="20"/>
    </w:rPr>
  </w:style>
  <w:style w:type="paragraph" w:customStyle="1" w:styleId="643">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autoRedefine/>
    <w:qFormat/>
    <w:uiPriority w:val="0"/>
    <w:pPr>
      <w:adjustRightInd/>
      <w:ind w:firstLine="200" w:firstLineChars="200"/>
    </w:pPr>
    <w:rPr>
      <w:rFonts w:ascii="Tahoma" w:hAnsi="Tahoma"/>
      <w:sz w:val="24"/>
      <w:szCs w:val="20"/>
    </w:rPr>
  </w:style>
  <w:style w:type="paragraph" w:customStyle="1" w:styleId="645">
    <w:name w:val="a1"/>
    <w:basedOn w:val="1"/>
    <w:autoRedefine/>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autoRedefine/>
    <w:qFormat/>
    <w:uiPriority w:val="0"/>
    <w:pPr>
      <w:spacing w:after="156" w:afterLines="50"/>
      <w:jc w:val="left"/>
      <w:outlineLvl w:val="3"/>
    </w:pPr>
    <w:rPr>
      <w:sz w:val="24"/>
      <w:szCs w:val="24"/>
    </w:rPr>
  </w:style>
  <w:style w:type="paragraph" w:customStyle="1" w:styleId="647">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8"/>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autoRedefine/>
    <w:qFormat/>
    <w:uiPriority w:val="0"/>
    <w:pPr>
      <w:adjustRightInd/>
    </w:pPr>
    <w:rPr>
      <w:rFonts w:ascii="Tahoma" w:hAnsi="Tahoma"/>
      <w:sz w:val="24"/>
      <w:szCs w:val="20"/>
    </w:rPr>
  </w:style>
  <w:style w:type="paragraph" w:customStyle="1" w:styleId="652">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autoRedefine/>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autoRedefine/>
    <w:qFormat/>
    <w:uiPriority w:val="0"/>
    <w:pPr>
      <w:tabs>
        <w:tab w:val="left" w:pos="1260"/>
        <w:tab w:val="left" w:pos="1680"/>
        <w:tab w:val="left" w:pos="2100"/>
      </w:tabs>
      <w:ind w:left="0"/>
      <w:outlineLvl w:val="3"/>
    </w:pPr>
  </w:style>
  <w:style w:type="paragraph" w:customStyle="1" w:styleId="655">
    <w:name w:val="一级条标题"/>
    <w:basedOn w:val="656"/>
    <w:next w:val="638"/>
    <w:autoRedefine/>
    <w:qFormat/>
    <w:uiPriority w:val="0"/>
    <w:pPr>
      <w:tabs>
        <w:tab w:val="left" w:pos="1260"/>
        <w:tab w:val="left" w:pos="1680"/>
      </w:tabs>
      <w:spacing w:before="0" w:beforeLines="0" w:after="0" w:afterLines="0"/>
      <w:ind w:left="1680"/>
      <w:outlineLvl w:val="2"/>
    </w:pPr>
  </w:style>
  <w:style w:type="paragraph" w:customStyle="1" w:styleId="656">
    <w:name w:val="章标题"/>
    <w:next w:val="638"/>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5"/>
    <w:next w:val="1"/>
    <w:autoRedefine/>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4"/>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4"/>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autoRedefine/>
    <w:qFormat/>
    <w:uiPriority w:val="0"/>
    <w:pPr>
      <w:tabs>
        <w:tab w:val="left" w:pos="840"/>
      </w:tabs>
      <w:spacing w:after="0"/>
      <w:ind w:left="900"/>
    </w:pPr>
  </w:style>
  <w:style w:type="paragraph" w:customStyle="1" w:styleId="664">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autoRedefine/>
    <w:qFormat/>
    <w:uiPriority w:val="6"/>
    <w:pPr>
      <w:widowControl/>
      <w:adjustRightInd/>
      <w:ind w:left="720" w:hanging="720"/>
    </w:pPr>
    <w:rPr>
      <w:color w:val="000000"/>
      <w:kern w:val="0"/>
      <w:sz w:val="24"/>
      <w:szCs w:val="20"/>
      <w:lang w:val="en-GB"/>
    </w:rPr>
  </w:style>
  <w:style w:type="paragraph" w:customStyle="1" w:styleId="666">
    <w:name w:val="表1"/>
    <w:basedOn w:val="1"/>
    <w:autoRedefine/>
    <w:qFormat/>
    <w:uiPriority w:val="0"/>
    <w:pPr>
      <w:tabs>
        <w:tab w:val="left" w:pos="703"/>
      </w:tabs>
      <w:adjustRightInd/>
      <w:spacing w:line="360" w:lineRule="auto"/>
      <w:ind w:left="703"/>
      <w:jc w:val="center"/>
    </w:pPr>
  </w:style>
  <w:style w:type="paragraph" w:customStyle="1" w:styleId="667">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0">
    <w:name w:val="2级标题"/>
    <w:basedOn w:val="671"/>
    <w:autoRedefine/>
    <w:qFormat/>
    <w:uiPriority w:val="0"/>
    <w:pPr>
      <w:jc w:val="left"/>
      <w:outlineLvl w:val="1"/>
    </w:pPr>
    <w:rPr>
      <w:rFonts w:ascii="Times New Roman" w:hAnsi="Times New Roman" w:eastAsia="仿宋"/>
      <w:sz w:val="30"/>
    </w:rPr>
  </w:style>
  <w:style w:type="paragraph" w:customStyle="1" w:styleId="671">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2">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autoRedefine/>
    <w:qFormat/>
    <w:uiPriority w:val="0"/>
    <w:pPr>
      <w:tabs>
        <w:tab w:val="left" w:pos="840"/>
      </w:tabs>
      <w:adjustRightInd/>
      <w:ind w:left="840" w:hanging="420"/>
    </w:pPr>
  </w:style>
  <w:style w:type="paragraph" w:customStyle="1" w:styleId="677">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8"/>
    <w:autoRedefine/>
    <w:qFormat/>
    <w:uiPriority w:val="0"/>
    <w:pPr>
      <w:tabs>
        <w:tab w:val="left" w:pos="2100"/>
      </w:tabs>
      <w:adjustRightInd/>
      <w:ind w:left="2100" w:hanging="420"/>
    </w:pPr>
    <w:rPr>
      <w:lang w:val="en-US"/>
    </w:rPr>
  </w:style>
  <w:style w:type="paragraph" w:customStyle="1" w:styleId="685">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86">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autoRedefine/>
    <w:qFormat/>
    <w:uiPriority w:val="6"/>
    <w:pPr>
      <w:spacing w:line="360" w:lineRule="auto"/>
    </w:pPr>
    <w:rPr>
      <w:szCs w:val="20"/>
    </w:rPr>
  </w:style>
  <w:style w:type="paragraph" w:customStyle="1" w:styleId="688">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5"/>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4">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autoRedefine/>
    <w:qFormat/>
    <w:uiPriority w:val="0"/>
    <w:pPr>
      <w:adjustRightInd/>
      <w:spacing w:line="360" w:lineRule="auto"/>
      <w:jc w:val="center"/>
    </w:pPr>
    <w:rPr>
      <w:sz w:val="24"/>
    </w:rPr>
  </w:style>
  <w:style w:type="paragraph" w:customStyle="1" w:styleId="698">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autoRedefine/>
    <w:qFormat/>
    <w:uiPriority w:val="6"/>
    <w:rPr>
      <w:rFonts w:ascii="仿宋_GB2312" w:eastAsia="仿宋_GB2312"/>
      <w:b/>
      <w:sz w:val="32"/>
      <w:szCs w:val="32"/>
    </w:rPr>
  </w:style>
  <w:style w:type="paragraph" w:customStyle="1" w:styleId="700">
    <w:name w:val="正文缩进1"/>
    <w:basedOn w:val="1"/>
    <w:next w:val="3"/>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autoRedefine/>
    <w:qFormat/>
    <w:uiPriority w:val="0"/>
    <w:pPr>
      <w:widowControl/>
      <w:adjustRightInd/>
      <w:spacing w:after="160" w:line="240" w:lineRule="exact"/>
      <w:jc w:val="left"/>
    </w:pPr>
    <w:rPr>
      <w:szCs w:val="20"/>
    </w:rPr>
  </w:style>
  <w:style w:type="paragraph" w:customStyle="1" w:styleId="703">
    <w:name w:val="Char Char1121"/>
    <w:basedOn w:val="1"/>
    <w:autoRedefine/>
    <w:qFormat/>
    <w:uiPriority w:val="0"/>
    <w:pPr>
      <w:spacing w:line="360" w:lineRule="auto"/>
    </w:pPr>
    <w:rPr>
      <w:szCs w:val="20"/>
    </w:rPr>
  </w:style>
  <w:style w:type="paragraph" w:customStyle="1" w:styleId="704">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autoRedefine/>
    <w:qFormat/>
    <w:uiPriority w:val="0"/>
    <w:rPr>
      <w:rFonts w:ascii="Times New Roman" w:hAnsi="Times New Roman" w:eastAsia="宋体" w:cs="Times New Roman"/>
      <w:lang w:val="en-US" w:eastAsia="en-US" w:bidi="ar-SA"/>
    </w:rPr>
  </w:style>
  <w:style w:type="paragraph" w:customStyle="1" w:styleId="707">
    <w:name w:val="带编号样式"/>
    <w:basedOn w:val="625"/>
    <w:autoRedefine/>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1">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autoRedefine/>
    <w:qFormat/>
    <w:uiPriority w:val="0"/>
    <w:pPr>
      <w:spacing w:line="240" w:lineRule="atLeast"/>
      <w:ind w:left="420" w:firstLine="420"/>
    </w:pPr>
    <w:rPr>
      <w:sz w:val="24"/>
    </w:rPr>
  </w:style>
  <w:style w:type="paragraph" w:customStyle="1" w:styleId="714">
    <w:name w:val="WW-正文文字缩进 2"/>
    <w:basedOn w:val="1"/>
    <w:autoRedefine/>
    <w:qFormat/>
    <w:uiPriority w:val="0"/>
    <w:pPr>
      <w:suppressAutoHyphens/>
      <w:adjustRightInd/>
      <w:ind w:firstLine="420"/>
    </w:pPr>
    <w:rPr>
      <w:kern w:val="1"/>
      <w:szCs w:val="20"/>
    </w:rPr>
  </w:style>
  <w:style w:type="paragraph" w:customStyle="1" w:styleId="715">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5"/>
    <w:autoRedefine/>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autoRedefine/>
    <w:qFormat/>
    <w:uiPriority w:val="0"/>
    <w:pPr>
      <w:adjustRightInd/>
      <w:spacing w:line="400" w:lineRule="exact"/>
      <w:ind w:firstLine="200" w:firstLineChars="200"/>
    </w:pPr>
    <w:rPr>
      <w:rFonts w:ascii="Arial" w:hAnsi="Arial"/>
    </w:rPr>
  </w:style>
  <w:style w:type="paragraph" w:customStyle="1" w:styleId="718">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37"/>
    <w:autoRedefine/>
    <w:qFormat/>
    <w:uiPriority w:val="0"/>
    <w:pPr>
      <w:spacing w:after="120" w:line="480" w:lineRule="auto"/>
      <w:ind w:left="420" w:leftChars="200"/>
    </w:pPr>
    <w:rPr>
      <w:sz w:val="24"/>
      <w:szCs w:val="20"/>
    </w:rPr>
  </w:style>
  <w:style w:type="paragraph" w:customStyle="1" w:styleId="721">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6"/>
    <w:autoRedefine/>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5">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8">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autoRedefine/>
    <w:qFormat/>
    <w:uiPriority w:val="0"/>
    <w:rPr>
      <w:rFonts w:ascii="仿宋_GB2312" w:eastAsia="仿宋_GB2312"/>
      <w:b/>
      <w:sz w:val="32"/>
      <w:szCs w:val="20"/>
    </w:rPr>
  </w:style>
  <w:style w:type="paragraph" w:customStyle="1" w:styleId="730">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8"/>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autoRedefine/>
    <w:qFormat/>
    <w:uiPriority w:val="0"/>
    <w:rPr>
      <w:rFonts w:ascii="仿宋_GB2312" w:eastAsia="仿宋_GB2312"/>
      <w:b/>
      <w:sz w:val="32"/>
      <w:szCs w:val="32"/>
    </w:rPr>
  </w:style>
  <w:style w:type="paragraph" w:customStyle="1" w:styleId="734">
    <w:name w:val="Char3 Char Char Char1"/>
    <w:basedOn w:val="1"/>
    <w:autoRedefine/>
    <w:qFormat/>
    <w:uiPriority w:val="6"/>
    <w:pPr>
      <w:widowControl/>
      <w:adjustRightInd/>
      <w:spacing w:after="160" w:line="240" w:lineRule="exact"/>
      <w:jc w:val="left"/>
    </w:pPr>
    <w:rPr>
      <w:szCs w:val="20"/>
    </w:rPr>
  </w:style>
  <w:style w:type="paragraph" w:customStyle="1" w:styleId="735">
    <w:name w:val="Char1 Char Char Char21"/>
    <w:basedOn w:val="1"/>
    <w:autoRedefine/>
    <w:qFormat/>
    <w:uiPriority w:val="0"/>
    <w:rPr>
      <w:rFonts w:ascii="Tahoma" w:hAnsi="Tahoma"/>
      <w:sz w:val="24"/>
      <w:szCs w:val="20"/>
    </w:rPr>
  </w:style>
  <w:style w:type="paragraph" w:customStyle="1" w:styleId="736">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autoRedefine/>
    <w:qFormat/>
    <w:uiPriority w:val="0"/>
    <w:pPr>
      <w:spacing w:line="360" w:lineRule="auto"/>
      <w:ind w:firstLine="200" w:firstLineChars="200"/>
    </w:pPr>
    <w:rPr>
      <w:sz w:val="24"/>
    </w:rPr>
  </w:style>
  <w:style w:type="paragraph" w:customStyle="1" w:styleId="738">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autoRedefine/>
    <w:qFormat/>
    <w:uiPriority w:val="0"/>
    <w:pPr>
      <w:adjustRightInd/>
      <w:ind w:firstLine="200" w:firstLineChars="200"/>
    </w:pPr>
    <w:rPr>
      <w:rFonts w:ascii="Tahoma" w:hAnsi="Tahoma"/>
      <w:sz w:val="24"/>
      <w:szCs w:val="20"/>
    </w:rPr>
  </w:style>
  <w:style w:type="paragraph" w:customStyle="1" w:styleId="744">
    <w:name w:val="_标题2"/>
    <w:basedOn w:val="711"/>
    <w:next w:val="711"/>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5">
    <w:name w:val="样式1 + (中宋体"/>
    <w:basedOn w:val="722"/>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autoRedefine/>
    <w:qFormat/>
    <w:uiPriority w:val="0"/>
    <w:pPr>
      <w:adjustRightInd/>
      <w:spacing w:line="360" w:lineRule="auto"/>
    </w:pPr>
    <w:rPr>
      <w:rFonts w:ascii="宋体" w:hAnsi="宋体"/>
      <w:szCs w:val="20"/>
    </w:rPr>
  </w:style>
  <w:style w:type="paragraph" w:customStyle="1" w:styleId="750">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autoRedefine/>
    <w:qFormat/>
    <w:uiPriority w:val="0"/>
    <w:pPr>
      <w:adjustRightInd/>
    </w:pPr>
    <w:rPr>
      <w:rFonts w:ascii="Tahoma" w:hAnsi="Tahoma"/>
      <w:sz w:val="24"/>
    </w:rPr>
  </w:style>
  <w:style w:type="paragraph" w:customStyle="1" w:styleId="752">
    <w:name w:val="Char Char Char Char11"/>
    <w:basedOn w:val="1"/>
    <w:autoRedefine/>
    <w:qFormat/>
    <w:uiPriority w:val="0"/>
    <w:rPr>
      <w:rFonts w:ascii="Tahoma" w:hAnsi="Tahoma"/>
      <w:sz w:val="24"/>
      <w:szCs w:val="20"/>
    </w:rPr>
  </w:style>
  <w:style w:type="paragraph" w:customStyle="1" w:styleId="753">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autoRedefine/>
    <w:qFormat/>
    <w:uiPriority w:val="0"/>
    <w:rPr>
      <w:rFonts w:ascii="Tahoma" w:hAnsi="Tahoma"/>
      <w:sz w:val="24"/>
      <w:szCs w:val="20"/>
    </w:rPr>
  </w:style>
  <w:style w:type="paragraph" w:customStyle="1" w:styleId="755">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autoRedefine/>
    <w:qFormat/>
    <w:uiPriority w:val="0"/>
    <w:pPr>
      <w:adjustRightInd/>
    </w:pPr>
    <w:rPr>
      <w:szCs w:val="20"/>
    </w:rPr>
  </w:style>
  <w:style w:type="paragraph" w:customStyle="1" w:styleId="757">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9">
    <w:name w:val="_Style 5"/>
    <w:basedOn w:val="1"/>
    <w:autoRedefine/>
    <w:qFormat/>
    <w:uiPriority w:val="34"/>
    <w:pPr>
      <w:adjustRightInd/>
      <w:ind w:firstLine="420" w:firstLineChars="200"/>
    </w:pPr>
    <w:rPr>
      <w:rFonts w:eastAsia="仿宋_GB2312"/>
      <w:sz w:val="28"/>
    </w:rPr>
  </w:style>
  <w:style w:type="paragraph" w:customStyle="1" w:styleId="760">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autoRedefine/>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autoRedefine/>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5"/>
    <w:autoRedefine/>
    <w:qFormat/>
    <w:uiPriority w:val="0"/>
    <w:pPr>
      <w:autoSpaceDE/>
      <w:autoSpaceDN/>
      <w:snapToGrid w:val="0"/>
      <w:ind w:firstLine="480" w:firstLineChars="200"/>
    </w:pPr>
    <w:rPr>
      <w:rFonts w:ascii="Times New Roman"/>
      <w:szCs w:val="24"/>
      <w:lang w:val="en-US"/>
    </w:rPr>
  </w:style>
  <w:style w:type="paragraph" w:customStyle="1" w:styleId="768">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autoRedefine/>
    <w:qFormat/>
    <w:uiPriority w:val="0"/>
    <w:rPr>
      <w:rFonts w:ascii="宋体" w:hAnsi="Times New Roman" w:eastAsia="宋体" w:cs="Times New Roman"/>
      <w:kern w:val="2"/>
      <w:lang w:val="en-US" w:eastAsia="zh-CN" w:bidi="ar-SA"/>
    </w:rPr>
  </w:style>
  <w:style w:type="paragraph" w:customStyle="1" w:styleId="770">
    <w:name w:val="MM Title"/>
    <w:basedOn w:val="59"/>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autoRedefine/>
    <w:qFormat/>
    <w:uiPriority w:val="0"/>
    <w:pPr>
      <w:tabs>
        <w:tab w:val="left" w:pos="360"/>
      </w:tabs>
    </w:pPr>
    <w:rPr>
      <w:sz w:val="24"/>
      <w:szCs w:val="20"/>
    </w:rPr>
  </w:style>
  <w:style w:type="paragraph" w:customStyle="1" w:styleId="774">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3"/>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7"/>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2">
    <w:name w:val="p0"/>
    <w:basedOn w:val="1"/>
    <w:autoRedefine/>
    <w:qFormat/>
    <w:uiPriority w:val="0"/>
    <w:pPr>
      <w:widowControl/>
      <w:adjustRightInd/>
    </w:pPr>
    <w:rPr>
      <w:kern w:val="0"/>
      <w:szCs w:val="21"/>
    </w:rPr>
  </w:style>
  <w:style w:type="paragraph" w:customStyle="1" w:styleId="783">
    <w:name w:val="Char6"/>
    <w:basedOn w:val="1"/>
    <w:autoRedefine/>
    <w:qFormat/>
    <w:uiPriority w:val="0"/>
    <w:rPr>
      <w:rFonts w:ascii="仿宋_GB2312" w:eastAsia="仿宋_GB2312"/>
      <w:b/>
      <w:sz w:val="32"/>
      <w:szCs w:val="32"/>
    </w:rPr>
  </w:style>
  <w:style w:type="paragraph" w:customStyle="1" w:styleId="784">
    <w:name w:val="Char111"/>
    <w:basedOn w:val="1"/>
    <w:autoRedefine/>
    <w:qFormat/>
    <w:uiPriority w:val="0"/>
    <w:rPr>
      <w:rFonts w:ascii="仿宋_GB2312" w:eastAsia="仿宋_GB2312"/>
      <w:b/>
      <w:sz w:val="32"/>
      <w:szCs w:val="32"/>
    </w:rPr>
  </w:style>
  <w:style w:type="paragraph" w:customStyle="1" w:styleId="785">
    <w:name w:val="标题3"/>
    <w:basedOn w:val="6"/>
    <w:next w:val="53"/>
    <w:autoRedefine/>
    <w:qFormat/>
    <w:uiPriority w:val="0"/>
    <w:pPr>
      <w:tabs>
        <w:tab w:val="clear" w:pos="900"/>
      </w:tabs>
      <w:spacing w:after="0" w:line="360" w:lineRule="auto"/>
    </w:pPr>
    <w:rPr>
      <w:rFonts w:ascii="仿宋" w:hAnsi="仿宋" w:eastAsia="仿宋" w:cs="仿宋"/>
    </w:rPr>
  </w:style>
  <w:style w:type="paragraph" w:customStyle="1" w:styleId="786">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autoRedefine/>
    <w:qFormat/>
    <w:uiPriority w:val="0"/>
    <w:pPr>
      <w:adjustRightInd/>
      <w:ind w:firstLine="200" w:firstLineChars="200"/>
    </w:pPr>
    <w:rPr>
      <w:rFonts w:ascii="Tahoma" w:hAnsi="Tahoma"/>
      <w:sz w:val="24"/>
      <w:szCs w:val="20"/>
    </w:rPr>
  </w:style>
  <w:style w:type="paragraph" w:customStyle="1" w:styleId="789">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4"/>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autoRedefine/>
    <w:qFormat/>
    <w:uiPriority w:val="0"/>
    <w:rPr>
      <w:rFonts w:ascii="仿宋_GB2312" w:eastAsia="仿宋_GB2312"/>
      <w:b/>
      <w:sz w:val="32"/>
      <w:szCs w:val="32"/>
    </w:rPr>
  </w:style>
  <w:style w:type="paragraph" w:customStyle="1" w:styleId="792">
    <w:name w:val="五级条标题"/>
    <w:basedOn w:val="793"/>
    <w:next w:val="638"/>
    <w:autoRedefine/>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638"/>
    <w:autoRedefine/>
    <w:qFormat/>
    <w:uiPriority w:val="0"/>
    <w:pPr>
      <w:tabs>
        <w:tab w:val="left" w:pos="2940"/>
        <w:tab w:val="clear" w:pos="2520"/>
      </w:tabs>
      <w:ind w:left="2940"/>
      <w:outlineLvl w:val="5"/>
    </w:pPr>
  </w:style>
  <w:style w:type="paragraph" w:customStyle="1" w:styleId="794">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autoRedefine/>
    <w:qFormat/>
    <w:uiPriority w:val="0"/>
    <w:rPr>
      <w:rFonts w:ascii="仿宋_GB2312" w:eastAsia="仿宋_GB2312"/>
      <w:b/>
      <w:sz w:val="32"/>
      <w:szCs w:val="32"/>
    </w:rPr>
  </w:style>
  <w:style w:type="paragraph" w:customStyle="1" w:styleId="796">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798">
    <w:name w:val="首行缩进"/>
    <w:basedOn w:val="1"/>
    <w:autoRedefine/>
    <w:qFormat/>
    <w:uiPriority w:val="0"/>
    <w:pPr>
      <w:spacing w:line="360" w:lineRule="auto"/>
      <w:ind w:firstLine="480" w:firstLineChars="200"/>
    </w:pPr>
    <w:rPr>
      <w:rFonts w:ascii="宋体"/>
      <w:sz w:val="24"/>
      <w:szCs w:val="20"/>
    </w:rPr>
  </w:style>
  <w:style w:type="paragraph" w:customStyle="1" w:styleId="799">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0">
    <w:name w:val="单元格左对齐"/>
    <w:basedOn w:val="1"/>
    <w:autoRedefine/>
    <w:qFormat/>
    <w:uiPriority w:val="0"/>
    <w:pPr>
      <w:adjustRightInd/>
      <w:spacing w:line="360" w:lineRule="auto"/>
    </w:pPr>
    <w:rPr>
      <w:sz w:val="24"/>
    </w:rPr>
  </w:style>
  <w:style w:type="paragraph" w:customStyle="1" w:styleId="801">
    <w:name w:val="正文主体"/>
    <w:basedOn w:val="622"/>
    <w:autoRedefine/>
    <w:qFormat/>
    <w:uiPriority w:val="0"/>
  </w:style>
  <w:style w:type="paragraph" w:customStyle="1" w:styleId="802">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3">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4">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5">
    <w:name w:val="正文（首行缩进2字符）"/>
    <w:basedOn w:val="1"/>
    <w:autoRedefine/>
    <w:qFormat/>
    <w:uiPriority w:val="0"/>
    <w:pPr>
      <w:adjustRightInd/>
      <w:spacing w:line="360" w:lineRule="auto"/>
      <w:ind w:firstLine="480" w:firstLineChars="200"/>
    </w:pPr>
    <w:rPr>
      <w:sz w:val="24"/>
      <w:szCs w:val="20"/>
    </w:rPr>
  </w:style>
  <w:style w:type="paragraph" w:customStyle="1" w:styleId="806">
    <w:name w:val="P1"/>
    <w:basedOn w:val="1"/>
    <w:autoRedefine/>
    <w:qFormat/>
    <w:uiPriority w:val="0"/>
    <w:pPr>
      <w:adjustRightInd/>
      <w:spacing w:line="288" w:lineRule="auto"/>
      <w:ind w:firstLine="425" w:firstLineChars="200"/>
    </w:pPr>
  </w:style>
  <w:style w:type="paragraph" w:customStyle="1" w:styleId="807">
    <w:name w:val="列表内容"/>
    <w:basedOn w:val="1"/>
    <w:next w:val="1"/>
    <w:autoRedefine/>
    <w:qFormat/>
    <w:uiPriority w:val="0"/>
    <w:pPr>
      <w:widowControl/>
      <w:tabs>
        <w:tab w:val="left" w:pos="840"/>
      </w:tabs>
      <w:ind w:left="840" w:hanging="420"/>
      <w:jc w:val="left"/>
    </w:pPr>
    <w:rPr>
      <w:kern w:val="0"/>
      <w:sz w:val="18"/>
    </w:rPr>
  </w:style>
  <w:style w:type="paragraph" w:customStyle="1" w:styleId="808">
    <w:name w:val="Char Char11 Char Char Char1"/>
    <w:basedOn w:val="1"/>
    <w:autoRedefine/>
    <w:qFormat/>
    <w:uiPriority w:val="6"/>
    <w:pPr>
      <w:spacing w:line="360" w:lineRule="auto"/>
    </w:pPr>
    <w:rPr>
      <w:szCs w:val="20"/>
    </w:rPr>
  </w:style>
  <w:style w:type="paragraph" w:customStyle="1" w:styleId="809">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0">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1">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2">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3">
    <w:name w:val="正文文字缩进2字"/>
    <w:basedOn w:val="25"/>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4">
    <w:name w:val="默认段落字体 Para Char Char Char Char"/>
    <w:basedOn w:val="1"/>
    <w:autoRedefine/>
    <w:qFormat/>
    <w:uiPriority w:val="0"/>
    <w:pPr>
      <w:spacing w:line="360" w:lineRule="auto"/>
    </w:pPr>
    <w:rPr>
      <w:szCs w:val="20"/>
    </w:rPr>
  </w:style>
  <w:style w:type="paragraph" w:customStyle="1" w:styleId="815">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6">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7">
    <w:name w:val="Char2 Char Char Char2"/>
    <w:basedOn w:val="1"/>
    <w:autoRedefine/>
    <w:qFormat/>
    <w:uiPriority w:val="0"/>
    <w:rPr>
      <w:rFonts w:ascii="仿宋_GB2312" w:eastAsia="仿宋_GB2312"/>
      <w:b/>
      <w:sz w:val="32"/>
      <w:szCs w:val="32"/>
    </w:rPr>
  </w:style>
  <w:style w:type="paragraph" w:customStyle="1" w:styleId="818">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19">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0">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1">
    <w:name w:val="Char Char4 Char Char"/>
    <w:basedOn w:val="1"/>
    <w:autoRedefine/>
    <w:qFormat/>
    <w:uiPriority w:val="0"/>
    <w:pPr>
      <w:widowControl/>
      <w:adjustRightInd/>
      <w:spacing w:after="160" w:line="240" w:lineRule="exact"/>
      <w:jc w:val="left"/>
    </w:pPr>
  </w:style>
  <w:style w:type="paragraph" w:customStyle="1" w:styleId="822">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3">
    <w:name w:val="Char Char11 Char Char Char2"/>
    <w:basedOn w:val="1"/>
    <w:autoRedefine/>
    <w:qFormat/>
    <w:uiPriority w:val="0"/>
    <w:pPr>
      <w:spacing w:line="360" w:lineRule="auto"/>
    </w:pPr>
    <w:rPr>
      <w:szCs w:val="20"/>
    </w:rPr>
  </w:style>
  <w:style w:type="paragraph" w:customStyle="1" w:styleId="824">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5">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6">
    <w:name w:val="数字标题4"/>
    <w:basedOn w:val="8"/>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7">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28">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29">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0">
    <w:name w:val="Char311"/>
    <w:basedOn w:val="1"/>
    <w:autoRedefine/>
    <w:qFormat/>
    <w:uiPriority w:val="0"/>
    <w:pPr>
      <w:adjustRightInd/>
      <w:ind w:firstLine="200" w:firstLineChars="200"/>
    </w:pPr>
    <w:rPr>
      <w:rFonts w:ascii="Tahoma" w:hAnsi="Tahoma"/>
      <w:sz w:val="24"/>
      <w:szCs w:val="20"/>
    </w:rPr>
  </w:style>
  <w:style w:type="paragraph" w:customStyle="1" w:styleId="831">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2">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3">
    <w:name w:val="正文 内标"/>
    <w:basedOn w:val="748"/>
    <w:autoRedefine/>
    <w:qFormat/>
    <w:uiPriority w:val="0"/>
    <w:pPr>
      <w:tabs>
        <w:tab w:val="left" w:pos="0"/>
      </w:tabs>
      <w:ind w:left="900" w:firstLine="0" w:firstLineChars="0"/>
    </w:pPr>
  </w:style>
  <w:style w:type="paragraph" w:customStyle="1" w:styleId="834">
    <w:name w:val="Bulleted List"/>
    <w:basedOn w:val="1"/>
    <w:autoRedefine/>
    <w:qFormat/>
    <w:uiPriority w:val="0"/>
    <w:pPr>
      <w:tabs>
        <w:tab w:val="left" w:pos="1260"/>
      </w:tabs>
      <w:adjustRightInd/>
      <w:ind w:left="1260" w:hanging="420"/>
    </w:pPr>
  </w:style>
  <w:style w:type="paragraph" w:customStyle="1" w:styleId="835">
    <w:name w:val="样式 正文文本缩进 2 + 仿宋_GB2312 黑色 行距: 1.5 倍行距"/>
    <w:basedOn w:val="37"/>
    <w:autoRedefine/>
    <w:qFormat/>
    <w:uiPriority w:val="0"/>
    <w:pPr>
      <w:adjustRightInd/>
      <w:ind w:firstLine="560" w:firstLineChars="200"/>
      <w:textAlignment w:val="auto"/>
    </w:pPr>
    <w:rPr>
      <w:rFonts w:hAnsi="宋体" w:cs="宋体"/>
      <w:color w:val="000000"/>
      <w:kern w:val="2"/>
      <w:sz w:val="24"/>
    </w:rPr>
  </w:style>
  <w:style w:type="paragraph" w:customStyle="1" w:styleId="836">
    <w:name w:val="样式 左侧:  0.85 厘米"/>
    <w:basedOn w:val="1"/>
    <w:autoRedefine/>
    <w:qFormat/>
    <w:uiPriority w:val="2"/>
    <w:pPr>
      <w:adjustRightInd/>
      <w:spacing w:line="360" w:lineRule="auto"/>
    </w:pPr>
    <w:rPr>
      <w:rFonts w:cs="宋体"/>
      <w:sz w:val="24"/>
      <w:szCs w:val="20"/>
    </w:rPr>
  </w:style>
  <w:style w:type="paragraph" w:customStyle="1" w:styleId="837">
    <w:name w:val="Char Char Char Char Char Char Char Char Char Char Char Char1 Char"/>
    <w:basedOn w:val="1"/>
    <w:autoRedefine/>
    <w:qFormat/>
    <w:uiPriority w:val="0"/>
    <w:rPr>
      <w:rFonts w:ascii="Tahoma" w:hAnsi="Tahoma" w:cs="仿宋_GB2312"/>
      <w:sz w:val="24"/>
      <w:szCs w:val="20"/>
    </w:rPr>
  </w:style>
  <w:style w:type="paragraph" w:customStyle="1" w:styleId="838">
    <w:name w:val="正文1"/>
    <w:basedOn w:val="32"/>
    <w:autoRedefine/>
    <w:qFormat/>
    <w:uiPriority w:val="0"/>
    <w:pPr>
      <w:ind w:left="0" w:leftChars="0" w:firstLine="480" w:firstLineChars="200"/>
    </w:pPr>
    <w:rPr>
      <w:rFonts w:ascii="仿宋_GB2312" w:hAnsi="Courier New" w:eastAsia="仿宋_GB2312"/>
      <w:kern w:val="28"/>
      <w:sz w:val="24"/>
    </w:rPr>
  </w:style>
  <w:style w:type="paragraph" w:customStyle="1" w:styleId="839">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1">
    <w:name w:val="模板普通正文"/>
    <w:basedOn w:val="3"/>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autoRedefine/>
    <w:qFormat/>
    <w:uiPriority w:val="0"/>
    <w:rPr>
      <w:rFonts w:ascii="仿宋_GB2312" w:eastAsia="仿宋_GB2312"/>
      <w:b/>
      <w:sz w:val="32"/>
      <w:szCs w:val="20"/>
    </w:rPr>
  </w:style>
  <w:style w:type="paragraph" w:customStyle="1" w:styleId="843">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autoRedefine/>
    <w:qFormat/>
    <w:uiPriority w:val="0"/>
    <w:rPr>
      <w:rFonts w:ascii="仿宋_GB2312" w:eastAsia="仿宋_GB2312"/>
      <w:b/>
      <w:sz w:val="32"/>
      <w:szCs w:val="20"/>
    </w:rPr>
  </w:style>
  <w:style w:type="paragraph" w:customStyle="1" w:styleId="845">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47">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9">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2">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autoRedefine/>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6"/>
    <w:autoRedefine/>
    <w:qFormat/>
    <w:uiPriority w:val="0"/>
    <w:pPr>
      <w:snapToGrid w:val="0"/>
      <w:ind w:left="0" w:firstLine="0"/>
      <w:jc w:val="left"/>
    </w:pPr>
    <w:rPr>
      <w:rFonts w:eastAsia="黑体" w:cs="宋体"/>
      <w:sz w:val="28"/>
      <w:szCs w:val="20"/>
    </w:rPr>
  </w:style>
  <w:style w:type="paragraph" w:customStyle="1" w:styleId="856">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8">
    <w:name w:val="Char Char1"/>
    <w:basedOn w:val="1"/>
    <w:autoRedefine/>
    <w:qFormat/>
    <w:uiPriority w:val="0"/>
    <w:pPr>
      <w:widowControl/>
      <w:spacing w:after="160" w:line="240" w:lineRule="exact"/>
      <w:jc w:val="left"/>
    </w:pPr>
    <w:rPr>
      <w:rFonts w:eastAsia="仿宋_GB2312"/>
      <w:sz w:val="28"/>
    </w:rPr>
  </w:style>
  <w:style w:type="paragraph" w:customStyle="1" w:styleId="859">
    <w:name w:val="Char21"/>
    <w:basedOn w:val="1"/>
    <w:autoRedefine/>
    <w:qFormat/>
    <w:uiPriority w:val="0"/>
    <w:pPr>
      <w:adjustRightInd/>
      <w:ind w:firstLine="200" w:firstLineChars="200"/>
    </w:pPr>
    <w:rPr>
      <w:rFonts w:ascii="仿宋_GB2312" w:eastAsia="仿宋_GB2312"/>
      <w:b/>
      <w:sz w:val="32"/>
      <w:szCs w:val="32"/>
    </w:rPr>
  </w:style>
  <w:style w:type="paragraph" w:customStyle="1" w:styleId="860">
    <w:name w:val="列表段落1"/>
    <w:basedOn w:val="1"/>
    <w:autoRedefine/>
    <w:qFormat/>
    <w:uiPriority w:val="34"/>
    <w:pPr>
      <w:adjustRightInd/>
      <w:ind w:right="238" w:firstLine="420"/>
    </w:pPr>
    <w:rPr>
      <w:rFonts w:ascii="Calibri" w:hAnsi="Calibri"/>
      <w:sz w:val="24"/>
    </w:rPr>
  </w:style>
  <w:style w:type="paragraph" w:customStyle="1" w:styleId="861">
    <w:name w:val="Char Char110"/>
    <w:basedOn w:val="1"/>
    <w:autoRedefine/>
    <w:qFormat/>
    <w:uiPriority w:val="6"/>
    <w:pPr>
      <w:spacing w:line="360" w:lineRule="auto"/>
    </w:pPr>
    <w:rPr>
      <w:rFonts w:ascii="Tahoma" w:hAnsi="Tahoma"/>
      <w:sz w:val="24"/>
      <w:szCs w:val="20"/>
    </w:rPr>
  </w:style>
  <w:style w:type="paragraph" w:customStyle="1" w:styleId="862">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3">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4">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autoRedefine/>
    <w:qFormat/>
    <w:uiPriority w:val="0"/>
    <w:rPr>
      <w:rFonts w:ascii="Tahoma" w:hAnsi="Tahoma" w:cs="仿宋_GB2312"/>
      <w:sz w:val="24"/>
      <w:szCs w:val="20"/>
    </w:rPr>
  </w:style>
  <w:style w:type="paragraph" w:customStyle="1" w:styleId="867">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8">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69">
    <w:name w:val="样式 列表编号 + 段后: 0.5 行"/>
    <w:basedOn w:val="17"/>
    <w:autoRedefine/>
    <w:qFormat/>
    <w:uiPriority w:val="2"/>
    <w:pPr>
      <w:tabs>
        <w:tab w:val="clear" w:pos="390"/>
        <w:tab w:val="clear" w:pos="454"/>
      </w:tabs>
      <w:spacing w:after="0"/>
      <w:ind w:left="840" w:hanging="420"/>
      <w:contextualSpacing/>
    </w:pPr>
    <w:rPr>
      <w:rFonts w:cs="宋体"/>
    </w:rPr>
  </w:style>
  <w:style w:type="paragraph" w:customStyle="1" w:styleId="870">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1">
    <w:name w:val="_Style 12"/>
    <w:basedOn w:val="20"/>
    <w:autoRedefine/>
    <w:qFormat/>
    <w:uiPriority w:val="0"/>
    <w:pPr>
      <w:snapToGrid w:val="0"/>
      <w:spacing w:line="360" w:lineRule="auto"/>
    </w:pPr>
  </w:style>
  <w:style w:type="paragraph" w:customStyle="1" w:styleId="872">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3">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4">
    <w:name w:val="_Style 94"/>
    <w:basedOn w:val="1"/>
    <w:next w:val="256"/>
    <w:autoRedefine/>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6">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8">
    <w:name w:val="3级标题"/>
    <w:basedOn w:val="670"/>
    <w:autoRedefine/>
    <w:qFormat/>
    <w:uiPriority w:val="0"/>
    <w:pPr>
      <w:outlineLvl w:val="2"/>
    </w:pPr>
  </w:style>
  <w:style w:type="paragraph" w:customStyle="1" w:styleId="879">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0">
    <w:name w:val="Char1 Char Char Char3"/>
    <w:basedOn w:val="1"/>
    <w:autoRedefine/>
    <w:qFormat/>
    <w:uiPriority w:val="0"/>
    <w:pPr>
      <w:adjustRightInd/>
      <w:ind w:firstLine="200" w:firstLineChars="200"/>
    </w:pPr>
    <w:rPr>
      <w:rFonts w:ascii="Tahoma" w:hAnsi="Tahoma"/>
      <w:sz w:val="24"/>
      <w:szCs w:val="20"/>
    </w:rPr>
  </w:style>
  <w:style w:type="paragraph" w:customStyle="1" w:styleId="881">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2">
    <w:name w:val="MM Empty"/>
    <w:basedOn w:val="1"/>
    <w:autoRedefine/>
    <w:qFormat/>
    <w:uiPriority w:val="0"/>
    <w:pPr>
      <w:adjustRightInd/>
    </w:pPr>
  </w:style>
  <w:style w:type="paragraph" w:customStyle="1" w:styleId="883">
    <w:name w:val="Char24"/>
    <w:basedOn w:val="1"/>
    <w:autoRedefine/>
    <w:qFormat/>
    <w:uiPriority w:val="0"/>
    <w:rPr>
      <w:rFonts w:ascii="仿宋_GB2312" w:eastAsia="仿宋_GB2312"/>
      <w:b/>
      <w:sz w:val="32"/>
      <w:szCs w:val="32"/>
    </w:rPr>
  </w:style>
  <w:style w:type="paragraph" w:customStyle="1" w:styleId="884">
    <w:name w:val="正文箭头"/>
    <w:basedOn w:val="536"/>
    <w:autoRedefine/>
    <w:qFormat/>
    <w:uiPriority w:val="0"/>
  </w:style>
  <w:style w:type="paragraph" w:customStyle="1" w:styleId="885">
    <w:name w:val="U_编号2"/>
    <w:basedOn w:val="1"/>
    <w:autoRedefine/>
    <w:qFormat/>
    <w:uiPriority w:val="0"/>
    <w:pPr>
      <w:tabs>
        <w:tab w:val="left" w:pos="785"/>
      </w:tabs>
      <w:adjustRightInd/>
      <w:spacing w:beforeLines="10" w:afterLines="10" w:line="300" w:lineRule="auto"/>
    </w:pPr>
    <w:rPr>
      <w:sz w:val="24"/>
    </w:rPr>
  </w:style>
  <w:style w:type="paragraph" w:customStyle="1" w:styleId="886">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8">
    <w:name w:val="标书标题3"/>
    <w:basedOn w:val="6"/>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4"/>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autoRedefine/>
    <w:qFormat/>
    <w:uiPriority w:val="34"/>
    <w:pPr>
      <w:adjustRightInd/>
      <w:ind w:firstLine="420" w:firstLineChars="200"/>
    </w:pPr>
    <w:rPr>
      <w:rFonts w:eastAsia="仿宋_GB2312"/>
      <w:sz w:val="28"/>
    </w:rPr>
  </w:style>
  <w:style w:type="paragraph" w:customStyle="1" w:styleId="891">
    <w:name w:val="表格 内容"/>
    <w:basedOn w:val="727"/>
    <w:autoRedefine/>
    <w:qFormat/>
    <w:uiPriority w:val="0"/>
    <w:rPr>
      <w:b w:val="0"/>
      <w:sz w:val="20"/>
    </w:rPr>
  </w:style>
  <w:style w:type="paragraph" w:customStyle="1" w:styleId="892">
    <w:name w:val="正文首行缩进1"/>
    <w:basedOn w:val="25"/>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4">
    <w:name w:val="数字标题5"/>
    <w:basedOn w:val="9"/>
    <w:next w:val="1"/>
    <w:autoRedefine/>
    <w:qFormat/>
    <w:uiPriority w:val="0"/>
    <w:pPr>
      <w:tabs>
        <w:tab w:val="left" w:pos="1080"/>
      </w:tabs>
      <w:ind w:left="1080" w:hanging="1080"/>
    </w:pPr>
  </w:style>
  <w:style w:type="paragraph" w:customStyle="1" w:styleId="895">
    <w:name w:val="数字标题1"/>
    <w:basedOn w:val="4"/>
    <w:next w:val="1"/>
    <w:autoRedefine/>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897">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0">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1">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autoRedefine/>
    <w:qFormat/>
    <w:uiPriority w:val="0"/>
    <w:pPr>
      <w:widowControl/>
    </w:pPr>
    <w:rPr>
      <w:kern w:val="0"/>
      <w:sz w:val="24"/>
      <w:szCs w:val="20"/>
    </w:rPr>
  </w:style>
  <w:style w:type="paragraph" w:customStyle="1" w:styleId="903">
    <w:name w:val="Char Char113"/>
    <w:basedOn w:val="1"/>
    <w:autoRedefine/>
    <w:qFormat/>
    <w:uiPriority w:val="0"/>
    <w:pPr>
      <w:widowControl/>
      <w:spacing w:after="160" w:line="240" w:lineRule="exact"/>
      <w:jc w:val="left"/>
    </w:pPr>
    <w:rPr>
      <w:rFonts w:eastAsia="仿宋_GB2312"/>
      <w:sz w:val="28"/>
    </w:rPr>
  </w:style>
  <w:style w:type="paragraph" w:customStyle="1" w:styleId="904">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5">
    <w:name w:val="_Style 8"/>
    <w:basedOn w:val="1"/>
    <w:autoRedefine/>
    <w:qFormat/>
    <w:uiPriority w:val="34"/>
    <w:pPr>
      <w:adjustRightInd/>
      <w:ind w:firstLine="420" w:firstLineChars="200"/>
    </w:pPr>
    <w:rPr>
      <w:rFonts w:eastAsia="仿宋_GB2312"/>
      <w:sz w:val="28"/>
    </w:rPr>
  </w:style>
  <w:style w:type="paragraph" w:customStyle="1" w:styleId="906">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7">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08">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0">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autoRedefine/>
    <w:qFormat/>
    <w:uiPriority w:val="6"/>
    <w:pPr>
      <w:widowControl/>
      <w:spacing w:after="160" w:line="240" w:lineRule="exact"/>
      <w:jc w:val="left"/>
    </w:pPr>
    <w:rPr>
      <w:rFonts w:eastAsia="仿宋_GB2312"/>
      <w:sz w:val="28"/>
    </w:rPr>
  </w:style>
  <w:style w:type="paragraph" w:customStyle="1" w:styleId="912">
    <w:name w:val="正文 图"/>
    <w:basedOn w:val="441"/>
    <w:autoRedefine/>
    <w:qFormat/>
    <w:uiPriority w:val="0"/>
    <w:pPr>
      <w:adjustRightInd/>
      <w:spacing w:before="0"/>
      <w:ind w:firstLine="0"/>
      <w:jc w:val="center"/>
    </w:pPr>
    <w:rPr>
      <w:rFonts w:ascii="微软雅黑" w:hAnsi="微软雅黑"/>
    </w:rPr>
  </w:style>
  <w:style w:type="paragraph" w:customStyle="1" w:styleId="913">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4">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0"/>
    <w:autoRedefine/>
    <w:qFormat/>
    <w:uiPriority w:val="0"/>
    <w:pPr>
      <w:ind w:left="0"/>
    </w:pPr>
  </w:style>
  <w:style w:type="paragraph" w:customStyle="1" w:styleId="916">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7">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autoRedefine/>
    <w:qFormat/>
    <w:uiPriority w:val="0"/>
    <w:pPr>
      <w:adjustRightInd/>
      <w:spacing w:line="360" w:lineRule="auto"/>
      <w:ind w:firstLine="480"/>
    </w:pPr>
    <w:rPr>
      <w:sz w:val="24"/>
    </w:rPr>
  </w:style>
  <w:style w:type="table" w:customStyle="1" w:styleId="919">
    <w:name w:val="网格型2"/>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1"/>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6"/>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3"/>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4"/>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5"/>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5">
    <w:name w:val="列出段落111"/>
    <w:basedOn w:val="1"/>
    <w:autoRedefine/>
    <w:qFormat/>
    <w:uiPriority w:val="34"/>
    <w:pPr>
      <w:ind w:firstLine="420" w:firstLineChars="200"/>
    </w:pPr>
  </w:style>
  <w:style w:type="character" w:customStyle="1" w:styleId="926">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autoRedefine/>
    <w:qFormat/>
    <w:uiPriority w:val="0"/>
    <w:rPr>
      <w:rFonts w:ascii="宋体" w:eastAsia="宋体"/>
      <w:snapToGrid w:val="0"/>
      <w:color w:val="000000"/>
      <w:kern w:val="28"/>
      <w:sz w:val="28"/>
      <w:lang w:val="en-US" w:eastAsia="zh-CN" w:bidi="ar-SA"/>
    </w:rPr>
  </w:style>
  <w:style w:type="character" w:customStyle="1" w:styleId="928">
    <w:name w:val="页脚 字符1"/>
    <w:autoRedefine/>
    <w:qFormat/>
    <w:locked/>
    <w:uiPriority w:val="99"/>
    <w:rPr>
      <w:kern w:val="2"/>
      <w:sz w:val="18"/>
      <w:szCs w:val="18"/>
    </w:rPr>
  </w:style>
  <w:style w:type="character" w:customStyle="1" w:styleId="929">
    <w:name w:val="页眉 字符1"/>
    <w:autoRedefine/>
    <w:qFormat/>
    <w:uiPriority w:val="99"/>
    <w:rPr>
      <w:kern w:val="2"/>
      <w:sz w:val="18"/>
      <w:szCs w:val="18"/>
    </w:rPr>
  </w:style>
  <w:style w:type="character" w:customStyle="1" w:styleId="930">
    <w:name w:val="尾注文本 Char"/>
    <w:link w:val="38"/>
    <w:autoRedefine/>
    <w:qFormat/>
    <w:uiPriority w:val="0"/>
    <w:rPr>
      <w:kern w:val="2"/>
      <w:sz w:val="21"/>
      <w:szCs w:val="24"/>
      <w:lang w:val="zh-CN"/>
    </w:rPr>
  </w:style>
  <w:style w:type="character" w:customStyle="1" w:styleId="931">
    <w:name w:val="无间隔 Char"/>
    <w:link w:val="481"/>
    <w:autoRedefine/>
    <w:qFormat/>
    <w:uiPriority w:val="99"/>
    <w:rPr>
      <w:kern w:val="2"/>
      <w:sz w:val="21"/>
      <w:szCs w:val="22"/>
    </w:rPr>
  </w:style>
  <w:style w:type="character" w:customStyle="1" w:styleId="932">
    <w:name w:val="标准文本 Char Char"/>
    <w:link w:val="933"/>
    <w:autoRedefine/>
    <w:qFormat/>
    <w:uiPriority w:val="0"/>
    <w:rPr>
      <w:rFonts w:cs="宋体"/>
      <w:kern w:val="2"/>
      <w:sz w:val="24"/>
    </w:rPr>
  </w:style>
  <w:style w:type="paragraph" w:customStyle="1" w:styleId="933">
    <w:name w:val="标准文本"/>
    <w:basedOn w:val="1"/>
    <w:link w:val="932"/>
    <w:autoRedefine/>
    <w:qFormat/>
    <w:uiPriority w:val="0"/>
    <w:pPr>
      <w:adjustRightInd/>
      <w:spacing w:line="360" w:lineRule="auto"/>
      <w:ind w:firstLine="480" w:firstLineChars="200"/>
    </w:pPr>
    <w:rPr>
      <w:rFonts w:cs="宋体"/>
      <w:sz w:val="24"/>
      <w:szCs w:val="20"/>
    </w:rPr>
  </w:style>
  <w:style w:type="character" w:customStyle="1" w:styleId="934">
    <w:name w:val="Char Char213"/>
    <w:autoRedefine/>
    <w:qFormat/>
    <w:uiPriority w:val="0"/>
    <w:rPr>
      <w:rFonts w:eastAsia="Century Gothic"/>
      <w:b/>
      <w:bCs/>
      <w:kern w:val="44"/>
      <w:sz w:val="32"/>
      <w:szCs w:val="44"/>
      <w:lang w:val="en-US" w:eastAsia="zh-CN" w:bidi="ar-SA"/>
    </w:rPr>
  </w:style>
  <w:style w:type="character" w:customStyle="1" w:styleId="935">
    <w:name w:val="apple-style-span"/>
    <w:autoRedefine/>
    <w:qFormat/>
    <w:uiPriority w:val="0"/>
    <w:rPr>
      <w:rFonts w:ascii="Arial" w:hAnsi="Arial" w:eastAsia="黑体" w:cs="Arial"/>
      <w:snapToGrid w:val="0"/>
      <w:kern w:val="0"/>
      <w:szCs w:val="21"/>
    </w:rPr>
  </w:style>
  <w:style w:type="character" w:customStyle="1" w:styleId="936">
    <w:name w:val="15"/>
    <w:autoRedefine/>
    <w:qFormat/>
    <w:uiPriority w:val="0"/>
    <w:rPr>
      <w:rFonts w:hint="default" w:ascii="Calibri" w:hAnsi="Calibri"/>
      <w:color w:val="0000FF"/>
      <w:u w:val="single"/>
    </w:rPr>
  </w:style>
  <w:style w:type="character" w:customStyle="1" w:styleId="937">
    <w:name w:val="16"/>
    <w:autoRedefine/>
    <w:qFormat/>
    <w:uiPriority w:val="0"/>
    <w:rPr>
      <w:rFonts w:hint="eastAsia" w:ascii="宋体" w:hAnsi="宋体" w:eastAsia="宋体"/>
      <w:color w:val="000000"/>
      <w:sz w:val="20"/>
      <w:szCs w:val="20"/>
    </w:rPr>
  </w:style>
  <w:style w:type="character" w:customStyle="1" w:styleId="938">
    <w:name w:val="edui-unclickable"/>
    <w:autoRedefine/>
    <w:qFormat/>
    <w:uiPriority w:val="0"/>
    <w:rPr>
      <w:color w:val="808080"/>
    </w:rPr>
  </w:style>
  <w:style w:type="character" w:customStyle="1" w:styleId="939">
    <w:name w:val="tpc_content1"/>
    <w:autoRedefine/>
    <w:qFormat/>
    <w:uiPriority w:val="0"/>
    <w:rPr>
      <w:sz w:val="20"/>
      <w:szCs w:val="20"/>
    </w:rPr>
  </w:style>
  <w:style w:type="character" w:customStyle="1" w:styleId="940">
    <w:name w:val="正文文本缩进 字符"/>
    <w:autoRedefine/>
    <w:qFormat/>
    <w:uiPriority w:val="0"/>
    <w:rPr>
      <w:rFonts w:ascii="Century Gothic" w:hAnsi="Century Gothic" w:eastAsia="Century Gothic"/>
      <w:kern w:val="2"/>
      <w:sz w:val="24"/>
      <w:lang w:val="en-US" w:eastAsia="zh-CN" w:bidi="ar-SA"/>
    </w:rPr>
  </w:style>
  <w:style w:type="character" w:customStyle="1" w:styleId="941">
    <w:name w:val="正文文本 2 字符"/>
    <w:autoRedefine/>
    <w:qFormat/>
    <w:uiPriority w:val="0"/>
    <w:rPr>
      <w:rFonts w:ascii="Arial" w:hAnsi="Arial" w:eastAsia="宋体"/>
      <w:kern w:val="2"/>
      <w:sz w:val="24"/>
      <w:szCs w:val="24"/>
      <w:lang w:val="en-US" w:eastAsia="zh-CN" w:bidi="ar-SA"/>
    </w:rPr>
  </w:style>
  <w:style w:type="character" w:customStyle="1" w:styleId="942">
    <w:name w:val="edui-clickable2"/>
    <w:autoRedefine/>
    <w:qFormat/>
    <w:uiPriority w:val="0"/>
    <w:rPr>
      <w:color w:val="0000FF"/>
      <w:u w:val="single"/>
    </w:rPr>
  </w:style>
  <w:style w:type="character" w:customStyle="1" w:styleId="943">
    <w:name w:val="style1"/>
    <w:autoRedefine/>
    <w:qFormat/>
    <w:uiPriority w:val="0"/>
    <w:rPr>
      <w:rFonts w:ascii="Arial" w:hAnsi="Arial" w:eastAsia="黑体" w:cs="Arial"/>
      <w:snapToGrid w:val="0"/>
      <w:kern w:val="0"/>
      <w:szCs w:val="21"/>
    </w:rPr>
  </w:style>
  <w:style w:type="character" w:customStyle="1" w:styleId="944">
    <w:name w:val="zbggtop11 style5"/>
    <w:autoRedefine/>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6">
    <w:name w:val="bulletintext1"/>
    <w:autoRedefine/>
    <w:qFormat/>
    <w:uiPriority w:val="0"/>
    <w:rPr>
      <w:color w:val="000000"/>
      <w:sz w:val="18"/>
    </w:rPr>
  </w:style>
  <w:style w:type="paragraph" w:customStyle="1" w:styleId="947">
    <w:name w:val="_Style 947"/>
    <w:basedOn w:val="1"/>
    <w:next w:val="256"/>
    <w:autoRedefine/>
    <w:qFormat/>
    <w:uiPriority w:val="34"/>
    <w:pPr>
      <w:adjustRightInd/>
      <w:ind w:firstLine="420" w:firstLineChars="200"/>
    </w:pPr>
  </w:style>
  <w:style w:type="paragraph" w:customStyle="1" w:styleId="948">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0">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5"/>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4">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autoRedefine/>
    <w:qFormat/>
    <w:uiPriority w:val="0"/>
    <w:pPr>
      <w:adjustRightInd/>
      <w:jc w:val="left"/>
    </w:pPr>
    <w:rPr>
      <w:rFonts w:ascii="Calibri" w:hAnsi="Calibri"/>
      <w:kern w:val="0"/>
      <w:sz w:val="22"/>
      <w:szCs w:val="22"/>
      <w:lang w:eastAsia="en-US"/>
    </w:rPr>
  </w:style>
  <w:style w:type="paragraph" w:customStyle="1" w:styleId="956">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69"/>
    <w:autoRedefine/>
    <w:qFormat/>
    <w:uiPriority w:val="0"/>
    <w:rPr>
      <w:color w:val="000000"/>
      <w:shd w:val="clear" w:color="auto" w:fill="EFD200"/>
    </w:rPr>
  </w:style>
  <w:style w:type="character" w:customStyle="1" w:styleId="960">
    <w:name w:val="font71"/>
    <w:basedOn w:val="69"/>
    <w:autoRedefine/>
    <w:qFormat/>
    <w:uiPriority w:val="0"/>
    <w:rPr>
      <w:rFonts w:hint="eastAsia" w:ascii="宋体" w:hAnsi="宋体" w:eastAsia="宋体" w:cs="宋体"/>
      <w:color w:val="000000"/>
      <w:sz w:val="22"/>
      <w:szCs w:val="22"/>
      <w:u w:val="none"/>
    </w:rPr>
  </w:style>
  <w:style w:type="character" w:customStyle="1" w:styleId="961">
    <w:name w:val="font91"/>
    <w:autoRedefine/>
    <w:qFormat/>
    <w:uiPriority w:val="0"/>
    <w:rPr>
      <w:rFonts w:hint="eastAsia" w:ascii="仿宋" w:hAnsi="仿宋" w:eastAsia="仿宋" w:cs="仿宋"/>
      <w:color w:val="000000"/>
      <w:sz w:val="22"/>
      <w:szCs w:val="22"/>
      <w:u w:val="none"/>
    </w:rPr>
  </w:style>
  <w:style w:type="paragraph" w:customStyle="1" w:styleId="962">
    <w:name w:val="修订4"/>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963">
    <w:name w:val="[Normal]"/>
    <w:autoRedefine/>
    <w:qFormat/>
    <w:uiPriority w:val="0"/>
    <w:rPr>
      <w:rFonts w:ascii="宋体" w:hAnsi="宋体" w:eastAsia="宋体" w:cs="Times New Roman"/>
      <w:sz w:val="24"/>
      <w:szCs w:val="22"/>
      <w:lang w:val="zh-CN" w:eastAsia="zh-CN" w:bidi="ar-SA"/>
    </w:rPr>
  </w:style>
  <w:style w:type="character" w:customStyle="1" w:styleId="964">
    <w:name w:val="font101"/>
    <w:basedOn w:val="69"/>
    <w:autoRedefine/>
    <w:qFormat/>
    <w:uiPriority w:val="0"/>
    <w:rPr>
      <w:rFonts w:hint="eastAsia" w:ascii="微软雅黑" w:hAnsi="微软雅黑" w:eastAsia="微软雅黑" w:cs="微软雅黑"/>
      <w:b/>
      <w:bCs/>
      <w:color w:val="FF6600"/>
      <w:sz w:val="20"/>
      <w:szCs w:val="20"/>
      <w:u w:val="none"/>
    </w:rPr>
  </w:style>
  <w:style w:type="character" w:customStyle="1" w:styleId="965">
    <w:name w:val="font112"/>
    <w:basedOn w:val="69"/>
    <w:autoRedefine/>
    <w:qFormat/>
    <w:uiPriority w:val="0"/>
    <w:rPr>
      <w:rFonts w:hint="eastAsia" w:ascii="微软雅黑" w:hAnsi="微软雅黑" w:eastAsia="微软雅黑" w:cs="微软雅黑"/>
      <w:b/>
      <w:bCs/>
      <w:color w:val="FF9900"/>
      <w:sz w:val="20"/>
      <w:szCs w:val="20"/>
      <w:u w:val="none"/>
    </w:rPr>
  </w:style>
  <w:style w:type="paragraph" w:customStyle="1" w:styleId="966">
    <w:name w:val="UserStyle_0"/>
    <w:basedOn w:val="1"/>
    <w:autoRedefine/>
    <w:qFormat/>
    <w:uiPriority w:val="0"/>
    <w:pPr>
      <w:spacing w:before="156" w:line="360" w:lineRule="auto"/>
      <w:ind w:firstLine="510" w:firstLineChars="200"/>
      <w:jc w:val="both"/>
      <w:textAlignment w:val="baseline"/>
    </w:pPr>
    <w:rPr>
      <w:rFonts w:ascii="Calibri" w:hAnsi="Calibri" w:eastAsia="宋体"/>
      <w:kern w:val="2"/>
      <w:sz w:val="24"/>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customXml" Target="../customXml/item2.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0672B4D-9256-4782-95A6-08916EF33AD5}">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85</Pages>
  <Words>44468</Words>
  <Characters>47757</Characters>
  <Lines>279</Lines>
  <Paragraphs>78</Paragraphs>
  <TotalTime>31</TotalTime>
  <ScaleCrop>false</ScaleCrop>
  <LinksUpToDate>false</LinksUpToDate>
  <CharactersWithSpaces>53216</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杭州华厦建筑咨询有限公司</cp:lastModifiedBy>
  <cp:lastPrinted>2021-12-27T03:06:00Z</cp:lastPrinted>
  <dcterms:modified xsi:type="dcterms:W3CDTF">2024-06-21T09:43:12Z</dcterms:modified>
  <dc:title>杭州市市民卡扩大发卡工程</dc:title>
  <cp:revision>342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7822AE76B978409EAD453F2AB53502C6_13</vt:lpwstr>
  </property>
</Properties>
</file>