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37CE1">
      <w:pPr>
        <w:spacing w:line="360" w:lineRule="auto"/>
        <w:jc w:val="center"/>
        <w:rPr>
          <w:rFonts w:hint="eastAsia" w:ascii="仿宋" w:hAnsi="仿宋" w:eastAsia="仿宋" w:cs="仿宋"/>
          <w:b/>
          <w:sz w:val="24"/>
        </w:rPr>
      </w:pPr>
    </w:p>
    <w:p w14:paraId="48DCCEDE">
      <w:pPr>
        <w:adjustRightInd/>
        <w:spacing w:line="360" w:lineRule="auto"/>
        <w:jc w:val="center"/>
        <w:rPr>
          <w:rFonts w:hint="eastAsia" w:ascii="仿宋" w:hAnsi="仿宋" w:eastAsia="仿宋" w:cs="仿宋"/>
          <w:b/>
          <w:sz w:val="48"/>
          <w:szCs w:val="48"/>
        </w:rPr>
      </w:pPr>
    </w:p>
    <w:p w14:paraId="114A1720">
      <w:pPr>
        <w:adjustRightInd/>
        <w:spacing w:line="360" w:lineRule="auto"/>
        <w:jc w:val="center"/>
        <w:rPr>
          <w:rFonts w:hint="eastAsia" w:ascii="仿宋" w:hAnsi="仿宋" w:eastAsia="仿宋" w:cs="仿宋"/>
          <w:b/>
          <w:sz w:val="48"/>
          <w:szCs w:val="48"/>
        </w:rPr>
      </w:pPr>
      <w:r>
        <w:rPr>
          <w:rFonts w:hint="eastAsia" w:ascii="仿宋" w:hAnsi="仿宋" w:eastAsia="仿宋" w:cs="仿宋"/>
          <w:b/>
          <w:sz w:val="48"/>
          <w:szCs w:val="48"/>
          <w:lang w:eastAsia="zh-CN"/>
        </w:rPr>
        <w:t>杭州市余杭区东塘小学食堂服务外包项目</w:t>
      </w:r>
      <w:r>
        <w:rPr>
          <w:rFonts w:hint="eastAsia" w:ascii="仿宋" w:hAnsi="仿宋" w:eastAsia="仿宋" w:cs="仿宋"/>
          <w:b/>
          <w:sz w:val="48"/>
          <w:szCs w:val="48"/>
        </w:rPr>
        <w:t xml:space="preserve">招标文件 </w:t>
      </w:r>
    </w:p>
    <w:p w14:paraId="719D0E94">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14:paraId="7257F204">
      <w:pPr>
        <w:snapToGrid w:val="0"/>
        <w:spacing w:line="360" w:lineRule="auto"/>
        <w:jc w:val="center"/>
        <w:rPr>
          <w:rFonts w:hint="default" w:ascii="仿宋" w:hAnsi="仿宋" w:eastAsia="仿宋" w:cs="仿宋"/>
          <w:b/>
          <w:sz w:val="32"/>
          <w:szCs w:val="32"/>
          <w:lang w:val="en-US" w:eastAsia="zh-CN"/>
        </w:rPr>
      </w:pPr>
      <w:r>
        <w:rPr>
          <w:rFonts w:hint="eastAsia" w:ascii="仿宋" w:hAnsi="仿宋" w:eastAsia="仿宋" w:cs="仿宋"/>
          <w:b/>
          <w:sz w:val="32"/>
          <w:szCs w:val="32"/>
        </w:rPr>
        <w:t>编号:</w:t>
      </w:r>
      <w:r>
        <w:rPr>
          <w:rFonts w:hint="eastAsia" w:ascii="仿宋" w:hAnsi="仿宋" w:eastAsia="仿宋" w:cs="仿宋"/>
          <w:b/>
          <w:sz w:val="32"/>
          <w:szCs w:val="32"/>
          <w:lang w:val="en-US" w:eastAsia="zh-CN"/>
        </w:rPr>
        <w:t xml:space="preserve"> ZFCG-SX2024-069</w:t>
      </w:r>
    </w:p>
    <w:p w14:paraId="5DE7798A">
      <w:pPr>
        <w:adjustRightInd/>
        <w:spacing w:line="360" w:lineRule="auto"/>
        <w:jc w:val="center"/>
        <w:rPr>
          <w:rFonts w:hint="eastAsia" w:ascii="仿宋" w:hAnsi="仿宋" w:eastAsia="仿宋" w:cs="仿宋"/>
          <w:sz w:val="28"/>
          <w:szCs w:val="20"/>
        </w:rPr>
      </w:pPr>
    </w:p>
    <w:p w14:paraId="6544660C">
      <w:pPr>
        <w:pStyle w:val="2"/>
        <w:rPr>
          <w:rFonts w:hint="eastAsia" w:ascii="仿宋" w:hAnsi="仿宋" w:eastAsia="仿宋" w:cs="仿宋"/>
          <w:sz w:val="28"/>
          <w:szCs w:val="20"/>
        </w:rPr>
      </w:pPr>
    </w:p>
    <w:p w14:paraId="5F49A214">
      <w:pPr>
        <w:rPr>
          <w:rFonts w:hint="eastAsia" w:ascii="仿宋" w:hAnsi="仿宋" w:eastAsia="仿宋" w:cs="仿宋"/>
          <w:sz w:val="28"/>
          <w:szCs w:val="20"/>
        </w:rPr>
      </w:pPr>
    </w:p>
    <w:p w14:paraId="63BD952D">
      <w:pPr>
        <w:pStyle w:val="2"/>
        <w:rPr>
          <w:rFonts w:hint="eastAsia" w:ascii="仿宋" w:hAnsi="仿宋" w:eastAsia="仿宋" w:cs="仿宋"/>
          <w:sz w:val="28"/>
          <w:szCs w:val="20"/>
        </w:rPr>
      </w:pPr>
    </w:p>
    <w:p w14:paraId="5A2CE498">
      <w:pPr>
        <w:rPr>
          <w:rFonts w:hint="eastAsia" w:ascii="仿宋" w:hAnsi="仿宋" w:eastAsia="仿宋" w:cs="仿宋"/>
          <w:sz w:val="28"/>
          <w:szCs w:val="20"/>
        </w:rPr>
      </w:pPr>
    </w:p>
    <w:p w14:paraId="7F049DFC">
      <w:pPr>
        <w:pStyle w:val="2"/>
        <w:rPr>
          <w:rFonts w:hint="eastAsia" w:ascii="仿宋" w:hAnsi="仿宋" w:eastAsia="仿宋" w:cs="仿宋"/>
          <w:sz w:val="28"/>
          <w:szCs w:val="20"/>
        </w:rPr>
      </w:pPr>
    </w:p>
    <w:p w14:paraId="55162700">
      <w:pPr>
        <w:rPr>
          <w:rFonts w:hint="eastAsia" w:ascii="仿宋" w:hAnsi="仿宋" w:eastAsia="仿宋" w:cs="仿宋"/>
          <w:sz w:val="28"/>
          <w:szCs w:val="20"/>
        </w:rPr>
      </w:pPr>
    </w:p>
    <w:p w14:paraId="734987AE">
      <w:pPr>
        <w:pStyle w:val="2"/>
        <w:rPr>
          <w:rFonts w:hint="eastAsia" w:ascii="仿宋" w:hAnsi="仿宋" w:eastAsia="仿宋" w:cs="仿宋"/>
          <w:sz w:val="28"/>
          <w:szCs w:val="20"/>
        </w:rPr>
      </w:pPr>
    </w:p>
    <w:p w14:paraId="48A0F661">
      <w:pPr>
        <w:rPr>
          <w:rFonts w:hint="eastAsia" w:ascii="仿宋" w:hAnsi="仿宋" w:eastAsia="仿宋" w:cs="仿宋"/>
          <w:sz w:val="28"/>
          <w:szCs w:val="20"/>
        </w:rPr>
      </w:pPr>
    </w:p>
    <w:p w14:paraId="165516D4">
      <w:pPr>
        <w:pStyle w:val="2"/>
        <w:rPr>
          <w:rFonts w:hint="eastAsia" w:ascii="仿宋" w:hAnsi="仿宋" w:eastAsia="仿宋" w:cs="仿宋"/>
        </w:rPr>
      </w:pPr>
    </w:p>
    <w:p w14:paraId="02B56AC8">
      <w:pPr>
        <w:spacing w:line="360" w:lineRule="auto"/>
        <w:jc w:val="center"/>
        <w:rPr>
          <w:rFonts w:hint="eastAsia" w:ascii="仿宋" w:hAnsi="仿宋" w:eastAsia="仿宋" w:cs="仿宋"/>
          <w:sz w:val="24"/>
        </w:rPr>
      </w:pPr>
    </w:p>
    <w:p w14:paraId="4249EA15">
      <w:pPr>
        <w:spacing w:line="360" w:lineRule="auto"/>
        <w:jc w:val="center"/>
        <w:rPr>
          <w:rFonts w:hint="eastAsia" w:ascii="仿宋" w:hAnsi="仿宋" w:eastAsia="仿宋" w:cs="仿宋"/>
          <w:sz w:val="24"/>
        </w:rPr>
      </w:pPr>
    </w:p>
    <w:p w14:paraId="3AD60DF9">
      <w:pPr>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采购人：</w:t>
      </w:r>
      <w:r>
        <w:rPr>
          <w:rFonts w:hint="eastAsia" w:ascii="仿宋" w:hAnsi="仿宋" w:eastAsia="仿宋" w:cs="仿宋"/>
          <w:sz w:val="32"/>
          <w:szCs w:val="32"/>
          <w:lang w:val="en-US" w:eastAsia="zh-CN"/>
        </w:rPr>
        <w:t>杭州市余杭区东塘小学</w:t>
      </w:r>
      <w:r>
        <w:rPr>
          <w:rFonts w:hint="eastAsia" w:ascii="仿宋" w:hAnsi="仿宋" w:eastAsia="仿宋" w:cs="仿宋"/>
          <w:sz w:val="32"/>
          <w:szCs w:val="32"/>
        </w:rPr>
        <w:t xml:space="preserve"> </w:t>
      </w:r>
    </w:p>
    <w:p w14:paraId="16BCFF0A">
      <w:pPr>
        <w:snapToGrid w:val="0"/>
        <w:spacing w:line="360" w:lineRule="auto"/>
        <w:jc w:val="center"/>
        <w:rPr>
          <w:rFonts w:hint="default" w:ascii="仿宋" w:hAnsi="仿宋" w:eastAsia="仿宋" w:cs="仿宋"/>
          <w:bCs/>
          <w:sz w:val="32"/>
          <w:szCs w:val="32"/>
          <w:lang w:val="en-US"/>
        </w:rPr>
      </w:pPr>
      <w:r>
        <w:rPr>
          <w:rFonts w:hint="eastAsia" w:ascii="仿宋" w:hAnsi="仿宋" w:eastAsia="仿宋" w:cs="仿宋"/>
          <w:bCs/>
          <w:sz w:val="32"/>
          <w:szCs w:val="32"/>
        </w:rPr>
        <w:t>采购代理机构：</w:t>
      </w:r>
      <w:r>
        <w:rPr>
          <w:rFonts w:hint="eastAsia" w:ascii="仿宋" w:hAnsi="仿宋" w:eastAsia="仿宋" w:cs="仿宋"/>
          <w:bCs/>
          <w:sz w:val="32"/>
          <w:szCs w:val="32"/>
          <w:lang w:val="en-US" w:eastAsia="zh-CN"/>
        </w:rPr>
        <w:t>杭州盛新项目管理咨询有限公司</w:t>
      </w:r>
    </w:p>
    <w:p w14:paraId="0AFF1ABA">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w:t>
      </w:r>
      <w:r>
        <w:rPr>
          <w:rFonts w:hint="eastAsia" w:ascii="仿宋" w:hAnsi="仿宋" w:eastAsia="仿宋" w:cs="仿宋"/>
          <w:bCs/>
          <w:sz w:val="32"/>
          <w:szCs w:val="32"/>
          <w:lang w:val="en-US" w:eastAsia="zh-CN"/>
        </w:rPr>
        <w:t>四</w:t>
      </w:r>
      <w:r>
        <w:rPr>
          <w:rFonts w:hint="eastAsia" w:ascii="仿宋" w:hAnsi="仿宋" w:eastAsia="仿宋" w:cs="仿宋"/>
          <w:bCs/>
          <w:sz w:val="32"/>
          <w:szCs w:val="32"/>
        </w:rPr>
        <w:t>年</w:t>
      </w:r>
      <w:r>
        <w:rPr>
          <w:rFonts w:hint="eastAsia" w:ascii="仿宋" w:hAnsi="仿宋" w:eastAsia="仿宋" w:cs="仿宋"/>
          <w:bCs/>
          <w:color w:val="auto"/>
          <w:sz w:val="32"/>
          <w:szCs w:val="32"/>
          <w:lang w:val="en-US" w:eastAsia="zh-CN"/>
        </w:rPr>
        <w:t>十二</w:t>
      </w:r>
      <w:r>
        <w:rPr>
          <w:rFonts w:hint="eastAsia" w:ascii="仿宋" w:hAnsi="仿宋" w:eastAsia="仿宋" w:cs="仿宋"/>
          <w:bCs/>
          <w:sz w:val="32"/>
          <w:szCs w:val="32"/>
        </w:rPr>
        <w:t>月</w:t>
      </w:r>
    </w:p>
    <w:p w14:paraId="012C6264">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14:paraId="596D8E86">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0EC9F99F">
      <w:pPr>
        <w:spacing w:line="360" w:lineRule="auto"/>
        <w:rPr>
          <w:rFonts w:hint="eastAsia" w:ascii="仿宋" w:hAnsi="仿宋" w:eastAsia="仿宋" w:cs="仿宋"/>
          <w:sz w:val="32"/>
          <w:szCs w:val="32"/>
        </w:rPr>
      </w:pPr>
    </w:p>
    <w:p w14:paraId="7D897E5F">
      <w:pPr>
        <w:spacing w:line="360" w:lineRule="auto"/>
        <w:rPr>
          <w:rFonts w:hint="eastAsia" w:ascii="仿宋" w:hAnsi="仿宋" w:eastAsia="仿宋" w:cs="仿宋"/>
          <w:sz w:val="32"/>
          <w:szCs w:val="32"/>
        </w:rPr>
      </w:pPr>
    </w:p>
    <w:p w14:paraId="1FD8AD29">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14:paraId="1A3B2995">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14:paraId="2C50E557">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75ABA85B">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14:paraId="26C73E6B">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14:paraId="1CCEAE0B">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15E8B697">
      <w:pPr>
        <w:spacing w:line="360" w:lineRule="auto"/>
        <w:ind w:firstLine="549" w:firstLineChars="229"/>
        <w:rPr>
          <w:rFonts w:hint="eastAsia" w:ascii="仿宋" w:hAnsi="仿宋" w:eastAsia="仿宋" w:cs="仿宋"/>
          <w:sz w:val="24"/>
        </w:rPr>
      </w:pPr>
      <w:bookmarkStart w:id="1" w:name="_Hlt91233176"/>
      <w:bookmarkEnd w:id="1"/>
      <w:bookmarkStart w:id="2" w:name="_Toc91899869"/>
    </w:p>
    <w:p w14:paraId="083E288F">
      <w:pPr>
        <w:spacing w:line="360" w:lineRule="auto"/>
        <w:ind w:firstLine="549" w:firstLineChars="229"/>
        <w:rPr>
          <w:rFonts w:hint="eastAsia" w:ascii="仿宋" w:hAnsi="仿宋" w:eastAsia="仿宋" w:cs="仿宋"/>
          <w:sz w:val="24"/>
        </w:rPr>
      </w:pPr>
    </w:p>
    <w:p w14:paraId="3AC742C8">
      <w:pPr>
        <w:spacing w:line="360" w:lineRule="auto"/>
        <w:ind w:firstLine="549" w:firstLineChars="229"/>
        <w:rPr>
          <w:rFonts w:hint="eastAsia" w:ascii="仿宋" w:hAnsi="仿宋" w:eastAsia="仿宋" w:cs="仿宋"/>
          <w:sz w:val="24"/>
        </w:rPr>
      </w:pPr>
    </w:p>
    <w:p w14:paraId="10C76214">
      <w:pPr>
        <w:spacing w:line="360" w:lineRule="auto"/>
        <w:ind w:firstLine="549" w:firstLineChars="229"/>
        <w:rPr>
          <w:rFonts w:hint="eastAsia" w:ascii="仿宋" w:hAnsi="仿宋" w:eastAsia="仿宋" w:cs="仿宋"/>
          <w:sz w:val="24"/>
        </w:rPr>
      </w:pPr>
    </w:p>
    <w:p w14:paraId="04C5722C">
      <w:pPr>
        <w:spacing w:line="360" w:lineRule="auto"/>
        <w:ind w:firstLine="549" w:firstLineChars="229"/>
        <w:rPr>
          <w:rFonts w:hint="eastAsia" w:ascii="仿宋" w:hAnsi="仿宋" w:eastAsia="仿宋" w:cs="仿宋"/>
          <w:sz w:val="24"/>
        </w:rPr>
      </w:pPr>
    </w:p>
    <w:p w14:paraId="421A1BCE">
      <w:pPr>
        <w:spacing w:line="360" w:lineRule="auto"/>
        <w:ind w:firstLine="549" w:firstLineChars="229"/>
        <w:rPr>
          <w:rFonts w:hint="eastAsia" w:ascii="仿宋" w:hAnsi="仿宋" w:eastAsia="仿宋" w:cs="仿宋"/>
          <w:sz w:val="24"/>
        </w:rPr>
      </w:pPr>
    </w:p>
    <w:p w14:paraId="59ECDAC6">
      <w:pPr>
        <w:spacing w:line="360" w:lineRule="auto"/>
        <w:ind w:firstLine="549" w:firstLineChars="229"/>
        <w:rPr>
          <w:rFonts w:hint="eastAsia" w:ascii="仿宋" w:hAnsi="仿宋" w:eastAsia="仿宋" w:cs="仿宋"/>
          <w:sz w:val="24"/>
        </w:rPr>
      </w:pPr>
    </w:p>
    <w:p w14:paraId="6D3C0AC7">
      <w:pPr>
        <w:spacing w:line="360" w:lineRule="auto"/>
        <w:ind w:firstLine="549" w:firstLineChars="229"/>
        <w:rPr>
          <w:rFonts w:hint="eastAsia" w:ascii="仿宋" w:hAnsi="仿宋" w:eastAsia="仿宋" w:cs="仿宋"/>
          <w:sz w:val="24"/>
        </w:rPr>
      </w:pPr>
    </w:p>
    <w:p w14:paraId="08D35CA6">
      <w:pPr>
        <w:spacing w:line="360" w:lineRule="auto"/>
        <w:ind w:firstLine="549" w:firstLineChars="229"/>
        <w:rPr>
          <w:rFonts w:hint="eastAsia" w:ascii="仿宋" w:hAnsi="仿宋" w:eastAsia="仿宋" w:cs="仿宋"/>
          <w:sz w:val="24"/>
        </w:rPr>
      </w:pPr>
    </w:p>
    <w:p w14:paraId="367870D1">
      <w:pPr>
        <w:spacing w:line="360" w:lineRule="auto"/>
        <w:ind w:firstLine="549" w:firstLineChars="229"/>
        <w:rPr>
          <w:rFonts w:hint="eastAsia" w:ascii="仿宋" w:hAnsi="仿宋" w:eastAsia="仿宋" w:cs="仿宋"/>
          <w:sz w:val="24"/>
        </w:rPr>
      </w:pPr>
    </w:p>
    <w:p w14:paraId="53895A96">
      <w:pPr>
        <w:spacing w:line="360" w:lineRule="auto"/>
        <w:ind w:firstLine="549" w:firstLineChars="229"/>
        <w:rPr>
          <w:rFonts w:hint="eastAsia" w:ascii="仿宋" w:hAnsi="仿宋" w:eastAsia="仿宋" w:cs="仿宋"/>
          <w:sz w:val="24"/>
        </w:rPr>
      </w:pPr>
    </w:p>
    <w:p w14:paraId="2AA9B2D4">
      <w:pPr>
        <w:spacing w:line="360" w:lineRule="auto"/>
        <w:ind w:firstLine="549" w:firstLineChars="229"/>
        <w:rPr>
          <w:rFonts w:hint="eastAsia" w:ascii="仿宋" w:hAnsi="仿宋" w:eastAsia="仿宋" w:cs="仿宋"/>
          <w:sz w:val="24"/>
        </w:rPr>
      </w:pPr>
    </w:p>
    <w:p w14:paraId="2B600639">
      <w:pPr>
        <w:spacing w:line="360" w:lineRule="auto"/>
        <w:ind w:firstLine="549" w:firstLineChars="229"/>
        <w:rPr>
          <w:rFonts w:hint="eastAsia" w:ascii="仿宋" w:hAnsi="仿宋" w:eastAsia="仿宋" w:cs="仿宋"/>
          <w:sz w:val="24"/>
        </w:rPr>
      </w:pPr>
    </w:p>
    <w:p w14:paraId="59B208DA">
      <w:pPr>
        <w:spacing w:line="360" w:lineRule="auto"/>
        <w:rPr>
          <w:rFonts w:hint="eastAsia" w:ascii="仿宋" w:hAnsi="仿宋" w:eastAsia="仿宋" w:cs="仿宋"/>
          <w:sz w:val="24"/>
        </w:rPr>
      </w:pPr>
    </w:p>
    <w:p w14:paraId="655958FD">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14:paraId="313EF0D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14:paraId="7236D79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sz w:val="24"/>
          <w:u w:val="single"/>
          <w:lang w:eastAsia="zh-CN"/>
        </w:rPr>
        <w:t>杭州市余杭区东塘小学食堂服务外包项目</w:t>
      </w:r>
      <w:r>
        <w:rPr>
          <w:rFonts w:hint="eastAsia" w:ascii="仿宋" w:hAnsi="仿宋" w:eastAsia="仿宋" w:cs="仿宋"/>
          <w:sz w:val="24"/>
        </w:rPr>
        <w:t>招标项目的潜在投标人应在政采云平台（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HYPERLINK "https://www.zcygov.cn/）获取（下载）招标文件，并于202 年 月 日 点 分00秒" </w:instrText>
      </w:r>
      <w:r>
        <w:rPr>
          <w:rFonts w:hint="eastAsia" w:ascii="仿宋" w:hAnsi="仿宋" w:eastAsia="仿宋" w:cs="仿宋"/>
          <w:color w:val="auto"/>
        </w:rPr>
        <w:fldChar w:fldCharType="separate"/>
      </w:r>
      <w:r>
        <w:rPr>
          <w:rStyle w:val="76"/>
          <w:rFonts w:hint="eastAsia" w:ascii="仿宋" w:hAnsi="仿宋" w:eastAsia="仿宋" w:cs="仿宋"/>
          <w:color w:val="auto"/>
          <w:kern w:val="2"/>
          <w:sz w:val="24"/>
          <w:szCs w:val="24"/>
        </w:rPr>
        <w:t>https://www.zcygov.cn/）获取（下载）招标文件，并于202</w:t>
      </w:r>
      <w:r>
        <w:rPr>
          <w:rStyle w:val="76"/>
          <w:rFonts w:hint="eastAsia" w:ascii="仿宋" w:hAnsi="仿宋" w:eastAsia="仿宋" w:cs="仿宋"/>
          <w:color w:val="auto"/>
          <w:kern w:val="2"/>
          <w:sz w:val="24"/>
          <w:szCs w:val="24"/>
          <w:lang w:val="en-US" w:eastAsia="zh-CN"/>
        </w:rPr>
        <w:t>5</w:t>
      </w:r>
      <w:r>
        <w:rPr>
          <w:rStyle w:val="76"/>
          <w:rFonts w:hint="eastAsia" w:ascii="仿宋" w:hAnsi="仿宋" w:eastAsia="仿宋" w:cs="仿宋"/>
          <w:color w:val="auto"/>
          <w:kern w:val="2"/>
          <w:sz w:val="24"/>
          <w:szCs w:val="24"/>
        </w:rPr>
        <w:t>年</w:t>
      </w:r>
      <w:r>
        <w:rPr>
          <w:rStyle w:val="76"/>
          <w:rFonts w:hint="eastAsia" w:ascii="仿宋" w:hAnsi="仿宋" w:eastAsia="仿宋" w:cs="仿宋"/>
          <w:color w:val="auto"/>
          <w:kern w:val="2"/>
          <w:sz w:val="24"/>
          <w:szCs w:val="24"/>
          <w:lang w:val="en-US" w:eastAsia="zh-CN"/>
        </w:rPr>
        <w:t>1</w:t>
      </w:r>
      <w:r>
        <w:rPr>
          <w:rStyle w:val="76"/>
          <w:rFonts w:hint="eastAsia" w:ascii="仿宋" w:hAnsi="仿宋" w:eastAsia="仿宋" w:cs="仿宋"/>
          <w:color w:val="auto"/>
          <w:kern w:val="2"/>
          <w:sz w:val="24"/>
          <w:szCs w:val="24"/>
        </w:rPr>
        <w:t>月</w:t>
      </w:r>
      <w:r>
        <w:rPr>
          <w:rStyle w:val="76"/>
          <w:rFonts w:hint="eastAsia" w:ascii="仿宋" w:hAnsi="仿宋" w:eastAsia="仿宋" w:cs="仿宋"/>
          <w:color w:val="auto"/>
          <w:kern w:val="2"/>
          <w:sz w:val="24"/>
          <w:szCs w:val="24"/>
          <w:lang w:val="en-US" w:eastAsia="zh-CN"/>
        </w:rPr>
        <w:t>21</w:t>
      </w:r>
      <w:r>
        <w:rPr>
          <w:rStyle w:val="76"/>
          <w:rFonts w:hint="eastAsia" w:ascii="仿宋" w:hAnsi="仿宋" w:eastAsia="仿宋" w:cs="仿宋"/>
          <w:color w:val="auto"/>
          <w:kern w:val="2"/>
          <w:sz w:val="24"/>
          <w:szCs w:val="24"/>
        </w:rPr>
        <w:t>日</w:t>
      </w:r>
      <w:r>
        <w:rPr>
          <w:rStyle w:val="76"/>
          <w:rFonts w:hint="eastAsia" w:ascii="仿宋" w:hAnsi="仿宋" w:eastAsia="仿宋" w:cs="仿宋"/>
          <w:color w:val="auto"/>
          <w:kern w:val="2"/>
          <w:sz w:val="24"/>
          <w:szCs w:val="24"/>
          <w:lang w:val="en-US" w:eastAsia="zh-CN"/>
        </w:rPr>
        <w:t>10</w:t>
      </w:r>
      <w:r>
        <w:rPr>
          <w:rStyle w:val="76"/>
          <w:rFonts w:hint="eastAsia" w:ascii="仿宋" w:hAnsi="仿宋" w:eastAsia="仿宋" w:cs="仿宋"/>
          <w:color w:val="auto"/>
          <w:kern w:val="2"/>
          <w:sz w:val="24"/>
          <w:szCs w:val="24"/>
        </w:rPr>
        <w:t>点</w:t>
      </w:r>
      <w:r>
        <w:rPr>
          <w:rStyle w:val="76"/>
          <w:rFonts w:hint="eastAsia" w:ascii="仿宋" w:hAnsi="仿宋" w:eastAsia="仿宋" w:cs="仿宋"/>
          <w:color w:val="auto"/>
          <w:kern w:val="2"/>
          <w:sz w:val="24"/>
          <w:szCs w:val="24"/>
          <w:lang w:val="en-US" w:eastAsia="zh-CN"/>
        </w:rPr>
        <w:t>00</w:t>
      </w:r>
      <w:r>
        <w:rPr>
          <w:rStyle w:val="76"/>
          <w:rFonts w:hint="eastAsia" w:ascii="仿宋" w:hAnsi="仿宋" w:eastAsia="仿宋" w:cs="仿宋"/>
          <w:color w:val="auto"/>
          <w:kern w:val="2"/>
          <w:sz w:val="24"/>
          <w:szCs w:val="24"/>
        </w:rPr>
        <w:t>分</w:t>
      </w:r>
      <w:r>
        <w:rPr>
          <w:rStyle w:val="76"/>
          <w:rFonts w:hint="eastAsia" w:ascii="仿宋" w:hAnsi="仿宋" w:eastAsia="仿宋" w:cs="仿宋"/>
          <w:bCs/>
          <w:color w:val="auto"/>
          <w:kern w:val="2"/>
          <w:sz w:val="24"/>
          <w:szCs w:val="24"/>
          <w:lang w:val="en-US" w:eastAsia="zh-CN"/>
        </w:rPr>
        <w:t>00</w:t>
      </w:r>
      <w:r>
        <w:rPr>
          <w:rStyle w:val="76"/>
          <w:rFonts w:hint="eastAsia" w:ascii="仿宋" w:hAnsi="仿宋" w:eastAsia="仿宋" w:cs="仿宋"/>
          <w:bCs/>
          <w:color w:val="auto"/>
          <w:kern w:val="2"/>
          <w:sz w:val="24"/>
          <w:szCs w:val="24"/>
        </w:rPr>
        <w:t>秒</w:t>
      </w:r>
      <w:r>
        <w:rPr>
          <w:rFonts w:hint="eastAsia" w:ascii="仿宋" w:hAnsi="仿宋" w:eastAsia="仿宋" w:cs="仿宋"/>
          <w:color w:val="auto"/>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14:paraId="67C0FBBC">
      <w:pPr>
        <w:spacing w:line="360" w:lineRule="auto"/>
        <w:rPr>
          <w:rFonts w:hint="eastAsia" w:ascii="仿宋" w:hAnsi="仿宋" w:eastAsia="仿宋" w:cs="仿宋"/>
          <w:b/>
          <w:sz w:val="24"/>
        </w:rPr>
      </w:pPr>
      <w:r>
        <w:rPr>
          <w:rFonts w:hint="eastAsia" w:ascii="仿宋" w:hAnsi="仿宋" w:eastAsia="仿宋" w:cs="仿宋"/>
          <w:b/>
          <w:sz w:val="24"/>
        </w:rPr>
        <w:t xml:space="preserve">一、项目基本情况                                            </w:t>
      </w:r>
    </w:p>
    <w:p w14:paraId="4CD6CEE9">
      <w:pPr>
        <w:spacing w:line="360" w:lineRule="auto"/>
        <w:rPr>
          <w:rFonts w:hint="eastAsia" w:ascii="仿宋" w:hAnsi="仿宋" w:eastAsia="仿宋" w:cs="仿宋"/>
          <w:color w:val="FF0000"/>
          <w:sz w:val="24"/>
          <w:lang w:eastAsia="zh-CN"/>
        </w:rPr>
      </w:pPr>
      <w:r>
        <w:rPr>
          <w:rFonts w:hint="eastAsia" w:ascii="仿宋" w:hAnsi="仿宋" w:eastAsia="仿宋" w:cs="仿宋"/>
          <w:b/>
          <w:sz w:val="24"/>
        </w:rPr>
        <w:t>项</w:t>
      </w:r>
      <w:r>
        <w:rPr>
          <w:rFonts w:hint="eastAsia" w:ascii="仿宋" w:hAnsi="仿宋" w:eastAsia="仿宋" w:cs="仿宋"/>
          <w:b/>
          <w:color w:val="auto"/>
          <w:sz w:val="24"/>
        </w:rPr>
        <w:t>目编号：ZFCG-SX2024-069</w:t>
      </w:r>
      <w:r>
        <w:rPr>
          <w:rFonts w:hint="eastAsia" w:ascii="仿宋" w:hAnsi="仿宋" w:eastAsia="仿宋" w:cs="仿宋"/>
          <w:b/>
          <w:color w:val="auto"/>
          <w:sz w:val="24"/>
          <w:lang w:val="en-US" w:eastAsia="zh-CN"/>
        </w:rPr>
        <w:t xml:space="preserve"> </w:t>
      </w:r>
    </w:p>
    <w:p w14:paraId="48F1F9FE">
      <w:pPr>
        <w:spacing w:line="360" w:lineRule="auto"/>
        <w:rPr>
          <w:rFonts w:hint="eastAsia" w:ascii="仿宋" w:hAnsi="仿宋" w:eastAsia="仿宋" w:cs="仿宋"/>
          <w:b/>
          <w:color w:val="auto"/>
          <w:sz w:val="24"/>
          <w:lang w:val="en-US" w:eastAsia="zh-CN"/>
        </w:rPr>
      </w:pPr>
      <w:r>
        <w:rPr>
          <w:rFonts w:hint="eastAsia" w:ascii="仿宋" w:hAnsi="仿宋" w:eastAsia="仿宋" w:cs="仿宋"/>
          <w:b/>
          <w:color w:val="auto"/>
          <w:sz w:val="24"/>
        </w:rPr>
        <w:t>项目名称：</w:t>
      </w:r>
      <w:r>
        <w:rPr>
          <w:rFonts w:hint="eastAsia" w:ascii="仿宋" w:hAnsi="仿宋" w:eastAsia="仿宋" w:cs="仿宋"/>
          <w:b/>
          <w:color w:val="auto"/>
          <w:sz w:val="24"/>
          <w:lang w:val="en-US" w:eastAsia="zh-CN"/>
        </w:rPr>
        <w:t>杭州市余杭区东塘小学食堂服务外包项目</w:t>
      </w:r>
    </w:p>
    <w:p w14:paraId="4CF307B6">
      <w:pPr>
        <w:spacing w:line="360" w:lineRule="auto"/>
        <w:rPr>
          <w:rFonts w:hint="default" w:ascii="仿宋" w:hAnsi="仿宋" w:eastAsia="仿宋" w:cs="仿宋"/>
          <w:b/>
          <w:color w:val="auto"/>
          <w:sz w:val="24"/>
          <w:lang w:val="en-US" w:eastAsia="zh-CN"/>
        </w:rPr>
      </w:pPr>
      <w:r>
        <w:rPr>
          <w:rFonts w:hint="eastAsia" w:ascii="仿宋" w:hAnsi="仿宋" w:eastAsia="仿宋" w:cs="仿宋"/>
          <w:b/>
          <w:color w:val="auto"/>
          <w:sz w:val="24"/>
        </w:rPr>
        <w:t>预算金额（元）：</w:t>
      </w:r>
      <w:r>
        <w:rPr>
          <w:rFonts w:hint="eastAsia" w:ascii="仿宋" w:hAnsi="仿宋" w:eastAsia="仿宋" w:cs="仿宋"/>
          <w:b/>
          <w:color w:val="auto"/>
          <w:sz w:val="24"/>
          <w:lang w:val="en-US" w:eastAsia="zh-CN"/>
        </w:rPr>
        <w:t>992200元</w:t>
      </w:r>
    </w:p>
    <w:p w14:paraId="5BB1568A">
      <w:pPr>
        <w:spacing w:line="360" w:lineRule="auto"/>
        <w:rPr>
          <w:rFonts w:hint="default" w:ascii="仿宋" w:hAnsi="仿宋" w:eastAsia="仿宋" w:cs="仿宋"/>
          <w:color w:val="auto"/>
          <w:sz w:val="24"/>
          <w:lang w:val="en-US"/>
        </w:rPr>
      </w:pPr>
      <w:r>
        <w:rPr>
          <w:rFonts w:hint="eastAsia" w:ascii="仿宋" w:hAnsi="仿宋" w:eastAsia="仿宋" w:cs="仿宋"/>
          <w:b/>
          <w:color w:val="auto"/>
          <w:sz w:val="24"/>
        </w:rPr>
        <w:t>最高限价（元）：</w:t>
      </w:r>
      <w:r>
        <w:rPr>
          <w:rFonts w:hint="eastAsia" w:ascii="仿宋" w:hAnsi="仿宋" w:eastAsia="仿宋" w:cs="仿宋"/>
          <w:b/>
          <w:color w:val="auto"/>
          <w:sz w:val="24"/>
          <w:lang w:val="en-US" w:eastAsia="zh-CN"/>
        </w:rPr>
        <w:t>992200元</w:t>
      </w:r>
    </w:p>
    <w:p w14:paraId="0C78C1CC">
      <w:pPr>
        <w:pStyle w:val="5"/>
        <w:spacing w:line="360" w:lineRule="auto"/>
        <w:ind w:left="0" w:leftChars="0" w:firstLine="0" w:firstLineChars="0"/>
        <w:rPr>
          <w:rFonts w:hint="eastAsia" w:ascii="仿宋" w:hAnsi="仿宋" w:eastAsia="仿宋" w:cs="仿宋"/>
          <w:bCs/>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color w:val="auto"/>
          <w:sz w:val="24"/>
          <w:lang w:eastAsia="zh-CN"/>
        </w:rPr>
        <w:t>杭州市余杭区东塘小学食堂服务外包项目</w:t>
      </w:r>
      <w:r>
        <w:rPr>
          <w:rFonts w:hint="eastAsia" w:ascii="仿宋" w:hAnsi="仿宋" w:eastAsia="仿宋" w:cs="仿宋"/>
          <w:bCs/>
          <w:color w:val="auto"/>
          <w:kern w:val="2"/>
          <w:sz w:val="24"/>
          <w:szCs w:val="24"/>
        </w:rPr>
        <w:t>主要内容：</w:t>
      </w:r>
      <w:r>
        <w:rPr>
          <w:rFonts w:hint="eastAsia" w:ascii="仿宋" w:hAnsi="仿宋" w:eastAsia="仿宋" w:cs="仿宋"/>
          <w:color w:val="auto"/>
          <w:kern w:val="2"/>
          <w:sz w:val="24"/>
          <w:szCs w:val="24"/>
        </w:rPr>
        <w:t>具体以招标文件第三部分采购需求为准，供应商可点击本公告下方“浏览采购文件”查看采购需求。</w:t>
      </w:r>
    </w:p>
    <w:p w14:paraId="64FA8392">
      <w:pPr>
        <w:pStyle w:val="88"/>
        <w:ind w:firstLine="482"/>
        <w:outlineLvl w:val="2"/>
        <w:rPr>
          <w:rFonts w:hint="eastAsia" w:ascii="仿宋" w:hAnsi="仿宋" w:eastAsia="仿宋" w:cs="仿宋"/>
        </w:rPr>
      </w:pPr>
      <w:r>
        <w:rPr>
          <w:rFonts w:hint="eastAsia" w:ascii="仿宋" w:hAnsi="仿宋" w:eastAsia="仿宋" w:cs="仿宋"/>
          <w:b/>
        </w:rPr>
        <w:t>合同履约期限：详见招标文件第三部分采购需求</w:t>
      </w:r>
    </w:p>
    <w:p w14:paraId="5F5ABBCE">
      <w:pPr>
        <w:pStyle w:val="5"/>
        <w:spacing w:line="360" w:lineRule="auto"/>
        <w:ind w:firstLine="480"/>
        <w:rPr>
          <w:rFonts w:hint="eastAsia" w:ascii="仿宋" w:hAnsi="仿宋" w:eastAsia="仿宋" w:cs="仿宋"/>
          <w:b/>
          <w:color w:val="auto"/>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sym w:font="Wingdings" w:char="00FE"/>
      </w:r>
      <w:r>
        <w:rPr>
          <w:rFonts w:hint="eastAsia" w:ascii="仿宋" w:hAnsi="仿宋" w:eastAsia="仿宋" w:cs="仿宋"/>
          <w:b/>
          <w:color w:val="auto"/>
          <w:sz w:val="24"/>
        </w:rPr>
        <w:t>是；</w:t>
      </w:r>
      <w:bookmarkStart w:id="404" w:name="_GoBack"/>
      <w:bookmarkEnd w:id="404"/>
      <w:r>
        <w:rPr>
          <w:rFonts w:hint="eastAsia" w:ascii="仿宋" w:hAnsi="仿宋" w:eastAsia="仿宋" w:cs="仿宋"/>
          <w:color w:val="auto"/>
          <w:kern w:val="0"/>
          <w:sz w:val="24"/>
        </w:rPr>
        <w:sym w:font="Wingdings" w:char="00A8"/>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4C051FB1">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14:paraId="73B58BA4">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66F5AF6">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2.以联合体形式投标的，提供联合协议(本项目不接受联合体投标或者投标人不以联合体形式投标的，则不需要提供) ；</w:t>
      </w:r>
    </w:p>
    <w:p w14:paraId="76F43821">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14:paraId="17FF38C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1714D6C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5C2DA2AF">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服务全部由符合政策要求的中小企业承接，提供中小企业声明函；</w:t>
      </w:r>
    </w:p>
    <w:p w14:paraId="0231BE1D">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xml:space="preserve">服务全部由符合政策要求的小微企业承接，提供中小企业声明函。  </w:t>
      </w:r>
    </w:p>
    <w:p w14:paraId="22E8DED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p>
    <w:p w14:paraId="1716FD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2FD40C6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4.本项目的特定资格要求：无；</w:t>
      </w:r>
    </w:p>
    <w:p w14:paraId="5EC8B15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7B3724B">
      <w:pPr>
        <w:spacing w:line="360" w:lineRule="auto"/>
        <w:rPr>
          <w:rFonts w:hint="eastAsia" w:ascii="仿宋" w:hAnsi="仿宋" w:eastAsia="仿宋" w:cs="仿宋"/>
          <w:b/>
          <w:sz w:val="24"/>
        </w:rPr>
      </w:pPr>
      <w:r>
        <w:rPr>
          <w:rFonts w:hint="eastAsia" w:ascii="仿宋" w:hAnsi="仿宋" w:eastAsia="仿宋" w:cs="仿宋"/>
          <w:b/>
          <w:sz w:val="24"/>
        </w:rPr>
        <w:t xml:space="preserve">三、获取招标文件 </w:t>
      </w:r>
    </w:p>
    <w:p w14:paraId="1E4A575D">
      <w:pPr>
        <w:spacing w:line="360" w:lineRule="auto"/>
        <w:ind w:firstLine="482" w:firstLineChars="200"/>
        <w:rPr>
          <w:rFonts w:hint="eastAsia" w:ascii="仿宋" w:hAnsi="仿宋" w:eastAsia="仿宋" w:cs="仿宋"/>
          <w:color w:val="auto"/>
          <w:sz w:val="24"/>
        </w:rPr>
      </w:pPr>
      <w:r>
        <w:rPr>
          <w:rFonts w:hint="eastAsia" w:ascii="仿宋" w:hAnsi="仿宋" w:eastAsia="仿宋" w:cs="仿宋"/>
          <w:b/>
          <w:sz w:val="24"/>
        </w:rPr>
        <w:t>时间</w:t>
      </w:r>
      <w:r>
        <w:rPr>
          <w:rFonts w:hint="eastAsia" w:ascii="仿宋" w:hAnsi="仿宋" w:eastAsia="仿宋" w:cs="仿宋"/>
          <w:b/>
          <w:color w:val="auto"/>
          <w:sz w:val="24"/>
        </w:rPr>
        <w:t>：</w:t>
      </w:r>
      <w:r>
        <w:rPr>
          <w:rFonts w:hint="eastAsia" w:ascii="仿宋" w:hAnsi="仿宋" w:eastAsia="仿宋" w:cs="仿宋"/>
          <w:color w:val="auto"/>
          <w:sz w:val="24"/>
        </w:rPr>
        <w:t>/至</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1</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21</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 ，下午12:00至23:59（北京时间，线上获取法定节假日均可，线下获取文件法定节假日除外）</w:t>
      </w:r>
    </w:p>
    <w:p w14:paraId="2E5ADA4E">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14:paraId="15A7A9E7">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14:paraId="682FF51D">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293F7F75">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7C964656">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提交投标文件截止</w:t>
      </w:r>
      <w:r>
        <w:rPr>
          <w:rFonts w:hint="eastAsia" w:ascii="仿宋" w:hAnsi="仿宋" w:eastAsia="仿宋" w:cs="仿宋"/>
          <w:b/>
          <w:color w:val="auto"/>
          <w:sz w:val="24"/>
        </w:rPr>
        <w:t>时间：</w:t>
      </w:r>
      <w:r>
        <w:rPr>
          <w:rFonts w:hint="eastAsia" w:ascii="仿宋" w:hAnsi="仿宋" w:eastAsia="仿宋" w:cs="仿宋"/>
          <w:b/>
          <w:color w:val="auto"/>
          <w:sz w:val="24"/>
          <w:u w:val="single"/>
          <w:lang w:val="en-US" w:eastAsia="zh-CN"/>
        </w:rPr>
        <w:t xml:space="preserve"> </w:t>
      </w:r>
      <w:r>
        <w:rPr>
          <w:rStyle w:val="76"/>
          <w:rFonts w:hint="eastAsia" w:ascii="仿宋" w:hAnsi="仿宋" w:eastAsia="仿宋" w:cs="仿宋"/>
          <w:color w:val="auto"/>
          <w:kern w:val="2"/>
          <w:sz w:val="24"/>
          <w:szCs w:val="24"/>
          <w:u w:val="single"/>
        </w:rPr>
        <w:t>202</w:t>
      </w:r>
      <w:r>
        <w:rPr>
          <w:rStyle w:val="76"/>
          <w:rFonts w:hint="eastAsia" w:ascii="仿宋" w:hAnsi="仿宋" w:eastAsia="仿宋" w:cs="仿宋"/>
          <w:color w:val="auto"/>
          <w:kern w:val="2"/>
          <w:sz w:val="24"/>
          <w:szCs w:val="24"/>
          <w:u w:val="single"/>
          <w:lang w:val="en-US" w:eastAsia="zh-CN"/>
        </w:rPr>
        <w:t>5</w:t>
      </w:r>
      <w:r>
        <w:rPr>
          <w:rStyle w:val="76"/>
          <w:rFonts w:hint="eastAsia" w:ascii="仿宋" w:hAnsi="仿宋" w:eastAsia="仿宋" w:cs="仿宋"/>
          <w:color w:val="auto"/>
          <w:kern w:val="2"/>
          <w:sz w:val="24"/>
          <w:szCs w:val="24"/>
          <w:u w:val="single"/>
        </w:rPr>
        <w:t>年</w:t>
      </w:r>
      <w:r>
        <w:rPr>
          <w:rStyle w:val="76"/>
          <w:rFonts w:hint="eastAsia" w:ascii="仿宋" w:hAnsi="仿宋" w:eastAsia="仿宋" w:cs="仿宋"/>
          <w:color w:val="auto"/>
          <w:kern w:val="2"/>
          <w:sz w:val="24"/>
          <w:szCs w:val="24"/>
          <w:u w:val="single"/>
          <w:lang w:val="en-US" w:eastAsia="zh-CN"/>
        </w:rPr>
        <w:t>1</w:t>
      </w:r>
      <w:r>
        <w:rPr>
          <w:rStyle w:val="76"/>
          <w:rFonts w:hint="eastAsia" w:ascii="仿宋" w:hAnsi="仿宋" w:eastAsia="仿宋" w:cs="仿宋"/>
          <w:color w:val="auto"/>
          <w:kern w:val="2"/>
          <w:sz w:val="24"/>
          <w:szCs w:val="24"/>
          <w:u w:val="single"/>
        </w:rPr>
        <w:t>月</w:t>
      </w:r>
      <w:r>
        <w:rPr>
          <w:rStyle w:val="76"/>
          <w:rFonts w:hint="eastAsia" w:ascii="仿宋" w:hAnsi="仿宋" w:eastAsia="仿宋" w:cs="仿宋"/>
          <w:color w:val="auto"/>
          <w:kern w:val="2"/>
          <w:sz w:val="24"/>
          <w:szCs w:val="24"/>
          <w:u w:val="single"/>
          <w:lang w:val="en-US" w:eastAsia="zh-CN"/>
        </w:rPr>
        <w:t>21</w:t>
      </w:r>
      <w:r>
        <w:rPr>
          <w:rStyle w:val="76"/>
          <w:rFonts w:hint="eastAsia" w:ascii="仿宋" w:hAnsi="仿宋" w:eastAsia="仿宋" w:cs="仿宋"/>
          <w:color w:val="auto"/>
          <w:kern w:val="2"/>
          <w:sz w:val="24"/>
          <w:szCs w:val="24"/>
          <w:u w:val="single"/>
        </w:rPr>
        <w:t>日</w:t>
      </w:r>
      <w:r>
        <w:rPr>
          <w:rStyle w:val="76"/>
          <w:rFonts w:hint="eastAsia" w:ascii="仿宋" w:hAnsi="仿宋" w:eastAsia="仿宋" w:cs="仿宋"/>
          <w:color w:val="auto"/>
          <w:kern w:val="2"/>
          <w:sz w:val="24"/>
          <w:szCs w:val="24"/>
          <w:u w:val="single"/>
          <w:lang w:val="en-US" w:eastAsia="zh-CN"/>
        </w:rPr>
        <w:t>10</w:t>
      </w:r>
      <w:r>
        <w:rPr>
          <w:rStyle w:val="76"/>
          <w:rFonts w:hint="eastAsia" w:ascii="仿宋" w:hAnsi="仿宋" w:eastAsia="仿宋" w:cs="仿宋"/>
          <w:color w:val="auto"/>
          <w:kern w:val="2"/>
          <w:sz w:val="24"/>
          <w:szCs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秒</w:t>
      </w:r>
      <w:r>
        <w:rPr>
          <w:rFonts w:hint="eastAsia" w:ascii="仿宋" w:hAnsi="仿宋" w:eastAsia="仿宋" w:cs="仿宋"/>
          <w:color w:val="auto"/>
          <w:sz w:val="24"/>
        </w:rPr>
        <w:t>（北京时间）</w:t>
      </w:r>
    </w:p>
    <w:p w14:paraId="70EA97B9">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14:paraId="6F2A95C3">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开标时间：</w:t>
      </w:r>
      <w:r>
        <w:rPr>
          <w:rStyle w:val="76"/>
          <w:rFonts w:hint="eastAsia" w:ascii="仿宋" w:hAnsi="仿宋" w:eastAsia="仿宋" w:cs="仿宋"/>
          <w:color w:val="auto"/>
          <w:kern w:val="2"/>
          <w:sz w:val="24"/>
          <w:szCs w:val="24"/>
          <w:u w:val="single"/>
        </w:rPr>
        <w:t>202</w:t>
      </w:r>
      <w:r>
        <w:rPr>
          <w:rStyle w:val="76"/>
          <w:rFonts w:hint="eastAsia" w:ascii="仿宋" w:hAnsi="仿宋" w:eastAsia="仿宋" w:cs="仿宋"/>
          <w:color w:val="auto"/>
          <w:kern w:val="2"/>
          <w:sz w:val="24"/>
          <w:szCs w:val="24"/>
          <w:u w:val="single"/>
          <w:lang w:val="en-US" w:eastAsia="zh-CN"/>
        </w:rPr>
        <w:t>5</w:t>
      </w:r>
      <w:r>
        <w:rPr>
          <w:rStyle w:val="76"/>
          <w:rFonts w:hint="eastAsia" w:ascii="仿宋" w:hAnsi="仿宋" w:eastAsia="仿宋" w:cs="仿宋"/>
          <w:color w:val="auto"/>
          <w:kern w:val="2"/>
          <w:sz w:val="24"/>
          <w:szCs w:val="24"/>
          <w:u w:val="single"/>
        </w:rPr>
        <w:t>年</w:t>
      </w:r>
      <w:r>
        <w:rPr>
          <w:rStyle w:val="76"/>
          <w:rFonts w:hint="eastAsia" w:ascii="仿宋" w:hAnsi="仿宋" w:eastAsia="仿宋" w:cs="仿宋"/>
          <w:color w:val="auto"/>
          <w:kern w:val="2"/>
          <w:sz w:val="24"/>
          <w:szCs w:val="24"/>
          <w:u w:val="single"/>
          <w:lang w:val="en-US" w:eastAsia="zh-CN"/>
        </w:rPr>
        <w:t>1</w:t>
      </w:r>
      <w:r>
        <w:rPr>
          <w:rStyle w:val="76"/>
          <w:rFonts w:hint="eastAsia" w:ascii="仿宋" w:hAnsi="仿宋" w:eastAsia="仿宋" w:cs="仿宋"/>
          <w:color w:val="auto"/>
          <w:kern w:val="2"/>
          <w:sz w:val="24"/>
          <w:szCs w:val="24"/>
          <w:u w:val="single"/>
        </w:rPr>
        <w:t>月</w:t>
      </w:r>
      <w:r>
        <w:rPr>
          <w:rStyle w:val="76"/>
          <w:rFonts w:hint="eastAsia" w:ascii="仿宋" w:hAnsi="仿宋" w:eastAsia="仿宋" w:cs="仿宋"/>
          <w:color w:val="auto"/>
          <w:kern w:val="2"/>
          <w:sz w:val="24"/>
          <w:szCs w:val="24"/>
          <w:u w:val="single"/>
          <w:lang w:val="en-US" w:eastAsia="zh-CN"/>
        </w:rPr>
        <w:t>21</w:t>
      </w:r>
      <w:r>
        <w:rPr>
          <w:rStyle w:val="76"/>
          <w:rFonts w:hint="eastAsia" w:ascii="仿宋" w:hAnsi="仿宋" w:eastAsia="仿宋" w:cs="仿宋"/>
          <w:color w:val="auto"/>
          <w:kern w:val="2"/>
          <w:sz w:val="24"/>
          <w:szCs w:val="24"/>
          <w:u w:val="single"/>
        </w:rPr>
        <w:t>日</w:t>
      </w:r>
      <w:r>
        <w:rPr>
          <w:rStyle w:val="76"/>
          <w:rFonts w:hint="eastAsia" w:ascii="仿宋" w:hAnsi="仿宋" w:eastAsia="仿宋" w:cs="仿宋"/>
          <w:color w:val="auto"/>
          <w:kern w:val="2"/>
          <w:sz w:val="24"/>
          <w:szCs w:val="24"/>
          <w:u w:val="single"/>
          <w:lang w:val="en-US" w:eastAsia="zh-CN"/>
        </w:rPr>
        <w:t>10</w:t>
      </w:r>
      <w:r>
        <w:rPr>
          <w:rStyle w:val="76"/>
          <w:rFonts w:hint="eastAsia" w:ascii="仿宋" w:hAnsi="仿宋" w:eastAsia="仿宋" w:cs="仿宋"/>
          <w:color w:val="auto"/>
          <w:kern w:val="2"/>
          <w:sz w:val="24"/>
          <w:szCs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秒</w:t>
      </w:r>
    </w:p>
    <w:p w14:paraId="6F5A5E62">
      <w:pPr>
        <w:spacing w:line="360" w:lineRule="auto"/>
        <w:ind w:firstLine="482" w:firstLineChars="200"/>
        <w:rPr>
          <w:rFonts w:hint="eastAsia" w:ascii="仿宋" w:hAnsi="仿宋" w:eastAsia="仿宋" w:cs="仿宋"/>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14:paraId="4D0F8DA8">
      <w:pPr>
        <w:numPr>
          <w:ilvl w:val="0"/>
          <w:numId w:val="1"/>
        </w:numPr>
        <w:spacing w:line="360" w:lineRule="auto"/>
        <w:rPr>
          <w:rFonts w:hint="eastAsia" w:ascii="仿宋" w:hAnsi="仿宋" w:eastAsia="仿宋" w:cs="仿宋"/>
          <w:b/>
          <w:sz w:val="24"/>
        </w:rPr>
      </w:pPr>
      <w:r>
        <w:rPr>
          <w:rFonts w:hint="eastAsia" w:ascii="仿宋" w:hAnsi="仿宋" w:eastAsia="仿宋" w:cs="仿宋"/>
          <w:b/>
          <w:sz w:val="24"/>
        </w:rPr>
        <w:t>采购意向公开链接：</w:t>
      </w:r>
    </w:p>
    <w:p w14:paraId="7A5BFE04">
      <w:pPr>
        <w:spacing w:line="360" w:lineRule="auto"/>
        <w:rPr>
          <w:rFonts w:hint="eastAsia" w:ascii="仿宋" w:hAnsi="仿宋" w:eastAsia="仿宋" w:cs="仿宋"/>
          <w:b/>
          <w:color w:val="FF0000"/>
          <w:sz w:val="24"/>
          <w:lang w:val="en-US" w:eastAsia="zh-CN"/>
        </w:rPr>
      </w:pPr>
    </w:p>
    <w:p w14:paraId="5886D9D9">
      <w:pPr>
        <w:spacing w:line="360" w:lineRule="auto"/>
        <w:rPr>
          <w:rFonts w:hint="eastAsia" w:ascii="仿宋" w:hAnsi="仿宋" w:eastAsia="仿宋" w:cs="仿宋"/>
          <w:sz w:val="24"/>
        </w:rPr>
      </w:pPr>
      <w:r>
        <w:rPr>
          <w:rFonts w:hint="eastAsia" w:ascii="仿宋" w:hAnsi="仿宋" w:eastAsia="仿宋" w:cs="仿宋"/>
          <w:b/>
          <w:color w:val="FF0000"/>
          <w:sz w:val="24"/>
          <w:lang w:val="en-US" w:eastAsia="zh-CN"/>
        </w:rPr>
        <w:t xml:space="preserve"> </w:t>
      </w:r>
      <w:r>
        <w:rPr>
          <w:rFonts w:hint="eastAsia" w:ascii="仿宋" w:hAnsi="仿宋" w:eastAsia="仿宋" w:cs="仿宋"/>
          <w:b/>
          <w:sz w:val="24"/>
        </w:rPr>
        <w:t xml:space="preserve">六、公告期限 </w:t>
      </w:r>
    </w:p>
    <w:p w14:paraId="65A401D0">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3B82D77E">
      <w:pPr>
        <w:spacing w:line="360" w:lineRule="auto"/>
        <w:rPr>
          <w:rFonts w:hint="eastAsia" w:ascii="仿宋" w:hAnsi="仿宋" w:eastAsia="仿宋" w:cs="仿宋"/>
          <w:b/>
          <w:sz w:val="24"/>
        </w:rPr>
      </w:pPr>
      <w:r>
        <w:rPr>
          <w:rFonts w:hint="eastAsia" w:ascii="仿宋" w:hAnsi="仿宋" w:eastAsia="仿宋" w:cs="仿宋"/>
          <w:b/>
          <w:sz w:val="24"/>
        </w:rPr>
        <w:t>七、其他补充事宜</w:t>
      </w:r>
    </w:p>
    <w:p w14:paraId="1F302D96">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83114B4">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F9E7B5E">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79F3B60">
      <w:pPr>
        <w:spacing w:line="360" w:lineRule="auto"/>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rPr>
        <w:t xml:space="preserve"> </w:t>
      </w:r>
      <w:r>
        <w:rPr>
          <w:rFonts w:hint="eastAsia" w:ascii="仿宋" w:hAnsi="仿宋" w:eastAsia="仿宋" w:cs="仿宋"/>
          <w:sz w:val="24"/>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978D41C">
      <w:pPr>
        <w:spacing w:line="360" w:lineRule="auto"/>
        <w:rPr>
          <w:rFonts w:hint="eastAsia" w:ascii="仿宋" w:hAnsi="仿宋" w:eastAsia="仿宋" w:cs="仿宋"/>
          <w:b/>
          <w:sz w:val="24"/>
        </w:rPr>
      </w:pPr>
      <w:r>
        <w:rPr>
          <w:rFonts w:hint="eastAsia" w:ascii="仿宋" w:hAnsi="仿宋" w:eastAsia="仿宋" w:cs="仿宋"/>
          <w:b/>
          <w:sz w:val="24"/>
        </w:rPr>
        <w:t>八、对本次采购提出询问、质疑、投诉，请按以下方式联系</w:t>
      </w:r>
    </w:p>
    <w:p w14:paraId="1488351E">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14:paraId="6BAF6C5C">
      <w:pPr>
        <w:spacing w:line="360" w:lineRule="auto"/>
        <w:ind w:firstLine="480" w:firstLineChars="200"/>
        <w:rPr>
          <w:rFonts w:hint="eastAsia" w:ascii="仿宋_GB2312" w:hAnsi="仿宋" w:eastAsia="仿宋_GB2312"/>
          <w:color w:val="auto"/>
          <w:sz w:val="24"/>
          <w:lang w:eastAsia="zh-CN"/>
        </w:rPr>
      </w:pPr>
      <w:r>
        <w:rPr>
          <w:rFonts w:ascii="仿宋_GB2312" w:hAnsi="仿宋" w:eastAsia="仿宋_GB2312"/>
          <w:color w:val="auto"/>
          <w:sz w:val="24"/>
        </w:rPr>
        <w:t>名    称：</w:t>
      </w:r>
      <w:r>
        <w:rPr>
          <w:rFonts w:hint="eastAsia" w:ascii="仿宋_GB2312" w:hAnsi="仿宋" w:eastAsia="仿宋_GB2312"/>
          <w:color w:val="auto"/>
          <w:sz w:val="24"/>
          <w:lang w:eastAsia="zh-CN"/>
        </w:rPr>
        <w:t>杭州市余杭区</w:t>
      </w:r>
      <w:r>
        <w:rPr>
          <w:rFonts w:hint="eastAsia" w:ascii="仿宋_GB2312" w:hAnsi="仿宋" w:eastAsia="仿宋_GB2312"/>
          <w:color w:val="auto"/>
          <w:sz w:val="24"/>
          <w:lang w:val="en-US" w:eastAsia="zh-CN"/>
        </w:rPr>
        <w:t>东塘</w:t>
      </w:r>
      <w:r>
        <w:rPr>
          <w:rFonts w:hint="eastAsia" w:ascii="仿宋_GB2312" w:hAnsi="仿宋" w:eastAsia="仿宋_GB2312"/>
          <w:color w:val="auto"/>
          <w:sz w:val="24"/>
          <w:lang w:eastAsia="zh-CN"/>
        </w:rPr>
        <w:t>小学</w:t>
      </w:r>
    </w:p>
    <w:p w14:paraId="77132A24">
      <w:pPr>
        <w:spacing w:line="360" w:lineRule="auto"/>
        <w:ind w:firstLine="480"/>
        <w:rPr>
          <w:rFonts w:hint="eastAsia" w:ascii="仿宋" w:hAnsi="仿宋" w:eastAsia="仿宋" w:cs="仿宋"/>
          <w:color w:val="FFFF00"/>
          <w:sz w:val="24"/>
          <w:highlight w:val="yellow"/>
          <w:lang w:eastAsia="zh-CN"/>
        </w:rPr>
      </w:pPr>
      <w:r>
        <w:rPr>
          <w:rFonts w:hint="eastAsia" w:ascii="仿宋" w:hAnsi="仿宋" w:eastAsia="仿宋" w:cs="仿宋"/>
          <w:sz w:val="24"/>
          <w:highlight w:val="none"/>
        </w:rPr>
        <w:t>地    址：浙江省杭州市余杭区</w:t>
      </w:r>
      <w:r>
        <w:rPr>
          <w:rFonts w:hint="eastAsia" w:ascii="仿宋" w:hAnsi="仿宋" w:eastAsia="仿宋" w:cs="仿宋"/>
          <w:sz w:val="24"/>
          <w:highlight w:val="none"/>
          <w:lang w:val="en-US" w:eastAsia="zh-CN"/>
        </w:rPr>
        <w:t xml:space="preserve"> </w:t>
      </w:r>
    </w:p>
    <w:p w14:paraId="307D7FB9">
      <w:pPr>
        <w:spacing w:line="360" w:lineRule="auto"/>
        <w:ind w:firstLine="480"/>
        <w:rPr>
          <w:rFonts w:hint="default" w:ascii="仿宋_GB2312" w:hAnsi="仿宋" w:eastAsia="仿宋_GB2312"/>
          <w:color w:val="auto"/>
          <w:sz w:val="24"/>
          <w:lang w:val="en-US" w:eastAsia="zh-CN"/>
        </w:rPr>
      </w:pPr>
      <w:r>
        <w:rPr>
          <w:rFonts w:hint="eastAsia" w:ascii="仿宋_GB2312" w:hAnsi="仿宋" w:eastAsia="仿宋_GB2312"/>
          <w:color w:val="auto"/>
          <w:sz w:val="24"/>
        </w:rPr>
        <w:t>项目联系人（询问）：</w:t>
      </w:r>
      <w:r>
        <w:rPr>
          <w:rFonts w:hint="eastAsia" w:ascii="仿宋_GB2312" w:hAnsi="仿宋" w:eastAsia="仿宋_GB2312"/>
          <w:color w:val="auto"/>
          <w:sz w:val="24"/>
          <w:lang w:val="en-US" w:eastAsia="zh-CN"/>
        </w:rPr>
        <w:t xml:space="preserve">林月锋  </w:t>
      </w:r>
    </w:p>
    <w:p w14:paraId="4BF4A605">
      <w:pPr>
        <w:spacing w:line="360" w:lineRule="auto"/>
        <w:rPr>
          <w:rFonts w:hint="default" w:ascii="仿宋_GB2312" w:hAnsi="仿宋" w:eastAsia="仿宋_GB2312"/>
          <w:color w:val="auto"/>
          <w:sz w:val="24"/>
          <w:lang w:val="en-US" w:eastAsia="zh-CN"/>
        </w:rPr>
      </w:pPr>
      <w:r>
        <w:rPr>
          <w:rFonts w:ascii="仿宋_GB2312" w:hAnsi="仿宋" w:eastAsia="仿宋_GB2312"/>
          <w:color w:val="auto"/>
          <w:sz w:val="24"/>
        </w:rPr>
        <w:t xml:space="preserve">    项目联系方式（询问）：</w:t>
      </w:r>
      <w:r>
        <w:rPr>
          <w:rFonts w:hint="eastAsia" w:ascii="仿宋_GB2312" w:hAnsi="仿宋" w:eastAsia="仿宋_GB2312"/>
          <w:color w:val="auto"/>
          <w:sz w:val="24"/>
          <w:lang w:val="en-US" w:eastAsia="zh-CN"/>
        </w:rPr>
        <w:t>0571-86300015</w:t>
      </w:r>
    </w:p>
    <w:p w14:paraId="6131A7A1">
      <w:pPr>
        <w:spacing w:line="360" w:lineRule="auto"/>
        <w:rPr>
          <w:rFonts w:hint="eastAsia" w:ascii="仿宋" w:hAnsi="仿宋" w:eastAsia="仿宋_GB2312"/>
          <w:color w:val="auto"/>
          <w:sz w:val="24"/>
          <w:lang w:eastAsia="zh-CN"/>
        </w:rPr>
      </w:pPr>
      <w:r>
        <w:rPr>
          <w:rFonts w:ascii="仿宋_GB2312" w:hAnsi="仿宋" w:eastAsia="仿宋_GB2312"/>
          <w:color w:val="auto"/>
          <w:sz w:val="24"/>
        </w:rPr>
        <w:t xml:space="preserve">    质疑联系人：</w:t>
      </w:r>
      <w:r>
        <w:rPr>
          <w:rFonts w:hint="eastAsia" w:ascii="仿宋_GB2312" w:hAnsi="仿宋" w:eastAsia="仿宋_GB2312"/>
          <w:color w:val="auto"/>
          <w:sz w:val="24"/>
          <w:lang w:val="en-US" w:eastAsia="zh-CN"/>
        </w:rPr>
        <w:t xml:space="preserve">谈老师    </w:t>
      </w:r>
    </w:p>
    <w:p w14:paraId="551D3713">
      <w:pPr>
        <w:spacing w:line="360" w:lineRule="auto"/>
        <w:rPr>
          <w:rFonts w:hint="eastAsia" w:ascii="仿宋_GB2312" w:hAnsi="仿宋" w:eastAsia="仿宋_GB2312"/>
          <w:color w:val="auto"/>
          <w:sz w:val="24"/>
          <w:lang w:eastAsia="zh-CN"/>
        </w:rPr>
      </w:pPr>
      <w:r>
        <w:rPr>
          <w:rFonts w:ascii="仿宋_GB2312" w:hAnsi="仿宋" w:eastAsia="仿宋_GB2312"/>
          <w:color w:val="auto"/>
          <w:sz w:val="24"/>
        </w:rPr>
        <w:t xml:space="preserve">    质疑联系方式：</w:t>
      </w:r>
      <w:r>
        <w:rPr>
          <w:rFonts w:hint="eastAsia" w:ascii="仿宋_GB2312" w:hAnsi="仿宋" w:eastAsia="仿宋_GB2312"/>
          <w:color w:val="auto"/>
          <w:sz w:val="24"/>
        </w:rPr>
        <w:t>18069795870</w:t>
      </w:r>
    </w:p>
    <w:p w14:paraId="5F22576C">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14:paraId="4A764430">
      <w:pPr>
        <w:spacing w:line="360" w:lineRule="auto"/>
        <w:ind w:firstLine="480"/>
        <w:rPr>
          <w:rFonts w:hint="default" w:ascii="仿宋" w:hAnsi="仿宋" w:eastAsia="仿宋" w:cs="仿宋"/>
          <w:sz w:val="24"/>
          <w:lang w:val="en-US"/>
        </w:rPr>
      </w:pPr>
      <w:r>
        <w:rPr>
          <w:rFonts w:hint="eastAsia" w:ascii="仿宋" w:hAnsi="仿宋" w:eastAsia="仿宋" w:cs="仿宋"/>
          <w:sz w:val="24"/>
        </w:rPr>
        <w:t>名    称：</w:t>
      </w:r>
      <w:r>
        <w:rPr>
          <w:rFonts w:hint="eastAsia" w:ascii="仿宋" w:hAnsi="仿宋" w:eastAsia="仿宋" w:cs="仿宋"/>
          <w:sz w:val="24"/>
          <w:lang w:val="en-US" w:eastAsia="zh-CN"/>
        </w:rPr>
        <w:t>杭州盛新项目管理咨询有限公司</w:t>
      </w:r>
    </w:p>
    <w:p w14:paraId="044EF6EF">
      <w:pPr>
        <w:spacing w:line="360" w:lineRule="auto"/>
        <w:ind w:firstLine="480"/>
        <w:rPr>
          <w:rFonts w:hint="default" w:ascii="仿宋" w:hAnsi="仿宋" w:eastAsia="仿宋" w:cs="仿宋"/>
          <w:sz w:val="24"/>
          <w:lang w:val="en-US" w:eastAsia="zh-CN"/>
        </w:rPr>
      </w:pPr>
      <w:r>
        <w:rPr>
          <w:rFonts w:hint="eastAsia" w:ascii="仿宋" w:hAnsi="仿宋" w:eastAsia="仿宋" w:cs="仿宋"/>
          <w:sz w:val="24"/>
        </w:rPr>
        <w:t>地    址：</w:t>
      </w:r>
      <w:r>
        <w:rPr>
          <w:rFonts w:hint="eastAsia" w:ascii="仿宋" w:hAnsi="仿宋" w:eastAsia="仿宋" w:cs="仿宋"/>
          <w:sz w:val="24"/>
          <w:lang w:val="en-US" w:eastAsia="zh-CN"/>
        </w:rPr>
        <w:t>杭州市余杭区瓶窑镇瓶仓大道966号2幢506—2室</w:t>
      </w:r>
    </w:p>
    <w:p w14:paraId="04F804AD">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lang w:val="en-US" w:eastAsia="zh-CN"/>
        </w:rPr>
        <w:t xml:space="preserve">    传    真：/ </w:t>
      </w:r>
    </w:p>
    <w:p w14:paraId="56139977">
      <w:pPr>
        <w:spacing w:line="360" w:lineRule="auto"/>
        <w:rPr>
          <w:rFonts w:hint="default" w:ascii="仿宋" w:hAnsi="仿宋" w:eastAsia="仿宋" w:cs="仿宋"/>
          <w:sz w:val="24"/>
          <w:lang w:val="en-US" w:eastAsia="zh-CN"/>
        </w:rPr>
      </w:pPr>
      <w:r>
        <w:rPr>
          <w:rFonts w:hint="eastAsia" w:ascii="仿宋" w:hAnsi="仿宋" w:eastAsia="仿宋" w:cs="仿宋"/>
          <w:sz w:val="24"/>
        </w:rPr>
        <w:t xml:space="preserve">    项目联系人（询问）：</w:t>
      </w:r>
      <w:r>
        <w:rPr>
          <w:rFonts w:hint="eastAsia" w:ascii="宋体" w:hAnsi="宋体" w:cs="宋体"/>
          <w:color w:val="auto"/>
          <w:sz w:val="24"/>
          <w:highlight w:val="none"/>
          <w:lang w:val="en-US" w:eastAsia="zh-CN"/>
        </w:rPr>
        <w:t>江美娟</w:t>
      </w:r>
      <w:r>
        <w:rPr>
          <w:rFonts w:hint="eastAsia" w:ascii="仿宋" w:hAnsi="仿宋" w:eastAsia="仿宋" w:cs="仿宋"/>
          <w:sz w:val="24"/>
          <w:lang w:val="en-US" w:eastAsia="zh-CN"/>
        </w:rPr>
        <w:tab/>
      </w:r>
    </w:p>
    <w:p w14:paraId="53E5495A">
      <w:pPr>
        <w:spacing w:line="360" w:lineRule="auto"/>
        <w:ind w:firstLine="480"/>
        <w:rPr>
          <w:rFonts w:hint="eastAsia" w:ascii="宋体" w:hAnsi="宋体" w:cs="宋体"/>
          <w:color w:val="auto"/>
          <w:sz w:val="24"/>
          <w:highlight w:val="none"/>
          <w:lang w:val="en-US" w:eastAsia="zh-CN"/>
        </w:rPr>
      </w:pPr>
      <w:r>
        <w:rPr>
          <w:rFonts w:hint="eastAsia" w:ascii="仿宋" w:hAnsi="仿宋" w:eastAsia="仿宋" w:cs="仿宋"/>
          <w:sz w:val="24"/>
        </w:rPr>
        <w:t xml:space="preserve">    项</w:t>
      </w:r>
      <w:r>
        <w:rPr>
          <w:rFonts w:hint="eastAsia" w:ascii="仿宋" w:hAnsi="仿宋" w:eastAsia="仿宋" w:cs="仿宋"/>
          <w:color w:val="auto"/>
          <w:sz w:val="24"/>
        </w:rPr>
        <w:t>目联系方式（询问）：</w:t>
      </w:r>
      <w:r>
        <w:rPr>
          <w:rFonts w:hint="eastAsia" w:ascii="宋体" w:hAnsi="宋体" w:cs="宋体"/>
          <w:color w:val="auto"/>
          <w:sz w:val="24"/>
          <w:highlight w:val="none"/>
          <w:lang w:val="en-US" w:eastAsia="zh-CN"/>
        </w:rPr>
        <w:t>13967165271</w:t>
      </w:r>
    </w:p>
    <w:p w14:paraId="08710940">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质疑联系人：</w:t>
      </w:r>
      <w:r>
        <w:rPr>
          <w:rFonts w:hint="eastAsia" w:ascii="宋体" w:hAnsi="宋体" w:eastAsia="宋体" w:cs="宋体"/>
          <w:color w:val="auto"/>
          <w:sz w:val="24"/>
          <w:highlight w:val="none"/>
        </w:rPr>
        <w:t>徐杰</w:t>
      </w:r>
      <w:r>
        <w:rPr>
          <w:rFonts w:hint="eastAsia" w:ascii="仿宋" w:hAnsi="仿宋" w:eastAsia="仿宋" w:cs="仿宋"/>
          <w:color w:val="auto"/>
          <w:sz w:val="24"/>
          <w:lang w:val="en-US" w:eastAsia="zh-CN"/>
        </w:rPr>
        <w:t xml:space="preserve"> </w:t>
      </w:r>
    </w:p>
    <w:p w14:paraId="52A5921F">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质疑联系方式：</w:t>
      </w:r>
      <w:r>
        <w:rPr>
          <w:rFonts w:hint="eastAsia" w:ascii="宋体" w:hAnsi="宋体" w:eastAsia="宋体" w:cs="宋体"/>
          <w:color w:val="auto"/>
          <w:sz w:val="24"/>
          <w:highlight w:val="none"/>
        </w:rPr>
        <w:t xml:space="preserve">0571-89089909 </w:t>
      </w:r>
    </w:p>
    <w:p w14:paraId="60343214">
      <w:pPr>
        <w:spacing w:line="360" w:lineRule="auto"/>
        <w:rPr>
          <w:rFonts w:hint="eastAsia" w:ascii="仿宋" w:hAnsi="仿宋" w:eastAsia="仿宋" w:cs="仿宋"/>
          <w:sz w:val="24"/>
        </w:rPr>
      </w:pPr>
      <w:r>
        <w:rPr>
          <w:rFonts w:hint="eastAsia" w:ascii="仿宋" w:hAnsi="仿宋" w:eastAsia="仿宋" w:cs="仿宋"/>
          <w:sz w:val="24"/>
        </w:rPr>
        <w:t xml:space="preserve">    3.同级政府采购监督管理部门            </w:t>
      </w:r>
    </w:p>
    <w:p w14:paraId="07C3F00F">
      <w:pPr>
        <w:spacing w:line="360" w:lineRule="auto"/>
        <w:ind w:firstLine="360" w:firstLineChars="150"/>
        <w:rPr>
          <w:rFonts w:hint="eastAsia" w:ascii="仿宋" w:hAnsi="仿宋" w:eastAsia="仿宋" w:cs="仿宋"/>
          <w:sz w:val="24"/>
        </w:rPr>
      </w:pPr>
      <w:r>
        <w:rPr>
          <w:rFonts w:hint="eastAsia" w:ascii="仿宋" w:hAnsi="仿宋" w:eastAsia="仿宋" w:cs="仿宋"/>
          <w:sz w:val="24"/>
        </w:rPr>
        <w:t>名  称：杭州市上城区清泰街549号城建综合大楼11楼（快递仅限ems或顺丰）</w:t>
      </w:r>
    </w:p>
    <w:p w14:paraId="5E0CC982">
      <w:pPr>
        <w:spacing w:line="360" w:lineRule="auto"/>
        <w:rPr>
          <w:rFonts w:hint="eastAsia" w:ascii="仿宋" w:hAnsi="仿宋" w:eastAsia="仿宋" w:cs="仿宋"/>
          <w:sz w:val="24"/>
        </w:rPr>
      </w:pPr>
      <w:r>
        <w:rPr>
          <w:rFonts w:hint="eastAsia" w:ascii="仿宋" w:hAnsi="仿宋" w:eastAsia="仿宋" w:cs="仿宋"/>
          <w:sz w:val="24"/>
        </w:rPr>
        <w:t xml:space="preserve">   联系人：</w:t>
      </w:r>
      <w:r>
        <w:rPr>
          <w:rFonts w:hint="eastAsia" w:ascii="仿宋" w:hAnsi="仿宋" w:eastAsia="仿宋" w:cs="仿宋"/>
          <w:sz w:val="24"/>
          <w:lang w:val="en-US" w:eastAsia="zh-CN"/>
        </w:rPr>
        <w:t>朱女士、王女士</w:t>
      </w:r>
      <w:r>
        <w:rPr>
          <w:rFonts w:hint="eastAsia" w:ascii="仿宋" w:hAnsi="仿宋" w:eastAsia="仿宋" w:cs="仿宋"/>
          <w:sz w:val="24"/>
        </w:rPr>
        <w:t xml:space="preserve"> </w:t>
      </w:r>
    </w:p>
    <w:p w14:paraId="01CA0FD9">
      <w:pPr>
        <w:spacing w:line="360" w:lineRule="auto"/>
        <w:rPr>
          <w:rFonts w:hint="eastAsia" w:ascii="仿宋" w:hAnsi="仿宋" w:eastAsia="仿宋" w:cs="仿宋"/>
          <w:sz w:val="24"/>
        </w:rPr>
      </w:pPr>
      <w:r>
        <w:rPr>
          <w:rFonts w:hint="eastAsia" w:ascii="仿宋" w:hAnsi="仿宋" w:eastAsia="仿宋" w:cs="仿宋"/>
          <w:sz w:val="24"/>
        </w:rPr>
        <w:t xml:space="preserve">   监督投诉电话：0571-87800218,0571-87227671</w:t>
      </w:r>
    </w:p>
    <w:p w14:paraId="66937463">
      <w:pPr>
        <w:spacing w:line="360" w:lineRule="auto"/>
        <w:ind w:firstLine="360" w:firstLineChars="150"/>
        <w:rPr>
          <w:rFonts w:hint="eastAsia" w:ascii="仿宋" w:hAnsi="仿宋" w:eastAsia="仿宋" w:cs="仿宋"/>
          <w:sz w:val="24"/>
        </w:rPr>
      </w:pPr>
      <w:r>
        <w:rPr>
          <w:rFonts w:hint="eastAsia" w:ascii="仿宋" w:hAnsi="仿宋" w:eastAsia="仿宋" w:cs="仿宋"/>
          <w:sz w:val="24"/>
        </w:rPr>
        <w:t>地址：杭州市上城区四季青街道新业路市民之家G03办公室（快递仅限ems或顺丰）</w:t>
      </w:r>
    </w:p>
    <w:p w14:paraId="787BD6A1">
      <w:pPr>
        <w:spacing w:line="360" w:lineRule="auto"/>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14:paraId="66D3DA09">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26027C6B">
      <w:pPr>
        <w:widowControl/>
        <w:adjustRightInd/>
        <w:spacing w:line="360" w:lineRule="auto"/>
        <w:jc w:val="left"/>
        <w:rPr>
          <w:rFonts w:hint="eastAsia" w:ascii="仿宋" w:hAnsi="仿宋" w:eastAsia="仿宋" w:cs="仿宋"/>
          <w:b/>
          <w:sz w:val="36"/>
          <w:szCs w:val="20"/>
        </w:rPr>
      </w:pPr>
      <w:r>
        <w:rPr>
          <w:rFonts w:hint="eastAsia" w:ascii="仿宋" w:hAnsi="仿宋" w:eastAsia="仿宋" w:cs="仿宋"/>
          <w:b/>
          <w:sz w:val="36"/>
          <w:szCs w:val="20"/>
        </w:rPr>
        <w:br w:type="page"/>
      </w:r>
    </w:p>
    <w:p w14:paraId="4A6076AA">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14:paraId="59FBC3E3">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16D0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14:paraId="21ABCF69">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序号</w:t>
            </w:r>
          </w:p>
        </w:tc>
        <w:tc>
          <w:tcPr>
            <w:tcW w:w="1843" w:type="dxa"/>
            <w:vAlign w:val="center"/>
          </w:tcPr>
          <w:p w14:paraId="305B5A86">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事项</w:t>
            </w:r>
          </w:p>
        </w:tc>
        <w:tc>
          <w:tcPr>
            <w:tcW w:w="6095" w:type="dxa"/>
            <w:vAlign w:val="center"/>
          </w:tcPr>
          <w:p w14:paraId="105EB29F">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本项目的特别规定</w:t>
            </w:r>
          </w:p>
        </w:tc>
      </w:tr>
      <w:tr w14:paraId="06AF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14:paraId="458FE4B1">
            <w:pPr>
              <w:snapToGrid w:val="0"/>
              <w:spacing w:before="0" w:beforeAutospacing="0" w:after="0" w:afterAutospacing="0" w:line="360" w:lineRule="auto"/>
              <w:ind w:left="0" w:right="0"/>
              <w:jc w:val="center"/>
              <w:rPr>
                <w:rFonts w:hint="eastAsia" w:ascii="仿宋" w:hAnsi="仿宋" w:eastAsia="仿宋" w:cs="仿宋"/>
                <w:b/>
                <w:sz w:val="24"/>
                <w:szCs w:val="20"/>
              </w:rPr>
            </w:pPr>
          </w:p>
          <w:p w14:paraId="4F8B02DC">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1</w:t>
            </w:r>
          </w:p>
        </w:tc>
        <w:tc>
          <w:tcPr>
            <w:tcW w:w="1843" w:type="dxa"/>
            <w:vAlign w:val="center"/>
          </w:tcPr>
          <w:p w14:paraId="2A3E1D80">
            <w:pPr>
              <w:snapToGrid w:val="0"/>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sz w:val="24"/>
                <w:szCs w:val="20"/>
              </w:rPr>
              <w:t>项目属性</w:t>
            </w:r>
          </w:p>
        </w:tc>
        <w:tc>
          <w:tcPr>
            <w:tcW w:w="6095" w:type="dxa"/>
            <w:vAlign w:val="center"/>
          </w:tcPr>
          <w:p w14:paraId="418B6231">
            <w:pPr>
              <w:spacing w:before="0" w:beforeAutospacing="0" w:after="0" w:afterAutospacing="0" w:line="360" w:lineRule="auto"/>
              <w:ind w:left="0" w:right="0"/>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xml:space="preserve">服务类。 </w:t>
            </w:r>
          </w:p>
        </w:tc>
      </w:tr>
      <w:tr w14:paraId="4007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2BE97AA3">
            <w:pPr>
              <w:snapToGrid w:val="0"/>
              <w:spacing w:before="0" w:beforeAutospacing="0" w:after="0" w:afterAutospacing="0" w:line="360" w:lineRule="auto"/>
              <w:ind w:left="0" w:right="0"/>
              <w:jc w:val="center"/>
              <w:rPr>
                <w:rFonts w:hint="eastAsia" w:ascii="仿宋" w:hAnsi="仿宋" w:eastAsia="仿宋" w:cs="仿宋"/>
                <w:b/>
                <w:sz w:val="24"/>
                <w:szCs w:val="20"/>
              </w:rPr>
            </w:pPr>
          </w:p>
          <w:p w14:paraId="30A309AD">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2</w:t>
            </w:r>
          </w:p>
        </w:tc>
        <w:tc>
          <w:tcPr>
            <w:tcW w:w="1843" w:type="dxa"/>
            <w:vAlign w:val="center"/>
          </w:tcPr>
          <w:p w14:paraId="48073ADF">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采购标的及其对应的中小企业划分标准所属行业</w:t>
            </w:r>
          </w:p>
        </w:tc>
        <w:tc>
          <w:tcPr>
            <w:tcW w:w="6095" w:type="dxa"/>
            <w:vAlign w:val="center"/>
          </w:tcPr>
          <w:p w14:paraId="0ED58737">
            <w:pPr>
              <w:snapToGrid w:val="0"/>
              <w:spacing w:before="0" w:beforeAutospacing="0" w:after="0" w:afterAutospacing="0" w:line="360" w:lineRule="auto"/>
              <w:ind w:left="0" w:right="0"/>
              <w:rPr>
                <w:rFonts w:hint="eastAsia" w:ascii="仿宋" w:hAnsi="仿宋" w:eastAsia="仿宋" w:cs="仿宋"/>
                <w:b/>
                <w:color w:val="auto"/>
                <w:kern w:val="0"/>
                <w:sz w:val="24"/>
                <w:szCs w:val="20"/>
              </w:rPr>
            </w:pPr>
            <w:r>
              <w:rPr>
                <w:rFonts w:hint="eastAsia" w:ascii="仿宋" w:hAnsi="仿宋" w:eastAsia="仿宋" w:cs="仿宋"/>
                <w:b/>
                <w:color w:val="auto"/>
                <w:kern w:val="0"/>
                <w:sz w:val="24"/>
                <w:szCs w:val="20"/>
              </w:rPr>
              <w:t>（1）标的：</w:t>
            </w:r>
            <w:r>
              <w:rPr>
                <w:rFonts w:hint="eastAsia" w:ascii="仿宋" w:hAnsi="仿宋" w:eastAsia="仿宋" w:cs="仿宋"/>
                <w:b/>
                <w:color w:val="auto"/>
                <w:sz w:val="24"/>
                <w:lang w:val="en-US" w:eastAsia="zh-CN"/>
              </w:rPr>
              <w:t>杭州市余杭区东塘小学食堂服务外包项目</w:t>
            </w:r>
            <w:r>
              <w:rPr>
                <w:rFonts w:hint="eastAsia" w:ascii="仿宋" w:hAnsi="仿宋" w:eastAsia="仿宋" w:cs="仿宋"/>
                <w:b/>
                <w:color w:val="auto"/>
                <w:kern w:val="0"/>
                <w:sz w:val="24"/>
                <w:szCs w:val="20"/>
              </w:rPr>
              <w:t>，属于行业：租赁和商务服务业</w:t>
            </w:r>
          </w:p>
          <w:p w14:paraId="2ACCA6B3">
            <w:pPr>
              <w:snapToGrid w:val="0"/>
              <w:spacing w:before="0" w:beforeAutospacing="0" w:after="0" w:afterAutospacing="0" w:line="360" w:lineRule="auto"/>
              <w:ind w:left="0" w:right="0"/>
              <w:rPr>
                <w:rFonts w:hint="eastAsia" w:ascii="仿宋" w:hAnsi="仿宋" w:eastAsia="仿宋" w:cs="仿宋"/>
                <w:b/>
                <w:color w:val="auto"/>
                <w:sz w:val="20"/>
                <w:szCs w:val="20"/>
              </w:rPr>
            </w:pPr>
            <w:r>
              <w:rPr>
                <w:rFonts w:hint="eastAsia" w:ascii="仿宋" w:hAnsi="仿宋" w:eastAsia="仿宋" w:cs="仿宋"/>
                <w:b/>
                <w:color w:val="auto"/>
                <w:kern w:val="0"/>
                <w:sz w:val="24"/>
                <w:szCs w:val="20"/>
              </w:rPr>
              <w:t>标准详见附件8《中小企业划型标准规定》</w:t>
            </w:r>
          </w:p>
        </w:tc>
      </w:tr>
      <w:tr w14:paraId="20DA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7823A289">
            <w:pPr>
              <w:snapToGrid w:val="0"/>
              <w:spacing w:before="0" w:beforeAutospacing="0" w:after="0" w:afterAutospacing="0" w:line="360" w:lineRule="auto"/>
              <w:ind w:left="0" w:right="0"/>
              <w:jc w:val="center"/>
              <w:rPr>
                <w:rFonts w:hint="eastAsia" w:ascii="仿宋" w:hAnsi="仿宋" w:eastAsia="仿宋" w:cs="仿宋"/>
                <w:b/>
                <w:sz w:val="24"/>
                <w:szCs w:val="20"/>
              </w:rPr>
            </w:pPr>
          </w:p>
          <w:p w14:paraId="35019F4D">
            <w:pPr>
              <w:snapToGrid w:val="0"/>
              <w:spacing w:before="0" w:beforeAutospacing="0" w:after="0" w:afterAutospacing="0" w:line="360" w:lineRule="auto"/>
              <w:ind w:left="0" w:right="0"/>
              <w:jc w:val="center"/>
              <w:rPr>
                <w:rFonts w:hint="eastAsia" w:ascii="仿宋" w:hAnsi="仿宋" w:eastAsia="仿宋" w:cs="仿宋"/>
                <w:b/>
                <w:sz w:val="24"/>
                <w:szCs w:val="20"/>
              </w:rPr>
            </w:pPr>
          </w:p>
          <w:p w14:paraId="37EF6062">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3</w:t>
            </w:r>
          </w:p>
        </w:tc>
        <w:tc>
          <w:tcPr>
            <w:tcW w:w="1843" w:type="dxa"/>
            <w:vAlign w:val="center"/>
          </w:tcPr>
          <w:p w14:paraId="6027AD1A">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是否允许采购进口产品</w:t>
            </w:r>
          </w:p>
        </w:tc>
        <w:tc>
          <w:tcPr>
            <w:tcW w:w="6095" w:type="dxa"/>
            <w:vAlign w:val="center"/>
          </w:tcPr>
          <w:p w14:paraId="2A6D0B56">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本项目不允许采购进口产品。</w:t>
            </w:r>
          </w:p>
          <w:p w14:paraId="43625A4D">
            <w:pPr>
              <w:spacing w:before="0" w:beforeAutospacing="0" w:after="0" w:afterAutospacing="0" w:line="360" w:lineRule="auto"/>
              <w:ind w:left="0" w:right="0"/>
              <w:rPr>
                <w:rFonts w:hint="eastAsia" w:ascii="仿宋" w:hAnsi="仿宋" w:eastAsia="仿宋" w:cs="仿宋"/>
                <w:b/>
                <w:sz w:val="20"/>
                <w:szCs w:val="20"/>
              </w:rPr>
            </w:pPr>
            <w:r>
              <w:rPr>
                <w:rFonts w:hint="eastAsia" w:ascii="仿宋" w:hAnsi="仿宋" w:eastAsia="仿宋" w:cs="仿宋"/>
                <w:b/>
                <w:kern w:val="0"/>
                <w:sz w:val="24"/>
                <w:szCs w:val="20"/>
              </w:rPr>
              <w:t>☐可以就采购进口产品。</w:t>
            </w:r>
          </w:p>
        </w:tc>
      </w:tr>
      <w:tr w14:paraId="4BD1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498334F4">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4</w:t>
            </w:r>
          </w:p>
        </w:tc>
        <w:tc>
          <w:tcPr>
            <w:tcW w:w="1843" w:type="dxa"/>
            <w:vAlign w:val="center"/>
          </w:tcPr>
          <w:p w14:paraId="0412E857">
            <w:pPr>
              <w:snapToGrid w:val="0"/>
              <w:spacing w:before="0" w:beforeAutospacing="0" w:after="0" w:afterAutospacing="0" w:line="360" w:lineRule="auto"/>
              <w:ind w:left="0" w:right="0" w:firstLine="482" w:firstLineChars="200"/>
              <w:rPr>
                <w:rFonts w:hint="eastAsia" w:ascii="仿宋" w:hAnsi="仿宋" w:eastAsia="仿宋" w:cs="仿宋"/>
                <w:b/>
                <w:sz w:val="24"/>
                <w:szCs w:val="20"/>
              </w:rPr>
            </w:pPr>
            <w:r>
              <w:rPr>
                <w:rFonts w:hint="eastAsia" w:ascii="仿宋" w:hAnsi="仿宋" w:eastAsia="仿宋" w:cs="仿宋"/>
                <w:b/>
                <w:sz w:val="24"/>
                <w:szCs w:val="20"/>
              </w:rPr>
              <w:t>分包</w:t>
            </w:r>
          </w:p>
        </w:tc>
        <w:tc>
          <w:tcPr>
            <w:tcW w:w="6095" w:type="dxa"/>
            <w:vAlign w:val="center"/>
          </w:tcPr>
          <w:p w14:paraId="5D72021A">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kern w:val="0"/>
                <w:sz w:val="24"/>
                <w:szCs w:val="20"/>
              </w:rPr>
              <w:t>☐ A</w:t>
            </w:r>
            <w:r>
              <w:rPr>
                <w:rFonts w:hint="eastAsia" w:ascii="仿宋" w:hAnsi="仿宋" w:eastAsia="仿宋" w:cs="仿宋"/>
                <w:b/>
                <w:sz w:val="24"/>
                <w:szCs w:val="20"/>
              </w:rPr>
              <w:t>同意将非主体、非关键性的工作分包。</w:t>
            </w:r>
          </w:p>
          <w:p w14:paraId="05DB5B75">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 xml:space="preserve"> B</w:t>
            </w:r>
            <w:r>
              <w:rPr>
                <w:rFonts w:hint="eastAsia" w:ascii="仿宋" w:hAnsi="仿宋" w:eastAsia="仿宋" w:cs="仿宋"/>
                <w:b/>
                <w:sz w:val="24"/>
                <w:szCs w:val="20"/>
              </w:rPr>
              <w:t>不同意分包。</w:t>
            </w:r>
          </w:p>
        </w:tc>
      </w:tr>
      <w:tr w14:paraId="7583A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5AA3F842">
            <w:pPr>
              <w:snapToGrid w:val="0"/>
              <w:spacing w:before="0" w:beforeAutospacing="0" w:after="0" w:afterAutospacing="0" w:line="360" w:lineRule="auto"/>
              <w:ind w:left="0" w:right="0"/>
              <w:jc w:val="center"/>
              <w:rPr>
                <w:rFonts w:hint="eastAsia" w:ascii="仿宋" w:hAnsi="仿宋" w:eastAsia="仿宋" w:cs="仿宋"/>
                <w:b/>
                <w:sz w:val="24"/>
                <w:szCs w:val="20"/>
              </w:rPr>
            </w:pPr>
          </w:p>
          <w:p w14:paraId="316F3470">
            <w:pPr>
              <w:snapToGrid w:val="0"/>
              <w:spacing w:before="0" w:beforeAutospacing="0" w:after="0" w:afterAutospacing="0" w:line="360" w:lineRule="auto"/>
              <w:ind w:left="0" w:right="0"/>
              <w:jc w:val="center"/>
              <w:rPr>
                <w:rFonts w:hint="eastAsia" w:ascii="仿宋" w:hAnsi="仿宋" w:eastAsia="仿宋" w:cs="仿宋"/>
                <w:b/>
                <w:sz w:val="24"/>
                <w:szCs w:val="20"/>
              </w:rPr>
            </w:pPr>
          </w:p>
          <w:p w14:paraId="54E56A48">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5</w:t>
            </w:r>
          </w:p>
        </w:tc>
        <w:tc>
          <w:tcPr>
            <w:tcW w:w="1843" w:type="dxa"/>
            <w:vAlign w:val="center"/>
          </w:tcPr>
          <w:p w14:paraId="6990CCFE">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开标前答疑会或现场考察</w:t>
            </w:r>
          </w:p>
        </w:tc>
        <w:tc>
          <w:tcPr>
            <w:tcW w:w="6095" w:type="dxa"/>
            <w:vAlign w:val="center"/>
          </w:tcPr>
          <w:p w14:paraId="283C94B6">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A</w:t>
            </w:r>
            <w:r>
              <w:rPr>
                <w:rFonts w:hint="eastAsia" w:ascii="仿宋" w:hAnsi="仿宋" w:eastAsia="仿宋" w:cs="仿宋"/>
                <w:b/>
                <w:sz w:val="24"/>
                <w:szCs w:val="20"/>
              </w:rPr>
              <w:t>不组织。</w:t>
            </w:r>
          </w:p>
          <w:p w14:paraId="30D8D0E1">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kern w:val="0"/>
                <w:sz w:val="24"/>
                <w:szCs w:val="20"/>
              </w:rPr>
              <w:t>☐B组织，</w:t>
            </w:r>
            <w:r>
              <w:rPr>
                <w:rFonts w:hint="eastAsia" w:ascii="仿宋" w:hAnsi="仿宋" w:eastAsia="仿宋" w:cs="仿宋"/>
                <w:b/>
                <w:sz w:val="24"/>
                <w:szCs w:val="20"/>
              </w:rPr>
              <w:t>时间：,地点：，联系人：，联系方式：。</w:t>
            </w:r>
          </w:p>
        </w:tc>
      </w:tr>
      <w:tr w14:paraId="3F6E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75E9F9C0">
            <w:pPr>
              <w:snapToGrid w:val="0"/>
              <w:spacing w:before="0" w:beforeAutospacing="0" w:after="0" w:afterAutospacing="0" w:line="360" w:lineRule="auto"/>
              <w:ind w:left="0" w:right="0"/>
              <w:jc w:val="center"/>
              <w:rPr>
                <w:rFonts w:hint="eastAsia" w:ascii="仿宋" w:hAnsi="仿宋" w:eastAsia="仿宋" w:cs="仿宋"/>
                <w:b/>
                <w:sz w:val="24"/>
                <w:szCs w:val="20"/>
              </w:rPr>
            </w:pPr>
          </w:p>
          <w:p w14:paraId="73C134CA">
            <w:pPr>
              <w:snapToGrid w:val="0"/>
              <w:spacing w:before="0" w:beforeAutospacing="0" w:after="0" w:afterAutospacing="0" w:line="360" w:lineRule="auto"/>
              <w:ind w:left="0" w:right="0"/>
              <w:jc w:val="center"/>
              <w:rPr>
                <w:rFonts w:hint="eastAsia" w:ascii="仿宋" w:hAnsi="仿宋" w:eastAsia="仿宋" w:cs="仿宋"/>
                <w:b/>
                <w:sz w:val="24"/>
                <w:szCs w:val="20"/>
              </w:rPr>
            </w:pPr>
          </w:p>
          <w:p w14:paraId="76B36A59">
            <w:pPr>
              <w:snapToGrid w:val="0"/>
              <w:spacing w:before="0" w:beforeAutospacing="0" w:after="0" w:afterAutospacing="0" w:line="360" w:lineRule="auto"/>
              <w:ind w:left="0" w:right="0"/>
              <w:jc w:val="center"/>
              <w:rPr>
                <w:rFonts w:hint="eastAsia" w:ascii="仿宋" w:hAnsi="仿宋" w:eastAsia="仿宋" w:cs="仿宋"/>
                <w:b/>
                <w:sz w:val="24"/>
                <w:szCs w:val="20"/>
              </w:rPr>
            </w:pPr>
          </w:p>
          <w:p w14:paraId="1AAFF2A8">
            <w:pPr>
              <w:snapToGrid w:val="0"/>
              <w:spacing w:before="0" w:beforeAutospacing="0" w:after="0" w:afterAutospacing="0" w:line="360" w:lineRule="auto"/>
              <w:ind w:left="0" w:right="0"/>
              <w:jc w:val="center"/>
              <w:rPr>
                <w:rFonts w:hint="eastAsia" w:ascii="仿宋" w:hAnsi="仿宋" w:eastAsia="仿宋" w:cs="仿宋"/>
                <w:b/>
                <w:sz w:val="24"/>
                <w:szCs w:val="20"/>
              </w:rPr>
            </w:pPr>
          </w:p>
          <w:p w14:paraId="6E3B567B">
            <w:pPr>
              <w:snapToGrid w:val="0"/>
              <w:spacing w:before="0" w:beforeAutospacing="0" w:after="0" w:afterAutospacing="0" w:line="360" w:lineRule="auto"/>
              <w:ind w:left="0" w:right="0"/>
              <w:jc w:val="center"/>
              <w:rPr>
                <w:rFonts w:hint="eastAsia" w:ascii="仿宋" w:hAnsi="仿宋" w:eastAsia="仿宋" w:cs="仿宋"/>
                <w:b/>
                <w:sz w:val="24"/>
                <w:szCs w:val="20"/>
              </w:rPr>
            </w:pPr>
          </w:p>
          <w:p w14:paraId="42E9D791">
            <w:pPr>
              <w:snapToGrid w:val="0"/>
              <w:spacing w:before="0" w:beforeAutospacing="0" w:after="0" w:afterAutospacing="0" w:line="360" w:lineRule="auto"/>
              <w:ind w:left="0" w:right="0"/>
              <w:jc w:val="center"/>
              <w:rPr>
                <w:rFonts w:hint="eastAsia" w:ascii="仿宋" w:hAnsi="仿宋" w:eastAsia="仿宋" w:cs="仿宋"/>
                <w:b/>
                <w:sz w:val="24"/>
                <w:szCs w:val="20"/>
              </w:rPr>
            </w:pPr>
          </w:p>
          <w:p w14:paraId="400DBB5F">
            <w:pPr>
              <w:snapToGrid w:val="0"/>
              <w:spacing w:before="0" w:beforeAutospacing="0" w:after="0" w:afterAutospacing="0" w:line="360" w:lineRule="auto"/>
              <w:ind w:left="0" w:right="0"/>
              <w:jc w:val="center"/>
              <w:rPr>
                <w:rFonts w:hint="eastAsia" w:ascii="仿宋" w:hAnsi="仿宋" w:eastAsia="仿宋" w:cs="仿宋"/>
                <w:b/>
                <w:sz w:val="24"/>
                <w:szCs w:val="20"/>
              </w:rPr>
            </w:pPr>
          </w:p>
          <w:p w14:paraId="633716AE">
            <w:pPr>
              <w:snapToGrid w:val="0"/>
              <w:spacing w:before="0" w:beforeAutospacing="0" w:after="0" w:afterAutospacing="0" w:line="360" w:lineRule="auto"/>
              <w:ind w:left="0" w:right="0"/>
              <w:jc w:val="center"/>
              <w:rPr>
                <w:rFonts w:hint="eastAsia" w:ascii="仿宋" w:hAnsi="仿宋" w:eastAsia="仿宋" w:cs="仿宋"/>
                <w:b/>
                <w:sz w:val="24"/>
                <w:szCs w:val="20"/>
              </w:rPr>
            </w:pPr>
          </w:p>
          <w:p w14:paraId="5139155B">
            <w:pPr>
              <w:snapToGrid w:val="0"/>
              <w:spacing w:before="0" w:beforeAutospacing="0" w:after="0" w:afterAutospacing="0" w:line="360" w:lineRule="auto"/>
              <w:ind w:left="0" w:right="0"/>
              <w:jc w:val="center"/>
              <w:rPr>
                <w:rFonts w:hint="eastAsia" w:ascii="仿宋" w:hAnsi="仿宋" w:eastAsia="仿宋" w:cs="仿宋"/>
                <w:b/>
                <w:sz w:val="24"/>
                <w:szCs w:val="20"/>
              </w:rPr>
            </w:pPr>
          </w:p>
          <w:p w14:paraId="77151100">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6</w:t>
            </w:r>
          </w:p>
        </w:tc>
        <w:tc>
          <w:tcPr>
            <w:tcW w:w="1843" w:type="dxa"/>
            <w:vAlign w:val="center"/>
          </w:tcPr>
          <w:p w14:paraId="60EF34DF">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样品提供</w:t>
            </w:r>
          </w:p>
        </w:tc>
        <w:tc>
          <w:tcPr>
            <w:tcW w:w="6095" w:type="dxa"/>
            <w:vAlign w:val="center"/>
          </w:tcPr>
          <w:p w14:paraId="05983661">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A</w:t>
            </w:r>
            <w:r>
              <w:rPr>
                <w:rFonts w:hint="eastAsia" w:ascii="仿宋" w:hAnsi="仿宋" w:eastAsia="仿宋" w:cs="仿宋"/>
                <w:b/>
                <w:sz w:val="24"/>
                <w:szCs w:val="20"/>
              </w:rPr>
              <w:t>不要求提供。</w:t>
            </w:r>
          </w:p>
          <w:p w14:paraId="502127FF">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☐B要求提供，</w:t>
            </w:r>
          </w:p>
          <w:p w14:paraId="07F15817">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（1）</w:t>
            </w:r>
            <w:r>
              <w:rPr>
                <w:rFonts w:hint="eastAsia" w:ascii="仿宋" w:hAnsi="仿宋" w:eastAsia="仿宋" w:cs="仿宋"/>
                <w:b/>
                <w:snapToGrid w:val="0"/>
                <w:kern w:val="28"/>
                <w:sz w:val="24"/>
                <w:szCs w:val="20"/>
              </w:rPr>
              <w:t>样品：</w:t>
            </w:r>
            <w:r>
              <w:rPr>
                <w:rFonts w:hint="eastAsia" w:ascii="仿宋" w:hAnsi="仿宋" w:eastAsia="仿宋" w:cs="仿宋"/>
                <w:b/>
                <w:kern w:val="0"/>
                <w:sz w:val="24"/>
                <w:szCs w:val="20"/>
              </w:rPr>
              <w:t>；</w:t>
            </w:r>
          </w:p>
          <w:p w14:paraId="138BEC97">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（2）</w:t>
            </w:r>
            <w:r>
              <w:rPr>
                <w:rFonts w:hint="eastAsia" w:ascii="仿宋" w:hAnsi="仿宋" w:eastAsia="仿宋" w:cs="仿宋"/>
                <w:b/>
                <w:snapToGrid w:val="0"/>
                <w:kern w:val="28"/>
                <w:sz w:val="24"/>
                <w:szCs w:val="20"/>
              </w:rPr>
              <w:t>样品制作的标准和要求：</w:t>
            </w:r>
            <w:r>
              <w:rPr>
                <w:rFonts w:hint="eastAsia" w:ascii="仿宋" w:hAnsi="仿宋" w:eastAsia="仿宋" w:cs="仿宋"/>
                <w:b/>
                <w:kern w:val="0"/>
                <w:sz w:val="24"/>
                <w:szCs w:val="20"/>
              </w:rPr>
              <w:t>；</w:t>
            </w:r>
          </w:p>
          <w:p w14:paraId="3A57BDDB">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（3）样品的评审方法以及评审标准</w:t>
            </w:r>
            <w:r>
              <w:rPr>
                <w:rFonts w:hint="eastAsia" w:ascii="仿宋" w:hAnsi="仿宋" w:eastAsia="仿宋" w:cs="仿宋"/>
                <w:b/>
                <w:snapToGrid w:val="0"/>
                <w:kern w:val="28"/>
                <w:sz w:val="24"/>
                <w:szCs w:val="20"/>
              </w:rPr>
              <w:t>：详见</w:t>
            </w:r>
            <w:r>
              <w:rPr>
                <w:rFonts w:hint="eastAsia" w:ascii="仿宋" w:hAnsi="仿宋" w:eastAsia="仿宋" w:cs="仿宋"/>
                <w:b/>
                <w:sz w:val="24"/>
                <w:szCs w:val="20"/>
                <w:u w:val="single"/>
              </w:rPr>
              <w:t>评标办法</w:t>
            </w:r>
            <w:r>
              <w:rPr>
                <w:rFonts w:hint="eastAsia" w:ascii="仿宋" w:hAnsi="仿宋" w:eastAsia="仿宋" w:cs="仿宋"/>
                <w:b/>
                <w:kern w:val="0"/>
                <w:sz w:val="24"/>
                <w:szCs w:val="20"/>
              </w:rPr>
              <w:t>；</w:t>
            </w:r>
          </w:p>
          <w:p w14:paraId="370301B7">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（4）是否需要随样品提交检测报告：</w:t>
            </w: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否；☐是，检测机构的要求</w:t>
            </w:r>
            <w:r>
              <w:rPr>
                <w:rFonts w:hint="eastAsia" w:ascii="仿宋" w:hAnsi="仿宋" w:eastAsia="仿宋" w:cs="仿宋"/>
                <w:b/>
                <w:sz w:val="24"/>
                <w:szCs w:val="20"/>
              </w:rPr>
              <w:t>：</w:t>
            </w:r>
            <w:r>
              <w:rPr>
                <w:rFonts w:hint="eastAsia" w:ascii="仿宋" w:hAnsi="仿宋" w:eastAsia="仿宋" w:cs="仿宋"/>
                <w:b/>
                <w:kern w:val="0"/>
                <w:sz w:val="24"/>
                <w:szCs w:val="20"/>
              </w:rPr>
              <w:t>；检测内容</w:t>
            </w:r>
            <w:r>
              <w:rPr>
                <w:rFonts w:hint="eastAsia" w:ascii="仿宋" w:hAnsi="仿宋" w:eastAsia="仿宋" w:cs="仿宋"/>
                <w:b/>
                <w:sz w:val="24"/>
                <w:szCs w:val="20"/>
              </w:rPr>
              <w:t>：</w:t>
            </w:r>
            <w:r>
              <w:rPr>
                <w:rFonts w:hint="eastAsia" w:ascii="仿宋" w:hAnsi="仿宋" w:eastAsia="仿宋" w:cs="仿宋"/>
                <w:b/>
                <w:kern w:val="0"/>
                <w:sz w:val="24"/>
                <w:szCs w:val="20"/>
              </w:rPr>
              <w:t>。</w:t>
            </w:r>
          </w:p>
          <w:p w14:paraId="45AC1957">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sz w:val="24"/>
                <w:szCs w:val="20"/>
              </w:rPr>
              <w:t>（5）提供样品的时间：</w:t>
            </w:r>
            <w:r>
              <w:rPr>
                <w:rFonts w:hint="eastAsia" w:ascii="仿宋" w:hAnsi="仿宋" w:eastAsia="仿宋" w:cs="仿宋"/>
                <w:b/>
                <w:kern w:val="0"/>
                <w:sz w:val="24"/>
                <w:szCs w:val="20"/>
              </w:rPr>
              <w:t>；地点：；联系人</w:t>
            </w:r>
            <w:r>
              <w:rPr>
                <w:rFonts w:hint="eastAsia" w:ascii="仿宋" w:hAnsi="仿宋" w:eastAsia="仿宋" w:cs="仿宋"/>
                <w:b/>
                <w:sz w:val="24"/>
                <w:szCs w:val="20"/>
              </w:rPr>
              <w:t>：，</w:t>
            </w:r>
            <w:r>
              <w:rPr>
                <w:rFonts w:hint="eastAsia" w:ascii="仿宋" w:hAnsi="仿宋" w:eastAsia="仿宋" w:cs="仿宋"/>
                <w:b/>
                <w:kern w:val="28"/>
                <w:sz w:val="24"/>
                <w:szCs w:val="20"/>
              </w:rPr>
              <w:t>联系电话：</w:t>
            </w:r>
            <w:r>
              <w:rPr>
                <w:rFonts w:hint="eastAsia" w:ascii="仿宋" w:hAnsi="仿宋" w:eastAsia="仿宋" w:cs="仿宋"/>
                <w:b/>
                <w:sz w:val="24"/>
                <w:szCs w:val="20"/>
              </w:rPr>
              <w:t>。请投标人在上述时间内提供样品并按规定位置安装完毕。超过截止时间的，采购人或采购代理机构将不予接收，并将清场并封闭样品现场。</w:t>
            </w:r>
          </w:p>
          <w:p w14:paraId="75D680AA">
            <w:pPr>
              <w:spacing w:before="0" w:beforeAutospacing="0" w:after="0" w:afterAutospacing="0" w:line="360" w:lineRule="auto"/>
              <w:ind w:left="0" w:right="0"/>
              <w:rPr>
                <w:rFonts w:hint="eastAsia" w:ascii="仿宋" w:hAnsi="仿宋" w:eastAsia="仿宋" w:cs="仿宋"/>
                <w:b/>
                <w:bCs/>
                <w:sz w:val="24"/>
                <w:szCs w:val="20"/>
              </w:rPr>
            </w:pPr>
            <w:r>
              <w:rPr>
                <w:rFonts w:hint="eastAsia" w:ascii="仿宋" w:hAnsi="仿宋" w:eastAsia="仿宋" w:cs="仿宋"/>
                <w:b/>
                <w:bCs/>
                <w:sz w:val="24"/>
                <w:szCs w:val="20"/>
              </w:rPr>
              <w:t>▲（6）本条要求提供样品但投标人不提供样品的则其投标无效。</w:t>
            </w:r>
          </w:p>
          <w:p w14:paraId="7CB02796">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sz w:val="24"/>
                <w:szCs w:val="20"/>
              </w:rPr>
              <w:t>（7）投标人样品提供不全或外观尺寸不符合招标文件要求或技术参数明显不符合招标文件要求的则样品分为0分；</w:t>
            </w:r>
          </w:p>
          <w:p w14:paraId="33C5F7E3">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sz w:val="24"/>
                <w:szCs w:val="20"/>
              </w:rPr>
              <w:t xml:space="preserve"> (8)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C943E5B">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sz w:val="24"/>
                <w:szCs w:val="20"/>
              </w:rPr>
              <w:t>（9）制作、运输、安装和保管样品所发生的一切费用由投标人自理。</w:t>
            </w:r>
          </w:p>
        </w:tc>
      </w:tr>
      <w:tr w14:paraId="28DE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3E53FF45">
            <w:pPr>
              <w:snapToGrid w:val="0"/>
              <w:spacing w:before="0" w:beforeAutospacing="0" w:after="0" w:afterAutospacing="0" w:line="360" w:lineRule="auto"/>
              <w:ind w:left="0" w:right="0"/>
              <w:jc w:val="center"/>
              <w:rPr>
                <w:rFonts w:hint="eastAsia" w:ascii="仿宋" w:hAnsi="仿宋" w:eastAsia="仿宋" w:cs="仿宋"/>
                <w:b/>
                <w:sz w:val="24"/>
                <w:szCs w:val="20"/>
              </w:rPr>
            </w:pPr>
          </w:p>
          <w:p w14:paraId="5A561D8B">
            <w:pPr>
              <w:snapToGrid w:val="0"/>
              <w:spacing w:before="0" w:beforeAutospacing="0" w:after="0" w:afterAutospacing="0" w:line="360" w:lineRule="auto"/>
              <w:ind w:left="0" w:right="0"/>
              <w:jc w:val="center"/>
              <w:rPr>
                <w:rFonts w:hint="eastAsia" w:ascii="仿宋" w:hAnsi="仿宋" w:eastAsia="仿宋" w:cs="仿宋"/>
                <w:b/>
                <w:sz w:val="24"/>
                <w:szCs w:val="20"/>
              </w:rPr>
            </w:pPr>
          </w:p>
          <w:p w14:paraId="12C61B4F">
            <w:pPr>
              <w:snapToGrid w:val="0"/>
              <w:spacing w:before="0" w:beforeAutospacing="0" w:after="0" w:afterAutospacing="0" w:line="360" w:lineRule="auto"/>
              <w:ind w:left="0" w:right="0"/>
              <w:jc w:val="center"/>
              <w:rPr>
                <w:rFonts w:hint="eastAsia" w:ascii="仿宋" w:hAnsi="仿宋" w:eastAsia="仿宋" w:cs="仿宋"/>
                <w:b/>
                <w:sz w:val="24"/>
                <w:szCs w:val="20"/>
              </w:rPr>
            </w:pPr>
          </w:p>
          <w:p w14:paraId="2D7C570A">
            <w:pPr>
              <w:snapToGrid w:val="0"/>
              <w:spacing w:before="0" w:beforeAutospacing="0" w:after="0" w:afterAutospacing="0" w:line="360" w:lineRule="auto"/>
              <w:ind w:left="0" w:right="0"/>
              <w:jc w:val="center"/>
              <w:rPr>
                <w:rFonts w:hint="eastAsia" w:ascii="仿宋" w:hAnsi="仿宋" w:eastAsia="仿宋" w:cs="仿宋"/>
                <w:b/>
                <w:sz w:val="24"/>
                <w:szCs w:val="20"/>
              </w:rPr>
            </w:pPr>
          </w:p>
          <w:p w14:paraId="6072DC07">
            <w:pPr>
              <w:snapToGrid w:val="0"/>
              <w:spacing w:before="0" w:beforeAutospacing="0" w:after="0" w:afterAutospacing="0" w:line="360" w:lineRule="auto"/>
              <w:ind w:left="0" w:right="0"/>
              <w:jc w:val="center"/>
              <w:rPr>
                <w:rFonts w:hint="eastAsia" w:ascii="仿宋" w:hAnsi="仿宋" w:eastAsia="仿宋" w:cs="仿宋"/>
                <w:b/>
                <w:sz w:val="24"/>
                <w:szCs w:val="20"/>
              </w:rPr>
            </w:pPr>
          </w:p>
          <w:p w14:paraId="236654BF">
            <w:pPr>
              <w:snapToGrid w:val="0"/>
              <w:spacing w:before="0" w:beforeAutospacing="0" w:after="0" w:afterAutospacing="0" w:line="360" w:lineRule="auto"/>
              <w:ind w:left="0" w:right="0"/>
              <w:jc w:val="center"/>
              <w:rPr>
                <w:rFonts w:hint="eastAsia" w:ascii="仿宋" w:hAnsi="仿宋" w:eastAsia="仿宋" w:cs="仿宋"/>
                <w:b/>
                <w:sz w:val="24"/>
                <w:szCs w:val="20"/>
              </w:rPr>
            </w:pPr>
          </w:p>
          <w:p w14:paraId="037A9437">
            <w:pPr>
              <w:snapToGrid w:val="0"/>
              <w:spacing w:before="0" w:beforeAutospacing="0" w:after="0" w:afterAutospacing="0" w:line="360" w:lineRule="auto"/>
              <w:ind w:left="0" w:right="0"/>
              <w:jc w:val="center"/>
              <w:rPr>
                <w:rFonts w:hint="eastAsia" w:ascii="仿宋" w:hAnsi="仿宋" w:eastAsia="仿宋" w:cs="仿宋"/>
                <w:b/>
                <w:sz w:val="24"/>
                <w:szCs w:val="20"/>
              </w:rPr>
            </w:pPr>
          </w:p>
          <w:p w14:paraId="0F21E86B">
            <w:pPr>
              <w:snapToGrid w:val="0"/>
              <w:spacing w:before="0" w:beforeAutospacing="0" w:after="0" w:afterAutospacing="0" w:line="360" w:lineRule="auto"/>
              <w:ind w:left="0" w:right="0"/>
              <w:jc w:val="center"/>
              <w:rPr>
                <w:rFonts w:hint="eastAsia" w:ascii="仿宋" w:hAnsi="仿宋" w:eastAsia="仿宋" w:cs="仿宋"/>
                <w:b/>
                <w:sz w:val="24"/>
                <w:szCs w:val="20"/>
              </w:rPr>
            </w:pPr>
          </w:p>
          <w:p w14:paraId="242A9227">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7</w:t>
            </w:r>
          </w:p>
        </w:tc>
        <w:tc>
          <w:tcPr>
            <w:tcW w:w="1843" w:type="dxa"/>
            <w:vAlign w:val="center"/>
          </w:tcPr>
          <w:p w14:paraId="2F61CECC">
            <w:pPr>
              <w:snapToGrid w:val="0"/>
              <w:spacing w:before="0" w:beforeAutospacing="0" w:after="0" w:afterAutospacing="0" w:line="360" w:lineRule="auto"/>
              <w:ind w:left="0" w:right="0"/>
              <w:jc w:val="center"/>
              <w:rPr>
                <w:rFonts w:hint="eastAsia" w:ascii="仿宋" w:hAnsi="仿宋" w:eastAsia="仿宋" w:cs="仿宋"/>
                <w:b/>
                <w:bCs/>
                <w:sz w:val="24"/>
                <w:szCs w:val="20"/>
              </w:rPr>
            </w:pPr>
            <w:r>
              <w:rPr>
                <w:rFonts w:hint="eastAsia" w:ascii="仿宋" w:hAnsi="仿宋" w:eastAsia="仿宋" w:cs="仿宋"/>
                <w:b/>
                <w:sz w:val="24"/>
                <w:szCs w:val="20"/>
              </w:rPr>
              <w:t>方案讲解演示</w:t>
            </w:r>
          </w:p>
        </w:tc>
        <w:tc>
          <w:tcPr>
            <w:tcW w:w="6095" w:type="dxa"/>
            <w:vAlign w:val="center"/>
          </w:tcPr>
          <w:p w14:paraId="77267B04">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A</w:t>
            </w:r>
            <w:r>
              <w:rPr>
                <w:rFonts w:hint="eastAsia" w:ascii="仿宋" w:hAnsi="仿宋" w:eastAsia="仿宋" w:cs="仿宋"/>
                <w:b/>
                <w:sz w:val="24"/>
                <w:szCs w:val="20"/>
              </w:rPr>
              <w:t>不组织。</w:t>
            </w:r>
          </w:p>
          <w:p w14:paraId="1592F72D">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☐B组织。</w:t>
            </w:r>
          </w:p>
          <w:p w14:paraId="58D35E12">
            <w:pPr>
              <w:snapToGrid w:val="0"/>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（1）在评标时安排每个投标人进行方案讲解演示。每个投标人时间不超过20分钟，讲解次序以投标文件解密时间先后次序为准，讲解演示人员不超过3人。讲解演示结束后按要求解答评标委员会提问。</w:t>
            </w:r>
          </w:p>
          <w:p w14:paraId="6CCCEC77">
            <w:pPr>
              <w:snapToGrid w:val="0"/>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（2）方案讲解演示可选择以下其中一种方式：</w:t>
            </w:r>
          </w:p>
          <w:p w14:paraId="54E85411">
            <w:pPr>
              <w:snapToGrid w:val="0"/>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方式一：政采云平台在线讲解演示。政采云平台在线讲解需投标人根据政采云平台操作要求做好准备工作，提前完善软硬件配置环境。</w:t>
            </w:r>
          </w:p>
          <w:p w14:paraId="2E4B9830">
            <w:pPr>
              <w:snapToGrid w:val="0"/>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b/>
                <w:kern w:val="0"/>
                <w:sz w:val="24"/>
                <w:szCs w:val="20"/>
              </w:rPr>
              <w:t>方式二：到代理公司现场讲解演示。现场讲解地点为：，讲解演示所用电脑等设备由投标人自备。现场讲解演示人员进场时提供讲解人员名单（加盖公章或授权代表签名）及身份证明，否则不得讲解演示。</w:t>
            </w:r>
          </w:p>
          <w:p w14:paraId="502A1EE2">
            <w:pPr>
              <w:snapToGrid w:val="0"/>
              <w:spacing w:before="0" w:beforeAutospacing="0" w:after="0" w:afterAutospacing="0" w:line="360" w:lineRule="auto"/>
              <w:ind w:left="0" w:right="0"/>
              <w:rPr>
                <w:rFonts w:hint="eastAsia" w:ascii="仿宋" w:hAnsi="仿宋" w:eastAsia="仿宋" w:cs="仿宋"/>
                <w:b/>
                <w:kern w:val="0"/>
                <w:sz w:val="24"/>
                <w:szCs w:val="20"/>
                <w:lang w:val="zh-CN"/>
              </w:rPr>
            </w:pPr>
            <w:r>
              <w:rPr>
                <w:rFonts w:hint="eastAsia" w:ascii="仿宋" w:hAnsi="仿宋" w:eastAsia="仿宋" w:cs="仿宋"/>
                <w:b/>
                <w:kern w:val="0"/>
                <w:sz w:val="24"/>
                <w:szCs w:val="20"/>
              </w:rPr>
              <w:t>注：因投标人自身原因导致无法演示或者演示效果不理想的，责任自负。因平台原因导致本项目方案讲解演示环节无法顺利开展，按照《浙江省政府采购项目电子交易管理暂行办法》相关规定执行。</w:t>
            </w:r>
          </w:p>
        </w:tc>
      </w:tr>
      <w:tr w14:paraId="2E76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top"/>
          </w:tcPr>
          <w:p w14:paraId="7C2A0D9E">
            <w:pPr>
              <w:snapToGrid w:val="0"/>
              <w:spacing w:before="0" w:beforeAutospacing="0" w:after="0" w:afterAutospacing="0" w:line="360" w:lineRule="auto"/>
              <w:ind w:left="0" w:right="0"/>
              <w:jc w:val="center"/>
              <w:rPr>
                <w:rFonts w:hint="eastAsia" w:ascii="仿宋" w:hAnsi="仿宋" w:eastAsia="仿宋" w:cs="仿宋"/>
                <w:b/>
                <w:sz w:val="24"/>
                <w:szCs w:val="20"/>
              </w:rPr>
            </w:pPr>
          </w:p>
          <w:p w14:paraId="1D130167">
            <w:pPr>
              <w:snapToGrid w:val="0"/>
              <w:spacing w:before="0" w:beforeAutospacing="0" w:after="0" w:afterAutospacing="0" w:line="360" w:lineRule="auto"/>
              <w:ind w:left="0" w:right="0"/>
              <w:jc w:val="center"/>
              <w:rPr>
                <w:rFonts w:hint="eastAsia" w:ascii="仿宋" w:hAnsi="仿宋" w:eastAsia="仿宋" w:cs="仿宋"/>
                <w:b/>
                <w:sz w:val="24"/>
                <w:szCs w:val="20"/>
              </w:rPr>
            </w:pPr>
          </w:p>
          <w:p w14:paraId="75837D63">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8</w:t>
            </w:r>
          </w:p>
        </w:tc>
        <w:tc>
          <w:tcPr>
            <w:tcW w:w="1843" w:type="dxa"/>
            <w:vMerge w:val="restart"/>
            <w:vAlign w:val="center"/>
          </w:tcPr>
          <w:p w14:paraId="50D6C7F5">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投标人应当提供的资格、资信证明文件</w:t>
            </w:r>
          </w:p>
        </w:tc>
        <w:tc>
          <w:tcPr>
            <w:tcW w:w="6095" w:type="dxa"/>
            <w:vAlign w:val="center"/>
          </w:tcPr>
          <w:p w14:paraId="51FA0065">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sz w:val="24"/>
                <w:szCs w:val="20"/>
              </w:rPr>
              <w:t>（1）资格证明文件：见招标文件第二部分11.1。</w:t>
            </w:r>
          </w:p>
          <w:p w14:paraId="0F7BBFB2">
            <w:pPr>
              <w:spacing w:before="0" w:beforeAutospacing="0" w:after="0" w:afterAutospacing="0" w:line="360" w:lineRule="auto"/>
              <w:ind w:left="0" w:right="0"/>
              <w:rPr>
                <w:rFonts w:hint="eastAsia" w:ascii="仿宋" w:hAnsi="仿宋" w:eastAsia="仿宋" w:cs="仿宋"/>
                <w:b/>
                <w:snapToGrid w:val="0"/>
                <w:kern w:val="0"/>
                <w:sz w:val="20"/>
                <w:szCs w:val="21"/>
              </w:rPr>
            </w:pPr>
            <w:r>
              <w:rPr>
                <w:rFonts w:hint="eastAsia" w:ascii="仿宋" w:hAnsi="仿宋" w:eastAsia="仿宋" w:cs="仿宋"/>
                <w:b/>
                <w:kern w:val="0"/>
                <w:sz w:val="24"/>
                <w:szCs w:val="20"/>
                <w:lang w:val="zh-CN"/>
              </w:rPr>
              <w:t>投标人未提供有效的资格证明文件的，视为投标人不具备招标文件中规定的资格要求，投标无效。</w:t>
            </w:r>
          </w:p>
        </w:tc>
      </w:tr>
      <w:tr w14:paraId="4BDC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top"/>
          </w:tcPr>
          <w:p w14:paraId="7EE7E2B4">
            <w:pPr>
              <w:snapToGrid w:val="0"/>
              <w:spacing w:before="0" w:beforeAutospacing="0" w:after="0" w:afterAutospacing="0" w:line="360" w:lineRule="auto"/>
              <w:ind w:left="0" w:right="0"/>
              <w:jc w:val="center"/>
              <w:rPr>
                <w:rFonts w:hint="eastAsia" w:ascii="仿宋" w:hAnsi="仿宋" w:eastAsia="仿宋" w:cs="仿宋"/>
                <w:b/>
                <w:sz w:val="24"/>
                <w:szCs w:val="20"/>
              </w:rPr>
            </w:pPr>
          </w:p>
        </w:tc>
        <w:tc>
          <w:tcPr>
            <w:tcW w:w="1843" w:type="dxa"/>
            <w:vMerge w:val="continue"/>
            <w:vAlign w:val="center"/>
          </w:tcPr>
          <w:p w14:paraId="26B88F56">
            <w:pPr>
              <w:snapToGrid w:val="0"/>
              <w:spacing w:before="0" w:beforeAutospacing="0" w:after="0" w:afterAutospacing="0" w:line="360" w:lineRule="auto"/>
              <w:ind w:left="0" w:right="0"/>
              <w:jc w:val="center"/>
              <w:rPr>
                <w:rFonts w:hint="eastAsia" w:ascii="仿宋" w:hAnsi="仿宋" w:eastAsia="仿宋" w:cs="仿宋"/>
                <w:b/>
                <w:sz w:val="24"/>
                <w:szCs w:val="20"/>
              </w:rPr>
            </w:pPr>
          </w:p>
        </w:tc>
        <w:tc>
          <w:tcPr>
            <w:tcW w:w="6095" w:type="dxa"/>
            <w:vAlign w:val="center"/>
          </w:tcPr>
          <w:p w14:paraId="15741C8E">
            <w:pPr>
              <w:spacing w:before="0" w:beforeAutospacing="0" w:after="0" w:afterAutospacing="0" w:line="360" w:lineRule="auto"/>
              <w:ind w:left="0" w:right="0"/>
              <w:rPr>
                <w:rFonts w:hint="eastAsia" w:ascii="仿宋" w:hAnsi="仿宋" w:eastAsia="仿宋" w:cs="仿宋"/>
                <w:b/>
                <w:sz w:val="24"/>
                <w:szCs w:val="20"/>
              </w:rPr>
            </w:pPr>
            <w:r>
              <w:rPr>
                <w:rFonts w:hint="eastAsia" w:ascii="仿宋" w:hAnsi="仿宋" w:eastAsia="仿宋" w:cs="仿宋"/>
                <w:b/>
                <w:sz w:val="24"/>
                <w:szCs w:val="20"/>
              </w:rPr>
              <w:t>（2）资信证明文件：根据招标文件第四部分评标标准提供。</w:t>
            </w:r>
          </w:p>
        </w:tc>
      </w:tr>
      <w:tr w14:paraId="2B8D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073CB97B">
            <w:pPr>
              <w:snapToGrid w:val="0"/>
              <w:spacing w:before="0" w:beforeAutospacing="0" w:after="0" w:afterAutospacing="0" w:line="360" w:lineRule="auto"/>
              <w:ind w:left="0" w:right="0"/>
              <w:jc w:val="center"/>
              <w:rPr>
                <w:rFonts w:hint="eastAsia" w:ascii="仿宋" w:hAnsi="仿宋" w:eastAsia="仿宋" w:cs="仿宋"/>
                <w:b/>
                <w:sz w:val="24"/>
                <w:szCs w:val="20"/>
              </w:rPr>
            </w:pPr>
          </w:p>
          <w:p w14:paraId="6757C710">
            <w:pPr>
              <w:snapToGrid w:val="0"/>
              <w:spacing w:before="0" w:beforeAutospacing="0" w:after="0" w:afterAutospacing="0" w:line="360" w:lineRule="auto"/>
              <w:ind w:left="0" w:right="0"/>
              <w:jc w:val="center"/>
              <w:rPr>
                <w:rFonts w:hint="eastAsia" w:ascii="仿宋" w:hAnsi="仿宋" w:eastAsia="仿宋" w:cs="仿宋"/>
                <w:b/>
                <w:sz w:val="24"/>
                <w:szCs w:val="20"/>
              </w:rPr>
            </w:pPr>
          </w:p>
          <w:p w14:paraId="105F9A91">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9</w:t>
            </w:r>
          </w:p>
        </w:tc>
        <w:tc>
          <w:tcPr>
            <w:tcW w:w="1843" w:type="dxa"/>
            <w:vAlign w:val="center"/>
          </w:tcPr>
          <w:p w14:paraId="2D29F78A">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节能产品、环境标志产品</w:t>
            </w:r>
          </w:p>
        </w:tc>
        <w:tc>
          <w:tcPr>
            <w:tcW w:w="6095" w:type="dxa"/>
            <w:vAlign w:val="center"/>
          </w:tcPr>
          <w:p w14:paraId="67016BBA">
            <w:pPr>
              <w:snapToGrid w:val="0"/>
              <w:spacing w:before="0" w:beforeAutospacing="0" w:after="0" w:afterAutospacing="0" w:line="360" w:lineRule="auto"/>
              <w:ind w:left="0" w:right="0"/>
              <w:rPr>
                <w:rFonts w:hint="eastAsia" w:ascii="仿宋" w:hAnsi="仿宋" w:eastAsia="仿宋" w:cs="仿宋"/>
                <w:b/>
                <w:sz w:val="20"/>
                <w:szCs w:val="20"/>
              </w:rPr>
            </w:pPr>
            <w:r>
              <w:rPr>
                <w:rFonts w:hint="eastAsia" w:ascii="仿宋" w:hAnsi="仿宋" w:eastAsia="仿宋" w:cs="仿宋"/>
                <w:b/>
                <w:kern w:val="0"/>
                <w:sz w:val="24"/>
                <w:szCs w:val="2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E5C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7527DED5">
            <w:pPr>
              <w:snapToGrid w:val="0"/>
              <w:spacing w:before="0" w:beforeAutospacing="0" w:after="0" w:afterAutospacing="0" w:line="360" w:lineRule="auto"/>
              <w:ind w:left="0" w:right="0"/>
              <w:jc w:val="center"/>
              <w:rPr>
                <w:rFonts w:hint="eastAsia" w:ascii="仿宋" w:hAnsi="仿宋" w:eastAsia="仿宋" w:cs="仿宋"/>
                <w:b/>
                <w:sz w:val="24"/>
                <w:szCs w:val="20"/>
              </w:rPr>
            </w:pPr>
          </w:p>
          <w:p w14:paraId="4A529116">
            <w:pPr>
              <w:snapToGrid w:val="0"/>
              <w:spacing w:before="0" w:beforeAutospacing="0" w:after="0" w:afterAutospacing="0" w:line="360" w:lineRule="auto"/>
              <w:ind w:left="0" w:right="0"/>
              <w:jc w:val="center"/>
              <w:rPr>
                <w:rFonts w:hint="eastAsia" w:ascii="仿宋" w:hAnsi="仿宋" w:eastAsia="仿宋" w:cs="仿宋"/>
                <w:b/>
                <w:sz w:val="24"/>
                <w:szCs w:val="20"/>
              </w:rPr>
            </w:pPr>
          </w:p>
          <w:p w14:paraId="5D5B3304">
            <w:pPr>
              <w:snapToGrid w:val="0"/>
              <w:spacing w:before="0" w:beforeAutospacing="0" w:after="0" w:afterAutospacing="0" w:line="360" w:lineRule="auto"/>
              <w:ind w:left="0" w:right="0"/>
              <w:jc w:val="center"/>
              <w:rPr>
                <w:rFonts w:hint="eastAsia" w:ascii="仿宋" w:hAnsi="仿宋" w:eastAsia="仿宋" w:cs="仿宋"/>
                <w:b/>
                <w:sz w:val="24"/>
                <w:szCs w:val="20"/>
              </w:rPr>
            </w:pPr>
          </w:p>
          <w:p w14:paraId="2B5F4F1A">
            <w:pPr>
              <w:snapToGrid w:val="0"/>
              <w:spacing w:before="0" w:beforeAutospacing="0" w:after="0" w:afterAutospacing="0" w:line="360" w:lineRule="auto"/>
              <w:ind w:left="0" w:right="0"/>
              <w:jc w:val="center"/>
              <w:rPr>
                <w:rFonts w:hint="eastAsia" w:ascii="仿宋" w:hAnsi="仿宋" w:eastAsia="仿宋" w:cs="仿宋"/>
                <w:b/>
                <w:sz w:val="24"/>
                <w:szCs w:val="20"/>
              </w:rPr>
            </w:pPr>
          </w:p>
          <w:p w14:paraId="18D2D88F">
            <w:pPr>
              <w:snapToGrid w:val="0"/>
              <w:spacing w:before="0" w:beforeAutospacing="0" w:after="0" w:afterAutospacing="0" w:line="360" w:lineRule="auto"/>
              <w:ind w:left="0" w:right="0"/>
              <w:jc w:val="center"/>
              <w:rPr>
                <w:rFonts w:hint="eastAsia" w:ascii="仿宋" w:hAnsi="仿宋" w:eastAsia="仿宋" w:cs="仿宋"/>
                <w:b/>
                <w:sz w:val="24"/>
                <w:szCs w:val="20"/>
              </w:rPr>
            </w:pPr>
          </w:p>
          <w:p w14:paraId="22D3A1E8">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10</w:t>
            </w:r>
          </w:p>
        </w:tc>
        <w:tc>
          <w:tcPr>
            <w:tcW w:w="1843" w:type="dxa"/>
            <w:vAlign w:val="center"/>
          </w:tcPr>
          <w:p w14:paraId="1DDFA47D">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报价要求</w:t>
            </w:r>
          </w:p>
        </w:tc>
        <w:tc>
          <w:tcPr>
            <w:tcW w:w="6095" w:type="dxa"/>
            <w:vAlign w:val="center"/>
          </w:tcPr>
          <w:p w14:paraId="17EA376A">
            <w:pPr>
              <w:snapToGrid w:val="0"/>
              <w:spacing w:before="0" w:beforeAutospacing="0" w:after="0" w:afterAutospacing="0" w:line="360" w:lineRule="auto"/>
              <w:ind w:left="0" w:right="0"/>
              <w:jc w:val="left"/>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有关本项目实施所需的所有费用（含税费）均计入报价。</w:t>
            </w:r>
            <w:r>
              <w:rPr>
                <w:rFonts w:hint="eastAsia" w:ascii="仿宋" w:hAnsi="仿宋" w:eastAsia="仿宋" w:cs="仿宋"/>
                <w:b/>
                <w:bCs/>
                <w:kern w:val="0"/>
                <w:sz w:val="24"/>
                <w:szCs w:val="20"/>
                <w:lang w:val="zh-CN"/>
              </w:rPr>
              <w:t>投标文件</w:t>
            </w:r>
            <w:r>
              <w:rPr>
                <w:rFonts w:hint="eastAsia" w:ascii="仿宋" w:hAnsi="仿宋" w:eastAsia="仿宋" w:cs="仿宋"/>
                <w:b/>
                <w:bCs/>
                <w:sz w:val="24"/>
                <w:szCs w:val="20"/>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b/>
                <w:kern w:val="0"/>
                <w:sz w:val="24"/>
                <w:szCs w:val="20"/>
                <w:lang w:val="zh-CN"/>
              </w:rPr>
              <w:t>投标文件中价格全部采用人民币报价。招标文件未列明，而投标人认为必需的费用也需列入报价。提醒：验收时检测费用由采购人承担，不包含在投标总价中。</w:t>
            </w:r>
          </w:p>
          <w:p w14:paraId="443EEAA2">
            <w:pPr>
              <w:snapToGrid w:val="0"/>
              <w:spacing w:before="0" w:beforeAutospacing="0" w:after="0" w:afterAutospacing="0" w:line="360" w:lineRule="auto"/>
              <w:ind w:left="0" w:right="0"/>
              <w:jc w:val="left"/>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投标报价出现下列情形的，投标无效：</w:t>
            </w:r>
          </w:p>
          <w:p w14:paraId="6F8DE8CB">
            <w:pPr>
              <w:snapToGrid w:val="0"/>
              <w:spacing w:before="0" w:beforeAutospacing="0" w:after="0" w:afterAutospacing="0" w:line="360" w:lineRule="auto"/>
              <w:ind w:left="0" w:right="0" w:firstLine="241" w:firstLineChars="100"/>
              <w:jc w:val="left"/>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投标文件出现不是唯一的、有选择性投标报价的；</w:t>
            </w:r>
          </w:p>
          <w:p w14:paraId="14156B19">
            <w:pPr>
              <w:snapToGrid w:val="0"/>
              <w:spacing w:before="0" w:beforeAutospacing="0" w:after="0" w:afterAutospacing="0" w:line="360" w:lineRule="auto"/>
              <w:ind w:left="0" w:right="0" w:firstLine="241" w:firstLineChars="100"/>
              <w:jc w:val="left"/>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投标报价超过招标文件中规定的预算金额或者最高限价的;</w:t>
            </w:r>
          </w:p>
          <w:p w14:paraId="17004356">
            <w:pPr>
              <w:spacing w:before="0" w:beforeAutospacing="0" w:after="0" w:afterAutospacing="0" w:line="360" w:lineRule="auto"/>
              <w:ind w:left="0" w:right="0" w:firstLine="241" w:firstLineChars="100"/>
              <w:rPr>
                <w:rFonts w:hint="eastAsia" w:ascii="仿宋" w:hAnsi="仿宋" w:eastAsia="仿宋" w:cs="仿宋"/>
                <w:b/>
                <w:sz w:val="24"/>
                <w:szCs w:val="20"/>
              </w:rPr>
            </w:pPr>
            <w:r>
              <w:rPr>
                <w:rFonts w:hint="eastAsia" w:ascii="仿宋" w:hAnsi="仿宋" w:eastAsia="仿宋" w:cs="仿宋"/>
                <w:b/>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6990D02E">
            <w:pPr>
              <w:spacing w:before="0" w:beforeAutospacing="0" w:after="0" w:afterAutospacing="0" w:line="360" w:lineRule="auto"/>
              <w:ind w:left="0" w:right="0" w:firstLine="241" w:firstLineChars="100"/>
              <w:rPr>
                <w:rFonts w:hint="eastAsia" w:ascii="仿宋" w:hAnsi="仿宋" w:eastAsia="仿宋" w:cs="仿宋"/>
                <w:b/>
                <w:sz w:val="24"/>
                <w:szCs w:val="20"/>
              </w:rPr>
            </w:pPr>
            <w:r>
              <w:rPr>
                <w:rFonts w:hint="eastAsia" w:ascii="仿宋" w:hAnsi="仿宋" w:eastAsia="仿宋" w:cs="仿宋"/>
                <w:b/>
                <w:kern w:val="0"/>
                <w:sz w:val="24"/>
                <w:szCs w:val="20"/>
              </w:rPr>
              <w:t>投标人对根据修正原则修正后的报价不确认的</w:t>
            </w:r>
            <w:r>
              <w:rPr>
                <w:rFonts w:hint="eastAsia" w:ascii="仿宋" w:hAnsi="仿宋" w:eastAsia="仿宋" w:cs="仿宋"/>
                <w:b/>
                <w:sz w:val="24"/>
                <w:szCs w:val="20"/>
              </w:rPr>
              <w:t>。</w:t>
            </w:r>
          </w:p>
        </w:tc>
      </w:tr>
      <w:tr w14:paraId="1ED5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02" w:hRule="atLeast"/>
          <w:tblHeader/>
        </w:trPr>
        <w:tc>
          <w:tcPr>
            <w:tcW w:w="629" w:type="dxa"/>
            <w:vAlign w:val="top"/>
          </w:tcPr>
          <w:p w14:paraId="48197478">
            <w:pPr>
              <w:snapToGrid w:val="0"/>
              <w:spacing w:before="0" w:beforeAutospacing="0" w:after="0" w:afterAutospacing="0" w:line="360" w:lineRule="auto"/>
              <w:ind w:left="0" w:right="0"/>
              <w:jc w:val="center"/>
              <w:rPr>
                <w:rFonts w:hint="eastAsia" w:ascii="仿宋" w:hAnsi="仿宋" w:eastAsia="仿宋" w:cs="仿宋"/>
                <w:b/>
                <w:sz w:val="24"/>
                <w:szCs w:val="20"/>
              </w:rPr>
            </w:pPr>
          </w:p>
          <w:p w14:paraId="7E9E171F">
            <w:pPr>
              <w:snapToGrid w:val="0"/>
              <w:spacing w:before="0" w:beforeAutospacing="0" w:after="0" w:afterAutospacing="0" w:line="360" w:lineRule="auto"/>
              <w:ind w:left="0" w:right="0"/>
              <w:jc w:val="center"/>
              <w:rPr>
                <w:rFonts w:hint="eastAsia" w:ascii="仿宋" w:hAnsi="仿宋" w:eastAsia="仿宋" w:cs="仿宋"/>
                <w:b/>
                <w:sz w:val="24"/>
                <w:szCs w:val="20"/>
              </w:rPr>
            </w:pPr>
          </w:p>
          <w:p w14:paraId="443D859D">
            <w:pPr>
              <w:snapToGrid w:val="0"/>
              <w:spacing w:before="0" w:beforeAutospacing="0" w:after="0" w:afterAutospacing="0" w:line="360" w:lineRule="auto"/>
              <w:ind w:left="0" w:right="0"/>
              <w:jc w:val="center"/>
              <w:rPr>
                <w:rFonts w:hint="eastAsia" w:ascii="仿宋" w:hAnsi="仿宋" w:eastAsia="仿宋" w:cs="仿宋"/>
                <w:b/>
                <w:sz w:val="24"/>
                <w:szCs w:val="20"/>
              </w:rPr>
            </w:pPr>
          </w:p>
          <w:p w14:paraId="1400A491">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11</w:t>
            </w:r>
          </w:p>
        </w:tc>
        <w:tc>
          <w:tcPr>
            <w:tcW w:w="1843" w:type="dxa"/>
            <w:vAlign w:val="center"/>
          </w:tcPr>
          <w:p w14:paraId="1C421952">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中小企业信用融资</w:t>
            </w:r>
          </w:p>
        </w:tc>
        <w:tc>
          <w:tcPr>
            <w:tcW w:w="6095" w:type="dxa"/>
            <w:vAlign w:val="center"/>
          </w:tcPr>
          <w:p w14:paraId="0EADB845">
            <w:pPr>
              <w:spacing w:before="0" w:beforeAutospacing="0" w:after="0" w:afterAutospacing="0" w:line="360" w:lineRule="auto"/>
              <w:ind w:left="0" w:right="0" w:firstLine="482" w:firstLineChars="200"/>
              <w:rPr>
                <w:rFonts w:hint="eastAsia" w:ascii="仿宋" w:hAnsi="仿宋" w:eastAsia="仿宋" w:cs="仿宋"/>
                <w:b/>
                <w:sz w:val="24"/>
                <w:szCs w:val="20"/>
              </w:rPr>
            </w:pPr>
            <w:r>
              <w:rPr>
                <w:rFonts w:hint="eastAsia" w:ascii="仿宋" w:hAnsi="仿宋" w:eastAsia="仿宋" w:cs="仿宋"/>
                <w:b/>
                <w:snapToGrid w:val="0"/>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BF0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top"/>
          </w:tcPr>
          <w:p w14:paraId="03B203BA">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12</w:t>
            </w:r>
          </w:p>
        </w:tc>
        <w:tc>
          <w:tcPr>
            <w:tcW w:w="1843" w:type="dxa"/>
            <w:vAlign w:val="center"/>
          </w:tcPr>
          <w:p w14:paraId="43F4313A">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 xml:space="preserve">备份投标文件送达地点和签收人员 </w:t>
            </w:r>
          </w:p>
        </w:tc>
        <w:tc>
          <w:tcPr>
            <w:tcW w:w="6095" w:type="dxa"/>
            <w:vAlign w:val="center"/>
          </w:tcPr>
          <w:p w14:paraId="73484978">
            <w:pPr>
              <w:pStyle w:val="34"/>
              <w:spacing w:before="0" w:beforeAutospacing="0" w:after="0" w:afterAutospacing="0" w:line="360" w:lineRule="auto"/>
              <w:ind w:left="0" w:right="0"/>
              <w:rPr>
                <w:rFonts w:hint="eastAsia" w:ascii="仿宋" w:hAnsi="仿宋" w:eastAsia="仿宋" w:cs="仿宋"/>
                <w:b/>
                <w:kern w:val="28"/>
                <w:sz w:val="24"/>
                <w:szCs w:val="20"/>
              </w:rPr>
            </w:pPr>
            <w:r>
              <w:rPr>
                <w:rFonts w:hint="eastAsia" w:ascii="仿宋" w:hAnsi="仿宋" w:eastAsia="仿宋" w:cs="仿宋"/>
                <w:b/>
                <w:kern w:val="28"/>
                <w:sz w:val="24"/>
                <w:szCs w:val="24"/>
              </w:rPr>
              <w:t>备份投标文件送达地点：杭州市余杭区瓶窑镇瓶仓大道966号2幢506—2室；备份投标文件签收人员联系电话：李云婷15267164667。采购人、采购机构不强制或变相强制投标人提交备份投标文件。</w:t>
            </w:r>
          </w:p>
        </w:tc>
      </w:tr>
      <w:tr w14:paraId="6DD14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top"/>
          </w:tcPr>
          <w:p w14:paraId="50FB27CB">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13</w:t>
            </w:r>
          </w:p>
        </w:tc>
        <w:tc>
          <w:tcPr>
            <w:tcW w:w="1843" w:type="dxa"/>
            <w:vMerge w:val="restart"/>
            <w:vAlign w:val="center"/>
          </w:tcPr>
          <w:p w14:paraId="0BC308FC">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特别说明</w:t>
            </w:r>
          </w:p>
        </w:tc>
        <w:tc>
          <w:tcPr>
            <w:tcW w:w="6095" w:type="dxa"/>
            <w:vAlign w:val="center"/>
          </w:tcPr>
          <w:p w14:paraId="731D5AF9">
            <w:pPr>
              <w:spacing w:before="0" w:beforeAutospacing="0" w:after="0" w:afterAutospacing="0" w:line="360" w:lineRule="auto"/>
              <w:ind w:left="0" w:right="0"/>
              <w:rPr>
                <w:rFonts w:hint="eastAsia" w:ascii="仿宋" w:hAnsi="仿宋" w:eastAsia="仿宋" w:cs="仿宋"/>
                <w:b/>
                <w:snapToGrid w:val="0"/>
                <w:kern w:val="28"/>
                <w:sz w:val="24"/>
                <w:szCs w:val="20"/>
              </w:rPr>
            </w:pPr>
            <w:r>
              <w:rPr>
                <w:rFonts w:hint="eastAsia" w:ascii="仿宋" w:hAnsi="仿宋" w:eastAsia="仿宋" w:cs="仿宋"/>
                <w:b/>
                <w:snapToGrid w:val="0"/>
                <w:kern w:val="28"/>
                <w:sz w:val="24"/>
                <w:szCs w:val="20"/>
              </w:rPr>
              <w:t>联合体投标的，联合体各方按要求分别提供与联合体协议中规定的分工内容相应的业绩证明材料，业绩数量以提供材料较少的一方为准。</w:t>
            </w:r>
          </w:p>
        </w:tc>
      </w:tr>
      <w:tr w14:paraId="1039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14:paraId="4B1C5BB7">
            <w:pPr>
              <w:snapToGrid w:val="0"/>
              <w:spacing w:before="0" w:beforeAutospacing="0" w:after="0" w:afterAutospacing="0" w:line="360" w:lineRule="auto"/>
              <w:ind w:left="0" w:right="0"/>
              <w:jc w:val="center"/>
              <w:rPr>
                <w:rFonts w:hint="eastAsia" w:ascii="仿宋" w:hAnsi="仿宋" w:eastAsia="仿宋" w:cs="仿宋"/>
                <w:b/>
                <w:sz w:val="24"/>
                <w:szCs w:val="20"/>
              </w:rPr>
            </w:pPr>
          </w:p>
        </w:tc>
        <w:tc>
          <w:tcPr>
            <w:tcW w:w="1843" w:type="dxa"/>
            <w:vMerge w:val="continue"/>
            <w:vAlign w:val="center"/>
          </w:tcPr>
          <w:p w14:paraId="2EB0072C">
            <w:pPr>
              <w:snapToGrid w:val="0"/>
              <w:spacing w:before="0" w:beforeAutospacing="0" w:after="0" w:afterAutospacing="0" w:line="360" w:lineRule="auto"/>
              <w:ind w:left="0" w:right="0"/>
              <w:jc w:val="center"/>
              <w:rPr>
                <w:rFonts w:hint="eastAsia" w:ascii="仿宋" w:hAnsi="仿宋" w:eastAsia="仿宋" w:cs="仿宋"/>
                <w:b/>
                <w:sz w:val="24"/>
                <w:szCs w:val="20"/>
              </w:rPr>
            </w:pPr>
          </w:p>
        </w:tc>
        <w:tc>
          <w:tcPr>
            <w:tcW w:w="6095" w:type="dxa"/>
            <w:vAlign w:val="center"/>
          </w:tcPr>
          <w:p w14:paraId="7636690A">
            <w:pPr>
              <w:spacing w:before="0" w:beforeAutospacing="0" w:after="0" w:afterAutospacing="0" w:line="360" w:lineRule="auto"/>
              <w:ind w:left="0" w:right="0"/>
              <w:rPr>
                <w:rFonts w:hint="eastAsia" w:ascii="仿宋" w:hAnsi="仿宋" w:eastAsia="仿宋" w:cs="仿宋"/>
                <w:b/>
                <w:snapToGrid w:val="0"/>
                <w:kern w:val="28"/>
                <w:sz w:val="24"/>
                <w:szCs w:val="20"/>
              </w:rPr>
            </w:pPr>
            <w:r>
              <w:rPr>
                <w:rFonts w:hint="eastAsia" w:ascii="仿宋" w:hAnsi="仿宋" w:eastAsia="仿宋" w:cs="仿宋"/>
                <w:b/>
                <w:kern w:val="0"/>
                <w:sz w:val="24"/>
                <w:szCs w:val="20"/>
              </w:rPr>
              <w:t>☐</w:t>
            </w:r>
            <w:r>
              <w:rPr>
                <w:rFonts w:hint="eastAsia" w:ascii="仿宋" w:hAnsi="仿宋" w:eastAsia="仿宋" w:cs="仿宋"/>
                <w:b/>
                <w:snapToGrid w:val="0"/>
                <w:kern w:val="28"/>
                <w:sz w:val="24"/>
                <w:szCs w:val="20"/>
              </w:rPr>
              <w:t>联合体投标的，联合体各方均需按招标文件第四部分评标标准要求提供资信证明文件，否则视为不符合相关要求。</w:t>
            </w:r>
          </w:p>
          <w:p w14:paraId="0AAF7E0B">
            <w:pPr>
              <w:spacing w:before="0" w:beforeAutospacing="0" w:after="0" w:afterAutospacing="0" w:line="360" w:lineRule="auto"/>
              <w:ind w:left="0" w:right="0"/>
              <w:rPr>
                <w:rFonts w:hint="eastAsia" w:ascii="仿宋" w:hAnsi="仿宋" w:eastAsia="仿宋" w:cs="仿宋"/>
                <w:b/>
                <w:snapToGrid w:val="0"/>
                <w:kern w:val="28"/>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snapToGrid w:val="0"/>
                <w:kern w:val="28"/>
                <w:sz w:val="24"/>
                <w:szCs w:val="20"/>
              </w:rPr>
              <w:t>联合体投标的，联合体中有一方或者联合体成员根据分工按招标文件第四部分评标标准要求提供资信证明文件的，视为符合了相关要求。</w:t>
            </w:r>
          </w:p>
        </w:tc>
      </w:tr>
      <w:tr w14:paraId="3471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14:paraId="65E22C57">
            <w:pPr>
              <w:snapToGrid w:val="0"/>
              <w:spacing w:before="0" w:beforeAutospacing="0" w:after="0" w:afterAutospacing="0" w:line="360" w:lineRule="auto"/>
              <w:ind w:left="0" w:right="0"/>
              <w:jc w:val="center"/>
              <w:rPr>
                <w:rFonts w:hint="eastAsia" w:ascii="仿宋" w:hAnsi="仿宋" w:eastAsia="仿宋" w:cs="仿宋"/>
                <w:b/>
                <w:sz w:val="24"/>
                <w:szCs w:val="20"/>
              </w:rPr>
            </w:pPr>
          </w:p>
        </w:tc>
        <w:tc>
          <w:tcPr>
            <w:tcW w:w="1843" w:type="dxa"/>
            <w:vMerge w:val="continue"/>
            <w:vAlign w:val="center"/>
          </w:tcPr>
          <w:p w14:paraId="3D1314A4">
            <w:pPr>
              <w:snapToGrid w:val="0"/>
              <w:spacing w:before="0" w:beforeAutospacing="0" w:after="0" w:afterAutospacing="0" w:line="360" w:lineRule="auto"/>
              <w:ind w:left="0" w:right="0"/>
              <w:jc w:val="center"/>
              <w:rPr>
                <w:rFonts w:hint="eastAsia" w:ascii="仿宋" w:hAnsi="仿宋" w:eastAsia="仿宋" w:cs="仿宋"/>
                <w:b/>
                <w:sz w:val="24"/>
                <w:szCs w:val="20"/>
              </w:rPr>
            </w:pPr>
          </w:p>
        </w:tc>
        <w:tc>
          <w:tcPr>
            <w:tcW w:w="6095" w:type="dxa"/>
            <w:vAlign w:val="center"/>
          </w:tcPr>
          <w:p w14:paraId="3CAD109F">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▲供应商以联合体形式投标的：在按招标文件要求提供联合协议，联合体投标的联合体各方承担连带责任。</w:t>
            </w:r>
          </w:p>
          <w:p w14:paraId="3B8F1BD6">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▲以联合体形式参加政府采购活动的，联合体各方不得再单独参加或者与其他供应商另外组成联合体参加同一合同项下的政府采购活动，否则相关投标均无效。</w:t>
            </w:r>
          </w:p>
          <w:p w14:paraId="10BFD574">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2A72A52B">
            <w:pPr>
              <w:spacing w:before="0" w:beforeAutospacing="0" w:after="0" w:afterAutospacing="0" w:line="360" w:lineRule="auto"/>
              <w:ind w:left="0" w:right="0"/>
              <w:rPr>
                <w:rFonts w:hint="eastAsia" w:ascii="仿宋" w:hAnsi="仿宋" w:eastAsia="仿宋" w:cs="仿宋"/>
                <w:b/>
                <w:kern w:val="0"/>
                <w:sz w:val="24"/>
                <w:szCs w:val="20"/>
              </w:rPr>
            </w:pPr>
            <w:r>
              <w:rPr>
                <w:rFonts w:hint="eastAsia" w:ascii="仿宋" w:hAnsi="仿宋" w:eastAsia="仿宋" w:cs="仿宋"/>
                <w:sz w:val="24"/>
                <w:szCs w:val="20"/>
              </w:rPr>
              <w:t>▲联合体中有同类资质的供应商按照联合体分工承担相同工作的，应当按照资质等级较低的供应商确定资质等级。</w:t>
            </w:r>
          </w:p>
        </w:tc>
      </w:tr>
      <w:tr w14:paraId="3C05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4CB8BEF8">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14</w:t>
            </w:r>
          </w:p>
        </w:tc>
        <w:tc>
          <w:tcPr>
            <w:tcW w:w="1843" w:type="dxa"/>
            <w:vAlign w:val="center"/>
          </w:tcPr>
          <w:p w14:paraId="4C1BBC41">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中标服务费</w:t>
            </w:r>
          </w:p>
        </w:tc>
        <w:tc>
          <w:tcPr>
            <w:tcW w:w="6095" w:type="dxa"/>
            <w:vAlign w:val="center"/>
          </w:tcPr>
          <w:p w14:paraId="74ECB4B5">
            <w:pPr>
              <w:spacing w:before="0" w:beforeAutospacing="0" w:after="0" w:afterAutospacing="0" w:line="360" w:lineRule="auto"/>
              <w:ind w:left="0" w:right="0"/>
              <w:rPr>
                <w:rFonts w:hint="eastAsia" w:ascii="仿宋" w:hAnsi="仿宋" w:eastAsia="仿宋" w:cs="仿宋"/>
                <w:b/>
                <w:kern w:val="0"/>
                <w:sz w:val="24"/>
                <w:szCs w:val="20"/>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color w:val="auto"/>
                <w:sz w:val="24"/>
                <w:szCs w:val="24"/>
                <w:highlight w:val="none"/>
                <w:lang w:val="en-US" w:eastAsia="zh-CN"/>
              </w:rPr>
              <w:t>本项目的招标代理费用由中标单位支付，代理费用付款按中标价参照《招标代理服务收费管理暂行办法》的通知（计价格〔2002〕1980号）文件计取，中标人在领取中标通知书前支付给招标代理机构，投标人在报价时应综合考虑该笔费用，但不单列进投标总价。</w:t>
            </w:r>
          </w:p>
        </w:tc>
      </w:tr>
      <w:tr w14:paraId="135F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16A5212A">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15</w:t>
            </w:r>
          </w:p>
        </w:tc>
        <w:tc>
          <w:tcPr>
            <w:tcW w:w="1843" w:type="dxa"/>
            <w:vAlign w:val="center"/>
          </w:tcPr>
          <w:p w14:paraId="755F841C">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napToGrid w:val="0"/>
                <w:kern w:val="28"/>
                <w:sz w:val="24"/>
                <w:szCs w:val="20"/>
              </w:rPr>
              <w:t>纸质投标文件</w:t>
            </w:r>
          </w:p>
        </w:tc>
        <w:tc>
          <w:tcPr>
            <w:tcW w:w="6095" w:type="dxa"/>
            <w:vAlign w:val="center"/>
          </w:tcPr>
          <w:p w14:paraId="05A95F66">
            <w:pPr>
              <w:spacing w:before="0" w:beforeAutospacing="0" w:after="0" w:afterAutospacing="0" w:line="360" w:lineRule="auto"/>
              <w:ind w:left="0" w:right="0"/>
              <w:rPr>
                <w:rFonts w:hint="eastAsia" w:ascii="仿宋" w:hAnsi="仿宋" w:eastAsia="仿宋" w:cs="仿宋"/>
                <w:snapToGrid w:val="0"/>
                <w:kern w:val="28"/>
                <w:sz w:val="24"/>
                <w:szCs w:val="20"/>
                <w:highlight w:val="green"/>
              </w:rPr>
            </w:pPr>
            <w:r>
              <w:rPr>
                <w:rFonts w:hint="eastAsia" w:ascii="仿宋" w:hAnsi="仿宋" w:eastAsia="仿宋" w:cs="仿宋"/>
                <w:snapToGrid w:val="0"/>
                <w:kern w:val="28"/>
                <w:sz w:val="24"/>
                <w:szCs w:val="20"/>
              </w:rPr>
              <w:t>中标单位需在领取中标通知书时，提供本项目纸质投标文件（“资格文件”、“报价文件”和“商务技术文件”）三份（正本一份，副本二份）并提供电子投标文件与纸质投标文件内容一致承诺书（格式自拟）三份。</w:t>
            </w:r>
          </w:p>
        </w:tc>
      </w:tr>
      <w:bookmarkEnd w:id="10"/>
    </w:tbl>
    <w:p w14:paraId="14DFDDC7">
      <w:pPr>
        <w:rPr>
          <w:rFonts w:hint="eastAsia" w:ascii="仿宋" w:hAnsi="仿宋" w:eastAsia="仿宋" w:cs="仿宋"/>
          <w:b/>
          <w:sz w:val="32"/>
          <w:szCs w:val="20"/>
        </w:rPr>
      </w:pPr>
      <w:bookmarkStart w:id="11" w:name="_Toc164416483"/>
      <w:bookmarkStart w:id="12" w:name="第三部分"/>
      <w:r>
        <w:rPr>
          <w:rFonts w:hint="eastAsia" w:ascii="仿宋" w:hAnsi="仿宋" w:eastAsia="仿宋" w:cs="仿宋"/>
          <w:b/>
          <w:sz w:val="32"/>
          <w:szCs w:val="20"/>
        </w:rPr>
        <w:br w:type="page"/>
      </w:r>
    </w:p>
    <w:p w14:paraId="19D03091">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一、总则</w:t>
      </w:r>
    </w:p>
    <w:p w14:paraId="6DC4FCE6">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14:paraId="37C9A349">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3837AF7B">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14:paraId="201FBB1C">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149769E4">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0CE4670F">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02EACFE3">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16386955">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E65DAC9">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09E45820">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r>
        <w:rPr>
          <w:rFonts w:hint="eastAsia" w:ascii="仿宋" w:hAnsi="仿宋" w:eastAsia="仿宋" w:cs="仿宋"/>
          <w:b/>
          <w:kern w:val="0"/>
          <w:sz w:val="24"/>
        </w:rPr>
        <w:sym w:font="Wingdings" w:char="F0FE"/>
      </w:r>
      <w:r>
        <w:rPr>
          <w:rFonts w:hint="eastAsia" w:ascii="仿宋" w:hAnsi="仿宋" w:eastAsia="仿宋" w:cs="仿宋"/>
          <w:sz w:val="24"/>
        </w:rPr>
        <w:t>” 系指适用本项目的要求，“</w:t>
      </w:r>
      <w:r>
        <w:rPr>
          <w:rFonts w:hint="eastAsia" w:ascii="仿宋" w:hAnsi="仿宋" w:eastAsia="仿宋" w:cs="仿宋"/>
          <w:kern w:val="0"/>
          <w:sz w:val="24"/>
        </w:rPr>
        <w:t>☐</w:t>
      </w:r>
      <w:r>
        <w:rPr>
          <w:rFonts w:hint="eastAsia" w:ascii="仿宋" w:hAnsi="仿宋" w:eastAsia="仿宋" w:cs="仿宋"/>
          <w:sz w:val="24"/>
        </w:rPr>
        <w:t>” 系指不适用本项目的要求。</w:t>
      </w:r>
    </w:p>
    <w:p w14:paraId="6F569171">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3.采购项目需要落实的政府采购政策</w:t>
      </w:r>
    </w:p>
    <w:p w14:paraId="0465A724">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4F33723">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14:paraId="585C3DBB">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14:paraId="2D37208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3.2.2修缮、装修类项目采购建材的，采购人应将绿色建筑和绿色建材性能、指标等作为实质性条件纳入招标文件和合同。</w:t>
      </w:r>
    </w:p>
    <w:p w14:paraId="263DB21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8F69AE4">
      <w:pPr>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rPr>
        <w:t>3.3支持中小企业发展</w:t>
      </w:r>
    </w:p>
    <w:p w14:paraId="5852833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D136FE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14:paraId="627BC59D">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bCs/>
          <w:sz w:val="24"/>
          <w:highlight w:val="none"/>
        </w:rPr>
        <w:t>3.3.2</w:t>
      </w:r>
      <w:r>
        <w:rPr>
          <w:rFonts w:hint="eastAsia" w:ascii="仿宋" w:hAnsi="仿宋" w:eastAsia="仿宋" w:cs="仿宋"/>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7E10C41">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0A112F54">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3.3.3对于未预留份额专门面向中小企业的政府采购服务项目，以及预留份额政府采购服务项目中的非预留部分标项，对小型和微型企业的投标报价给予</w:t>
      </w:r>
      <w:r>
        <w:rPr>
          <w:rFonts w:hint="eastAsia" w:ascii="仿宋" w:hAnsi="仿宋" w:eastAsia="仿宋" w:cs="仿宋"/>
          <w:sz w:val="24"/>
          <w:lang w:val="en-US" w:eastAsia="zh-CN"/>
        </w:rPr>
        <w:t>2</w:t>
      </w:r>
      <w:r>
        <w:rPr>
          <w:rFonts w:hint="eastAsia" w:ascii="仿宋" w:hAnsi="仿宋" w:eastAsia="仿宋" w:cs="仿宋"/>
          <w:sz w:val="24"/>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sz w:val="24"/>
          <w:lang w:val="en-US" w:eastAsia="zh-CN"/>
        </w:rPr>
        <w:t>6</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14:paraId="05DF775D">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054591B0">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EA3CBF2">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3ED3191">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418BF3C3">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4400B132">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6818A675">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955B8FA">
      <w:pPr>
        <w:spacing w:line="360" w:lineRule="auto"/>
        <w:rPr>
          <w:rFonts w:hint="eastAsia" w:ascii="仿宋" w:hAnsi="仿宋" w:eastAsia="仿宋" w:cs="仿宋"/>
          <w:sz w:val="24"/>
        </w:rPr>
      </w:pPr>
      <w:r>
        <w:rPr>
          <w:rFonts w:hint="eastAsia" w:ascii="仿宋" w:hAnsi="仿宋" w:eastAsia="仿宋" w:cs="仿宋"/>
          <w:sz w:val="24"/>
        </w:rPr>
        <w:t>3.5平等对待内外资企业和符合条件的破产重整企业</w:t>
      </w:r>
    </w:p>
    <w:p w14:paraId="66481280">
      <w:pPr>
        <w:spacing w:line="360" w:lineRule="auto"/>
        <w:ind w:firstLine="240" w:firstLineChars="100"/>
        <w:rPr>
          <w:rFonts w:hint="eastAsia"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14:paraId="750AED0E">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CDFEFE">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4.2供应商询问</w:t>
      </w:r>
    </w:p>
    <w:p w14:paraId="25096629">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6717EAB">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4.3供应商质疑</w:t>
      </w:r>
    </w:p>
    <w:p w14:paraId="75C4093C">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33E4B3BE">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F0908B4">
      <w:pPr>
        <w:pStyle w:val="5"/>
        <w:spacing w:line="360" w:lineRule="auto"/>
        <w:ind w:firstLine="480" w:firstLineChars="200"/>
        <w:rPr>
          <w:rFonts w:hint="eastAsia" w:ascii="仿宋" w:hAnsi="仿宋" w:eastAsia="仿宋" w:cs="仿宋"/>
          <w:color w:val="auto"/>
          <w:kern w:val="2"/>
          <w:sz w:val="24"/>
        </w:rPr>
      </w:pPr>
      <w:r>
        <w:rPr>
          <w:rFonts w:hint="eastAsia" w:ascii="仿宋" w:hAnsi="仿宋" w:eastAsia="仿宋" w:cs="仿宋"/>
          <w:color w:val="auto"/>
          <w:kern w:val="2"/>
          <w:sz w:val="24"/>
        </w:rPr>
        <w:t>4.3.2.1对招标文件提出质疑的，质疑期限为供应商获得招标文件之日或者招标文件公告期限届满之日起计算。</w:t>
      </w:r>
    </w:p>
    <w:p w14:paraId="2C237D40">
      <w:pPr>
        <w:pStyle w:val="34"/>
        <w:spacing w:line="360" w:lineRule="auto"/>
        <w:ind w:left="479" w:leftChars="228"/>
        <w:rPr>
          <w:rFonts w:hint="eastAsia"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14:paraId="4F66C585">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14:paraId="34FA37D5">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14:paraId="0AFE091A">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4.3.3.2质疑项目的名称、编号；</w:t>
      </w:r>
    </w:p>
    <w:p w14:paraId="64B38C89">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14:paraId="33C0CD7F">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4.3.3.4事实依据；</w:t>
      </w:r>
    </w:p>
    <w:p w14:paraId="4947BD9E">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4.3.3.5必要的法律依据；</w:t>
      </w:r>
    </w:p>
    <w:p w14:paraId="0A8030A0">
      <w:pPr>
        <w:pStyle w:val="34"/>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4.3.3.6提出质疑的日期。</w:t>
      </w:r>
    </w:p>
    <w:p w14:paraId="4D57302A">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4AFFA67F">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14:paraId="511B3D1D">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4.3.4对同一采购程序环节的质疑，供应商须在法定质疑期内一次性提出。</w:t>
      </w:r>
    </w:p>
    <w:p w14:paraId="346BE196">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F6FADF0">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14:paraId="4B543ADA">
      <w:pPr>
        <w:pStyle w:val="574"/>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4.4供应商投诉</w:t>
      </w:r>
    </w:p>
    <w:p w14:paraId="3561E990">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14:paraId="5B2DF84D">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4623D9BE">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4.4.3供应商投诉应当有明确的请求和必要的证明材料。</w:t>
      </w:r>
    </w:p>
    <w:p w14:paraId="0476ADD9">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4.4.4以联合体形式参加政府采购活动的，其投诉应当由组成联合体的所有供应商共同提出。</w:t>
      </w:r>
    </w:p>
    <w:p w14:paraId="5C0F5F4E">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14:paraId="58A0B144">
      <w:pPr>
        <w:pStyle w:val="88"/>
        <w:snapToGrid w:val="0"/>
        <w:spacing w:before="0"/>
        <w:ind w:firstLine="360"/>
        <w:rPr>
          <w:rFonts w:hint="eastAsia" w:ascii="仿宋" w:hAnsi="仿宋" w:eastAsia="仿宋" w:cs="仿宋"/>
          <w:sz w:val="18"/>
          <w:szCs w:val="18"/>
        </w:rPr>
      </w:pPr>
    </w:p>
    <w:p w14:paraId="75ECC256">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604A9CCE">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673969C8">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2D08DE0D">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14:paraId="4D36CAA4">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14:paraId="1AF9459C">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14:paraId="32C1A72C">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14:paraId="3EABF384">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14:paraId="5E490972">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0877E892">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688C57B9">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14:paraId="7F6F47DF">
      <w:pPr>
        <w:pStyle w:val="88"/>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1C03DF83">
      <w:pPr>
        <w:pStyle w:val="88"/>
        <w:snapToGrid w:val="0"/>
        <w:spacing w:before="0"/>
        <w:ind w:firstLine="480"/>
        <w:rPr>
          <w:rFonts w:hint="eastAsia" w:ascii="仿宋" w:hAnsi="仿宋" w:eastAsia="仿宋" w:cs="仿宋"/>
        </w:rPr>
      </w:pPr>
      <w:r>
        <w:rPr>
          <w:rFonts w:hint="eastAsia" w:ascii="仿宋" w:hAnsi="仿宋" w:eastAsia="仿宋" w:cs="仿宋"/>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76B0B66">
      <w:pPr>
        <w:pStyle w:val="23"/>
        <w:rPr>
          <w:rFonts w:hint="eastAsia" w:ascii="仿宋" w:hAnsi="仿宋" w:eastAsia="仿宋" w:cs="仿宋"/>
          <w:sz w:val="18"/>
          <w:szCs w:val="18"/>
          <w:lang w:val="en-US"/>
        </w:rPr>
      </w:pPr>
    </w:p>
    <w:p w14:paraId="7CECB36C">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14:paraId="5D4C1A85">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39D79694">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46BC4231">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5D0A2248">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39E18EFC">
      <w:pPr>
        <w:pStyle w:val="34"/>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14:paraId="08E34AED">
      <w:pPr>
        <w:pStyle w:val="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34186D69">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2B8C25E4">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59460A5D">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70C5E78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040ED824">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sz w:val="24"/>
        </w:rPr>
        <w:t>11.1.1</w:t>
      </w:r>
      <w:r>
        <w:rPr>
          <w:rFonts w:hint="eastAsia" w:ascii="仿宋" w:hAnsi="仿宋" w:eastAsia="仿宋" w:cs="仿宋"/>
          <w:color w:val="auto"/>
          <w:sz w:val="24"/>
        </w:rPr>
        <w:t>符合参加政府采购活动应当具备的一般条件的承诺函；</w:t>
      </w:r>
    </w:p>
    <w:p w14:paraId="645A6C2B">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11.1.2</w:t>
      </w:r>
      <w:r>
        <w:rPr>
          <w:rFonts w:hint="eastAsia" w:ascii="仿宋" w:hAnsi="仿宋" w:eastAsia="仿宋" w:cs="仿宋"/>
          <w:snapToGrid w:val="0"/>
          <w:color w:val="auto"/>
          <w:kern w:val="28"/>
          <w:sz w:val="24"/>
          <w:szCs w:val="20"/>
        </w:rPr>
        <w:t>联合协议（如果有)；</w:t>
      </w:r>
    </w:p>
    <w:p w14:paraId="1A73C909">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11.1.3落实政府采购政策需满足的资格要求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72C53347">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11.1.4本项目的特定资格要求</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7EAD6257">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2商务技术</w:t>
      </w:r>
      <w:r>
        <w:rPr>
          <w:rFonts w:hint="eastAsia" w:ascii="仿宋" w:hAnsi="仿宋" w:eastAsia="仿宋" w:cs="仿宋"/>
          <w:sz w:val="24"/>
          <w:lang w:val="zh-CN"/>
        </w:rPr>
        <w:t>文件：</w:t>
      </w:r>
    </w:p>
    <w:p w14:paraId="5DBBF8B3">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p>
    <w:p w14:paraId="30E39CAD">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0E15B20B">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sz w:val="24"/>
        </w:rPr>
        <w:t>11.2.3分</w:t>
      </w:r>
      <w:r>
        <w:rPr>
          <w:rFonts w:hint="eastAsia" w:ascii="仿宋" w:hAnsi="仿宋" w:eastAsia="仿宋" w:cs="仿宋"/>
          <w:color w:val="auto"/>
          <w:sz w:val="24"/>
        </w:rPr>
        <w:t>包意向协议</w:t>
      </w:r>
      <w:r>
        <w:rPr>
          <w:rFonts w:hint="eastAsia" w:ascii="仿宋" w:hAnsi="仿宋" w:eastAsia="仿宋" w:cs="仿宋"/>
          <w:snapToGrid w:val="0"/>
          <w:color w:val="auto"/>
          <w:kern w:val="28"/>
          <w:sz w:val="24"/>
          <w:szCs w:val="20"/>
        </w:rPr>
        <w:t>（如果有)</w:t>
      </w:r>
      <w:r>
        <w:rPr>
          <w:rFonts w:hint="eastAsia" w:ascii="仿宋" w:hAnsi="仿宋" w:eastAsia="仿宋" w:cs="仿宋"/>
          <w:color w:val="auto"/>
          <w:sz w:val="24"/>
        </w:rPr>
        <w:t>；</w:t>
      </w:r>
    </w:p>
    <w:p w14:paraId="2978C527">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11.2.4符合性审查资料；</w:t>
      </w:r>
    </w:p>
    <w:p w14:paraId="7917BA7C">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11.2.5评标标准相应的商务技术资料；</w:t>
      </w:r>
    </w:p>
    <w:p w14:paraId="34244C1F">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11.2.6投标标的清单；</w:t>
      </w:r>
    </w:p>
    <w:p w14:paraId="2D99C6CC">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11.2.7商务技术偏离表；</w:t>
      </w:r>
    </w:p>
    <w:p w14:paraId="45C5B05A">
      <w:pPr>
        <w:snapToGrid w:val="0"/>
        <w:spacing w:line="360" w:lineRule="auto"/>
        <w:ind w:firstLine="960" w:firstLineChars="400"/>
        <w:rPr>
          <w:rFonts w:hint="eastAsia" w:ascii="仿宋" w:hAnsi="仿宋" w:eastAsia="仿宋" w:cs="仿宋"/>
          <w:color w:val="auto"/>
          <w:sz w:val="24"/>
          <w:lang w:val="zh-CN"/>
        </w:rPr>
      </w:pP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14:paraId="7F2BA629">
      <w:pPr>
        <w:snapToGrid w:val="0"/>
        <w:spacing w:line="360" w:lineRule="auto"/>
        <w:ind w:firstLine="480" w:firstLineChars="200"/>
        <w:rPr>
          <w:rFonts w:hint="eastAsia" w:ascii="仿宋" w:hAnsi="仿宋" w:eastAsia="仿宋" w:cs="仿宋"/>
          <w:color w:val="auto"/>
          <w:sz w:val="24"/>
          <w:u w:val="single"/>
          <w:lang w:val="zh-CN"/>
        </w:rPr>
      </w:pPr>
      <w:r>
        <w:rPr>
          <w:rFonts w:hint="eastAsia" w:ascii="仿宋" w:hAnsi="仿宋" w:eastAsia="仿宋" w:cs="仿宋"/>
          <w:color w:val="auto"/>
          <w:kern w:val="0"/>
          <w:sz w:val="24"/>
          <w:lang w:val="zh-CN"/>
        </w:rPr>
        <w:t>11.</w:t>
      </w:r>
      <w:r>
        <w:rPr>
          <w:rFonts w:hint="eastAsia" w:ascii="仿宋" w:hAnsi="仿宋" w:eastAsia="仿宋" w:cs="仿宋"/>
          <w:color w:val="auto"/>
          <w:kern w:val="0"/>
          <w:sz w:val="24"/>
        </w:rPr>
        <w:t>3</w:t>
      </w:r>
      <w:r>
        <w:rPr>
          <w:rFonts w:hint="eastAsia" w:ascii="仿宋" w:hAnsi="仿宋" w:eastAsia="仿宋" w:cs="仿宋"/>
          <w:b/>
          <w:color w:val="auto"/>
          <w:sz w:val="24"/>
        </w:rPr>
        <w:t>报价文件：</w:t>
      </w:r>
    </w:p>
    <w:p w14:paraId="1809E20E">
      <w:pPr>
        <w:snapToGrid w:val="0"/>
        <w:spacing w:line="360" w:lineRule="auto"/>
        <w:ind w:firstLine="960" w:firstLineChars="400"/>
        <w:rPr>
          <w:rFonts w:hint="eastAsia" w:ascii="仿宋" w:hAnsi="仿宋" w:eastAsia="仿宋" w:cs="仿宋"/>
          <w:color w:val="auto"/>
          <w:sz w:val="24"/>
        </w:rPr>
      </w:pPr>
      <w:r>
        <w:rPr>
          <w:rFonts w:hint="eastAsia" w:ascii="仿宋" w:hAnsi="仿宋" w:eastAsia="仿宋" w:cs="仿宋"/>
          <w:color w:val="auto"/>
          <w:sz w:val="24"/>
        </w:rPr>
        <w:t>11.3.1开标一览表（报价表）；</w:t>
      </w:r>
    </w:p>
    <w:p w14:paraId="448BCC48">
      <w:pPr>
        <w:snapToGrid w:val="0"/>
        <w:spacing w:line="360" w:lineRule="auto"/>
        <w:ind w:firstLine="960" w:firstLineChars="400"/>
        <w:rPr>
          <w:rFonts w:hint="eastAsia" w:ascii="仿宋" w:hAnsi="仿宋" w:eastAsia="仿宋" w:cs="仿宋"/>
          <w:sz w:val="24"/>
        </w:rPr>
      </w:pPr>
      <w:r>
        <w:rPr>
          <w:rFonts w:hint="eastAsia" w:ascii="仿宋" w:hAnsi="仿宋" w:eastAsia="仿宋" w:cs="仿宋"/>
          <w:color w:val="auto"/>
          <w:sz w:val="24"/>
        </w:rPr>
        <w:t>11.3.2中小企业声明函</w:t>
      </w:r>
      <w:r>
        <w:rPr>
          <w:rFonts w:hint="eastAsia" w:ascii="仿宋" w:hAnsi="仿宋" w:eastAsia="仿宋" w:cs="仿宋"/>
          <w:snapToGrid w:val="0"/>
          <w:color w:val="auto"/>
          <w:kern w:val="28"/>
          <w:sz w:val="24"/>
          <w:szCs w:val="20"/>
        </w:rPr>
        <w:t>（如果有)</w:t>
      </w:r>
      <w:r>
        <w:rPr>
          <w:rFonts w:hint="eastAsia" w:ascii="仿宋" w:hAnsi="仿宋" w:eastAsia="仿宋" w:cs="仿宋"/>
          <w:color w:val="FF0000"/>
          <w:sz w:val="24"/>
        </w:rPr>
        <w:t>。</w:t>
      </w:r>
    </w:p>
    <w:p w14:paraId="4E4F9109">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14:paraId="6FDB0D1E">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14:paraId="13F48E24">
      <w:pPr>
        <w:pStyle w:val="88"/>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7C8B91DE">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DB4AB0A">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651BB01">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0C636714">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14:paraId="58062B19">
      <w:pPr>
        <w:pStyle w:val="88"/>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0B04D827">
      <w:pPr>
        <w:pStyle w:val="88"/>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779CBF94">
      <w:pPr>
        <w:pStyle w:val="88"/>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47CB004E">
      <w:pPr>
        <w:pStyle w:val="88"/>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14:paraId="5308D964">
      <w:pPr>
        <w:pStyle w:val="88"/>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6F4D6EC">
      <w:pPr>
        <w:pStyle w:val="88"/>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23FE6D72">
      <w:pPr>
        <w:pStyle w:val="88"/>
        <w:spacing w:before="0"/>
        <w:ind w:firstLine="480"/>
        <w:rPr>
          <w:rFonts w:hint="eastAsia"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75760969">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14:paraId="60471FB5">
      <w:pPr>
        <w:pStyle w:val="34"/>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2DA4FE94">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65A08D5D">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14:paraId="02C78F4C">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2EBDD25">
      <w:pPr>
        <w:pStyle w:val="34"/>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14:paraId="1EE3E630">
      <w:pPr>
        <w:pStyle w:val="88"/>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14:paraId="0B72DFA4">
      <w:pPr>
        <w:pStyle w:val="25"/>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有招标文件第四部分4.2规定的情形之一的，投标无效：</w:t>
      </w:r>
    </w:p>
    <w:p w14:paraId="29A9336C">
      <w:pPr>
        <w:pStyle w:val="88"/>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14:paraId="2E0979D3">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1058F040">
      <w:pPr>
        <w:pStyle w:val="88"/>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7755D30A">
      <w:pPr>
        <w:pStyle w:val="88"/>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5EA918F5">
      <w:pPr>
        <w:pStyle w:val="88"/>
        <w:spacing w:before="0"/>
        <w:ind w:firstLine="643"/>
        <w:rPr>
          <w:rFonts w:hint="eastAsia" w:ascii="仿宋" w:hAnsi="仿宋" w:eastAsia="仿宋" w:cs="仿宋"/>
          <w:b/>
          <w:sz w:val="32"/>
        </w:rPr>
      </w:pPr>
    </w:p>
    <w:p w14:paraId="4CD6ABDE">
      <w:pPr>
        <w:pStyle w:val="88"/>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14:paraId="009A362E">
      <w:pPr>
        <w:pStyle w:val="243"/>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p>
    <w:p w14:paraId="168595C2">
      <w:pPr>
        <w:pStyle w:val="243"/>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073E67AF">
      <w:pPr>
        <w:pStyle w:val="243"/>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14:paraId="1307DEBB">
      <w:pPr>
        <w:pStyle w:val="243"/>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w:t>
      </w:r>
      <w:r>
        <w:rPr>
          <w:rFonts w:hint="eastAsia" w:ascii="仿宋" w:hAnsi="仿宋" w:eastAsia="仿宋" w:cs="仿宋"/>
          <w:b/>
          <w:sz w:val="24"/>
        </w:rPr>
        <w:t>18.3投标文件未按时解密，投标人提供了备份投标文件的，以备份投标文件作为依据，否则视为投标文件撤回。投标文件已按时解密的，备份投标文件自动失效。</w:t>
      </w:r>
    </w:p>
    <w:p w14:paraId="0FB0388E">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19、资格审查</w:t>
      </w:r>
    </w:p>
    <w:p w14:paraId="693546B6">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19.1采购人或采购代理机构依据法律法规和招标文件的规定，对投标人的资格进行审查。</w:t>
      </w:r>
    </w:p>
    <w:p w14:paraId="4AABC5C6">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投标人未按照招标文件要求提供与资格条件相应的有效资格证明材料的，视为投标人不具备招标文件中规定的资格要求，其投标无效。</w:t>
      </w:r>
    </w:p>
    <w:p w14:paraId="0B969411">
      <w:pPr>
        <w:pStyle w:val="88"/>
        <w:spacing w:before="0"/>
        <w:ind w:firstLine="480"/>
        <w:rPr>
          <w:rFonts w:hint="eastAsia" w:ascii="仿宋" w:hAnsi="仿宋" w:eastAsia="仿宋" w:cs="仿宋"/>
        </w:rPr>
      </w:pPr>
      <w:r>
        <w:rPr>
          <w:rFonts w:hint="eastAsia" w:ascii="仿宋" w:hAnsi="仿宋" w:eastAsia="仿宋" w:cs="仿宋"/>
          <w:kern w:val="0"/>
          <w:szCs w:val="24"/>
        </w:rPr>
        <w:t>19.3对未通过资格审查的投标人，采购人或采购代理机构告知其未通过的原因。</w:t>
      </w:r>
    </w:p>
    <w:p w14:paraId="2B5E1EB4">
      <w:pPr>
        <w:pStyle w:val="88"/>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14:paraId="50E253CA">
      <w:pPr>
        <w:pStyle w:val="88"/>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14:paraId="7C606A7D">
      <w:pPr>
        <w:pStyle w:val="8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20.1信用信息查询渠道及截止时间：采购代理机构将在资格审查时通过“信用中国”网站(www.creditchina.gov.cn)、中国政府采购网(www.ccgp.gov.cn)渠道查询投标人接受资格审查时的信用记录。</w:t>
      </w:r>
    </w:p>
    <w:p w14:paraId="254DF780">
      <w:pPr>
        <w:pStyle w:val="8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1E7C0306">
      <w:pPr>
        <w:pStyle w:val="8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15AE472C">
      <w:pPr>
        <w:pStyle w:val="88"/>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4D5D0CF1">
      <w:pPr>
        <w:pStyle w:val="88"/>
        <w:spacing w:before="0"/>
        <w:ind w:firstLine="0" w:firstLineChars="0"/>
        <w:rPr>
          <w:rFonts w:hint="eastAsia" w:ascii="仿宋" w:hAnsi="仿宋" w:eastAsia="仿宋" w:cs="仿宋"/>
          <w:kern w:val="0"/>
          <w:szCs w:val="24"/>
        </w:rPr>
      </w:pPr>
    </w:p>
    <w:p w14:paraId="27AE0B22">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14:paraId="77BFF6EB">
      <w:pPr>
        <w:spacing w:line="360" w:lineRule="auto"/>
        <w:rPr>
          <w:rFonts w:hint="eastAsia"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2AF0F725">
      <w:pPr>
        <w:spacing w:line="360" w:lineRule="auto"/>
        <w:rPr>
          <w:rFonts w:hint="eastAsia" w:ascii="仿宋" w:hAnsi="仿宋" w:eastAsia="仿宋" w:cs="仿宋"/>
          <w:b/>
          <w:sz w:val="24"/>
        </w:rPr>
      </w:pPr>
    </w:p>
    <w:p w14:paraId="52D8EAF6">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14:paraId="73682D28">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14:paraId="7BE3CB8B">
      <w:pPr>
        <w:pStyle w:val="88"/>
        <w:snapToGrid w:val="0"/>
        <w:spacing w:before="0"/>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5DAD5B0">
      <w:pPr>
        <w:pStyle w:val="88"/>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14:paraId="6361118F">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14:paraId="39997CEF">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81A9403">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14:paraId="2E9FFE47">
      <w:pPr>
        <w:snapToGrid w:val="0"/>
        <w:spacing w:line="360" w:lineRule="auto"/>
        <w:ind w:left="120" w:leftChars="57" w:firstLine="482" w:firstLineChars="150"/>
        <w:jc w:val="center"/>
        <w:rPr>
          <w:rFonts w:hint="eastAsia" w:ascii="仿宋" w:hAnsi="仿宋" w:eastAsia="仿宋" w:cs="仿宋"/>
          <w:b/>
          <w:sz w:val="32"/>
        </w:rPr>
      </w:pPr>
    </w:p>
    <w:p w14:paraId="5CD4AC59">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14:paraId="0D158F01">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6B7DD86F">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14:paraId="71217F0C">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19A5E20">
      <w:pPr>
        <w:pStyle w:val="88"/>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1BF714EF">
      <w:pPr>
        <w:pStyle w:val="88"/>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3CDF4BB6">
      <w:pPr>
        <w:pStyle w:val="88"/>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495E35DB">
      <w:pPr>
        <w:pStyle w:val="88"/>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14:paraId="6FB7A14B">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14:paraId="166B47CC">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7D6D055">
      <w:pPr>
        <w:pStyle w:val="2"/>
        <w:ind w:left="0" w:firstLine="480" w:firstLineChars="200"/>
        <w:rPr>
          <w:rFonts w:hint="eastAsia" w:ascii="仿宋" w:hAnsi="仿宋" w:eastAsia="仿宋" w:cs="仿宋"/>
          <w:lang w:val="en-US"/>
        </w:rPr>
      </w:pPr>
      <w:r>
        <w:rPr>
          <w:rFonts w:hint="eastAsia" w:ascii="仿宋" w:hAnsi="仿宋" w:eastAsia="仿宋" w:cs="仿宋"/>
          <w:b w:val="0"/>
          <w:bCs w:val="0"/>
          <w:snapToGrid w:val="0"/>
          <w:kern w:val="28"/>
          <w:sz w:val="24"/>
        </w:rPr>
        <w:t>供应商</w:t>
      </w:r>
      <w:r>
        <w:rPr>
          <w:rFonts w:hint="eastAsia" w:ascii="仿宋" w:hAnsi="仿宋" w:eastAsia="仿宋" w:cs="仿宋"/>
          <w:b w:val="0"/>
          <w:bCs w:val="0"/>
          <w:snapToGrid w:val="0"/>
          <w:kern w:val="28"/>
          <w:sz w:val="24"/>
          <w:lang w:val="en-US"/>
        </w:rPr>
        <w:t>可</w:t>
      </w:r>
      <w:r>
        <w:rPr>
          <w:rFonts w:hint="eastAsia" w:ascii="仿宋" w:hAns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C050D7D">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27.预付款</w:t>
      </w:r>
    </w:p>
    <w:p w14:paraId="5ED7BCB4">
      <w:pPr>
        <w:snapToGrid w:val="0"/>
        <w:spacing w:line="360" w:lineRule="auto"/>
        <w:ind w:firstLine="480" w:firstLineChars="200"/>
        <w:rPr>
          <w:rFonts w:hint="eastAsia" w:ascii="仿宋" w:hAnsi="仿宋" w:eastAsia="仿宋" w:cs="仿宋"/>
          <w:snapToGrid w:val="0"/>
          <w:kern w:val="28"/>
          <w:sz w:val="24"/>
          <w:szCs w:val="32"/>
          <w:lang w:val="zh-CN"/>
        </w:rPr>
      </w:pPr>
      <w:r>
        <w:rPr>
          <w:rFonts w:hint="eastAsia" w:ascii="仿宋" w:hAnsi="仿宋" w:eastAsia="仿宋" w:cs="仿宋"/>
          <w:snapToGrid w:val="0"/>
          <w:kern w:val="28"/>
          <w:sz w:val="24"/>
          <w:szCs w:val="32"/>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0407D10">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14:paraId="34E234F6">
      <w:pPr>
        <w:tabs>
          <w:tab w:val="left" w:pos="0"/>
        </w:tabs>
        <w:spacing w:line="360" w:lineRule="auto"/>
        <w:rPr>
          <w:rFonts w:hint="eastAsia" w:ascii="仿宋" w:hAnsi="仿宋" w:eastAsia="仿宋" w:cs="仿宋"/>
          <w:sz w:val="24"/>
          <w:szCs w:val="20"/>
        </w:rPr>
      </w:pPr>
      <w:r>
        <w:rPr>
          <w:rFonts w:hint="eastAsia" w:ascii="仿宋" w:hAnsi="仿宋" w:eastAsia="仿宋" w:cs="仿宋"/>
          <w:b/>
          <w:sz w:val="24"/>
          <w:szCs w:val="20"/>
        </w:rPr>
        <w:t>28. 电子交易活动的中止。</w:t>
      </w:r>
      <w:r>
        <w:rPr>
          <w:rFonts w:hint="eastAsia" w:ascii="仿宋" w:hAnsi="仿宋" w:eastAsia="仿宋" w:cs="仿宋"/>
          <w:sz w:val="24"/>
          <w:szCs w:val="20"/>
        </w:rPr>
        <w:t>采购过程中出现以下情形，导致电子交易平台无法正常运行，或者无法保证电子交易的公平、公正和安全时，采购代理机构可中止电子交易活动：</w:t>
      </w:r>
    </w:p>
    <w:p w14:paraId="3DFB6B11">
      <w:pPr>
        <w:tabs>
          <w:tab w:val="left" w:pos="0"/>
        </w:tabs>
        <w:spacing w:line="360" w:lineRule="auto"/>
        <w:ind w:firstLine="480"/>
        <w:rPr>
          <w:rFonts w:hint="eastAsia" w:ascii="仿宋" w:hAnsi="仿宋" w:eastAsia="仿宋" w:cs="仿宋"/>
          <w:sz w:val="24"/>
          <w:szCs w:val="20"/>
        </w:rPr>
      </w:pPr>
      <w:r>
        <w:rPr>
          <w:rFonts w:hint="eastAsia" w:ascii="仿宋" w:hAnsi="仿宋" w:eastAsia="仿宋" w:cs="仿宋"/>
          <w:sz w:val="24"/>
          <w:szCs w:val="20"/>
        </w:rPr>
        <w:t xml:space="preserve">28.1电子交易平台发生故障而无法登录访问的； </w:t>
      </w:r>
    </w:p>
    <w:p w14:paraId="7DDB9A53">
      <w:pPr>
        <w:tabs>
          <w:tab w:val="left" w:pos="0"/>
        </w:tabs>
        <w:spacing w:line="360" w:lineRule="auto"/>
        <w:ind w:firstLine="480"/>
        <w:rPr>
          <w:rFonts w:hint="eastAsia" w:ascii="仿宋" w:hAnsi="仿宋" w:eastAsia="仿宋" w:cs="仿宋"/>
          <w:sz w:val="24"/>
          <w:szCs w:val="20"/>
        </w:rPr>
      </w:pPr>
      <w:r>
        <w:rPr>
          <w:rFonts w:hint="eastAsia" w:ascii="仿宋" w:hAnsi="仿宋" w:eastAsia="仿宋" w:cs="仿宋"/>
          <w:sz w:val="24"/>
          <w:szCs w:val="20"/>
        </w:rPr>
        <w:t>28.2电子交易平台应用或数据库出现错误，不能进行正常操作的；</w:t>
      </w:r>
    </w:p>
    <w:p w14:paraId="2675E0AE">
      <w:pPr>
        <w:tabs>
          <w:tab w:val="left" w:pos="0"/>
        </w:tabs>
        <w:spacing w:line="360" w:lineRule="auto"/>
        <w:ind w:firstLine="480"/>
        <w:rPr>
          <w:rFonts w:hint="eastAsia" w:ascii="仿宋" w:hAnsi="仿宋" w:eastAsia="仿宋" w:cs="仿宋"/>
          <w:sz w:val="24"/>
          <w:szCs w:val="20"/>
        </w:rPr>
      </w:pPr>
      <w:r>
        <w:rPr>
          <w:rFonts w:hint="eastAsia" w:ascii="仿宋" w:hAnsi="仿宋" w:eastAsia="仿宋" w:cs="仿宋"/>
          <w:sz w:val="24"/>
          <w:szCs w:val="20"/>
        </w:rPr>
        <w:t>28.3电子交易平台发现严重安全漏洞，有潜在泄密危险的；</w:t>
      </w:r>
    </w:p>
    <w:p w14:paraId="6FC6CE33">
      <w:pPr>
        <w:tabs>
          <w:tab w:val="left" w:pos="0"/>
        </w:tabs>
        <w:spacing w:line="360" w:lineRule="auto"/>
        <w:ind w:firstLine="480"/>
        <w:rPr>
          <w:rFonts w:hint="eastAsia" w:ascii="仿宋" w:hAnsi="仿宋" w:eastAsia="仿宋" w:cs="仿宋"/>
          <w:sz w:val="24"/>
          <w:szCs w:val="20"/>
        </w:rPr>
      </w:pPr>
      <w:r>
        <w:rPr>
          <w:rFonts w:hint="eastAsia" w:ascii="仿宋" w:hAnsi="仿宋" w:eastAsia="仿宋" w:cs="仿宋"/>
          <w:sz w:val="24"/>
          <w:szCs w:val="20"/>
        </w:rPr>
        <w:t xml:space="preserve">28.4病毒发作导致不能进行正常操作的； </w:t>
      </w:r>
    </w:p>
    <w:p w14:paraId="38E16DCF">
      <w:pPr>
        <w:tabs>
          <w:tab w:val="left" w:pos="0"/>
        </w:tabs>
        <w:spacing w:line="360" w:lineRule="auto"/>
        <w:ind w:firstLine="480"/>
        <w:rPr>
          <w:rFonts w:hint="eastAsia" w:ascii="仿宋" w:hAnsi="仿宋" w:eastAsia="仿宋" w:cs="仿宋"/>
          <w:sz w:val="24"/>
          <w:szCs w:val="20"/>
        </w:rPr>
      </w:pPr>
      <w:r>
        <w:rPr>
          <w:rFonts w:hint="eastAsia" w:ascii="仿宋" w:hAnsi="仿宋" w:eastAsia="仿宋" w:cs="仿宋"/>
          <w:sz w:val="24"/>
          <w:szCs w:val="20"/>
        </w:rPr>
        <w:t>28.5其他无法保证电子交易的公平、公正和安全的情况。</w:t>
      </w:r>
    </w:p>
    <w:p w14:paraId="10E4EAB3">
      <w:pPr>
        <w:tabs>
          <w:tab w:val="left" w:pos="0"/>
        </w:tabs>
        <w:spacing w:line="360" w:lineRule="auto"/>
        <w:rPr>
          <w:rFonts w:hint="eastAsia" w:ascii="仿宋" w:hAnsi="仿宋" w:eastAsia="仿宋" w:cs="仿宋"/>
          <w:sz w:val="24"/>
        </w:rPr>
      </w:pPr>
      <w:r>
        <w:rPr>
          <w:rFonts w:hint="eastAsia" w:ascii="仿宋" w:hAnsi="仿宋" w:eastAsia="仿宋" w:cs="仿宋"/>
          <w:b/>
          <w:sz w:val="24"/>
          <w:szCs w:val="20"/>
        </w:rPr>
        <w:t>29.出现以上情形，</w:t>
      </w:r>
      <w:r>
        <w:rPr>
          <w:rFonts w:hint="eastAsia" w:ascii="仿宋" w:hAnsi="仿宋" w:eastAsia="仿宋" w:cs="仿宋"/>
          <w:sz w:val="24"/>
          <w:szCs w:val="20"/>
        </w:rPr>
        <w:t>不影响采购公平、公正性的，采购组织机构可以待上述情形消除后继续组织电子交易活动，也可以决定某些环节以纸质形式进行；影响或可能影响采购公平、公正性的，应当重新采购。</w:t>
      </w:r>
    </w:p>
    <w:p w14:paraId="6ECEACD0">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14:paraId="5543DD37">
      <w:pPr>
        <w:pStyle w:val="25"/>
        <w:spacing w:line="360" w:lineRule="auto"/>
        <w:ind w:firstLine="0" w:firstLineChars="0"/>
        <w:rPr>
          <w:rFonts w:hint="eastAsia" w:ascii="仿宋" w:hAnsi="仿宋" w:eastAsia="仿宋" w:cs="仿宋"/>
          <w:b/>
        </w:rPr>
      </w:pPr>
      <w:r>
        <w:rPr>
          <w:rFonts w:hint="eastAsia" w:ascii="仿宋" w:hAnsi="仿宋" w:eastAsia="仿宋" w:cs="仿宋"/>
          <w:b/>
        </w:rPr>
        <w:t>30.验收</w:t>
      </w:r>
    </w:p>
    <w:p w14:paraId="2B12FB2E">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D0CC30">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14:paraId="3FBE7290">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3944185">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E0412ED">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2998"/>
      <w:bookmarkEnd w:id="14"/>
      <w:bookmarkStart w:id="15" w:name="_Hlt75236101"/>
      <w:bookmarkEnd w:id="15"/>
      <w:bookmarkStart w:id="16" w:name="_Hlt68403820"/>
      <w:bookmarkEnd w:id="16"/>
      <w:bookmarkStart w:id="17" w:name="_Hlt68072990"/>
      <w:bookmarkEnd w:id="17"/>
      <w:bookmarkStart w:id="18" w:name="_Hlt74730295"/>
      <w:bookmarkEnd w:id="18"/>
      <w:bookmarkStart w:id="19" w:name="_Hlt75236290"/>
      <w:bookmarkEnd w:id="19"/>
      <w:bookmarkStart w:id="20" w:name="_Hlt74707468"/>
      <w:bookmarkEnd w:id="20"/>
      <w:bookmarkStart w:id="21" w:name="_Hlt75236011"/>
      <w:bookmarkEnd w:id="21"/>
      <w:bookmarkStart w:id="22" w:name="_Hlt68057669"/>
      <w:bookmarkEnd w:id="22"/>
      <w:bookmarkStart w:id="23" w:name="_Hlt74729768"/>
      <w:bookmarkEnd w:id="23"/>
      <w:bookmarkStart w:id="24" w:name="_Hlt68073093"/>
      <w:bookmarkEnd w:id="24"/>
      <w:bookmarkStart w:id="25" w:name="_Hlt74714665"/>
      <w:bookmarkEnd w:id="25"/>
    </w:p>
    <w:bookmarkEnd w:id="11"/>
    <w:bookmarkEnd w:id="12"/>
    <w:p w14:paraId="11055915">
      <w:pPr>
        <w:widowControl/>
        <w:numPr>
          <w:ilvl w:val="0"/>
          <w:numId w:val="2"/>
        </w:numPr>
        <w:jc w:val="center"/>
        <w:rPr>
          <w:rFonts w:hint="eastAsia"/>
          <w:color w:val="auto"/>
        </w:rPr>
      </w:pPr>
      <w:bookmarkStart w:id="26" w:name="第四部分"/>
      <w:r>
        <w:rPr>
          <w:rFonts w:hint="eastAsia" w:ascii="仿宋" w:hAnsi="仿宋" w:eastAsia="仿宋" w:cs="仿宋"/>
          <w:b/>
          <w:color w:val="auto"/>
          <w:sz w:val="36"/>
          <w:szCs w:val="36"/>
        </w:rPr>
        <w:t xml:space="preserve">  采购需求</w:t>
      </w:r>
    </w:p>
    <w:p w14:paraId="0BF18E3A">
      <w:pPr>
        <w:tabs>
          <w:tab w:val="left" w:pos="0"/>
        </w:tabs>
        <w:spacing w:line="440" w:lineRule="exact"/>
        <w:ind w:firstLine="480"/>
        <w:rPr>
          <w:rFonts w:hint="eastAsia" w:ascii="宋体" w:hAnsi="宋体" w:eastAsia="宋体" w:cs="宋体"/>
          <w:b/>
          <w:bCs/>
          <w:color w:val="auto"/>
          <w:kern w:val="0"/>
          <w:sz w:val="24"/>
          <w:lang w:eastAsia="zh-CN"/>
        </w:rPr>
      </w:pPr>
      <w:r>
        <w:rPr>
          <w:rFonts w:hint="eastAsia" w:ascii="宋体" w:hAnsi="宋体" w:cs="宋体"/>
          <w:b/>
          <w:bCs/>
          <w:color w:val="auto"/>
          <w:kern w:val="0"/>
          <w:sz w:val="24"/>
        </w:rPr>
        <w:t>一、项目概况</w:t>
      </w:r>
    </w:p>
    <w:p w14:paraId="56FCD712">
      <w:pPr>
        <w:tabs>
          <w:tab w:val="left" w:pos="0"/>
        </w:tabs>
        <w:spacing w:line="440" w:lineRule="exact"/>
        <w:ind w:firstLine="480"/>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杭州市余杭区东塘小学：学校有</w:t>
      </w:r>
      <w:r>
        <w:rPr>
          <w:rFonts w:hint="eastAsia" w:ascii="宋体" w:hAnsi="宋体" w:cs="宋体"/>
          <w:color w:val="auto"/>
          <w:kern w:val="0"/>
          <w:sz w:val="24"/>
          <w:u w:val="single"/>
          <w:lang w:val="en-US" w:eastAsia="zh-CN"/>
        </w:rPr>
        <w:t xml:space="preserve"> </w:t>
      </w:r>
      <w:r>
        <w:rPr>
          <w:rFonts w:hint="default" w:ascii="宋体" w:hAnsi="宋体" w:cs="宋体"/>
          <w:color w:val="auto"/>
          <w:kern w:val="0"/>
          <w:sz w:val="24"/>
          <w:u w:val="single"/>
          <w:lang w:eastAsia="zh-CN"/>
        </w:rPr>
        <w:t>壹</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en-US" w:eastAsia="zh-CN"/>
        </w:rPr>
        <w:t>个食堂，2024学年有学生</w:t>
      </w:r>
      <w:r>
        <w:rPr>
          <w:rFonts w:hint="default" w:ascii="宋体" w:hAnsi="宋体" w:cs="宋体"/>
          <w:color w:val="auto"/>
          <w:kern w:val="0"/>
          <w:sz w:val="24"/>
          <w:u w:val="single"/>
          <w:lang w:eastAsia="zh-CN"/>
        </w:rPr>
        <w:t>1640</w:t>
      </w:r>
      <w:r>
        <w:rPr>
          <w:rFonts w:hint="eastAsia" w:ascii="宋体" w:hAnsi="宋体" w:cs="宋体"/>
          <w:color w:val="auto"/>
          <w:kern w:val="0"/>
          <w:sz w:val="24"/>
          <w:u w:val="single"/>
          <w:lang w:val="en-US" w:eastAsia="zh-CN"/>
        </w:rPr>
        <w:t>余</w:t>
      </w:r>
      <w:r>
        <w:rPr>
          <w:rFonts w:hint="eastAsia" w:ascii="宋体" w:hAnsi="宋体" w:cs="宋体"/>
          <w:color w:val="auto"/>
          <w:kern w:val="0"/>
          <w:sz w:val="24"/>
          <w:lang w:val="en-US" w:eastAsia="zh-CN"/>
        </w:rPr>
        <w:t>人，教职工约</w:t>
      </w:r>
      <w:r>
        <w:rPr>
          <w:rFonts w:hint="eastAsia" w:ascii="宋体" w:hAnsi="宋体" w:cs="宋体"/>
          <w:color w:val="auto"/>
          <w:kern w:val="0"/>
          <w:sz w:val="24"/>
          <w:u w:val="single"/>
          <w:lang w:val="en-US" w:eastAsia="zh-CN"/>
        </w:rPr>
        <w:t xml:space="preserve"> </w:t>
      </w:r>
      <w:r>
        <w:rPr>
          <w:rFonts w:hint="default" w:ascii="宋体" w:hAnsi="宋体" w:cs="宋体"/>
          <w:color w:val="auto"/>
          <w:kern w:val="0"/>
          <w:sz w:val="24"/>
          <w:u w:val="single"/>
          <w:lang w:eastAsia="zh-CN"/>
        </w:rPr>
        <w:t>120</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en-US" w:eastAsia="zh-CN"/>
        </w:rPr>
        <w:t>人；学校授课期间，每天需要给教职工提供早、中餐，晚餐按需要提供；给学生提供中餐</w:t>
      </w:r>
      <w:r>
        <w:rPr>
          <w:rFonts w:hint="default" w:ascii="宋体" w:hAnsi="宋体" w:cs="宋体"/>
          <w:color w:val="auto"/>
          <w:kern w:val="0"/>
          <w:sz w:val="24"/>
          <w:lang w:eastAsia="zh-CN"/>
        </w:rPr>
        <w:t>、牛奶、点心或水果</w:t>
      </w:r>
      <w:r>
        <w:rPr>
          <w:rFonts w:hint="eastAsia" w:ascii="宋体" w:hAnsi="宋体" w:cs="宋体"/>
          <w:color w:val="auto"/>
          <w:kern w:val="0"/>
          <w:sz w:val="24"/>
          <w:lang w:val="en-US" w:eastAsia="zh-CN"/>
        </w:rPr>
        <w:t>。学生不在校期间，如有教职工上班按学校需要为教职工提供早、中、晚餐。学校承办各级各类活动时，还需要提供校外师生及其他人员用餐。</w:t>
      </w:r>
    </w:p>
    <w:p w14:paraId="1D1044B9">
      <w:pPr>
        <w:keepNext w:val="0"/>
        <w:keepLines w:val="0"/>
        <w:bidi w:val="0"/>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二、服务内容</w:t>
      </w:r>
    </w:p>
    <w:p w14:paraId="519374EB">
      <w:pPr>
        <w:pStyle w:val="26"/>
        <w:keepNext w:val="0"/>
        <w:keepLines w:val="0"/>
        <w:pageBreakBefore w:val="0"/>
        <w:widowControl w:val="0"/>
        <w:kinsoku/>
        <w:wordWrap/>
        <w:overflowPunct/>
        <w:topLinePunct w:val="0"/>
        <w:autoSpaceDE/>
        <w:autoSpaceDN/>
        <w:bidi w:val="0"/>
        <w:snapToGrid/>
        <w:spacing w:after="0" w:line="360" w:lineRule="auto"/>
        <w:ind w:left="0" w:leftChars="0"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2.1 人员数量基本要求</w:t>
      </w:r>
    </w:p>
    <w:p w14:paraId="500A35EE">
      <w:pPr>
        <w:pStyle w:val="26"/>
        <w:keepNext w:val="0"/>
        <w:keepLines w:val="0"/>
        <w:pageBreakBefore w:val="0"/>
        <w:widowControl w:val="0"/>
        <w:kinsoku/>
        <w:wordWrap/>
        <w:overflowPunct/>
        <w:topLinePunct w:val="0"/>
        <w:autoSpaceDE/>
        <w:autoSpaceDN/>
        <w:bidi w:val="0"/>
        <w:snapToGrid/>
        <w:spacing w:after="0"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以下规定了供应商人员配备数量的最低要求，供应商应结合自身实际情况提供实际人数，但不应低于下表的总人数要求。</w:t>
      </w:r>
    </w:p>
    <w:p w14:paraId="6332509B">
      <w:pPr>
        <w:pStyle w:val="26"/>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具体要求如下：</w:t>
      </w:r>
    </w:p>
    <w:tbl>
      <w:tblPr>
        <w:tblStyle w:val="63"/>
        <w:tblW w:w="51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7169"/>
      </w:tblGrid>
      <w:tr w14:paraId="15DE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08" w:type="dxa"/>
            <w:noWrap w:val="0"/>
            <w:vAlign w:val="center"/>
          </w:tcPr>
          <w:p w14:paraId="0A5F7CE0">
            <w:pPr>
              <w:pageBreakBefore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岗位</w:t>
            </w:r>
          </w:p>
        </w:tc>
        <w:tc>
          <w:tcPr>
            <w:tcW w:w="7169" w:type="dxa"/>
            <w:noWrap w:val="0"/>
            <w:vAlign w:val="center"/>
          </w:tcPr>
          <w:p w14:paraId="2761FAF0">
            <w:pPr>
              <w:pageBreakBefore w:val="0"/>
              <w:kinsoku/>
              <w:wordWrap/>
              <w:overflowPunct/>
              <w:topLinePunct w:val="0"/>
              <w:bidi w:val="0"/>
              <w:spacing w:before="0" w:beforeAutospacing="0" w:after="0" w:afterAutospacing="0" w:line="360" w:lineRule="auto"/>
              <w:ind w:left="0" w:leftChars="0" w:right="0" w:rightChars="0" w:firstLine="3373" w:firstLineChars="14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工作概况</w:t>
            </w:r>
          </w:p>
        </w:tc>
      </w:tr>
      <w:tr w14:paraId="3939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noWrap w:val="0"/>
            <w:vAlign w:val="center"/>
          </w:tcPr>
          <w:p w14:paraId="0FC76023">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highlight w:val="none"/>
                <w:vertAlign w:val="baseline"/>
                <w:lang w:val="en-US" w:eastAsia="zh-CN"/>
              </w:rPr>
            </w:pPr>
          </w:p>
          <w:p w14:paraId="1A6D4A33">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食堂餐饮人员</w:t>
            </w:r>
          </w:p>
        </w:tc>
        <w:tc>
          <w:tcPr>
            <w:tcW w:w="7169" w:type="dxa"/>
            <w:noWrap w:val="0"/>
            <w:vAlign w:val="center"/>
          </w:tcPr>
          <w:p w14:paraId="1FBB2780">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食堂服务人员运营职工总人数不少于教育局按照学校师生比例核定配比人数</w:t>
            </w:r>
            <w:r>
              <w:rPr>
                <w:rFonts w:hint="eastAsia" w:ascii="宋体" w:hAnsi="宋体" w:cs="宋体"/>
                <w:color w:val="auto"/>
                <w:sz w:val="24"/>
                <w:szCs w:val="24"/>
                <w:highlight w:val="none"/>
                <w:vertAlign w:val="baseline"/>
                <w:lang w:val="en-US" w:eastAsia="zh-CN"/>
              </w:rPr>
              <w:t>共</w:t>
            </w:r>
            <w:r>
              <w:rPr>
                <w:rFonts w:hint="eastAsia" w:ascii="宋体" w:hAnsi="宋体" w:cs="宋体"/>
                <w:color w:val="auto"/>
                <w:sz w:val="24"/>
                <w:szCs w:val="24"/>
                <w:highlight w:val="none"/>
                <w:u w:val="single"/>
                <w:vertAlign w:val="baseline"/>
                <w:lang w:val="en-US" w:eastAsia="zh-CN"/>
              </w:rPr>
              <w:t xml:space="preserve"> </w:t>
            </w:r>
            <w:r>
              <w:rPr>
                <w:rFonts w:hint="default" w:ascii="宋体" w:hAnsi="宋体" w:cs="宋体"/>
                <w:color w:val="auto"/>
                <w:sz w:val="24"/>
                <w:szCs w:val="24"/>
                <w:highlight w:val="none"/>
                <w:u w:val="single"/>
                <w:vertAlign w:val="baseline"/>
                <w:lang w:eastAsia="zh-CN"/>
              </w:rPr>
              <w:t>13</w:t>
            </w:r>
            <w:r>
              <w:rPr>
                <w:rFonts w:hint="eastAsia" w:ascii="宋体" w:hAnsi="宋体" w:cs="宋体"/>
                <w:color w:val="auto"/>
                <w:sz w:val="24"/>
                <w:szCs w:val="24"/>
                <w:highlight w:val="none"/>
                <w:vertAlign w:val="baseline"/>
                <w:lang w:val="en-US" w:eastAsia="zh-CN"/>
              </w:rPr>
              <w:t>人</w:t>
            </w:r>
            <w:r>
              <w:rPr>
                <w:rFonts w:hint="eastAsia" w:ascii="宋体" w:hAnsi="宋体" w:eastAsia="宋体" w:cs="宋体"/>
                <w:color w:val="auto"/>
                <w:sz w:val="24"/>
                <w:szCs w:val="24"/>
                <w:highlight w:val="none"/>
                <w:vertAlign w:val="baseline"/>
                <w:lang w:val="en-US" w:eastAsia="zh-CN"/>
              </w:rPr>
              <w:t>，</w:t>
            </w:r>
            <w:r>
              <w:rPr>
                <w:rFonts w:hint="eastAsia" w:ascii="宋体" w:hAnsi="宋体" w:cs="宋体"/>
                <w:color w:val="auto"/>
                <w:sz w:val="24"/>
                <w:szCs w:val="24"/>
                <w:highlight w:val="none"/>
                <w:vertAlign w:val="baseline"/>
                <w:lang w:val="en-US" w:eastAsia="zh-CN"/>
              </w:rPr>
              <w:t>本次招标拟派人数</w:t>
            </w:r>
            <w:r>
              <w:rPr>
                <w:rFonts w:hint="eastAsia" w:ascii="宋体" w:hAnsi="宋体" w:cs="宋体"/>
                <w:color w:val="auto"/>
                <w:sz w:val="24"/>
                <w:szCs w:val="24"/>
                <w:highlight w:val="none"/>
                <w:u w:val="single"/>
                <w:vertAlign w:val="baseline"/>
                <w:lang w:val="en-US" w:eastAsia="zh-CN"/>
              </w:rPr>
              <w:t xml:space="preserve"> </w:t>
            </w:r>
            <w:r>
              <w:rPr>
                <w:rFonts w:hint="default" w:ascii="宋体" w:hAnsi="宋体" w:cs="宋体"/>
                <w:color w:val="auto"/>
                <w:sz w:val="24"/>
                <w:szCs w:val="24"/>
                <w:highlight w:val="none"/>
                <w:u w:val="single"/>
                <w:vertAlign w:val="baseline"/>
                <w:lang w:eastAsia="zh-CN"/>
              </w:rPr>
              <w:t>12</w:t>
            </w:r>
            <w:r>
              <w:rPr>
                <w:rFonts w:hint="eastAsia" w:ascii="宋体" w:hAnsi="宋体" w:cs="宋体"/>
                <w:color w:val="auto"/>
                <w:sz w:val="24"/>
                <w:szCs w:val="24"/>
                <w:highlight w:val="none"/>
                <w:u w:val="single"/>
                <w:vertAlign w:val="baseline"/>
                <w:lang w:val="en-US" w:eastAsia="zh-CN"/>
              </w:rPr>
              <w:t xml:space="preserve"> </w:t>
            </w:r>
            <w:r>
              <w:rPr>
                <w:rFonts w:hint="eastAsia" w:ascii="宋体" w:hAnsi="宋体" w:eastAsia="宋体" w:cs="宋体"/>
                <w:color w:val="auto"/>
                <w:sz w:val="24"/>
                <w:szCs w:val="24"/>
                <w:highlight w:val="none"/>
                <w:vertAlign w:val="baseline"/>
                <w:lang w:val="en-US" w:eastAsia="zh-CN"/>
              </w:rPr>
              <w:t xml:space="preserve">人: </w:t>
            </w:r>
            <w:r>
              <w:rPr>
                <w:rFonts w:hint="eastAsia" w:ascii="宋体" w:hAnsi="宋体" w:cs="宋体"/>
                <w:color w:val="auto"/>
                <w:sz w:val="24"/>
                <w:szCs w:val="24"/>
                <w:highlight w:val="none"/>
                <w:vertAlign w:val="baseline"/>
                <w:lang w:val="en-US" w:eastAsia="zh-CN"/>
              </w:rPr>
              <w:t>常驻</w:t>
            </w:r>
            <w:r>
              <w:rPr>
                <w:rFonts w:hint="eastAsia" w:ascii="宋体" w:hAnsi="宋体" w:eastAsia="宋体" w:cs="宋体"/>
                <w:color w:val="auto"/>
                <w:sz w:val="24"/>
                <w:szCs w:val="24"/>
                <w:highlight w:val="none"/>
                <w:vertAlign w:val="baseline"/>
                <w:lang w:val="en-US" w:eastAsia="zh-CN"/>
              </w:rPr>
              <w:t>项目负责人1人</w:t>
            </w:r>
            <w:r>
              <w:rPr>
                <w:rFonts w:hint="eastAsia" w:ascii="宋体" w:hAnsi="宋体" w:cs="宋体"/>
                <w:color w:val="auto"/>
                <w:sz w:val="24"/>
                <w:szCs w:val="24"/>
                <w:highlight w:val="none"/>
                <w:vertAlign w:val="baseline"/>
                <w:lang w:val="en-US" w:eastAsia="zh-CN"/>
              </w:rPr>
              <w:t>（可兼任）、</w:t>
            </w:r>
            <w:r>
              <w:rPr>
                <w:rFonts w:hint="eastAsia" w:ascii="宋体" w:hAnsi="宋体" w:eastAsia="宋体" w:cs="宋体"/>
                <w:color w:val="auto"/>
                <w:sz w:val="24"/>
                <w:szCs w:val="24"/>
                <w:highlight w:val="none"/>
                <w:vertAlign w:val="baseline"/>
                <w:lang w:val="en-US" w:eastAsia="zh-CN"/>
              </w:rPr>
              <w:t>厨师长</w:t>
            </w:r>
            <w:r>
              <w:rPr>
                <w:rFonts w:hint="eastAsia" w:ascii="宋体" w:hAnsi="宋体" w:cs="宋体"/>
                <w:color w:val="auto"/>
                <w:sz w:val="24"/>
                <w:szCs w:val="24"/>
                <w:highlight w:val="none"/>
                <w:vertAlign w:val="baseline"/>
                <w:lang w:val="en-US" w:eastAsia="zh-CN"/>
              </w:rPr>
              <w:t>1人、大厨1人、</w:t>
            </w:r>
            <w:r>
              <w:rPr>
                <w:rFonts w:hint="eastAsia" w:ascii="宋体" w:hAnsi="宋体" w:eastAsia="宋体" w:cs="宋体"/>
                <w:color w:val="auto"/>
                <w:sz w:val="24"/>
                <w:szCs w:val="24"/>
                <w:highlight w:val="none"/>
                <w:vertAlign w:val="baseline"/>
                <w:lang w:val="en-US" w:eastAsia="zh-CN"/>
              </w:rPr>
              <w:t>大</w:t>
            </w:r>
            <w:r>
              <w:rPr>
                <w:rFonts w:hint="eastAsia" w:ascii="宋体" w:hAnsi="宋体" w:cs="宋体"/>
                <w:color w:val="auto"/>
                <w:sz w:val="24"/>
                <w:szCs w:val="24"/>
                <w:highlight w:val="none"/>
                <w:vertAlign w:val="baseline"/>
                <w:lang w:val="en-US" w:eastAsia="zh-CN"/>
              </w:rPr>
              <w:t>灶2</w:t>
            </w:r>
            <w:r>
              <w:rPr>
                <w:rFonts w:hint="eastAsia" w:ascii="宋体" w:hAnsi="宋体" w:eastAsia="宋体" w:cs="宋体"/>
                <w:color w:val="auto"/>
                <w:sz w:val="24"/>
                <w:szCs w:val="24"/>
                <w:highlight w:val="none"/>
                <w:vertAlign w:val="baseline"/>
                <w:lang w:val="en-US" w:eastAsia="zh-CN"/>
              </w:rPr>
              <w:t>人，其他人员根据实际工作内容人员进行安排</w:t>
            </w:r>
            <w:r>
              <w:rPr>
                <w:rFonts w:hint="eastAsia" w:ascii="宋体" w:hAnsi="宋体" w:cs="宋体"/>
                <w:color w:val="auto"/>
                <w:sz w:val="24"/>
                <w:szCs w:val="24"/>
                <w:highlight w:val="none"/>
                <w:vertAlign w:val="baseline"/>
                <w:lang w:val="en-US" w:eastAsia="zh-CN"/>
              </w:rPr>
              <w:t>。</w:t>
            </w:r>
          </w:p>
        </w:tc>
      </w:tr>
      <w:tr w14:paraId="6F8A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608" w:type="dxa"/>
            <w:noWrap w:val="0"/>
            <w:vAlign w:val="center"/>
          </w:tcPr>
          <w:p w14:paraId="50BA0064">
            <w:pPr>
              <w:pageBreakBefore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备注</w:t>
            </w:r>
          </w:p>
          <w:p w14:paraId="57B77E15">
            <w:pPr>
              <w:pageBreakBefore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color w:val="auto"/>
                <w:sz w:val="24"/>
                <w:szCs w:val="24"/>
                <w:highlight w:val="none"/>
                <w:vertAlign w:val="baseline"/>
                <w:lang w:val="en-US" w:eastAsia="zh-CN"/>
              </w:rPr>
            </w:pPr>
          </w:p>
        </w:tc>
        <w:tc>
          <w:tcPr>
            <w:tcW w:w="7169" w:type="dxa"/>
            <w:noWrap w:val="0"/>
            <w:vAlign w:val="center"/>
          </w:tcPr>
          <w:p w14:paraId="2BAD461E">
            <w:pPr>
              <w:pageBreakBefore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kern w:val="0"/>
                <w:sz w:val="24"/>
                <w:szCs w:val="24"/>
                <w:highlight w:val="none"/>
              </w:rPr>
              <w:t>1</w:t>
            </w:r>
            <w:r>
              <w:rPr>
                <w:rFonts w:hint="eastAsia" w:ascii="宋体" w:hAnsi="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上述置业人员配置数量为最低要求，如投标人配置数量低于该要求将作无效标处理；</w:t>
            </w:r>
          </w:p>
          <w:p w14:paraId="42AF1172">
            <w:pPr>
              <w:pageBreakBefore w:val="0"/>
              <w:kinsoku/>
              <w:wordWrap/>
              <w:overflowPunct/>
              <w:topLinePunct w:val="0"/>
              <w:bidi w:val="0"/>
              <w:spacing w:before="80" w:beforeAutospacing="0" w:after="80" w:afterAutospacing="0" w:line="360" w:lineRule="auto"/>
              <w:ind w:left="0" w:right="8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w:t>
            </w:r>
            <w:r>
              <w:rPr>
                <w:rFonts w:hint="eastAsia" w:ascii="宋体" w:hAnsi="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除以上涉及的服务内容外，还要配合业主临时指定的其他服务；</w:t>
            </w:r>
          </w:p>
          <w:p w14:paraId="0762F092">
            <w:pPr>
              <w:pageBreakBefore w:val="0"/>
              <w:kinsoku/>
              <w:wordWrap/>
              <w:overflowPunct/>
              <w:topLinePunct w:val="0"/>
              <w:bidi w:val="0"/>
              <w:spacing w:before="80" w:beforeAutospacing="0" w:after="80" w:afterAutospacing="0" w:line="360" w:lineRule="auto"/>
              <w:ind w:left="0" w:right="8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3</w:t>
            </w:r>
            <w:r>
              <w:rPr>
                <w:rFonts w:hint="eastAsia" w:ascii="宋体" w:hAnsi="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服务面积、服务人员的工作量、服务的设备状况如何，请各报名企业前往学校勘察，如因工作量太大而工资少等情况，均由中标企业自已负责，与学校无关。</w:t>
            </w:r>
          </w:p>
          <w:p w14:paraId="2D773912">
            <w:pPr>
              <w:pageBreakBefore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color w:val="auto"/>
                <w:kern w:val="0"/>
                <w:sz w:val="24"/>
                <w:szCs w:val="24"/>
                <w:highlight w:val="none"/>
                <w:lang w:val="en-US" w:eastAsia="zh-CN"/>
              </w:rPr>
              <w:t>4</w:t>
            </w:r>
            <w:r>
              <w:rPr>
                <w:rFonts w:hint="eastAsia" w:ascii="宋体" w:hAnsi="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严格执行和落实作业人员工资福利待遇。</w:t>
            </w:r>
          </w:p>
        </w:tc>
      </w:tr>
    </w:tbl>
    <w:p w14:paraId="44F99782">
      <w:pPr>
        <w:pStyle w:val="2"/>
        <w:bidi w:val="0"/>
        <w:ind w:left="434" w:leftChars="202" w:hanging="10" w:hangingChars="4"/>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三、食堂餐饮服务</w:t>
      </w:r>
      <w:r>
        <w:rPr>
          <w:rFonts w:hint="eastAsia" w:ascii="宋体" w:hAnsi="宋体" w:eastAsia="宋体" w:cs="宋体"/>
          <w:color w:val="auto"/>
          <w:sz w:val="24"/>
          <w:szCs w:val="24"/>
          <w:highlight w:val="none"/>
          <w:lang w:val="en-US" w:eastAsia="zh-CN"/>
        </w:rPr>
        <w:t>管理要求</w:t>
      </w:r>
    </w:p>
    <w:p w14:paraId="0D3A824F">
      <w:pPr>
        <w:pageBreakBefore w:val="0"/>
        <w:kinsoku/>
        <w:wordWrap/>
        <w:overflowPunct/>
        <w:topLinePunct w:val="0"/>
        <w:bidi w:val="0"/>
        <w:spacing w:line="360" w:lineRule="auto"/>
        <w:ind w:firstLine="410" w:firstLineChars="171"/>
        <w:textAlignment w:val="auto"/>
        <w:rPr>
          <w:rFonts w:hint="eastAsia" w:ascii="宋体" w:hAnsi="宋体" w:cs="宋体"/>
          <w:color w:val="auto"/>
          <w:kern w:val="0"/>
          <w:sz w:val="24"/>
          <w:lang w:val="en-US" w:eastAsia="zh-CN"/>
        </w:rPr>
      </w:pPr>
      <w:r>
        <w:rPr>
          <w:rFonts w:hint="eastAsia" w:ascii="宋体" w:hAnsi="宋体" w:eastAsia="宋体" w:cs="宋体"/>
          <w:color w:val="auto"/>
          <w:sz w:val="24"/>
          <w:szCs w:val="24"/>
          <w:highlight w:val="none"/>
        </w:rPr>
        <w:t>1、</w:t>
      </w:r>
      <w:r>
        <w:rPr>
          <w:rFonts w:hint="eastAsia" w:ascii="宋体" w:hAnsi="宋体" w:cs="宋体"/>
          <w:color w:val="auto"/>
          <w:kern w:val="0"/>
          <w:sz w:val="24"/>
          <w:lang w:val="en-US" w:eastAsia="zh-CN"/>
        </w:rPr>
        <w:t>主要负责学校内人员提供就餐服务，2024年就餐人数约为</w:t>
      </w:r>
      <w:r>
        <w:rPr>
          <w:rFonts w:hint="eastAsia" w:ascii="宋体" w:hAnsi="宋体" w:cs="宋体"/>
          <w:color w:val="auto"/>
          <w:kern w:val="0"/>
          <w:sz w:val="24"/>
          <w:u w:val="single"/>
          <w:lang w:val="en-US" w:eastAsia="zh-CN"/>
        </w:rPr>
        <w:t xml:space="preserve"> </w:t>
      </w:r>
      <w:r>
        <w:rPr>
          <w:rFonts w:hint="default" w:ascii="宋体" w:hAnsi="宋体" w:cs="宋体"/>
          <w:color w:val="auto"/>
          <w:kern w:val="0"/>
          <w:sz w:val="24"/>
          <w:u w:val="single"/>
          <w:lang w:eastAsia="zh-CN"/>
        </w:rPr>
        <w:t>1640</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en-US" w:eastAsia="zh-CN"/>
        </w:rPr>
        <w:t>余名学生中餐，教职工约</w:t>
      </w:r>
      <w:r>
        <w:rPr>
          <w:rFonts w:hint="eastAsia" w:ascii="宋体" w:hAnsi="宋体" w:cs="宋体"/>
          <w:color w:val="auto"/>
          <w:kern w:val="0"/>
          <w:sz w:val="24"/>
          <w:u w:val="single"/>
          <w:lang w:val="en-US" w:eastAsia="zh-CN"/>
        </w:rPr>
        <w:t xml:space="preserve"> </w:t>
      </w:r>
      <w:r>
        <w:rPr>
          <w:rFonts w:hint="default" w:ascii="宋体" w:hAnsi="宋体" w:cs="宋体"/>
          <w:color w:val="auto"/>
          <w:kern w:val="0"/>
          <w:sz w:val="24"/>
          <w:u w:val="single"/>
          <w:lang w:eastAsia="zh-CN"/>
        </w:rPr>
        <w:t>120</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en-US" w:eastAsia="zh-CN"/>
        </w:rPr>
        <w:t>人，需提供早中晚餐；合理安排食堂开放时间（含寒暑假期间、学生暑假托管）。</w:t>
      </w:r>
    </w:p>
    <w:p w14:paraId="78E4390D">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2、由学校负责采购各种食材（主副食品原材料），</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负责学校全体师生早、中、晚三餐，每学年学校组织培训、调研、会议、食堂招待以桌餐或快餐形式等。</w:t>
      </w:r>
    </w:p>
    <w:p w14:paraId="1FECFDCC">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3、采购人水、电、天然气等配套设施齐全，提供食堂所有的设备设施、周转库房，提供更衣室。 </w:t>
      </w:r>
    </w:p>
    <w:p w14:paraId="60FB9F58">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highlight w:val="none"/>
          <w:lang w:eastAsia="zh-CN"/>
        </w:rPr>
        <w:t>拟投入</w:t>
      </w:r>
      <w:r>
        <w:rPr>
          <w:rFonts w:hint="eastAsia" w:ascii="宋体" w:hAnsi="宋体" w:eastAsia="宋体" w:cs="宋体"/>
          <w:color w:val="auto"/>
          <w:sz w:val="24"/>
          <w:highlight w:val="none"/>
        </w:rPr>
        <w:t>工</w:t>
      </w:r>
      <w:r>
        <w:rPr>
          <w:rFonts w:hint="eastAsia" w:ascii="宋体" w:hAnsi="宋体" w:eastAsia="宋体" w:cs="宋体"/>
          <w:color w:val="auto"/>
          <w:sz w:val="24"/>
          <w:szCs w:val="24"/>
          <w:highlight w:val="none"/>
        </w:rPr>
        <w:t>作人员，自行管理，福利待遇、人员培训、保险、体检、丧残疾病、员工住宿及安全责任等所有费用均由</w:t>
      </w:r>
      <w:r>
        <w:rPr>
          <w:rFonts w:hint="eastAsia" w:ascii="宋体" w:hAnsi="宋体" w:eastAsia="宋体" w:cs="宋体"/>
          <w:color w:val="auto"/>
          <w:sz w:val="24"/>
          <w:highlight w:val="none"/>
          <w:lang w:eastAsia="zh-CN"/>
        </w:rPr>
        <w:t>中标单位</w:t>
      </w:r>
      <w:r>
        <w:rPr>
          <w:rFonts w:hint="eastAsia" w:ascii="宋体" w:hAnsi="宋体" w:eastAsia="宋体" w:cs="宋体"/>
          <w:color w:val="auto"/>
          <w:sz w:val="24"/>
          <w:szCs w:val="24"/>
          <w:highlight w:val="none"/>
        </w:rPr>
        <w:t>自行承担；</w:t>
      </w:r>
      <w:r>
        <w:rPr>
          <w:rFonts w:hint="eastAsia" w:ascii="宋体" w:hAnsi="宋体" w:eastAsia="宋体" w:cs="宋体"/>
          <w:color w:val="auto"/>
          <w:sz w:val="24"/>
          <w:highlight w:val="none"/>
          <w:lang w:eastAsia="zh-CN"/>
        </w:rPr>
        <w:t>中标单位</w:t>
      </w:r>
      <w:r>
        <w:rPr>
          <w:rFonts w:hint="eastAsia" w:ascii="宋体" w:hAnsi="宋体" w:eastAsia="宋体" w:cs="宋体"/>
          <w:color w:val="auto"/>
          <w:sz w:val="24"/>
          <w:szCs w:val="24"/>
          <w:highlight w:val="none"/>
        </w:rPr>
        <w:t>承担经营场所范围内的独立法律责任。</w:t>
      </w:r>
    </w:p>
    <w:p w14:paraId="4EE4E374">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5、食堂的卫生防疫、就餐环境必须达到国家规定的学生的食堂卫生标准；</w:t>
      </w:r>
    </w:p>
    <w:p w14:paraId="65771101">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保证</w:t>
      </w:r>
      <w:r>
        <w:rPr>
          <w:rFonts w:hint="eastAsia" w:ascii="宋体" w:hAnsi="宋体" w:eastAsia="宋体" w:cs="宋体"/>
          <w:color w:val="auto"/>
          <w:sz w:val="24"/>
          <w:szCs w:val="24"/>
          <w:highlight w:val="none"/>
          <w:lang w:eastAsia="zh-CN"/>
        </w:rPr>
        <w:t>餐饮</w:t>
      </w:r>
      <w:r>
        <w:rPr>
          <w:rFonts w:hint="eastAsia" w:ascii="宋体" w:hAnsi="宋体" w:eastAsia="宋体" w:cs="宋体"/>
          <w:color w:val="auto"/>
          <w:sz w:val="24"/>
          <w:szCs w:val="24"/>
          <w:highlight w:val="none"/>
        </w:rPr>
        <w:t xml:space="preserve">区域卫生、整洁； </w:t>
      </w:r>
    </w:p>
    <w:p w14:paraId="797B67E7">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7、食堂内水、电、气费和日常设备、设施维修费用等使用费用由校方负责，但</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应积极维护好厨房设施，恶意破坏的，折价赔偿；</w:t>
      </w:r>
    </w:p>
    <w:p w14:paraId="3369598D">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应按照校方的要求，根据就餐师生人数，每日按时足量优质向师生提供一日三餐的主、副食及相关服务；</w:t>
      </w:r>
    </w:p>
    <w:p w14:paraId="4BC61E14">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根据人体营养需求，</w:t>
      </w:r>
      <w:r>
        <w:rPr>
          <w:rFonts w:hint="eastAsia" w:ascii="宋体" w:hAnsi="宋体" w:cs="宋体"/>
          <w:color w:val="auto"/>
          <w:sz w:val="24"/>
          <w:szCs w:val="24"/>
          <w:highlight w:val="none"/>
          <w:lang w:val="en-US" w:eastAsia="zh-CN"/>
        </w:rPr>
        <w:t>提前</w:t>
      </w:r>
      <w:r>
        <w:rPr>
          <w:rFonts w:hint="eastAsia" w:ascii="宋体" w:hAnsi="宋体" w:eastAsia="宋体" w:cs="宋体"/>
          <w:color w:val="auto"/>
          <w:sz w:val="24"/>
          <w:szCs w:val="24"/>
          <w:highlight w:val="none"/>
        </w:rPr>
        <w:t>合理安排</w:t>
      </w:r>
      <w:r>
        <w:rPr>
          <w:rFonts w:hint="eastAsia" w:ascii="宋体" w:hAnsi="宋体" w:cs="宋体"/>
          <w:color w:val="auto"/>
          <w:sz w:val="24"/>
          <w:szCs w:val="24"/>
          <w:highlight w:val="none"/>
          <w:lang w:val="en-US" w:eastAsia="zh-CN"/>
        </w:rPr>
        <w:t>两</w:t>
      </w:r>
      <w:r>
        <w:rPr>
          <w:rFonts w:hint="eastAsia" w:ascii="宋体" w:hAnsi="宋体" w:eastAsia="宋体" w:cs="宋体"/>
          <w:color w:val="auto"/>
          <w:sz w:val="24"/>
          <w:szCs w:val="24"/>
          <w:highlight w:val="none"/>
        </w:rPr>
        <w:t>周菜单，并经校方确认同意；</w:t>
      </w:r>
    </w:p>
    <w:p w14:paraId="51EF3914">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10、工作人员要遵守法规及校规、校纪，要有良好的服务态度并自觉接受监督，不与师生发生争吵或冲突，如有违规者，学校追究</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的责任。</w:t>
      </w:r>
    </w:p>
    <w:p w14:paraId="03E33226">
      <w:pPr>
        <w:pStyle w:val="23"/>
        <w:pageBreakBefore w:val="0"/>
        <w:kinsoku/>
        <w:wordWrap/>
        <w:overflowPunct/>
        <w:topLinePunct w:val="0"/>
        <w:bidi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hAnsi="宋体" w:cs="宋体"/>
          <w:color w:val="auto"/>
          <w:sz w:val="24"/>
          <w:szCs w:val="24"/>
          <w:highlight w:val="none"/>
          <w:lang w:val="en-US" w:eastAsia="zh-CN"/>
        </w:rPr>
        <w:t xml:space="preserve"> </w:t>
      </w:r>
    </w:p>
    <w:p w14:paraId="0A24402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（一）分类要求：</w:t>
      </w:r>
    </w:p>
    <w:p w14:paraId="7F7817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（1）上、下班时间</w:t>
      </w:r>
    </w:p>
    <w:p w14:paraId="6AF92958">
      <w:pPr>
        <w:pStyle w:val="2"/>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根据工作需要和采购人要求合理安排人员和上下班时间</w:t>
      </w:r>
      <w:r>
        <w:rPr>
          <w:rFonts w:hint="eastAsia"/>
          <w:color w:val="auto"/>
          <w:lang w:val="en-US" w:eastAsia="zh-CN"/>
        </w:rPr>
        <w:t>，</w:t>
      </w:r>
      <w:r>
        <w:rPr>
          <w:rFonts w:hint="eastAsia" w:ascii="宋体" w:hAnsi="宋体" w:eastAsia="宋体" w:cs="宋体"/>
          <w:b w:val="0"/>
          <w:bCs w:val="0"/>
          <w:color w:val="auto"/>
          <w:sz w:val="24"/>
          <w:szCs w:val="24"/>
          <w:lang w:val="en-US" w:eastAsia="zh-CN"/>
        </w:rPr>
        <w:t>原则上早晚餐实</w:t>
      </w:r>
    </w:p>
    <w:p w14:paraId="1CFCEDC3">
      <w:pPr>
        <w:pStyle w:val="2"/>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lang w:val="en-US" w:eastAsia="zh-CN"/>
        </w:rPr>
        <w:t>行轮岗制。</w:t>
      </w:r>
    </w:p>
    <w:p w14:paraId="1F0FD4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（2）工作要求</w:t>
      </w:r>
    </w:p>
    <w:p w14:paraId="6F4018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1.早餐：面类、粥类、水饺馄饨、粽子、荷包蛋、粗粮、面点、豆浆、</w:t>
      </w:r>
      <w:r>
        <w:rPr>
          <w:rFonts w:hint="eastAsia" w:ascii="宋体" w:hAnsi="宋体" w:cs="宋体"/>
          <w:color w:val="auto"/>
          <w:sz w:val="24"/>
          <w:szCs w:val="24"/>
          <w:highlight w:val="none"/>
          <w:lang w:val="en-US" w:eastAsia="zh-CN"/>
        </w:rPr>
        <w:t>各类餐包</w:t>
      </w:r>
      <w:r>
        <w:rPr>
          <w:rFonts w:hint="eastAsia" w:ascii="宋体" w:hAnsi="宋体" w:eastAsia="宋体" w:cs="宋体"/>
          <w:color w:val="auto"/>
          <w:sz w:val="24"/>
          <w:szCs w:val="24"/>
          <w:highlight w:val="none"/>
          <w:lang w:val="en-US" w:eastAsia="zh-CN"/>
        </w:rPr>
        <w:t>等，每日提供10种</w:t>
      </w:r>
      <w:r>
        <w:rPr>
          <w:rFonts w:hint="eastAsia" w:ascii="宋体" w:hAnsi="宋体" w:cs="宋体"/>
          <w:color w:val="auto"/>
          <w:sz w:val="24"/>
          <w:szCs w:val="24"/>
          <w:highlight w:val="none"/>
          <w:lang w:val="en-US" w:eastAsia="zh-CN"/>
        </w:rPr>
        <w:t>以上</w:t>
      </w:r>
      <w:r>
        <w:rPr>
          <w:rFonts w:hint="eastAsia" w:ascii="宋体" w:hAnsi="宋体" w:eastAsia="宋体" w:cs="宋体"/>
          <w:color w:val="auto"/>
          <w:sz w:val="24"/>
          <w:szCs w:val="24"/>
          <w:highlight w:val="none"/>
          <w:lang w:val="en-US" w:eastAsia="zh-CN"/>
        </w:rPr>
        <w:t>早餐。教职工食堂用餐。</w:t>
      </w:r>
    </w:p>
    <w:p w14:paraId="0CD4BB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2.中餐：根据菜单按实提供学生、教职工用餐，学生食堂用餐或教室用餐，要负责餐车的送、收、清洗、消毒工作；教职工食堂用餐。</w:t>
      </w:r>
    </w:p>
    <w:p w14:paraId="259794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3.晚餐：正常提供教职工晚餐。</w:t>
      </w:r>
    </w:p>
    <w:p w14:paraId="6361AE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4.菜品每月推出一个新的品种。</w:t>
      </w:r>
    </w:p>
    <w:p w14:paraId="3EFA8E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5.所有制作过程，需要严格按照食品安全工作要求进行。</w:t>
      </w:r>
    </w:p>
    <w:p w14:paraId="3D2EAD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6.工作人员中，在食堂卫生、仓库管理、台账管理、留样消毒等方面都需要有具体分工和责任落实。</w:t>
      </w:r>
    </w:p>
    <w:p w14:paraId="45A5DF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7.协助采购单位</w:t>
      </w:r>
      <w:r>
        <w:rPr>
          <w:rFonts w:hint="eastAsia" w:ascii="宋体" w:hAnsi="宋体" w:cs="宋体"/>
          <w:color w:val="auto"/>
          <w:sz w:val="24"/>
          <w:szCs w:val="24"/>
          <w:highlight w:val="none"/>
          <w:lang w:val="en-US" w:eastAsia="zh-CN"/>
        </w:rPr>
        <w:t>完成</w:t>
      </w:r>
      <w:r>
        <w:rPr>
          <w:rFonts w:hint="eastAsia" w:ascii="宋体" w:hAnsi="宋体" w:eastAsia="宋体" w:cs="宋体"/>
          <w:color w:val="auto"/>
          <w:sz w:val="24"/>
          <w:szCs w:val="24"/>
          <w:highlight w:val="none"/>
          <w:lang w:val="en-US" w:eastAsia="zh-CN"/>
        </w:rPr>
        <w:t>相关工作。</w:t>
      </w:r>
    </w:p>
    <w:p w14:paraId="7FC45F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8.统一服装、统一管理；每周有例会，每月有培训，提高服务能力和食品安全意识。</w:t>
      </w:r>
    </w:p>
    <w:p w14:paraId="7C9DFE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9.食堂卫生状况考评等级应保持良好；其余未明确事项参看学校后勤岗位规范或属地市场监管局要求。</w:t>
      </w:r>
    </w:p>
    <w:p w14:paraId="2B8F31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10.食堂就餐区</w:t>
      </w:r>
      <w:r>
        <w:rPr>
          <w:rFonts w:hint="eastAsia" w:ascii="宋体" w:hAnsi="宋体" w:eastAsia="宋体" w:cs="宋体"/>
          <w:b w:val="0"/>
          <w:bCs w:val="0"/>
          <w:color w:val="auto"/>
          <w:sz w:val="24"/>
          <w:szCs w:val="24"/>
          <w:highlight w:val="none"/>
          <w:lang w:val="en-US" w:eastAsia="zh-CN"/>
        </w:rPr>
        <w:t>域卫生须打扫干净。其他以学校管理要求为准。</w:t>
      </w:r>
    </w:p>
    <w:p w14:paraId="6402D2A2">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（二）食堂</w:t>
      </w:r>
      <w:r>
        <w:rPr>
          <w:rFonts w:hint="eastAsia" w:ascii="宋体" w:hAnsi="宋体" w:eastAsia="宋体" w:cs="宋体"/>
          <w:b/>
          <w:bCs/>
          <w:color w:val="auto"/>
          <w:sz w:val="24"/>
          <w:szCs w:val="24"/>
          <w:highlight w:val="none"/>
        </w:rPr>
        <w:t>服务标准</w:t>
      </w:r>
      <w:r>
        <w:rPr>
          <w:rFonts w:hint="eastAsia" w:ascii="宋体" w:hAnsi="宋体" w:eastAsia="宋体" w:cs="宋体"/>
          <w:b/>
          <w:bCs/>
          <w:color w:val="auto"/>
          <w:sz w:val="24"/>
          <w:szCs w:val="24"/>
          <w:highlight w:val="none"/>
          <w:lang w:eastAsia="zh-CN"/>
        </w:rPr>
        <w:t>：</w:t>
      </w:r>
    </w:p>
    <w:p w14:paraId="5261B654">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1、食品质量要求：</w:t>
      </w:r>
    </w:p>
    <w:p w14:paraId="674A458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.1冷菜酱制食品不含过多汤汁。</w:t>
      </w:r>
    </w:p>
    <w:p w14:paraId="0F909450">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 冷菜切配的食品刀口细腻及均匀并搭配合理。</w:t>
      </w:r>
    </w:p>
    <w:p w14:paraId="5FBA494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 冷菜凉拌食品汤汁适度并即时拌制。</w:t>
      </w:r>
    </w:p>
    <w:p w14:paraId="30248184">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 熟制后食品完整不碎及不松散。</w:t>
      </w:r>
    </w:p>
    <w:p w14:paraId="4B98184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.5 热菜供餐时保持温热。</w:t>
      </w:r>
    </w:p>
    <w:p w14:paraId="6DBDB3FE">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.6 热菜食品表面无风干及水浸现象。</w:t>
      </w:r>
    </w:p>
    <w:p w14:paraId="679BFBD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.7 素食食品即时烹炒并控干过多汤汁和水分。</w:t>
      </w:r>
    </w:p>
    <w:p w14:paraId="28AE799D">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.8 所供食品保证质量。</w:t>
      </w:r>
    </w:p>
    <w:p w14:paraId="53CC826E">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.9 菜肴花色更新及时，一周内不出现2次以上完全相同品种菜肴；根据季节调整，保证每月推出3款时令菜；每月末报下月菜单安排计划给采购方接口人员。</w:t>
      </w:r>
    </w:p>
    <w:p w14:paraId="0B3759B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.10 控制油及其他调味品用量；菜肴品种齐全，营养搭配合理。</w:t>
      </w:r>
    </w:p>
    <w:p w14:paraId="077F34EE">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.11 根据餐厅就餐情况，及时更新添加菜肴，合理控制上菜节奏，杜绝浪费。</w:t>
      </w:r>
    </w:p>
    <w:p w14:paraId="0F996A89">
      <w:pPr>
        <w:pStyle w:val="2"/>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1.12食堂原材料食材以原始、完整的状态送达学校厨房，由食堂员工进行切配，严禁配送商在食材送达学校前进行预加工处理。</w:t>
      </w:r>
    </w:p>
    <w:p w14:paraId="042F1914">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、饭菜出品时间和要求</w:t>
      </w:r>
    </w:p>
    <w:p w14:paraId="5F92C25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 严控出餐时间:食堂饭菜不能过早烹饪蒸煮，从最后一个菜烹饪完成到学生用餐，间隔时间需控制在半小时以内;把控好烹饪方式方法。如变更或其他情况，不能准时开餐，承包方应提前通知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，并留有充分时间做出补救。</w:t>
      </w:r>
    </w:p>
    <w:p w14:paraId="393818D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 合理安排</w:t>
      </w:r>
      <w:r>
        <w:rPr>
          <w:rFonts w:hint="eastAsia" w:ascii="宋体" w:hAnsi="宋体" w:cs="宋体"/>
          <w:color w:val="auto"/>
          <w:sz w:val="24"/>
          <w:szCs w:val="24"/>
          <w:highlight w:val="none"/>
          <w:lang w:val="en-US" w:eastAsia="zh-CN"/>
        </w:rPr>
        <w:t>学生</w:t>
      </w:r>
      <w:r>
        <w:rPr>
          <w:rFonts w:hint="eastAsia" w:ascii="宋体" w:hAnsi="宋体" w:eastAsia="宋体" w:cs="宋体"/>
          <w:color w:val="auto"/>
          <w:sz w:val="24"/>
          <w:szCs w:val="24"/>
          <w:highlight w:val="none"/>
        </w:rPr>
        <w:t>用餐人数，做好</w:t>
      </w:r>
      <w:r>
        <w:rPr>
          <w:rFonts w:hint="eastAsia" w:ascii="宋体" w:hAnsi="宋体" w:cs="宋体"/>
          <w:color w:val="auto"/>
          <w:sz w:val="24"/>
          <w:szCs w:val="24"/>
          <w:highlight w:val="none"/>
          <w:lang w:val="en-US" w:eastAsia="zh-CN"/>
        </w:rPr>
        <w:t>学生</w:t>
      </w:r>
      <w:r>
        <w:rPr>
          <w:rFonts w:hint="eastAsia" w:ascii="宋体" w:hAnsi="宋体" w:eastAsia="宋体" w:cs="宋体"/>
          <w:color w:val="auto"/>
          <w:sz w:val="24"/>
          <w:szCs w:val="24"/>
          <w:highlight w:val="none"/>
        </w:rPr>
        <w:t>用餐人员分流工作，</w:t>
      </w:r>
      <w:r>
        <w:rPr>
          <w:rFonts w:hint="eastAsia" w:ascii="宋体" w:hAnsi="宋体" w:cs="宋体"/>
          <w:color w:val="auto"/>
          <w:sz w:val="24"/>
          <w:szCs w:val="24"/>
          <w:highlight w:val="none"/>
          <w:lang w:val="en-US" w:eastAsia="zh-CN"/>
        </w:rPr>
        <w:t>确保用餐学生初次拿餐获得足额足量食物</w:t>
      </w:r>
      <w:r>
        <w:rPr>
          <w:rFonts w:hint="eastAsia" w:ascii="宋体" w:hAnsi="宋体" w:eastAsia="宋体" w:cs="宋体"/>
          <w:color w:val="auto"/>
          <w:sz w:val="24"/>
          <w:szCs w:val="24"/>
          <w:highlight w:val="none"/>
        </w:rPr>
        <w:t>，不可出现用餐人员等候拥挤混乱现象。</w:t>
      </w:r>
    </w:p>
    <w:p w14:paraId="6C0BEE3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.3 </w:t>
      </w:r>
      <w:r>
        <w:rPr>
          <w:rFonts w:hint="eastAsia" w:ascii="宋体" w:hAnsi="宋体" w:cs="宋体"/>
          <w:color w:val="auto"/>
          <w:sz w:val="24"/>
          <w:szCs w:val="24"/>
          <w:highlight w:val="none"/>
          <w:lang w:val="en-US" w:eastAsia="zh-CN"/>
        </w:rPr>
        <w:t>低段学生由</w:t>
      </w:r>
      <w:r>
        <w:rPr>
          <w:rFonts w:hint="eastAsia" w:ascii="宋体" w:hAnsi="宋体" w:eastAsia="宋体" w:cs="宋体"/>
          <w:color w:val="auto"/>
          <w:sz w:val="24"/>
          <w:szCs w:val="24"/>
          <w:highlight w:val="none"/>
        </w:rPr>
        <w:t>分餐服务人员及时准确进行分餐，保证菜量。</w:t>
      </w:r>
    </w:p>
    <w:p w14:paraId="7F1D8B6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 当</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增加或减少餐费标准时，经营方应在</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指定的时间内对饭菜做出调整，调整前必须提前制定出方案，经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审核、确认、批准后方可实施。</w:t>
      </w:r>
    </w:p>
    <w:p w14:paraId="7127FCB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.5 食堂运行服务人员及服务时间必须服从采购方管理，采购方有权要求更换不合格的服务人员。</w:t>
      </w:r>
    </w:p>
    <w:p w14:paraId="3C0C036E">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、环境卫生管理</w:t>
      </w:r>
    </w:p>
    <w:p w14:paraId="5B4AC875">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厨房作业区</w:t>
      </w:r>
    </w:p>
    <w:p w14:paraId="31F9EF3F">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（1）环境卫生</w:t>
      </w:r>
    </w:p>
    <w:p w14:paraId="68E43F9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1）厨房作业区分区明确，标注明晰，物品归类有序。</w:t>
      </w:r>
    </w:p>
    <w:p w14:paraId="1C165D7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2）生食物和熟食物的盛用容器、刀具等严格区分，不得混用。</w:t>
      </w:r>
    </w:p>
    <w:p w14:paraId="1CADCAC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3）厨房每餐后台面地面要及时擦扫干净，刀具、机械用具、盛用器皿等用后热水洗净，擦干保存。</w:t>
      </w:r>
    </w:p>
    <w:p w14:paraId="2A365D7D">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4）厨房排水保持畅通，污水及时倒入污水池，不积存脏水污物，厨房地面、墙壁无污物。</w:t>
      </w:r>
    </w:p>
    <w:p w14:paraId="2205B69A">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（2）人员卫生</w:t>
      </w:r>
    </w:p>
    <w:p w14:paraId="4B10BBE4">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1）工作人员进入厨房作业区必须着工作服戴工作帽，工作服饰保持整洁干净，禁止穿工作服离开厨房、食堂或做与制作饭菜无关的工作。</w:t>
      </w:r>
    </w:p>
    <w:p w14:paraId="1E9FCA6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2）工作人员做好个人卫生，不留长指甲，工作前或工作中接触脏物后必须洗手，不得对着食物咳嗽、打喷嚏，不能用工作服擦鼻涕、擦汗、擦手或厨具等，不能随地吐痰。</w:t>
      </w:r>
    </w:p>
    <w:p w14:paraId="2A600282">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就餐区</w:t>
      </w:r>
    </w:p>
    <w:p w14:paraId="70D7495D">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（1）餐厅环境</w:t>
      </w:r>
    </w:p>
    <w:p w14:paraId="4835C93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1）餐厅餐桌椅摆放整齐、桌上物品摆放有序。</w:t>
      </w:r>
    </w:p>
    <w:p w14:paraId="0D0C159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2）餐厅地面、墙壁无污物，有充足的光线。</w:t>
      </w:r>
    </w:p>
    <w:p w14:paraId="3C1D0EC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3）餐具整洁干净，摆放有序，每餐洗净后及时进行消毒。</w:t>
      </w:r>
    </w:p>
    <w:p w14:paraId="5A6EF281">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（2）工作人员</w:t>
      </w:r>
    </w:p>
    <w:p w14:paraId="7BE18C1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1）工作人员着工作服戴工作帽，工作服饰保持整洁干净。</w:t>
      </w:r>
    </w:p>
    <w:p w14:paraId="6072F30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2）工作人员搬送菜肴和餐具前必须洗手。</w:t>
      </w:r>
    </w:p>
    <w:p w14:paraId="2BA9510E">
      <w:pPr>
        <w:pStyle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食堂其他区域</w:t>
      </w:r>
    </w:p>
    <w:p w14:paraId="693567BD">
      <w:pPr>
        <w:rPr>
          <w:rFonts w:hint="default"/>
          <w:color w:val="auto"/>
          <w:lang w:val="en-US" w:eastAsia="zh-CN"/>
        </w:rPr>
      </w:pPr>
      <w:r>
        <w:rPr>
          <w:rFonts w:hint="eastAsia" w:ascii="宋体" w:hAnsi="宋体" w:cs="宋体"/>
          <w:color w:val="auto"/>
          <w:sz w:val="24"/>
          <w:szCs w:val="24"/>
          <w:highlight w:val="none"/>
          <w:lang w:val="en-US" w:eastAsia="zh-CN"/>
        </w:rPr>
        <w:t xml:space="preserve">     1）均由中标服务单位负责卫生打扫工作。</w:t>
      </w:r>
    </w:p>
    <w:p w14:paraId="26DADBC8">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 xml:space="preserve">、服务质量 </w:t>
      </w:r>
    </w:p>
    <w:p w14:paraId="76E0D76A">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（1）餐厅设领班或服务员，并保持有岗有人有服务，服务规范，程序完善。</w:t>
      </w:r>
    </w:p>
    <w:p w14:paraId="7FCDE208">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（2）服务细则</w:t>
      </w:r>
    </w:p>
    <w:p w14:paraId="6812ABA1">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规范服务</w:t>
      </w:r>
    </w:p>
    <w:p w14:paraId="55683F8F">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1）服务人员仪容仪表要端庄大方。上班着干净整洁工作服，女员工头发梳理整洁大方，忌浓妆艳抹或涂指甲油；男员工不留长发、不蓄胡子。</w:t>
      </w:r>
    </w:p>
    <w:p w14:paraId="11E40B9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2）服务人员语言要规范。使用普通话，服务态度亲切和蔼，讲话音量适中，做到主动打招呼，有问有答，文明礼貌，不粗言粗语和高声叫喊。</w:t>
      </w:r>
    </w:p>
    <w:p w14:paraId="245D6D5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3）服务人员在工作中要维护好食堂就餐秩序。</w:t>
      </w:r>
    </w:p>
    <w:p w14:paraId="7CEF1BF5">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热情服务</w:t>
      </w:r>
    </w:p>
    <w:p w14:paraId="277C07D2">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1）服务人员要精神饱满、礼貌待客，做到微笑服务，不得与就餐人员发生口角。</w:t>
      </w:r>
    </w:p>
    <w:p w14:paraId="355D612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2）服务要积极主动，热情周到，细致入微。客人就餐过程中，坚持三勤服务，即“嘴勤、手勤、眼勤”，及时提供各项服务。</w:t>
      </w:r>
    </w:p>
    <w:p w14:paraId="7A862D23">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坚守岗位</w:t>
      </w:r>
    </w:p>
    <w:p w14:paraId="0E34895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1）工作期间要坚守岗位，按照分工做好本职工作，上岗期间不干私活，不玩手机，不乱串岗位，不私自外出。</w:t>
      </w:r>
    </w:p>
    <w:p w14:paraId="08A9C16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2）就餐期间服务人员要做好巡查，及时发现各个角落的问题，及时打扫餐桌，补充桌上调料、牙签、餐巾纸等，不在工作期间闲聊。</w:t>
      </w:r>
    </w:p>
    <w:p w14:paraId="25CA916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工作要求</w:t>
      </w:r>
    </w:p>
    <w:p w14:paraId="57271E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早餐：教职工食堂用餐。</w:t>
      </w:r>
    </w:p>
    <w:p w14:paraId="26235A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中餐：（详见（一）分类要求）学生教室用餐，要负责餐车的送、收、清洗、消毒工作</w:t>
      </w:r>
      <w:r>
        <w:rPr>
          <w:rFonts w:hint="eastAsia" w:ascii="宋体" w:hAnsi="宋体" w:cs="宋体"/>
          <w:color w:val="auto"/>
          <w:sz w:val="24"/>
          <w:szCs w:val="24"/>
          <w:highlight w:val="none"/>
          <w:lang w:val="en-US" w:eastAsia="zh-CN"/>
        </w:rPr>
        <w:t>。</w:t>
      </w:r>
    </w:p>
    <w:p w14:paraId="60679D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3）晚餐：常态化的晚餐提供；临时教职工培训、开会用餐。</w:t>
      </w:r>
    </w:p>
    <w:p w14:paraId="28E821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4）所有制作过程，需要严格按照食品安全工作要求进行。</w:t>
      </w:r>
    </w:p>
    <w:p w14:paraId="254C0D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5）工作人员中，在食堂卫生、仓库管理、台账管理、留样消毒等方面都需要有具体分工和责任落实。</w:t>
      </w:r>
    </w:p>
    <w:p w14:paraId="0589FA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6）统一服装、统一管理；每周有例会，每月有培训，提高服务能力和食品安全意识。</w:t>
      </w:r>
    </w:p>
    <w:p w14:paraId="4ACE0AF6">
      <w:pPr>
        <w:pStyle w:val="2"/>
        <w:rPr>
          <w:rFonts w:hint="default"/>
          <w:color w:val="auto"/>
          <w:lang w:val="en-US" w:eastAsia="zh-CN"/>
        </w:rPr>
      </w:pPr>
      <w:r>
        <w:rPr>
          <w:rFonts w:hint="eastAsia" w:ascii="宋体" w:hAnsi="宋体" w:eastAsia="宋体" w:cs="宋体"/>
          <w:color w:val="auto"/>
          <w:sz w:val="24"/>
          <w:szCs w:val="24"/>
          <w:highlight w:val="none"/>
          <w:lang w:val="en-US" w:eastAsia="zh-CN"/>
        </w:rPr>
        <w:t xml:space="preserve">    </w:t>
      </w:r>
    </w:p>
    <w:p w14:paraId="783F440B">
      <w:pPr>
        <w:pageBreakBefore w:val="0"/>
        <w:widowControl/>
        <w:kinsoku/>
        <w:wordWrap/>
        <w:overflowPunct/>
        <w:topLinePunct w:val="0"/>
        <w:bidi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安全管理</w:t>
      </w:r>
    </w:p>
    <w:p w14:paraId="7C633C17">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厨房安全管理的目的，就是要消除不安全因素，消除事故的隐患，保障员工的人身安全和学校及厨房财产不受损失。厨房不安全因素主要来自主观、客观两个方面：主观上是员工思想上的麻痹，违反安全操作规程及管理混乱，客观上是厨房本身工作环境较差，设备、器具繁杂集中，从而导致厨房事故的发生。针对上述情况，在加强安全管理时应主要从以下几个方面着手：</w:t>
      </w:r>
    </w:p>
    <w:p w14:paraId="3E35B088">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（1）加强对员工的安全知识培训，克服主观麻痹思想，强化安全意识。未经培训员工不得上岗操作。</w:t>
      </w:r>
    </w:p>
    <w:p w14:paraId="5C027DCB">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（2）建立健全各项安全制度，使各项安全措施制度化、程序化。特别是要建立防火安全制度，做到有章可循，责任到人。</w:t>
      </w:r>
    </w:p>
    <w:p w14:paraId="3A3E0B76">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（3）保持工作区域的环境卫生，保证设备处于最佳运行状态。对各种厨房设备采用定位管理等科学管理方法，保证工作程序的规范化、科学化。</w:t>
      </w:r>
    </w:p>
    <w:p w14:paraId="45E5CF95">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厨房安全管理的任务就是实施安全监督和检查机制。通过细致的监督和检查，使员工养成安全操作的习惯，确保厨房设备和设施的正确运行，以避免事故的发生。安全检查的工作重点可放在厨房安全操作程序和厨房设备这两个方面。</w:t>
      </w:r>
    </w:p>
    <w:p w14:paraId="480EB25E">
      <w:pPr>
        <w:pageBreakBefore w:val="0"/>
        <w:widowControl/>
        <w:kinsoku/>
        <w:wordWrap/>
        <w:overflowPunct/>
        <w:topLinePunct w:val="0"/>
        <w:bidi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消防安全管理</w:t>
      </w:r>
    </w:p>
    <w:p w14:paraId="7DE9594C">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造成厨房火灾的主要原因有：电器失火、烹调起火、抽烟失火、管道起火、加热设备起火以及其它人为因素造成的火灾等。为了避免火灾的发生，需采取以下预防措施：</w:t>
      </w:r>
    </w:p>
    <w:p w14:paraId="1956577E">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（1）厨房各种电气设备的使用和操作必须制定安全操作规程，并严格执行。</w:t>
      </w:r>
    </w:p>
    <w:p w14:paraId="2F77B29C">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（2）厨房的各种电动设备的安装和使用必须符合防火安全要求，严禁野蛮操作。各种电器绝缘要好，接头要牢，要有严格的保险装置。</w:t>
      </w:r>
    </w:p>
    <w:p w14:paraId="1BAD2E6D">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（3）厨房内的煤气管道及各种灶具附近不准堆放可燃、易燃、易爆物品。煤气罐要与燃烧器及其它4火源的距离不得少于1.5米。</w:t>
      </w:r>
    </w:p>
    <w:p w14:paraId="7F8D627C">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（4）各种灶具及煤气罐的维修与保养应指定专人负责。液化石油气罐即使气体用完后，罐内的水不能乱倒，否则极易引起火灾和环境污染。因此，在使用液化石油气时，要由专职人员负责开关阀门，负责换气。</w:t>
      </w:r>
    </w:p>
    <w:p w14:paraId="1742FACB">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（5）炉灶要保持清洁，排油烟罩要定期擦洗、保养，保证设备正常运转工作。</w:t>
      </w:r>
    </w:p>
    <w:p w14:paraId="29C4A254">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（6）厨房在油炸、烘烤各种食物时，油锅及烤箱温度应控制得当，油锅内的油量不得超过最大限度的容量。</w:t>
      </w:r>
    </w:p>
    <w:p w14:paraId="273EF145">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（7）正在使用火源的工作人员，不得随意离开自己的岗位，不得粗心大意，以防发生意外。</w:t>
      </w:r>
    </w:p>
    <w:p w14:paraId="0FCBFFCB">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（8）厨房工作在下班前，各岗位要有专人负责关闭能源阀门及开关，负责检查火种是否已全部熄灭。</w:t>
      </w:r>
    </w:p>
    <w:p w14:paraId="7000CDFE">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（9）楼层厨房一般不得使用瓶装液化石油气。煤气管道也应从室外单独引入，不得穿过客房或其它房间。</w:t>
      </w:r>
    </w:p>
    <w:p w14:paraId="66D02951">
      <w:pPr>
        <w:keepNext w:val="0"/>
        <w:keepLines w:val="0"/>
        <w:pageBreakBefore w:val="0"/>
        <w:widowControl/>
        <w:numPr>
          <w:ilvl w:val="-1"/>
          <w:numId w:val="0"/>
        </w:numPr>
        <w:shd w:val="clear" w:color="auto" w:fill="FFFFFF"/>
        <w:kinsoku/>
        <w:wordWrap/>
        <w:overflowPunct/>
        <w:topLinePunct w:val="0"/>
        <w:autoSpaceDE/>
        <w:autoSpaceDN/>
        <w:bidi w:val="0"/>
        <w:adjustRightInd/>
        <w:snapToGrid/>
        <w:spacing w:line="360" w:lineRule="auto"/>
        <w:ind w:left="0" w:leftChars="0" w:firstLine="48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（10）消防器材要在固定位置存放。</w:t>
      </w:r>
    </w:p>
    <w:p w14:paraId="6F71FF1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textAlignment w:val="auto"/>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kern w:val="2"/>
          <w:sz w:val="24"/>
          <w:szCs w:val="24"/>
          <w:highlight w:val="none"/>
          <w:lang w:val="en-US" w:eastAsia="zh-CN" w:bidi="ar-SA"/>
        </w:rPr>
        <w:t>管理职责</w:t>
      </w:r>
    </w:p>
    <w:p w14:paraId="00A79A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厨师长负责食堂正常运作，会同厨师及学校定制每周菜谱，安排日常工作，管理食堂设施设备，掌握食堂库存、成本核算，杜绝浪费；协助膳管会验菜，确保菜品质量、数量；所有员工应具备从业人员健康证；专人负责索证索票、农残检测、留样备查等事项；蔬菜、肉类、水产应区分存放、清洗水池、刀具、砧板、容器；烹调后、食用前餐品应在高于65°C或低于10°C条件下存放；保证师生按时、正常用餐，每日供应品种不少于当前，精粗粮、干稀、荤素、辅料搭配合理，保证可口、营养、健康；食堂卫生状况考评等级应保持A等；其余未明确事项参看学校后勤岗位规范或属地市场监管局要求。</w:t>
      </w:r>
    </w:p>
    <w:p w14:paraId="00D15BFF">
      <w:pPr>
        <w:pStyle w:val="2"/>
        <w:pageBreakBefore w:val="0"/>
        <w:kinsoku/>
        <w:wordWrap/>
        <w:overflowPunct/>
        <w:topLinePunct w:val="0"/>
        <w:bidi w:val="0"/>
        <w:spacing w:line="360" w:lineRule="auto"/>
        <w:ind w:left="434" w:leftChars="202" w:hanging="10" w:hangingChars="4"/>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、服务方案</w:t>
      </w:r>
    </w:p>
    <w:p w14:paraId="75973253">
      <w:pPr>
        <w:pageBreakBefore w:val="0"/>
        <w:kinsoku/>
        <w:wordWrap/>
        <w:overflowPunct/>
        <w:topLinePunct w:val="0"/>
        <w:bidi w:val="0"/>
        <w:spacing w:line="360" w:lineRule="auto"/>
        <w:ind w:left="36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投标人提供的服务应包含以下内容：</w:t>
      </w:r>
    </w:p>
    <w:p w14:paraId="0C35A9D2">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总体控制方案、食品质量控制方案、服务质量控制方案、卫生管理控制方案（食品卫生、人员卫生、环境卫生、垃圾处理方案等）、餐厅环境管理方案、成本控制方案、操作规程控制管理方案、食品保存管理方案、人员职责与管理方案、投诉处理方案、消防、治安及意外事故处理、以及其他服务内容、服务规范、服务标准、服务措施、质量管理、监控体系及说明材料。</w:t>
      </w:r>
    </w:p>
    <w:p w14:paraId="6AB0393D">
      <w:pPr>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）服务支持人员配备情况，包括人员结构、简历表、现场人员工作安排计划及其他辅助说明材料；投标人必须安排固定的主要经营服务人员于本项目</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如在合同执行过程中，需要对上述人员进行调换，必须得到采购人的书面批准。如投标人不遵守上述规定，自行调换上述人员，一经发现，投标人须向采购人缴纳每人每次5000元的罚款。该罚款在每</w:t>
      </w:r>
      <w:r>
        <w:rPr>
          <w:rFonts w:hint="eastAsia" w:ascii="宋体" w:hAnsi="宋体" w:cs="宋体"/>
          <w:b/>
          <w:bCs/>
          <w:color w:val="auto"/>
          <w:sz w:val="24"/>
          <w:szCs w:val="24"/>
          <w:highlight w:val="none"/>
          <w:lang w:val="en-US" w:eastAsia="zh-CN"/>
        </w:rPr>
        <w:t>季</w:t>
      </w:r>
      <w:r>
        <w:rPr>
          <w:rFonts w:hint="eastAsia" w:ascii="宋体" w:hAnsi="宋体" w:eastAsia="宋体" w:cs="宋体"/>
          <w:b/>
          <w:bCs/>
          <w:color w:val="auto"/>
          <w:sz w:val="24"/>
          <w:szCs w:val="24"/>
          <w:highlight w:val="none"/>
        </w:rPr>
        <w:t>结算时扣除。</w:t>
      </w:r>
    </w:p>
    <w:p w14:paraId="7DE1FA63">
      <w:pPr>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）全月早、中、晚餐菜单及食品原材料使用说明及核算依据和清单。</w:t>
      </w:r>
    </w:p>
    <w:p w14:paraId="5D82658F">
      <w:pPr>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）投标人准备添置办公设备、家具及其他用品清单。</w:t>
      </w:r>
    </w:p>
    <w:p w14:paraId="64FD6BA9">
      <w:pPr>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员工培训计划及内容。</w:t>
      </w:r>
    </w:p>
    <w:p w14:paraId="2E3D8446">
      <w:pPr>
        <w:pStyle w:val="2"/>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报价</w:t>
      </w:r>
      <w:r>
        <w:rPr>
          <w:rFonts w:hint="eastAsia" w:ascii="宋体" w:hAnsi="宋体" w:eastAsia="宋体" w:cs="宋体"/>
          <w:b/>
          <w:bCs/>
          <w:color w:val="auto"/>
          <w:sz w:val="24"/>
          <w:szCs w:val="24"/>
          <w:highlight w:val="none"/>
        </w:rPr>
        <w:t>要求</w:t>
      </w:r>
    </w:p>
    <w:p w14:paraId="43DF00F3">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餐饮</w:t>
      </w:r>
      <w:r>
        <w:rPr>
          <w:rFonts w:hint="eastAsia" w:ascii="宋体" w:hAnsi="宋体" w:eastAsia="宋体" w:cs="宋体"/>
          <w:color w:val="auto"/>
          <w:sz w:val="24"/>
          <w:szCs w:val="24"/>
          <w:highlight w:val="none"/>
        </w:rPr>
        <w:t>服务费以</w:t>
      </w:r>
      <w:r>
        <w:rPr>
          <w:rFonts w:hint="eastAsia" w:ascii="宋体" w:hAnsi="宋体" w:eastAsia="宋体" w:cs="宋体"/>
          <w:color w:val="auto"/>
          <w:sz w:val="24"/>
          <w:szCs w:val="24"/>
          <w:highlight w:val="none"/>
          <w:lang w:eastAsia="zh-CN"/>
        </w:rPr>
        <w:t>投标报价为</w:t>
      </w:r>
      <w:r>
        <w:rPr>
          <w:rFonts w:hint="eastAsia" w:ascii="宋体" w:hAnsi="宋体" w:eastAsia="宋体" w:cs="宋体"/>
          <w:color w:val="auto"/>
          <w:sz w:val="24"/>
          <w:szCs w:val="24"/>
          <w:highlight w:val="none"/>
        </w:rPr>
        <w:t>签订</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合同价为准（合同期内如遇工作人员的最低工资调整等其他因素，产生的费用由中标单位承担）。投标单位可根据</w:t>
      </w:r>
      <w:r>
        <w:rPr>
          <w:rFonts w:hint="eastAsia" w:ascii="宋体" w:hAnsi="宋体" w:eastAsia="宋体" w:cs="宋体"/>
          <w:color w:val="auto"/>
          <w:sz w:val="24"/>
          <w:szCs w:val="24"/>
          <w:highlight w:val="none"/>
          <w:lang w:eastAsia="zh-CN"/>
        </w:rPr>
        <w:t>实际</w:t>
      </w:r>
      <w:r>
        <w:rPr>
          <w:rFonts w:hint="eastAsia" w:ascii="宋体" w:hAnsi="宋体" w:eastAsia="宋体" w:cs="宋体"/>
          <w:color w:val="auto"/>
          <w:sz w:val="24"/>
          <w:szCs w:val="24"/>
          <w:highlight w:val="none"/>
        </w:rPr>
        <w:t>看工作量增加工作人员，临时有大任务的需临时增加用工人员（含报价中）</w:t>
      </w:r>
      <w:r>
        <w:rPr>
          <w:rFonts w:hint="eastAsia" w:ascii="宋体" w:hAnsi="宋体" w:eastAsia="宋体" w:cs="宋体"/>
          <w:color w:val="auto"/>
          <w:sz w:val="24"/>
          <w:szCs w:val="24"/>
          <w:highlight w:val="none"/>
          <w:lang w:eastAsia="zh-CN"/>
        </w:rPr>
        <w:t>。其他要求如下：</w:t>
      </w:r>
    </w:p>
    <w:p w14:paraId="5AB7E965">
      <w:pPr>
        <w:keepNext w:val="0"/>
        <w:keepLines w:val="0"/>
        <w:pageBreakBefore w:val="0"/>
        <w:shd w:val="clear" w:color="auto" w:fill="FFFFFF"/>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（1）投标人应考虑企业自身实力、经验及项目实施过程中的各种因素，根据采购要求，详细说明所能提供的各项具体服务内容，自主确定报价，并提供报价组成与成本分析。</w:t>
      </w:r>
    </w:p>
    <w:p w14:paraId="7FF6F71B">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bCs/>
          <w:color w:val="auto"/>
          <w:sz w:val="24"/>
          <w:szCs w:val="24"/>
          <w:highlight w:val="none"/>
        </w:rPr>
        <w:t>投标人的报价应包括为完成本项目服务可能发生的全部费用及投标人的利润和应交纳的税金等（包括人员工资、</w:t>
      </w:r>
      <w:r>
        <w:rPr>
          <w:rFonts w:hint="eastAsia" w:ascii="宋体" w:hAnsi="宋体" w:eastAsia="宋体" w:cs="宋体"/>
          <w:b/>
          <w:bCs/>
          <w:color w:val="auto"/>
          <w:sz w:val="24"/>
          <w:szCs w:val="24"/>
          <w:highlight w:val="none"/>
          <w:lang w:eastAsia="zh-CN"/>
        </w:rPr>
        <w:t>临时加班费、</w:t>
      </w:r>
      <w:r>
        <w:rPr>
          <w:rFonts w:hint="eastAsia" w:ascii="宋体" w:hAnsi="宋体" w:eastAsia="宋体" w:cs="宋体"/>
          <w:b/>
          <w:bCs/>
          <w:color w:val="auto"/>
          <w:sz w:val="24"/>
          <w:szCs w:val="24"/>
          <w:highlight w:val="none"/>
        </w:rPr>
        <w:t>各种社会保险、人员食宿与交通、办公费</w:t>
      </w:r>
      <w:r>
        <w:rPr>
          <w:rFonts w:hint="eastAsia" w:ascii="宋体" w:hAnsi="宋体" w:eastAsia="宋体" w:cs="宋体"/>
          <w:b/>
          <w:bCs/>
          <w:color w:val="auto"/>
          <w:sz w:val="24"/>
          <w:szCs w:val="24"/>
          <w:highlight w:val="none"/>
          <w:lang w:eastAsia="zh-CN"/>
        </w:rPr>
        <w:t>、服装</w:t>
      </w:r>
      <w:r>
        <w:rPr>
          <w:rFonts w:hint="eastAsia" w:ascii="宋体" w:hAnsi="宋体" w:eastAsia="宋体" w:cs="宋体"/>
          <w:b/>
          <w:bCs/>
          <w:color w:val="auto"/>
          <w:sz w:val="24"/>
          <w:szCs w:val="24"/>
          <w:highlight w:val="none"/>
        </w:rPr>
        <w:t>等）。投标人对合同内容的费用、质量、安全、文明服务等实行全面承包。</w:t>
      </w:r>
    </w:p>
    <w:p w14:paraId="100DFC3C">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（3）中标人作为劳动用工的主体，负责劳动用工的所有事宜，劳动用工的所有责任和风</w:t>
      </w:r>
      <w:r>
        <w:rPr>
          <w:rFonts w:hint="eastAsia" w:ascii="宋体" w:hAnsi="宋体" w:eastAsia="宋体" w:cs="宋体"/>
          <w:b w:val="0"/>
          <w:bCs w:val="0"/>
          <w:color w:val="auto"/>
          <w:sz w:val="24"/>
          <w:szCs w:val="24"/>
          <w:highlight w:val="none"/>
        </w:rPr>
        <w:t>险（如劳资纠纷等）由中标人负责。</w:t>
      </w:r>
    </w:p>
    <w:p w14:paraId="50CCF203">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本项目要求中标单位为员工全员全额缴纳基本社会保险（含工伤保险），并符合社保缴纳规定，企业缴纳标准须符合企业所在地社保缴纳要求</w:t>
      </w:r>
      <w:r>
        <w:rPr>
          <w:rFonts w:hint="eastAsia" w:ascii="宋体" w:hAnsi="宋体" w:eastAsia="宋体" w:cs="宋体"/>
          <w:b w:val="0"/>
          <w:bCs w:val="0"/>
          <w:color w:val="auto"/>
          <w:sz w:val="24"/>
          <w:szCs w:val="24"/>
          <w:highlight w:val="none"/>
          <w:lang w:val="zh-CN" w:eastAsia="zh-CN"/>
        </w:rPr>
        <w:t>。</w:t>
      </w:r>
      <w:r>
        <w:rPr>
          <w:rFonts w:hint="eastAsia" w:ascii="宋体" w:hAnsi="宋体" w:eastAsia="宋体" w:cs="宋体"/>
          <w:b w:val="0"/>
          <w:bCs w:val="0"/>
          <w:color w:val="auto"/>
          <w:sz w:val="24"/>
          <w:szCs w:val="24"/>
          <w:highlight w:val="none"/>
          <w:lang w:eastAsia="zh-CN"/>
        </w:rPr>
        <w:t>如中标供应商未替员工缴纳社会保险引起的纠纷投诉，采购人概不负责。</w:t>
      </w:r>
    </w:p>
    <w:p w14:paraId="78B3D2A6">
      <w:pPr>
        <w:pStyle w:val="2"/>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color w:val="auto"/>
          <w:sz w:val="24"/>
          <w:szCs w:val="24"/>
          <w:highlight w:val="none"/>
          <w:lang w:val="en-US" w:eastAsia="zh-CN"/>
        </w:rPr>
        <w:t>服务期</w:t>
      </w:r>
    </w:p>
    <w:p w14:paraId="08C2D9B8">
      <w:pPr>
        <w:pageBreakBefore w:val="0"/>
        <w:kinsoku/>
        <w:wordWrap/>
        <w:overflowPunct/>
        <w:topLinePunct w:val="0"/>
        <w:bidi w:val="0"/>
        <w:adjustRightInd/>
        <w:snapToGrid w:val="0"/>
        <w:spacing w:line="360" w:lineRule="auto"/>
        <w:ind w:firstLine="480"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highlight w:val="none"/>
        </w:rPr>
        <w:t>服务期</w:t>
      </w:r>
      <w:r>
        <w:rPr>
          <w:rFonts w:hint="eastAsia" w:ascii="宋体" w:hAnsi="宋体" w:eastAsia="宋体" w:cs="宋体"/>
          <w:color w:val="auto"/>
          <w:sz w:val="24"/>
          <w:highlight w:val="none"/>
          <w:lang w:val="en-US" w:eastAsia="zh-CN"/>
        </w:rPr>
        <w:t>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年</w:t>
      </w:r>
      <w:r>
        <w:rPr>
          <w:rFonts w:hint="eastAsia" w:ascii="宋体" w:hAnsi="宋体" w:cs="宋体"/>
          <w:color w:val="auto"/>
          <w:sz w:val="24"/>
          <w:highlight w:val="none"/>
          <w:lang w:val="en-US" w:eastAsia="zh-CN"/>
        </w:rPr>
        <w:t>02</w:t>
      </w:r>
      <w:r>
        <w:rPr>
          <w:rFonts w:hint="eastAsia" w:ascii="宋体" w:hAnsi="宋体" w:eastAsia="宋体" w:cs="宋体"/>
          <w:color w:val="auto"/>
          <w:sz w:val="24"/>
          <w:highlight w:val="none"/>
          <w:lang w:val="en-US" w:eastAsia="zh-CN"/>
        </w:rPr>
        <w:t>月01日至202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年</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月31日</w:t>
      </w:r>
    </w:p>
    <w:p w14:paraId="168996BF">
      <w:pPr>
        <w:pStyle w:val="2"/>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、结算方式</w:t>
      </w:r>
      <w:r>
        <w:rPr>
          <w:rFonts w:hint="eastAsia" w:ascii="宋体" w:hAnsi="宋体" w:eastAsia="宋体" w:cs="宋体"/>
          <w:b/>
          <w:bCs/>
          <w:color w:val="auto"/>
          <w:sz w:val="24"/>
          <w:szCs w:val="24"/>
          <w:highlight w:val="none"/>
          <w:lang w:eastAsia="zh-CN"/>
        </w:rPr>
        <w:t>及</w:t>
      </w:r>
      <w:r>
        <w:rPr>
          <w:rFonts w:hint="eastAsia" w:ascii="宋体" w:hAnsi="宋体" w:eastAsia="宋体" w:cs="宋体"/>
          <w:b/>
          <w:color w:val="auto"/>
          <w:sz w:val="24"/>
          <w:szCs w:val="24"/>
          <w:highlight w:val="none"/>
          <w:lang w:val="en-US" w:eastAsia="zh-CN"/>
        </w:rPr>
        <w:t>履约</w:t>
      </w:r>
      <w:r>
        <w:rPr>
          <w:rFonts w:hint="eastAsia" w:ascii="宋体" w:hAnsi="宋体" w:eastAsia="宋体" w:cs="宋体"/>
          <w:b/>
          <w:bCs/>
          <w:color w:val="auto"/>
          <w:sz w:val="24"/>
          <w:szCs w:val="24"/>
          <w:highlight w:val="none"/>
          <w:lang w:eastAsia="zh-CN"/>
        </w:rPr>
        <w:t>保证金</w:t>
      </w:r>
    </w:p>
    <w:p w14:paraId="7955ADB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（一）结算方式：</w:t>
      </w:r>
    </w:p>
    <w:p w14:paraId="5EBF695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（1）签订合同后，采购人按约定付款，每季度末支付合同价的25%，按季度结算并根据考核情况进行比例付款，服务方需提供正规发票提交给采购人，采购人收到发票后付款。</w:t>
      </w:r>
    </w:p>
    <w:p w14:paraId="43354FA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（2）中标单位因工作失误及按招标文件中的服务要求、考核要求造成的扣款则在季付款的同时相应扣除。</w:t>
      </w:r>
    </w:p>
    <w:p w14:paraId="38F538B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kern w:val="0"/>
          <w:sz w:val="24"/>
          <w:szCs w:val="24"/>
          <w:highlight w:val="none"/>
          <w:lang w:val="en-US" w:eastAsia="zh-CN" w:bidi="ar"/>
        </w:rPr>
        <w:t>每</w:t>
      </w:r>
      <w:r>
        <w:rPr>
          <w:rFonts w:hint="eastAsia" w:ascii="宋体" w:hAnsi="宋体" w:cs="宋体"/>
          <w:color w:val="auto"/>
          <w:kern w:val="0"/>
          <w:sz w:val="24"/>
          <w:szCs w:val="24"/>
          <w:highlight w:val="none"/>
          <w:lang w:val="en-US" w:eastAsia="zh-CN" w:bidi="ar"/>
        </w:rPr>
        <w:t>季</w:t>
      </w:r>
      <w:r>
        <w:rPr>
          <w:rFonts w:hint="eastAsia" w:ascii="宋体" w:hAnsi="宋体" w:eastAsia="宋体" w:cs="宋体"/>
          <w:color w:val="auto"/>
          <w:kern w:val="0"/>
          <w:sz w:val="24"/>
          <w:szCs w:val="24"/>
          <w:highlight w:val="none"/>
          <w:lang w:val="en-US" w:eastAsia="zh-CN" w:bidi="ar"/>
        </w:rPr>
        <w:t>提取当</w:t>
      </w:r>
      <w:r>
        <w:rPr>
          <w:rFonts w:hint="eastAsia" w:ascii="宋体" w:hAnsi="宋体" w:cs="宋体"/>
          <w:color w:val="auto"/>
          <w:kern w:val="0"/>
          <w:sz w:val="24"/>
          <w:szCs w:val="24"/>
          <w:highlight w:val="none"/>
          <w:lang w:val="en-US" w:eastAsia="zh-CN" w:bidi="ar"/>
        </w:rPr>
        <w:t>季</w:t>
      </w:r>
      <w:r>
        <w:rPr>
          <w:rFonts w:hint="eastAsia" w:ascii="宋体" w:hAnsi="宋体" w:eastAsia="宋体" w:cs="宋体"/>
          <w:color w:val="auto"/>
          <w:kern w:val="0"/>
          <w:sz w:val="24"/>
          <w:szCs w:val="24"/>
          <w:highlight w:val="none"/>
          <w:lang w:val="en-US" w:eastAsia="zh-CN" w:bidi="ar"/>
        </w:rPr>
        <w:t>服务费用的</w:t>
      </w:r>
      <w:r>
        <w:rPr>
          <w:rFonts w:hint="eastAsia" w:ascii="宋体" w:hAnsi="宋体" w:cs="宋体"/>
          <w:color w:val="auto"/>
          <w:kern w:val="0"/>
          <w:sz w:val="24"/>
          <w:szCs w:val="24"/>
          <w:highlight w:val="none"/>
          <w:u w:val="single"/>
          <w:lang w:val="en-US" w:eastAsia="zh-CN" w:bidi="ar"/>
        </w:rPr>
        <w:t>1</w:t>
      </w:r>
      <w:r>
        <w:rPr>
          <w:rFonts w:hint="eastAsia" w:ascii="宋体" w:hAnsi="宋体" w:eastAsia="宋体" w:cs="宋体"/>
          <w:color w:val="auto"/>
          <w:kern w:val="0"/>
          <w:sz w:val="24"/>
          <w:szCs w:val="24"/>
          <w:highlight w:val="none"/>
          <w:lang w:val="en-US" w:eastAsia="zh-CN" w:bidi="ar"/>
        </w:rPr>
        <w:t>%作为考核经费</w:t>
      </w:r>
      <w:r>
        <w:rPr>
          <w:rFonts w:hint="eastAsia" w:ascii="宋体" w:hAnsi="宋体" w:eastAsia="宋体" w:cs="宋体"/>
          <w:b w:val="0"/>
          <w:bCs w:val="0"/>
          <w:color w:val="auto"/>
          <w:sz w:val="24"/>
          <w:szCs w:val="24"/>
          <w:highlight w:val="none"/>
        </w:rPr>
        <w:t>，如有扣款，相应扣除后支付并根据考核情况进行比例付款。合同到期后根据综合考评情况十个工作日内支付余款。</w:t>
      </w:r>
      <w:r>
        <w:rPr>
          <w:rFonts w:hint="eastAsia" w:ascii="宋体" w:hAnsi="宋体" w:eastAsia="宋体" w:cs="宋体"/>
          <w:b w:val="0"/>
          <w:bCs w:val="0"/>
          <w:color w:val="auto"/>
          <w:sz w:val="24"/>
          <w:szCs w:val="24"/>
          <w:highlight w:val="none"/>
          <w:lang w:val="en-US" w:eastAsia="zh-CN"/>
        </w:rPr>
        <w:t>结算时中标</w:t>
      </w:r>
      <w:r>
        <w:rPr>
          <w:rFonts w:hint="eastAsia" w:ascii="宋体" w:hAnsi="宋体" w:eastAsia="宋体" w:cs="宋体"/>
          <w:b w:val="0"/>
          <w:bCs w:val="0"/>
          <w:color w:val="auto"/>
          <w:sz w:val="24"/>
          <w:szCs w:val="24"/>
          <w:highlight w:val="none"/>
        </w:rPr>
        <w:t>方需提供正规发票提交给采购人。</w:t>
      </w:r>
    </w:p>
    <w:p w14:paraId="377FC511">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月度进度款为投标总报价除以服务月份即为月度进度款金额。</w:t>
      </w:r>
    </w:p>
    <w:p w14:paraId="2DF090CF">
      <w:pPr>
        <w:pStyle w:val="2"/>
        <w:pageBreakBefore w:val="0"/>
        <w:kinsoku/>
        <w:wordWrap/>
        <w:overflowPunct/>
        <w:topLinePunct w:val="0"/>
        <w:bidi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lang w:val="en-US" w:eastAsia="zh-CN"/>
        </w:rPr>
        <w:t>其他</w:t>
      </w:r>
      <w:r>
        <w:rPr>
          <w:rFonts w:hint="eastAsia" w:ascii="宋体" w:hAnsi="宋体" w:eastAsia="宋体" w:cs="宋体"/>
          <w:b/>
          <w:color w:val="auto"/>
          <w:sz w:val="24"/>
          <w:szCs w:val="24"/>
          <w:highlight w:val="none"/>
        </w:rPr>
        <w:t>要求</w:t>
      </w:r>
    </w:p>
    <w:p w14:paraId="77C3922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rPr>
        <w:t>各种食材由采购方采购，质量由中标方确认。</w:t>
      </w:r>
    </w:p>
    <w:p w14:paraId="05A4DD54">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、食堂的卫生防疫</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lang w:val="en-US" w:eastAsia="zh-CN"/>
        </w:rPr>
        <w:t>防疫管理工作，</w:t>
      </w:r>
      <w:r>
        <w:rPr>
          <w:rFonts w:hint="eastAsia" w:ascii="宋体" w:hAnsi="宋体" w:eastAsia="宋体" w:cs="宋体"/>
          <w:color w:val="auto"/>
          <w:sz w:val="24"/>
          <w:szCs w:val="24"/>
          <w:highlight w:val="none"/>
        </w:rPr>
        <w:t>就餐环境必须达到国家规定的食堂卫生标准。</w:t>
      </w:r>
    </w:p>
    <w:p w14:paraId="03C2B2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、食堂运行服务方根据人体营养需求，合理安排</w:t>
      </w:r>
      <w:r>
        <w:rPr>
          <w:rFonts w:hint="eastAsia" w:ascii="宋体" w:hAnsi="宋体" w:cs="宋体"/>
          <w:color w:val="auto"/>
          <w:sz w:val="24"/>
          <w:szCs w:val="24"/>
          <w:highlight w:val="none"/>
          <w:lang w:val="en-US" w:eastAsia="zh-CN"/>
        </w:rPr>
        <w:t>两</w:t>
      </w:r>
      <w:r>
        <w:rPr>
          <w:rFonts w:hint="eastAsia" w:ascii="宋体" w:hAnsi="宋体" w:eastAsia="宋体" w:cs="宋体"/>
          <w:color w:val="auto"/>
          <w:sz w:val="24"/>
          <w:szCs w:val="24"/>
          <w:highlight w:val="none"/>
        </w:rPr>
        <w:t>周菜单，并经采购方确认同意。</w:t>
      </w:r>
    </w:p>
    <w:p w14:paraId="17AA4C82">
      <w:pPr>
        <w:pStyle w:val="23"/>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、拟中标单位拟派人员工作餐费由中标单位自行承担，在校就餐按</w:t>
      </w:r>
      <w:r>
        <w:rPr>
          <w:rFonts w:hint="eastAsia" w:hAnsi="宋体" w:cs="宋体"/>
          <w:color w:val="auto"/>
          <w:sz w:val="24"/>
          <w:szCs w:val="24"/>
          <w:highlight w:val="none"/>
          <w:lang w:val="en-US" w:eastAsia="zh-CN"/>
        </w:rPr>
        <w:t>教师餐标的80%每人/每月</w:t>
      </w:r>
      <w:r>
        <w:rPr>
          <w:rFonts w:hint="eastAsia" w:ascii="宋体" w:hAnsi="宋体" w:eastAsia="宋体" w:cs="宋体"/>
          <w:color w:val="auto"/>
          <w:sz w:val="24"/>
          <w:szCs w:val="24"/>
          <w:highlight w:val="none"/>
          <w:lang w:val="en-US" w:eastAsia="zh-CN"/>
        </w:rPr>
        <w:t>进行支付</w:t>
      </w:r>
      <w:r>
        <w:rPr>
          <w:rFonts w:hint="eastAsia" w:hAnsi="宋体" w:cs="宋体"/>
          <w:color w:val="auto"/>
          <w:sz w:val="24"/>
          <w:szCs w:val="24"/>
          <w:highlight w:val="none"/>
          <w:lang w:val="en-US" w:eastAsia="zh-CN"/>
        </w:rPr>
        <w:t>，具体按实际就餐月数结算</w:t>
      </w:r>
      <w:r>
        <w:rPr>
          <w:rFonts w:hint="eastAsia" w:ascii="宋体" w:hAnsi="宋体" w:eastAsia="宋体" w:cs="宋体"/>
          <w:color w:val="auto"/>
          <w:sz w:val="24"/>
          <w:szCs w:val="24"/>
          <w:highlight w:val="none"/>
          <w:lang w:val="en-US" w:eastAsia="zh-CN"/>
        </w:rPr>
        <w:t>。</w:t>
      </w:r>
    </w:p>
    <w:p w14:paraId="757C89C2">
      <w:pPr>
        <w:pStyle w:val="23"/>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、其他需执行教育主管部门的相关规定和要求。</w:t>
      </w:r>
    </w:p>
    <w:p w14:paraId="025D832C">
      <w:pPr>
        <w:pStyle w:val="2"/>
        <w:pageBreakBefore w:val="0"/>
        <w:kinsoku/>
        <w:wordWrap/>
        <w:overflowPunct/>
        <w:topLinePunct w:val="0"/>
        <w:bidi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十</w:t>
      </w:r>
      <w:r>
        <w:rPr>
          <w:rFonts w:hint="eastAsia" w:ascii="宋体" w:hAnsi="宋体" w:eastAsia="宋体" w:cs="宋体"/>
          <w:b/>
          <w:color w:val="auto"/>
          <w:sz w:val="24"/>
          <w:szCs w:val="24"/>
          <w:highlight w:val="none"/>
        </w:rPr>
        <w:t>、服务承诺</w:t>
      </w:r>
    </w:p>
    <w:p w14:paraId="090DD6C8">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1、投标人应拟派专门的项目负责人与采购人保持联系，随时解决各类问题；</w:t>
      </w:r>
    </w:p>
    <w:p w14:paraId="73DE8A18">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2、投标人须对招标文件中提出的服务内容和各项要求做出明确的承诺，说明是否可以达到相应的标准以及如何达到；</w:t>
      </w:r>
    </w:p>
    <w:p w14:paraId="212D3450">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服务方案和相关服务承诺应内容明确，范围清楚，内容真实可行，并必须真实可靠，否则一切后果投标人自负；</w:t>
      </w:r>
    </w:p>
    <w:p w14:paraId="0170436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 w:val="0"/>
          <w:bCs w:val="0"/>
          <w:color w:val="auto"/>
          <w:sz w:val="24"/>
          <w:szCs w:val="24"/>
          <w:highlight w:val="none"/>
        </w:rPr>
        <w:t>4、有关服</w:t>
      </w:r>
      <w:r>
        <w:rPr>
          <w:rFonts w:hint="eastAsia" w:ascii="宋体" w:hAnsi="宋体" w:eastAsia="宋体" w:cs="宋体"/>
          <w:bCs/>
          <w:color w:val="auto"/>
          <w:sz w:val="24"/>
          <w:szCs w:val="24"/>
          <w:highlight w:val="none"/>
        </w:rPr>
        <w:t>务工种的人员，必须按国家规定具备相关工种的资格证、上岗证和“健康证”条件，要求持证上岗；并按国家有关部门规定定期体检且有年审合格记录。</w:t>
      </w:r>
      <w:r>
        <w:rPr>
          <w:rFonts w:hint="eastAsia" w:ascii="宋体" w:hAnsi="宋体" w:eastAsia="宋体" w:cs="宋体"/>
          <w:bCs/>
          <w:color w:val="auto"/>
          <w:sz w:val="24"/>
          <w:szCs w:val="24"/>
          <w:highlight w:val="none"/>
          <w:lang w:val="en-US" w:eastAsia="zh-CN"/>
        </w:rPr>
        <w:t>同时要求无违法犯罪记录。</w:t>
      </w:r>
    </w:p>
    <w:p w14:paraId="7DE1713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以上人员的工资不得低于杭州市政府公布的最低工资水平，并缴纳相关社会保险。</w:t>
      </w:r>
    </w:p>
    <w:p w14:paraId="70745D69">
      <w:pPr>
        <w:pageBreakBefore w:val="0"/>
        <w:kinsoku/>
        <w:wordWrap/>
        <w:overflowPunct/>
        <w:topLinePunct w:val="0"/>
        <w:bidi w:val="0"/>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、保险</w:t>
      </w:r>
      <w:r>
        <w:rPr>
          <w:rFonts w:hint="eastAsia" w:ascii="宋体" w:hAnsi="宋体" w:eastAsia="宋体" w:cs="宋体"/>
          <w:color w:val="auto"/>
          <w:sz w:val="24"/>
          <w:szCs w:val="24"/>
          <w:highlight w:val="none"/>
        </w:rPr>
        <w:t>：</w:t>
      </w:r>
    </w:p>
    <w:p w14:paraId="63A4E988">
      <w:pPr>
        <w:pageBreakBefore w:val="0"/>
        <w:kinsoku/>
        <w:wordWrap/>
        <w:overflowPunct/>
        <w:topLinePunct w:val="0"/>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职工人员在作业中应注意自身安全，中标供应商须加强对职工人员的安全教育，在作业中发生的一切意外事故，均由中标供应商负全责。</w:t>
      </w:r>
    </w:p>
    <w:p w14:paraId="35BE22DC">
      <w:pPr>
        <w:pageBreakBefore w:val="0"/>
        <w:kinsoku/>
        <w:wordWrap/>
        <w:overflowPunct/>
        <w:topLinePunct w:val="0"/>
        <w:bidi w:val="0"/>
        <w:spacing w:line="360" w:lineRule="auto"/>
        <w:ind w:firstLine="472" w:firstLineChars="196"/>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商业保险。</w:t>
      </w:r>
      <w:r>
        <w:rPr>
          <w:rFonts w:hint="eastAsia" w:ascii="宋体" w:hAnsi="宋体" w:eastAsia="宋体" w:cs="宋体"/>
          <w:color w:val="auto"/>
          <w:sz w:val="24"/>
          <w:szCs w:val="24"/>
          <w:highlight w:val="none"/>
        </w:rPr>
        <w:t>为保障职工人身安全，中标供应商必须为所有聘用职工（达到保险投标条件的人员）投保责任保险和扩展工伤责任险（伤残、死亡保额≥50万元/人、误工工伤医疗费用≥5万元），投保人数（列明实际投保人员名单、作业地点）在合同签订后15日内报采购人，保单原件在合同签订后1个月内报采购人（复印件备案），保险费用由中标供应商承担。未投保</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责任保险的人数采购人将按应付保险费全额扣除。</w:t>
      </w:r>
    </w:p>
    <w:p w14:paraId="628E1E1E">
      <w:pPr>
        <w:pageBreakBefore w:val="0"/>
        <w:kinsoku/>
        <w:wordWrap/>
        <w:overflowPunct/>
        <w:topLinePunct w:val="0"/>
        <w:bidi w:val="0"/>
        <w:spacing w:line="360" w:lineRule="auto"/>
        <w:ind w:firstLine="470" w:firstLineChars="196"/>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投标人报价时应切实保障职工的合法权益，应充分考虑到当地最低工资标准待遇</w:t>
      </w:r>
      <w:r>
        <w:rPr>
          <w:rFonts w:hint="eastAsia" w:ascii="宋体" w:hAnsi="宋体" w:eastAsia="宋体" w:cs="宋体"/>
          <w:b/>
          <w:color w:val="auto"/>
          <w:sz w:val="24"/>
          <w:szCs w:val="24"/>
          <w:highlight w:val="none"/>
        </w:rPr>
        <w:t>政策性调整及各类创建突击的情况，及时按规定发放工资、福利、津贴等有关费用，不得无故克扣、拖延</w:t>
      </w:r>
      <w:r>
        <w:rPr>
          <w:rFonts w:hint="eastAsia" w:ascii="宋体" w:hAnsi="宋体" w:cs="宋体"/>
          <w:b/>
          <w:color w:val="auto"/>
          <w:sz w:val="24"/>
          <w:szCs w:val="24"/>
          <w:highlight w:val="none"/>
          <w:lang w:eastAsia="zh-CN"/>
        </w:rPr>
        <w:t>。</w:t>
      </w:r>
    </w:p>
    <w:p w14:paraId="235B2D8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餐饮业经营者责任保险：</w:t>
      </w:r>
      <w:r>
        <w:rPr>
          <w:rFonts w:hint="eastAsia" w:ascii="宋体" w:hAnsi="宋体" w:eastAsia="宋体" w:cs="宋体"/>
          <w:b w:val="0"/>
          <w:bCs/>
          <w:color w:val="auto"/>
          <w:sz w:val="24"/>
          <w:szCs w:val="24"/>
          <w:highlight w:val="none"/>
          <w:lang w:val="en-US" w:eastAsia="zh-CN"/>
        </w:rPr>
        <w:t>在保险期间内，被保险人在保险合同载明的餐饮经营场所范围内，因下列原因造成第三者的人身伤亡和财产损失，依照中华人民共和国法律应由被保险人承担的经济赔偿责任，保险人按照本保险合同的约定也负责赔偿：</w:t>
      </w:r>
    </w:p>
    <w:p w14:paraId="4ED12409">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（一）起源于经营场所的</w:t>
      </w:r>
      <w:r>
        <w:rPr>
          <w:rFonts w:hint="eastAsia" w:ascii="宋体" w:hAnsi="宋体" w:eastAsia="宋体" w:cs="宋体"/>
          <w:b w:val="0"/>
          <w:bCs/>
          <w:color w:val="auto"/>
          <w:sz w:val="24"/>
          <w:szCs w:val="24"/>
          <w:highlight w:val="none"/>
          <w:lang w:val="en-US" w:eastAsia="zh-CN"/>
        </w:rPr>
        <w:fldChar w:fldCharType="begin"/>
      </w:r>
      <w:r>
        <w:rPr>
          <w:rFonts w:hint="eastAsia" w:ascii="宋体" w:hAnsi="宋体" w:eastAsia="宋体" w:cs="宋体"/>
          <w:b w:val="0"/>
          <w:bCs/>
          <w:color w:val="auto"/>
          <w:sz w:val="24"/>
          <w:szCs w:val="24"/>
          <w:highlight w:val="none"/>
          <w:lang w:val="en-US" w:eastAsia="zh-CN"/>
        </w:rPr>
        <w:instrText xml:space="preserve"> HYPERLINK "https://baike.baidu.com/item/%E7%81%AB%E7%81%BE" \t "https://baike.baidu.com/item/%E9%A4%90%E9%A5%AE%E4%B8%9A%E7%BB%8F%E8%90%A5%E8%80%85%E8%B4%A3%E4%BB%BB%E4%BF%9D%E9%99%A9/_blank" </w:instrText>
      </w:r>
      <w:r>
        <w:rPr>
          <w:rFonts w:hint="eastAsia" w:ascii="宋体" w:hAnsi="宋体" w:eastAsia="宋体" w:cs="宋体"/>
          <w:b w:val="0"/>
          <w:bCs/>
          <w:color w:val="auto"/>
          <w:sz w:val="24"/>
          <w:szCs w:val="24"/>
          <w:highlight w:val="none"/>
          <w:lang w:val="en-US" w:eastAsia="zh-CN"/>
        </w:rPr>
        <w:fldChar w:fldCharType="separate"/>
      </w:r>
      <w:r>
        <w:rPr>
          <w:rFonts w:hint="eastAsia" w:ascii="宋体" w:hAnsi="宋体" w:eastAsia="宋体" w:cs="宋体"/>
          <w:b w:val="0"/>
          <w:bCs/>
          <w:color w:val="auto"/>
          <w:sz w:val="24"/>
          <w:szCs w:val="24"/>
          <w:highlight w:val="none"/>
          <w:lang w:val="en-US" w:eastAsia="zh-CN"/>
        </w:rPr>
        <w:t>火灾</w:t>
      </w:r>
      <w:r>
        <w:rPr>
          <w:rFonts w:hint="eastAsia" w:ascii="宋体" w:hAnsi="宋体" w:eastAsia="宋体" w:cs="宋体"/>
          <w:b w:val="0"/>
          <w:bCs/>
          <w:color w:val="auto"/>
          <w:sz w:val="24"/>
          <w:szCs w:val="24"/>
          <w:highlight w:val="none"/>
          <w:lang w:val="en-US" w:eastAsia="zh-CN"/>
        </w:rPr>
        <w:fldChar w:fldCharType="end"/>
      </w:r>
      <w:r>
        <w:rPr>
          <w:rFonts w:hint="eastAsia" w:ascii="宋体" w:hAnsi="宋体" w:eastAsia="宋体" w:cs="宋体"/>
          <w:b w:val="0"/>
          <w:bCs/>
          <w:color w:val="auto"/>
          <w:sz w:val="24"/>
          <w:szCs w:val="24"/>
          <w:highlight w:val="none"/>
          <w:lang w:val="en-US" w:eastAsia="zh-CN"/>
        </w:rPr>
        <w:t>和</w:t>
      </w:r>
      <w:r>
        <w:rPr>
          <w:rFonts w:hint="eastAsia" w:ascii="宋体" w:hAnsi="宋体" w:eastAsia="宋体" w:cs="宋体"/>
          <w:b w:val="0"/>
          <w:bCs/>
          <w:color w:val="auto"/>
          <w:sz w:val="24"/>
          <w:szCs w:val="24"/>
          <w:highlight w:val="none"/>
          <w:lang w:val="en-US" w:eastAsia="zh-CN"/>
        </w:rPr>
        <w:fldChar w:fldCharType="begin"/>
      </w:r>
      <w:r>
        <w:rPr>
          <w:rFonts w:hint="eastAsia" w:ascii="宋体" w:hAnsi="宋体" w:eastAsia="宋体" w:cs="宋体"/>
          <w:b w:val="0"/>
          <w:bCs/>
          <w:color w:val="auto"/>
          <w:sz w:val="24"/>
          <w:szCs w:val="24"/>
          <w:highlight w:val="none"/>
          <w:lang w:val="en-US" w:eastAsia="zh-CN"/>
        </w:rPr>
        <w:instrText xml:space="preserve"> HYPERLINK "https://baike.baidu.com/item/%E7%88%86%E7%82%B8/18112" \t "https://baike.baidu.com/item/%E9%A4%90%E9%A5%AE%E4%B8%9A%E7%BB%8F%E8%90%A5%E8%80%85%E8%B4%A3%E4%BB%BB%E4%BF%9D%E9%99%A9/_blank" </w:instrText>
      </w:r>
      <w:r>
        <w:rPr>
          <w:rFonts w:hint="eastAsia" w:ascii="宋体" w:hAnsi="宋体" w:eastAsia="宋体" w:cs="宋体"/>
          <w:b w:val="0"/>
          <w:bCs/>
          <w:color w:val="auto"/>
          <w:sz w:val="24"/>
          <w:szCs w:val="24"/>
          <w:highlight w:val="none"/>
          <w:lang w:val="en-US" w:eastAsia="zh-CN"/>
        </w:rPr>
        <w:fldChar w:fldCharType="separate"/>
      </w:r>
      <w:r>
        <w:rPr>
          <w:rFonts w:hint="eastAsia" w:ascii="宋体" w:hAnsi="宋体" w:eastAsia="宋体" w:cs="宋体"/>
          <w:b w:val="0"/>
          <w:bCs/>
          <w:color w:val="auto"/>
          <w:sz w:val="24"/>
          <w:szCs w:val="24"/>
          <w:highlight w:val="none"/>
          <w:lang w:val="en-US" w:eastAsia="zh-CN"/>
        </w:rPr>
        <w:t>爆炸</w:t>
      </w:r>
      <w:r>
        <w:rPr>
          <w:rFonts w:hint="eastAsia" w:ascii="宋体" w:hAnsi="宋体" w:eastAsia="宋体" w:cs="宋体"/>
          <w:b w:val="0"/>
          <w:bCs/>
          <w:color w:val="auto"/>
          <w:sz w:val="24"/>
          <w:szCs w:val="24"/>
          <w:highlight w:val="none"/>
          <w:lang w:val="en-US" w:eastAsia="zh-CN"/>
        </w:rPr>
        <w:fldChar w:fldCharType="end"/>
      </w:r>
      <w:r>
        <w:rPr>
          <w:rFonts w:hint="eastAsia" w:ascii="宋体" w:hAnsi="宋体" w:eastAsia="宋体" w:cs="宋体"/>
          <w:b w:val="0"/>
          <w:bCs/>
          <w:color w:val="auto"/>
          <w:sz w:val="24"/>
          <w:szCs w:val="24"/>
          <w:highlight w:val="none"/>
          <w:lang w:val="en-US" w:eastAsia="zh-CN"/>
        </w:rPr>
        <w:t>；</w:t>
      </w:r>
    </w:p>
    <w:p w14:paraId="39EABA74">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（二）对经营场所及相关设施维修、维护不当；</w:t>
      </w:r>
    </w:p>
    <w:p w14:paraId="1CADF47D">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（三）经营场所自身的缺陷；</w:t>
      </w:r>
    </w:p>
    <w:p w14:paraId="0A03D93D">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（四）被保险人雇员的过失。</w:t>
      </w:r>
    </w:p>
    <w:p w14:paraId="3D6B5574">
      <w:pPr>
        <w:pStyle w:val="2"/>
        <w:pageBreakBefore w:val="0"/>
        <w:kinsoku/>
        <w:wordWrap/>
        <w:overflowPunct/>
        <w:topLinePunct w:val="0"/>
        <w:bidi w:val="0"/>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十一</w:t>
      </w:r>
      <w:r>
        <w:rPr>
          <w:rFonts w:hint="eastAsia" w:ascii="宋体" w:hAnsi="宋体" w:eastAsia="宋体" w:cs="宋体"/>
          <w:b/>
          <w:color w:val="auto"/>
          <w:sz w:val="24"/>
          <w:szCs w:val="24"/>
          <w:highlight w:val="none"/>
          <w:lang w:eastAsia="zh-CN"/>
        </w:rPr>
        <w:t xml:space="preserve">、 </w:t>
      </w:r>
      <w:r>
        <w:rPr>
          <w:rFonts w:hint="eastAsia" w:ascii="宋体" w:hAnsi="宋体" w:eastAsia="宋体" w:cs="宋体"/>
          <w:b/>
          <w:color w:val="auto"/>
          <w:sz w:val="24"/>
          <w:szCs w:val="24"/>
          <w:highlight w:val="none"/>
          <w:lang w:val="en-US" w:eastAsia="zh-CN"/>
        </w:rPr>
        <w:t>综合</w:t>
      </w:r>
      <w:r>
        <w:rPr>
          <w:rFonts w:hint="eastAsia" w:ascii="宋体" w:hAnsi="宋体" w:eastAsia="宋体" w:cs="宋体"/>
          <w:b/>
          <w:color w:val="auto"/>
          <w:sz w:val="24"/>
          <w:szCs w:val="24"/>
          <w:highlight w:val="none"/>
          <w:lang w:eastAsia="zh-CN"/>
        </w:rPr>
        <w:t>考评</w:t>
      </w:r>
    </w:p>
    <w:p w14:paraId="350B4FCD">
      <w:pPr>
        <w:numPr>
          <w:ilvl w:val="0"/>
          <w:numId w:val="0"/>
        </w:numPr>
        <w:snapToGrid w:val="0"/>
        <w:spacing w:line="440" w:lineRule="exact"/>
        <w:jc w:val="both"/>
        <w:rPr>
          <w:rFonts w:hint="eastAsia" w:ascii="新宋体" w:hAnsi="新宋体" w:eastAsia="新宋体" w:cs="新宋体"/>
          <w:b/>
          <w:bCs/>
          <w:color w:val="auto"/>
          <w:sz w:val="30"/>
          <w:szCs w:val="30"/>
          <w:lang w:val="en-US" w:eastAsia="zh-CN"/>
        </w:rPr>
      </w:pPr>
      <w:r>
        <w:rPr>
          <w:rFonts w:hint="eastAsia" w:ascii="宋体" w:hAnsi="宋体" w:eastAsia="宋体" w:cs="宋体"/>
          <w:b/>
          <w:bCs/>
          <w:color w:val="auto"/>
          <w:sz w:val="24"/>
          <w:szCs w:val="24"/>
          <w:highlight w:val="none"/>
          <w:lang w:eastAsia="zh-CN"/>
        </w:rPr>
        <w:t>食堂考核办法（</w:t>
      </w:r>
      <w:r>
        <w:rPr>
          <w:rFonts w:hint="eastAsia" w:ascii="宋体" w:hAnsi="宋体" w:eastAsia="宋体" w:cs="宋体"/>
          <w:b/>
          <w:bCs/>
          <w:color w:val="auto"/>
          <w:sz w:val="24"/>
          <w:szCs w:val="24"/>
          <w:highlight w:val="none"/>
          <w:lang w:val="en-US" w:eastAsia="zh-CN"/>
        </w:rPr>
        <w:t>见</w:t>
      </w:r>
      <w:r>
        <w:rPr>
          <w:rFonts w:hint="eastAsia" w:ascii="宋体" w:hAnsi="宋体" w:eastAsia="宋体" w:cs="宋体"/>
          <w:b/>
          <w:bCs/>
          <w:color w:val="auto"/>
          <w:sz w:val="24"/>
          <w:szCs w:val="24"/>
          <w:highlight w:val="none"/>
          <w:lang w:eastAsia="zh-CN"/>
        </w:rPr>
        <w:t>附件），</w:t>
      </w:r>
      <w:r>
        <w:rPr>
          <w:rFonts w:hint="eastAsia" w:ascii="宋体" w:hAnsi="宋体" w:eastAsia="宋体" w:cs="宋体"/>
          <w:b/>
          <w:bCs/>
          <w:color w:val="auto"/>
          <w:sz w:val="24"/>
          <w:szCs w:val="24"/>
          <w:highlight w:val="none"/>
        </w:rPr>
        <w:t>以</w:t>
      </w:r>
      <w:r>
        <w:rPr>
          <w:rFonts w:hint="eastAsia" w:ascii="宋体" w:hAnsi="宋体" w:eastAsia="宋体" w:cs="宋体"/>
          <w:b/>
          <w:bCs/>
          <w:color w:val="auto"/>
          <w:sz w:val="24"/>
          <w:szCs w:val="24"/>
          <w:highlight w:val="none"/>
          <w:lang w:val="en-US" w:eastAsia="zh-CN"/>
        </w:rPr>
        <w:t>实际提供</w:t>
      </w:r>
      <w:r>
        <w:rPr>
          <w:rFonts w:hint="eastAsia" w:ascii="宋体" w:hAnsi="宋体" w:eastAsia="宋体" w:cs="宋体"/>
          <w:b/>
          <w:bCs/>
          <w:color w:val="auto"/>
          <w:sz w:val="24"/>
          <w:szCs w:val="24"/>
          <w:highlight w:val="none"/>
        </w:rPr>
        <w:t>为准</w:t>
      </w:r>
      <w:r>
        <w:rPr>
          <w:rFonts w:hint="eastAsia" w:ascii="宋体" w:hAnsi="宋体" w:eastAsia="宋体" w:cs="宋体"/>
          <w:b/>
          <w:bCs/>
          <w:color w:val="auto"/>
          <w:sz w:val="24"/>
          <w:szCs w:val="24"/>
          <w:highlight w:val="none"/>
          <w:lang w:eastAsia="zh-CN"/>
        </w:rPr>
        <w:t>：</w:t>
      </w:r>
    </w:p>
    <w:p w14:paraId="73067514">
      <w:pPr>
        <w:numPr>
          <w:ilvl w:val="0"/>
          <w:numId w:val="0"/>
        </w:numPr>
        <w:snapToGrid w:val="0"/>
        <w:spacing w:line="440" w:lineRule="exact"/>
        <w:ind w:firstLine="3313" w:firstLineChars="1100"/>
        <w:jc w:val="center"/>
        <w:rPr>
          <w:rFonts w:hint="eastAsia" w:ascii="新宋体" w:hAnsi="新宋体" w:eastAsia="新宋体" w:cs="新宋体"/>
          <w:b/>
          <w:bCs/>
          <w:color w:val="auto"/>
          <w:sz w:val="30"/>
          <w:szCs w:val="30"/>
          <w:lang w:val="en-US" w:eastAsia="zh-CN"/>
        </w:rPr>
        <w:sectPr>
          <w:pgSz w:w="11907" w:h="16840"/>
          <w:pgMar w:top="1474" w:right="1814" w:bottom="1474" w:left="1814" w:header="851" w:footer="851" w:gutter="0"/>
          <w:cols w:space="720" w:num="1"/>
        </w:sectPr>
      </w:pPr>
    </w:p>
    <w:p w14:paraId="4B8FD56F">
      <w:pPr>
        <w:pStyle w:val="2"/>
        <w:ind w:left="0" w:leftChars="0" w:firstLine="0" w:firstLineChars="0"/>
        <w:rPr>
          <w:rFonts w:hint="eastAsia"/>
          <w:color w:val="auto"/>
        </w:rPr>
      </w:pPr>
    </w:p>
    <w:p w14:paraId="608D506D">
      <w:pPr>
        <w:pStyle w:val="34"/>
        <w:keepNext w:val="0"/>
        <w:keepLines w:val="0"/>
        <w:pageBreakBefore w:val="0"/>
        <w:widowControl/>
        <w:suppressLineNumbers w:val="0"/>
        <w:kinsoku/>
        <w:overflowPunct/>
        <w:topLinePunct w:val="0"/>
        <w:autoSpaceDN/>
        <w:bidi w:val="0"/>
        <w:adjustRightInd/>
        <w:snapToGrid w:val="0"/>
        <w:spacing w:before="0" w:beforeLines="0" w:beforeAutospacing="0" w:after="0" w:afterLines="50" w:afterAutospacing="0" w:line="580" w:lineRule="exact"/>
        <w:ind w:right="0"/>
        <w:jc w:val="center"/>
        <w:textAlignment w:val="auto"/>
        <w:rPr>
          <w:rFonts w:hint="eastAsia" w:ascii="宋体" w:hAnsi="宋体" w:eastAsia="宋体" w:cs="宋体"/>
          <w:b/>
          <w:bCs/>
          <w:color w:val="auto"/>
          <w:kern w:val="2"/>
          <w:sz w:val="24"/>
          <w:szCs w:val="24"/>
          <w:highlight w:val="none"/>
          <w:lang w:bidi="ar-SA"/>
        </w:rPr>
      </w:pPr>
      <w:r>
        <w:rPr>
          <w:rFonts w:hint="eastAsia" w:ascii="宋体" w:hAnsi="宋体" w:eastAsia="宋体" w:cs="宋体"/>
          <w:b/>
          <w:bCs/>
          <w:color w:val="auto"/>
          <w:kern w:val="2"/>
          <w:sz w:val="24"/>
          <w:szCs w:val="24"/>
          <w:highlight w:val="none"/>
          <w:lang w:val="en-US" w:eastAsia="zh-CN" w:bidi="ar-SA"/>
        </w:rPr>
        <w:t>食堂考核办法</w:t>
      </w:r>
      <w:r>
        <w:rPr>
          <w:rFonts w:hint="eastAsia" w:hAnsi="宋体" w:cs="宋体"/>
          <w:b/>
          <w:bCs/>
          <w:color w:val="auto"/>
          <w:kern w:val="2"/>
          <w:sz w:val="24"/>
          <w:szCs w:val="24"/>
          <w:highlight w:val="none"/>
          <w:lang w:val="en-US" w:eastAsia="zh-CN" w:bidi="ar-SA"/>
        </w:rPr>
        <w:t>（试行）</w:t>
      </w:r>
    </w:p>
    <w:p w14:paraId="5A874BCA">
      <w:pPr>
        <w:spacing w:line="520" w:lineRule="atLeast"/>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一、考核办法（100分）</w:t>
      </w:r>
    </w:p>
    <w:p w14:paraId="07B3441D">
      <w:pPr>
        <w:spacing w:line="52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食堂外包服务考核办法：附1、附2》综合评定进行款项支付，总分达到80分（不含80分）以上的，支付合同约定食堂运行服务费用的100%；总分达到75（含75分）-80分的，扣除合同约定食堂运行服务费用的10%；总分达到70（含70分）-74分的，扣除合同约定食堂运行服务费用的20%；总分在65（含65分）-69分的，扣除合同约定食堂运行服务费用的50%；总分在65分以下的，扣除合同约定食堂运行服务的全部费用。</w:t>
      </w:r>
    </w:p>
    <w:p w14:paraId="52974196">
      <w:pPr>
        <w:spacing w:line="520" w:lineRule="atLeas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考核以附件1、附件2为标准，总分为100分，其中《食堂运行测评以及督查情况测评表》分值为100分，占总分的50%，《食堂运行服务管理日常检查细则》分值为100分，占总分的50%。</w:t>
      </w:r>
    </w:p>
    <w:p w14:paraId="5846E906">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      附件1：</w:t>
      </w:r>
      <w:r>
        <w:rPr>
          <w:rFonts w:hint="eastAsia" w:ascii="宋体" w:hAnsi="宋体" w:eastAsia="宋体" w:cs="宋体"/>
          <w:color w:val="auto"/>
          <w:sz w:val="24"/>
          <w:szCs w:val="24"/>
          <w:highlight w:val="none"/>
        </w:rPr>
        <w:t>食堂运行测评以及督查情况测评表：（总分按50%折算)</w:t>
      </w:r>
    </w:p>
    <w:tbl>
      <w:tblPr>
        <w:tblStyle w:val="6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54"/>
        <w:gridCol w:w="1790"/>
        <w:gridCol w:w="1790"/>
        <w:gridCol w:w="1790"/>
        <w:gridCol w:w="1790"/>
      </w:tblGrid>
      <w:tr w14:paraId="2EC41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6776DFC1">
            <w:pPr>
              <w:widowControl/>
              <w:spacing w:before="0" w:beforeAutospacing="0" w:after="0" w:afterAutospacing="0"/>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评议项目</w:t>
            </w:r>
          </w:p>
        </w:tc>
        <w:tc>
          <w:tcPr>
            <w:tcW w:w="7160" w:type="dxa"/>
            <w:gridSpan w:val="4"/>
            <w:tcBorders>
              <w:top w:val="single" w:color="000000" w:sz="4" w:space="0"/>
              <w:left w:val="single" w:color="000000" w:sz="4" w:space="0"/>
              <w:bottom w:val="single" w:color="000000" w:sz="4" w:space="0"/>
              <w:right w:val="single" w:color="000000" w:sz="4" w:space="0"/>
            </w:tcBorders>
            <w:noWrap w:val="0"/>
            <w:vAlign w:val="center"/>
          </w:tcPr>
          <w:p w14:paraId="5E618796">
            <w:pPr>
              <w:widowControl/>
              <w:spacing w:before="0" w:beforeAutospacing="0" w:after="0" w:afterAutospacing="0"/>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用餐单位成员</w:t>
            </w:r>
          </w:p>
        </w:tc>
      </w:tr>
      <w:tr w14:paraId="44C62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A32A8B">
            <w:pPr>
              <w:spacing w:before="0" w:beforeAutospacing="0" w:after="0" w:afterAutospacing="0"/>
              <w:ind w:left="0" w:right="0"/>
              <w:jc w:val="center"/>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433792D">
            <w:pPr>
              <w:widowControl/>
              <w:spacing w:before="0" w:beforeAutospacing="0" w:after="0" w:afterAutospacing="0"/>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满意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31E62DD">
            <w:pPr>
              <w:widowControl/>
              <w:spacing w:before="0" w:beforeAutospacing="0" w:after="0" w:afterAutospacing="0"/>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基本满意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2F6A036">
            <w:pPr>
              <w:widowControl/>
              <w:spacing w:before="0" w:beforeAutospacing="0" w:after="0" w:afterAutospacing="0"/>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一般</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97702F4">
            <w:pPr>
              <w:widowControl/>
              <w:spacing w:before="0" w:beforeAutospacing="0" w:after="0" w:afterAutospacing="0"/>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不满意</w:t>
            </w:r>
          </w:p>
        </w:tc>
      </w:tr>
      <w:tr w14:paraId="1E747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4B334809">
            <w:pPr>
              <w:widowControl/>
              <w:spacing w:before="0" w:beforeAutospacing="0" w:after="0" w:afterAutospacing="0"/>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菜品的品种及质量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2A42F2A">
            <w:pPr>
              <w:spacing w:before="0" w:beforeAutospacing="0" w:after="0" w:afterAutospacing="0"/>
              <w:ind w:left="0" w:right="0"/>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8B38555">
            <w:pPr>
              <w:spacing w:before="0" w:beforeAutospacing="0" w:after="0" w:afterAutospacing="0"/>
              <w:ind w:left="0" w:right="0"/>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4CE624D">
            <w:pPr>
              <w:spacing w:before="0" w:beforeAutospacing="0" w:after="0" w:afterAutospacing="0"/>
              <w:ind w:left="0" w:right="0"/>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78E7478C">
            <w:pPr>
              <w:spacing w:before="0" w:beforeAutospacing="0" w:after="0" w:afterAutospacing="0"/>
              <w:ind w:left="0" w:right="0"/>
              <w:rPr>
                <w:rFonts w:hint="eastAsia" w:ascii="宋体" w:hAnsi="宋体" w:eastAsia="宋体" w:cs="宋体"/>
                <w:color w:val="auto"/>
                <w:sz w:val="24"/>
                <w:szCs w:val="24"/>
                <w:highlight w:val="none"/>
              </w:rPr>
            </w:pPr>
          </w:p>
        </w:tc>
      </w:tr>
      <w:tr w14:paraId="4C07C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1B448F0C">
            <w:pPr>
              <w:widowControl/>
              <w:spacing w:before="0" w:beforeAutospacing="0" w:after="0" w:afterAutospacing="0"/>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卫生状况</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BB7BEA3">
            <w:pPr>
              <w:spacing w:before="0" w:beforeAutospacing="0" w:after="0" w:afterAutospacing="0"/>
              <w:ind w:left="0" w:right="0"/>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04B34745">
            <w:pPr>
              <w:spacing w:before="0" w:beforeAutospacing="0" w:after="0" w:afterAutospacing="0"/>
              <w:ind w:left="0" w:right="0"/>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A30AF62">
            <w:pPr>
              <w:spacing w:before="0" w:beforeAutospacing="0" w:after="0" w:afterAutospacing="0"/>
              <w:ind w:left="0" w:right="0"/>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DBD6097">
            <w:pPr>
              <w:spacing w:before="0" w:beforeAutospacing="0" w:after="0" w:afterAutospacing="0"/>
              <w:ind w:left="0" w:right="0"/>
              <w:rPr>
                <w:rFonts w:hint="eastAsia" w:ascii="宋体" w:hAnsi="宋体" w:eastAsia="宋体" w:cs="宋体"/>
                <w:color w:val="auto"/>
                <w:sz w:val="24"/>
                <w:szCs w:val="24"/>
                <w:highlight w:val="none"/>
              </w:rPr>
            </w:pPr>
          </w:p>
        </w:tc>
      </w:tr>
      <w:tr w14:paraId="03065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685A3D26">
            <w:pPr>
              <w:widowControl/>
              <w:spacing w:before="0" w:beforeAutospacing="0" w:after="0" w:afterAutospacing="0"/>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服务态度</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B66E61E">
            <w:pPr>
              <w:spacing w:before="0" w:beforeAutospacing="0" w:after="0" w:afterAutospacing="0"/>
              <w:ind w:left="0" w:right="0"/>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C94BB75">
            <w:pPr>
              <w:spacing w:before="0" w:beforeAutospacing="0" w:after="0" w:afterAutospacing="0"/>
              <w:ind w:left="0" w:right="0"/>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77C28657">
            <w:pPr>
              <w:spacing w:before="0" w:beforeAutospacing="0" w:after="0" w:afterAutospacing="0"/>
              <w:ind w:left="0" w:right="0"/>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B94B01E">
            <w:pPr>
              <w:spacing w:before="0" w:beforeAutospacing="0" w:after="0" w:afterAutospacing="0"/>
              <w:ind w:left="0" w:right="0"/>
              <w:rPr>
                <w:rFonts w:hint="eastAsia" w:ascii="宋体" w:hAnsi="宋体" w:eastAsia="宋体" w:cs="宋体"/>
                <w:color w:val="auto"/>
                <w:sz w:val="24"/>
                <w:szCs w:val="24"/>
                <w:highlight w:val="none"/>
              </w:rPr>
            </w:pPr>
          </w:p>
        </w:tc>
      </w:tr>
      <w:tr w14:paraId="58D3E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04AA2D17">
            <w:pPr>
              <w:widowControl/>
              <w:spacing w:before="0" w:beforeAutospacing="0" w:after="0" w:afterAutospacing="0"/>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综合评议</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B13AA90">
            <w:pPr>
              <w:spacing w:before="0" w:beforeAutospacing="0" w:after="0" w:afterAutospacing="0"/>
              <w:ind w:left="0" w:right="0"/>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C72669B">
            <w:pPr>
              <w:spacing w:before="0" w:beforeAutospacing="0" w:after="0" w:afterAutospacing="0"/>
              <w:ind w:left="0" w:right="0"/>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865F4AB">
            <w:pPr>
              <w:spacing w:before="0" w:beforeAutospacing="0" w:after="0" w:afterAutospacing="0"/>
              <w:ind w:left="0" w:right="0"/>
              <w:rPr>
                <w:rFonts w:hint="eastAsia" w:ascii="宋体" w:hAnsi="宋体" w:eastAsia="宋体" w:cs="宋体"/>
                <w:color w:val="auto"/>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E7A23C9">
            <w:pPr>
              <w:spacing w:before="0" w:beforeAutospacing="0" w:after="0" w:afterAutospacing="0"/>
              <w:ind w:left="0" w:right="0"/>
              <w:rPr>
                <w:rFonts w:hint="eastAsia" w:ascii="宋体" w:hAnsi="宋体" w:eastAsia="宋体" w:cs="宋体"/>
                <w:color w:val="auto"/>
                <w:sz w:val="24"/>
                <w:szCs w:val="24"/>
                <w:highlight w:val="none"/>
              </w:rPr>
            </w:pPr>
          </w:p>
        </w:tc>
      </w:tr>
    </w:tbl>
    <w:p w14:paraId="4E2802B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7C1D82AB">
      <w:pPr>
        <w:numPr>
          <w:ilvl w:val="1"/>
          <w:numId w:val="3"/>
        </w:num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合同采购方定期对食堂菜品质量、食品卫生、服务态度、环境等进行一次测评，并根据各位测评者的结果对食堂管理者进行考核。</w:t>
      </w:r>
    </w:p>
    <w:p w14:paraId="1F29EBBF">
      <w:pPr>
        <w:numPr>
          <w:ilvl w:val="1"/>
          <w:numId w:val="3"/>
        </w:num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满意按100%计，基本满意按80%计，一般按70%计，不满意按0%计。</w:t>
      </w:r>
    </w:p>
    <w:p w14:paraId="594005F7">
      <w:pPr>
        <w:rPr>
          <w:rFonts w:hint="eastAsia" w:ascii="宋体" w:hAnsi="宋体" w:eastAsia="宋体" w:cs="宋体"/>
          <w:color w:val="auto"/>
          <w:sz w:val="24"/>
          <w:szCs w:val="24"/>
          <w:highlight w:val="none"/>
        </w:rPr>
        <w:sectPr>
          <w:headerReference r:id="rId8" w:type="default"/>
          <w:footerReference r:id="rId9" w:type="default"/>
          <w:pgSz w:w="11906" w:h="16838"/>
          <w:pgMar w:top="1134" w:right="1361" w:bottom="1134" w:left="1304" w:header="851" w:footer="601" w:gutter="0"/>
          <w:pgBorders>
            <w:top w:val="none" w:sz="0" w:space="0"/>
            <w:left w:val="none" w:sz="0" w:space="0"/>
            <w:bottom w:val="none" w:sz="0" w:space="0"/>
            <w:right w:val="none" w:sz="0" w:space="0"/>
          </w:pgBorders>
          <w:pgNumType w:fmt="numberInDash"/>
          <w:cols w:space="720" w:num="1"/>
          <w:docGrid w:linePitch="312" w:charSpace="0"/>
        </w:sectPr>
      </w:pPr>
    </w:p>
    <w:p w14:paraId="437E4E3C">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附件2:</w:t>
      </w:r>
    </w:p>
    <w:p w14:paraId="468D9234">
      <w:pPr>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餐饮服务管理日常检查细则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试行</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（总分按50%折算）</w:t>
      </w:r>
    </w:p>
    <w:p w14:paraId="1BC4D379">
      <w:pPr>
        <w:keepLines/>
        <w:spacing w:line="3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检查时间：     年    月    日</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161"/>
        <w:gridCol w:w="2296"/>
        <w:gridCol w:w="6709"/>
        <w:gridCol w:w="1293"/>
        <w:gridCol w:w="2307"/>
      </w:tblGrid>
      <w:tr w14:paraId="0D13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5CE8F899">
            <w:pPr>
              <w:keepLines/>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0E1324A3">
            <w:pPr>
              <w:keepLines/>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检查</w:t>
            </w:r>
          </w:p>
          <w:p w14:paraId="01FFD359">
            <w:pPr>
              <w:keepLines/>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E3AA282">
            <w:pPr>
              <w:keepLines/>
              <w:spacing w:before="0" w:beforeAutospacing="0" w:after="0" w:afterAutospacing="0"/>
              <w:ind w:left="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检   查   内   容</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4B0D51F">
            <w:pPr>
              <w:keepLines/>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检 查 标 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8BA17C0">
            <w:pPr>
              <w:keepLines/>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A5EDC02">
            <w:pPr>
              <w:keepLines/>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扣分情况</w:t>
            </w:r>
          </w:p>
        </w:tc>
      </w:tr>
      <w:tr w14:paraId="70FBD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613AE662">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15CC37BB">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w:t>
            </w:r>
          </w:p>
          <w:p w14:paraId="61087262">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F92CBD5">
            <w:pPr>
              <w:keepLines/>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（1）定制菜单及验菜质量</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3425AEF">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提前一周开出菜单交甲方食堂管理负责人审查，对当天的菜进行验收无腐败、霉变、生虫、污浊、无毒、无害、符合卫生标准的食品。未按要求每次扣5分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987E273">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6E108A1">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6C43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DB2E671">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4290FD8">
            <w:pPr>
              <w:spacing w:before="0" w:beforeAutospacing="0" w:after="0" w:afterAutospacing="0"/>
              <w:ind w:left="0" w:right="0"/>
              <w:rPr>
                <w:rFonts w:hint="eastAsia" w:ascii="宋体" w:hAnsi="宋体" w:eastAsia="宋体" w:cs="宋体"/>
                <w:color w:val="auto"/>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4BC33360">
            <w:pPr>
              <w:keepLines/>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（2）对供货商资质审查</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F96CBE9">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索取食品检验合格证、化验单、营业执照、卫生许可证、做台帐。未按要求每次扣5分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C039866">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AE8EEED">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5E0AD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419158C1">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009BC504">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090D7FD0">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择菜洗菜（5分）</w:t>
            </w:r>
          </w:p>
          <w:p w14:paraId="5B834330">
            <w:pPr>
              <w:keepLines/>
              <w:spacing w:before="0" w:beforeAutospacing="0" w:after="0" w:afterAutospacing="0"/>
              <w:ind w:left="0" w:right="0"/>
              <w:jc w:val="center"/>
              <w:rPr>
                <w:rFonts w:hint="eastAsia" w:ascii="宋体" w:hAnsi="宋体" w:eastAsia="宋体" w:cs="宋体"/>
                <w:color w:val="auto"/>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D4807C9">
            <w:pPr>
              <w:keepLines/>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（1）水池区分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3F41C9D">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洗菜用水池与洗餐具水池分开。未按要求每次扣1分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F174DEC">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B97A655">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106F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08DD8D7">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3BC80A2">
            <w:pPr>
              <w:spacing w:before="0" w:beforeAutospacing="0" w:after="0" w:afterAutospacing="0"/>
              <w:ind w:left="0" w:right="0"/>
              <w:rPr>
                <w:rFonts w:hint="eastAsia" w:ascii="宋体" w:hAnsi="宋体" w:eastAsia="宋体" w:cs="宋体"/>
                <w:color w:val="auto"/>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2D6520EB">
            <w:pPr>
              <w:keepLines/>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（2）择菜清理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384A3C2">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摘除杂质、残枝、去跟、清叶、削腐、除泥沙。未按要求每次扣2分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987AA24">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75AE84E">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3EA3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0F66434">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148AD97">
            <w:pPr>
              <w:spacing w:before="0" w:beforeAutospacing="0" w:after="0" w:afterAutospacing="0"/>
              <w:ind w:left="0" w:right="0"/>
              <w:rPr>
                <w:rFonts w:hint="eastAsia" w:ascii="宋体" w:hAnsi="宋体" w:eastAsia="宋体" w:cs="宋体"/>
                <w:color w:val="auto"/>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9DD9556">
            <w:pPr>
              <w:keepLines/>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（3）洗菜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B8A7F25">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清洗三遍（洗一道，清二道），所有原料先洗后切。未按要求每次扣2分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14FA76B">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DCD3FFB">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6D922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5C7764B9">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57CD6312">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切配</w:t>
            </w:r>
          </w:p>
          <w:p w14:paraId="2CC2A4CE">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624EA5A5">
            <w:pPr>
              <w:keepLines/>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（1）切菜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DACE738">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①不新鲜、腐败变质不切。未按要求每次扣1分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4A03A4F">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3EEF169">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37CA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A76BDAB">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20BF224">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2EB8716">
            <w:pPr>
              <w:spacing w:before="0" w:beforeAutospacing="0" w:after="0" w:afterAutospacing="0"/>
              <w:ind w:left="0" w:right="0"/>
              <w:jc w:val="left"/>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7CDC2D0">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②食品不着地存放。未按要求每次扣1分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C751884">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0B2214E">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72DA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B8F13BE">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60D7E58">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1B87AA0">
            <w:pPr>
              <w:spacing w:before="0" w:beforeAutospacing="0" w:after="0" w:afterAutospacing="0"/>
              <w:ind w:left="0" w:right="0"/>
              <w:jc w:val="left"/>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7D8654F">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③以销定量，先烹制的先切。未按要求每次扣1分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EB199A1">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E5E12CB">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70A0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DA5D8CD">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BEFA5F7">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6AA569F">
            <w:pPr>
              <w:spacing w:before="0" w:beforeAutospacing="0" w:after="0" w:afterAutospacing="0"/>
              <w:ind w:left="0" w:right="0"/>
              <w:jc w:val="left"/>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AEE12FD">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④不成捆切根，不偷工减料。未按要求每次扣1分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A2681CC">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4C9CD87">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04A9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C57EE1E">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E546CBB">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BC2BE61">
            <w:pPr>
              <w:spacing w:before="0" w:beforeAutospacing="0" w:after="0" w:afterAutospacing="0"/>
              <w:ind w:left="0" w:right="0"/>
              <w:jc w:val="left"/>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EFF0011">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⑤条块整齐，粗细均匀，适合烹调要求。未按要求每次扣1分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B13A318">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57838C0">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6F8EA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74F98AB">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EBD540C">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F877C0D">
            <w:pPr>
              <w:spacing w:before="0" w:beforeAutospacing="0" w:after="0" w:afterAutospacing="0"/>
              <w:ind w:left="0" w:right="0"/>
              <w:jc w:val="left"/>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63DE4ED">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⑥刀、砧板、抹布、容器清洁。未按要求每次扣1分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FB11298">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85AD964">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0C73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4A20104">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E99F1F4">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27EBA943">
            <w:pPr>
              <w:keepLines/>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（2）配菜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52023E0">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①营养、色、型、主配料合理。未按要求每次扣2分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C31245B">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71C7EF4">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74D2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C7CFDDD">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B436B85">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05EDD05">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A062DE3">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②配菜台面、菜架干净。未按要求每次扣2分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1083DB2">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7B70B94">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04D5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41190D88">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31B819FC">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烹饪</w:t>
            </w:r>
          </w:p>
          <w:p w14:paraId="1229408C">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（9分）</w:t>
            </w: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B5AAA9C">
            <w:pPr>
              <w:keepLines/>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（1）烹饪技术、食品安全知识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6454A26">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①掌握烹调技术及面点制作方法，胜任工作。未按要求每次扣1分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6E8DA3B">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B147958">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7BE50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FF07440">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8BC0A3B">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CA446A1">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BABB6BC">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②腐败变质等不合格产品不烹制不烧煮。未按要求每次扣1分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6AC090E">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C30257F">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147B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41DA36A">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A1D6DE7">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A156D24">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931F4F4">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③执行操作规程，食品烧熟煮透、烤熟煎透，防止外熟里生。未按要求每次扣1分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DBE1E29">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6A2BBCC">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3C238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CB965A9">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3A8BC83">
            <w:pPr>
              <w:spacing w:before="0" w:beforeAutospacing="0" w:after="0" w:afterAutospacing="0"/>
              <w:ind w:left="0" w:right="0"/>
              <w:rPr>
                <w:rFonts w:hint="eastAsia" w:ascii="宋体" w:hAnsi="宋体" w:eastAsia="宋体" w:cs="宋体"/>
                <w:color w:val="auto"/>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4675E78F">
            <w:pPr>
              <w:keepLines/>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（2）节约</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F9774B2">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做好烹调前的准备工作，按人数合理投料烹制，合理使用原料、调味品、燃料，防止浪费，厉行节约。未按要求每次扣5分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ECC78E6">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6DC48026">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07F80D5">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2419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5D6E2AE">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2566AA8">
            <w:pPr>
              <w:spacing w:before="0" w:beforeAutospacing="0" w:after="0" w:afterAutospacing="0"/>
              <w:ind w:left="0" w:right="0"/>
              <w:rPr>
                <w:rFonts w:hint="eastAsia" w:ascii="宋体" w:hAnsi="宋体" w:eastAsia="宋体" w:cs="宋体"/>
                <w:color w:val="auto"/>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C29EEF7">
            <w:pPr>
              <w:keepLines/>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（3）创新</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2492B03">
            <w:pPr>
              <w:keepLines/>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钻研烹调技术创新菜品，增加品种满足职工需求。未按要求每次扣5分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8A774AF">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FB0B33C">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2E8D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2B56AE17">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7EB2B042">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3C7375F6">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2692003">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8221BBF">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09D9F584">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0C17B7B5">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33E8CDE1">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00F54653">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C252372">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4B7F6E7">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6103825">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51B13A3">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274C17A">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02A5F137">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p w14:paraId="563D14C4">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91FECAA">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6CD730B1">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3588366">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8BC826C">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71F3C489">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65103173">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342384C4">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0BEB0CED">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088809B">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05207B75">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69B289DA">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82EEABE">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A61B74E">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6BB7D561">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686083C1">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5635B09">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E912867">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0641A8A6">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7259062E">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65244637">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F0D683D">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13A292D">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1AC8A8A">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6BA04514">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2D5CA3D">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514C9EF">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CDA1925">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88B5E6D">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671801CE">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488653B">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725B31A4">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87CBD3D">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769CE13D">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1BDCC18">
            <w:pPr>
              <w:keepLines/>
              <w:spacing w:before="0" w:beforeAutospacing="0" w:after="0" w:afterAutospacing="0"/>
              <w:ind w:left="0" w:right="0"/>
              <w:jc w:val="center"/>
              <w:rPr>
                <w:rFonts w:hint="eastAsia" w:ascii="宋体" w:hAnsi="宋体" w:eastAsia="宋体" w:cs="宋体"/>
                <w:color w:val="auto"/>
                <w:sz w:val="24"/>
                <w:szCs w:val="24"/>
                <w:highlight w:val="none"/>
              </w:rPr>
            </w:pP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60E311E8">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FBC5E71">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78B04A6C">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394B22FD">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9F50E54">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23F0821">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0932428">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72456C1">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2DC913D">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1C8DEBD">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7DC8078B">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78DC002F">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9C1D427">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01BBAC1">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0D32482">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卫生</w:t>
            </w:r>
          </w:p>
          <w:p w14:paraId="7AE63846">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（28分）</w:t>
            </w:r>
          </w:p>
          <w:p w14:paraId="3C34E58E">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72E85BAE">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364C77E">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4C0115A">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529F853">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C72F55A">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738D91A4">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184A5F8E">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361EA0CE">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695FA390">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EE44BB2">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3F5C4546">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C461059">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096EB589">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3D679FB3">
            <w:pPr>
              <w:keepLines/>
              <w:spacing w:before="0" w:beforeAutospacing="0" w:after="0" w:afterAutospacing="0"/>
              <w:ind w:left="0" w:right="0"/>
              <w:rPr>
                <w:rFonts w:hint="eastAsia" w:ascii="宋体" w:hAnsi="宋体" w:eastAsia="宋体" w:cs="宋体"/>
                <w:color w:val="auto"/>
                <w:sz w:val="24"/>
                <w:szCs w:val="24"/>
                <w:highlight w:val="none"/>
              </w:rPr>
            </w:pPr>
          </w:p>
          <w:p w14:paraId="0224153C">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4ACA8FD9">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08F35146">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D5EC524">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23E8DB93">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52ACE17B">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30C5980F">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3EF32E9B">
            <w:pPr>
              <w:keepLines/>
              <w:spacing w:before="0" w:beforeAutospacing="0" w:after="0" w:afterAutospacing="0"/>
              <w:ind w:left="0" w:right="0"/>
              <w:jc w:val="center"/>
              <w:rPr>
                <w:rFonts w:hint="eastAsia" w:ascii="宋体" w:hAnsi="宋体" w:eastAsia="宋体" w:cs="宋体"/>
                <w:color w:val="auto"/>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195770B0">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（1）环境卫生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03FF0CC">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①责任区卫生划片分工，责任到人每天进行清扫。未按要求每次扣1分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845DAE8">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850415C">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08988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410302C">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248EFB7">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011419D">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26A9395">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②采取措施消除鼠害、虫害、蚊蝇。未按要求每次扣1分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D97CD58">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E2C188B">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4783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6961D19">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6013370">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9F5DDB2">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4CC5F76">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③设备布局合理，整齐、有序、清洁。未按要求每次扣1分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5DEEB2D">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D2959E7">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05BF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D7719E1">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B15D6AA">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F878669">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3AC79C0">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④室内无积尘、蛛网，地面无积水、油腻并保持干燥， 墙壁和房顶无油污、霉斑、滴水。未按要求每次扣1分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CBB92B5">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306CCE5">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0F57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5C98C28">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072526B">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A367A04">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654F2C8">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⑤垃圾、废弃物存放在专用容器中，并加盖密闭。垃圾袋袋装化，每天及时清除。未按要求每次扣1分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819D7FC">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14E361F">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241F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0175B88">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8936A52">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3863FF8E">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（2）个人卫生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C2299BF">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①所有人员必须每年体检，持证上岗。未按要求每次扣1分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8940F69">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6D911FF">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2B77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D596C78">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E040644">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A85B61E">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E65DF39">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②必须穿戴清洁浅色工作服和帽，头发不露帽外，不戴戒指，不涂指甲油，不留长发，操作直接入口食品戴口罩. 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CEF2D95">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7E27F47">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3089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E549207">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B062340">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DA9BEF9">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F6BB3E4">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③上岗前和大小便后必须洗手消毒，否则扣1分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6A90E03">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1E0844A">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3E40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4990349">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AEEC486">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47FC3B2">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E5966AF">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④上岗后不吸烟,不吃食物,不随地吐痰,不乱扔废弃物，不把个人用品包裹带入岗位，不得对着食品咳嗽、打喷嚏。未按要求每次扣1分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A8EA263">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926B079">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069A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F738E3B">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8524125">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3F0286D">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A52E8C7">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⑤勤洗手，勤剪指甲，勤理发洗澡，勤换工作服。未按要求每次扣1分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C4B4BA4">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D577BD1">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2850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8BA236E">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30ACFF7">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219985B">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1A0F891">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⑥不直接用勺尝味，不得用工作服或围腰擦手， 不得在食品加工操作区会客。未按要求每次扣1分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6585FD9">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C4DC5D7">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11E0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C8042B3">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1A85AB7">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70C5EE86">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（3）厨房操作间卫生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C953762">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①盛放食品用具做到生熟分开、荤素分开、冷热分开、食品和非食品分开，不落地，洁净，整齐有序。未按要求每次扣1分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68ED814">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F5BA9FF">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7CE9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1A0775F">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2E37BED">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6F402E1">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6F8EB01">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②各种电器设备用具摆放整齐，清洁卫生。未按要求每次扣1分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D09A304">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72A9277">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6FC4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06F3D69">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8FB83BA">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4A6097E">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A6745FC">
            <w:pPr>
              <w:keepLines/>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③操作台、货物架、调料台、蒸箱清洁无灰尘、油污， 洗菜池无泥沙、脏垢。抹布专用洁净，不用抹布擦碗盘。未按要求每次扣1分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088EEB5">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E0B81DB">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0392D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7FAC2A2">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7BE36CE">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28932D5B">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（3）厨房操作间卫生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8ADE2A1">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④每次操作完毕彻底清扫一次，每周大扫除一次，确保地面、墙壁、顶棚、炉灶、容器用具、案板工具等光亮、干燥、整齐、卫生。通风、排烟、排水良好。未按要求每次扣1分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0DFDACF">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34FF97F">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02E4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2C57BDF">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E9226D7">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12824D6">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3921653">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⑤洗碗间、蒸饭间沟道畅通，无积水。未按要求每次扣1分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DB64934">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52CADB3">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2F20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BAA9BD6">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98FD0EC">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52E7AE4">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DF08EAE">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⑥及时清理废弃物和垃圾。未按要求每次扣1分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753E68A">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839E2B9">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7586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A756BEE">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94C7DF0">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751C6F8">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（4）餐厅卫生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7E227C4">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①餐前必须做好餐厅清洁工作，桌面光洁，地面洁净， 并随时保洁，垃圾及时清除。未按要求每次扣1分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8E7A16B">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0DE399F">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4D58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CDC64BC">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FB10263">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EF4EE2D">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ADC8B4D">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②就餐中有专人负责餐桌、地面清洁卫生。未按要求每次扣1分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5F62D0A">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6195BB6">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1E42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2C975BE">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19A9D4B">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63FF861">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1E9BD09">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③餐后对餐厅及时进行全面的清洁卫生清除垃圾。未按要求每次扣1分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9E6C44B">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F867C4E">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3594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0F3A10E">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6046859">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7D6B29C">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361B0E7">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④餐厅洗手池内无积垢，保持畅通。未按要求每次扣1分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BA67FA7">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2A39844">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30AF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1BE20F9">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6DA6EEF">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71271644">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（5）餐具洗刷消毒卫生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252FBBA">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①坚持“去残渣、洗涤剂洗刷、净水冲洗、高温消毒”四道消毒工序，以光、洁、涩、干为消毒要求。未按要求每次扣1分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8387174">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FDE373F">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6A880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44697B2">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A875764">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F074514">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23AA971">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②消毒后的餐具整洁有序碗柜防尘,无杂物无油污。未按要求每次扣1分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9B40B14">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9017505">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0A1F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B031E31">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DF1E2D3">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0582A05">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E7EF191">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③洗碗池专用，洁净，无残渣，无油垢。未按要求每次扣1分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E3C672C">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20385A1">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7C73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B3E89AE">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EB59FEA">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85D8230">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5805D22">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④餐后餐具摆放正确合理。未按要求每次扣1分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D0FABE8">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A76FD50">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786FB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F3FE879">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194E35F">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A0A51CC">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（6）食品冷藏及冷冻卫生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06B063F">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①动物性食品应冷冻保存，果蔬类食品应冷藏. 在4℃左右温度下短期保存。未按要求每次扣1分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FC19404">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DF26A32">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6827B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35EC951">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4F52697">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D01541A">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C8B7F33">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②专人检查冷库及冰箱性能，定期除霜、清洗、消毒，无异味，清洁。未按要求每次扣1分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C9184AC">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9E9D6CB">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100F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B1EAFD0">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AC768F5">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03237ED">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E9F0054">
            <w:pPr>
              <w:keepLines/>
              <w:spacing w:before="0" w:beforeAutospacing="0" w:after="0" w:afterAutospacing="0" w:line="44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③食品分类存放，进出食品有记录，先进先用，腐败或不新鲜的食品不得放入冰箱保存，已解冻的食品不宜再冷冻。未按要求每次扣1分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E131EF0">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726AF18">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63FC7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40A093CE">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52EE035C">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w:t>
            </w:r>
          </w:p>
          <w:p w14:paraId="6CF1037A">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2FA714B2">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（1）售饭操作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E9DB8F1">
            <w:pPr>
              <w:keepLines/>
              <w:spacing w:before="0" w:beforeAutospacing="0" w:after="0" w:afterAutospacing="0" w:line="3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①服务人员必须持证上岗。未按要求每次扣1分</w:t>
            </w:r>
          </w:p>
          <w:p w14:paraId="5510FB47">
            <w:pPr>
              <w:keepLines/>
              <w:spacing w:before="0" w:beforeAutospacing="0" w:after="0" w:afterAutospacing="0" w:line="3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②上岗前须穿戴工作服、帽、口罩手套保持形象。未按要求每次扣1分</w:t>
            </w:r>
          </w:p>
          <w:p w14:paraId="4C3B9832">
            <w:pPr>
              <w:keepLines/>
              <w:spacing w:before="0" w:beforeAutospacing="0" w:after="0" w:afterAutospacing="0" w:line="3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③使用文明用语，热情服务，一视同仁，足量均匀售饭，禁止与就餐者发生冲突。未按要求每次扣1分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1702DDD">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2A9970F">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71D32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5C632FA">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AB7B04F">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394C2DAC">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（2）收餐操作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96B51CB">
            <w:pPr>
              <w:keepLines/>
              <w:spacing w:before="0" w:beforeAutospacing="0" w:after="0" w:afterAutospacing="0" w:line="3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①使用收餐车。未按要求每次扣1分</w:t>
            </w:r>
          </w:p>
        </w:tc>
        <w:tc>
          <w:tcPr>
            <w:tcW w:w="1293" w:type="dxa"/>
            <w:vMerge w:val="restart"/>
            <w:tcBorders>
              <w:top w:val="single" w:color="auto" w:sz="4" w:space="0"/>
              <w:left w:val="single" w:color="auto" w:sz="4" w:space="0"/>
              <w:bottom w:val="single" w:color="auto" w:sz="4" w:space="0"/>
              <w:right w:val="single" w:color="auto" w:sz="4" w:space="0"/>
            </w:tcBorders>
            <w:noWrap w:val="0"/>
            <w:vAlign w:val="center"/>
          </w:tcPr>
          <w:p w14:paraId="2231D97E">
            <w:pPr>
              <w:keepLines/>
              <w:spacing w:before="0" w:beforeAutospacing="0" w:after="0" w:afterAutospacing="0"/>
              <w:ind w:left="0" w:right="0"/>
              <w:jc w:val="center"/>
              <w:rPr>
                <w:rFonts w:hint="eastAsia" w:ascii="宋体" w:hAnsi="宋体" w:eastAsia="宋体" w:cs="宋体"/>
                <w:color w:val="auto"/>
                <w:sz w:val="24"/>
                <w:szCs w:val="24"/>
                <w:highlight w:val="none"/>
              </w:rPr>
            </w:pPr>
          </w:p>
          <w:p w14:paraId="78892D5C">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2307" w:type="dxa"/>
            <w:vMerge w:val="restart"/>
            <w:tcBorders>
              <w:top w:val="single" w:color="auto" w:sz="4" w:space="0"/>
              <w:left w:val="single" w:color="auto" w:sz="4" w:space="0"/>
              <w:bottom w:val="single" w:color="auto" w:sz="4" w:space="0"/>
              <w:right w:val="single" w:color="auto" w:sz="4" w:space="0"/>
            </w:tcBorders>
            <w:noWrap w:val="0"/>
            <w:vAlign w:val="center"/>
          </w:tcPr>
          <w:p w14:paraId="14771AB8">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4CC6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5833E42">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83136E4">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C095EB3">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9AC56E0">
            <w:pPr>
              <w:keepLines/>
              <w:spacing w:before="0" w:beforeAutospacing="0" w:after="0" w:afterAutospacing="0" w:line="3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②先把残剩菜肴倒入垃圾桶内，收餐具轻拿轻放。未按要求每次扣1分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27CEAC40">
            <w:pPr>
              <w:spacing w:before="0" w:beforeAutospacing="0" w:after="0" w:afterAutospacing="0"/>
              <w:ind w:left="0" w:right="0"/>
              <w:rPr>
                <w:rFonts w:hint="eastAsia" w:ascii="宋体" w:hAnsi="宋体" w:eastAsia="宋体" w:cs="宋体"/>
                <w:color w:val="auto"/>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0E6ADDC0">
            <w:pPr>
              <w:spacing w:before="0" w:beforeAutospacing="0" w:after="0" w:afterAutospacing="0"/>
              <w:ind w:left="0" w:right="0"/>
              <w:rPr>
                <w:rFonts w:hint="eastAsia" w:ascii="宋体" w:hAnsi="宋体" w:eastAsia="宋体" w:cs="宋体"/>
                <w:color w:val="auto"/>
                <w:sz w:val="24"/>
                <w:szCs w:val="24"/>
                <w:highlight w:val="none"/>
              </w:rPr>
            </w:pPr>
          </w:p>
        </w:tc>
      </w:tr>
      <w:tr w14:paraId="6D331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B270DD1">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52344E1">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884A6DC">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927C183">
            <w:pPr>
              <w:keepLines/>
              <w:spacing w:before="0" w:beforeAutospacing="0" w:after="0" w:afterAutospacing="0" w:line="3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③分类分档收取餐具，残剩菜肴集中处理。未按要求每次扣1分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1D73B535">
            <w:pPr>
              <w:spacing w:before="0" w:beforeAutospacing="0" w:after="0" w:afterAutospacing="0"/>
              <w:ind w:left="0" w:right="0"/>
              <w:rPr>
                <w:rFonts w:hint="eastAsia" w:ascii="宋体" w:hAnsi="宋体" w:eastAsia="宋体" w:cs="宋体"/>
                <w:color w:val="auto"/>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73B98D5F">
            <w:pPr>
              <w:spacing w:before="0" w:beforeAutospacing="0" w:after="0" w:afterAutospacing="0"/>
              <w:ind w:left="0" w:right="0"/>
              <w:rPr>
                <w:rFonts w:hint="eastAsia" w:ascii="宋体" w:hAnsi="宋体" w:eastAsia="宋体" w:cs="宋体"/>
                <w:color w:val="auto"/>
                <w:sz w:val="24"/>
                <w:szCs w:val="24"/>
                <w:highlight w:val="none"/>
              </w:rPr>
            </w:pPr>
          </w:p>
        </w:tc>
      </w:tr>
      <w:tr w14:paraId="3DFB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CF20DC3">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CBC0853">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7799B5D">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CBBCCD5">
            <w:pPr>
              <w:keepLines/>
              <w:spacing w:before="0" w:beforeAutospacing="0" w:after="0" w:afterAutospacing="0" w:line="3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④用洗洁精与干净抹布擦拭餐桌、转盘，清理地面。未按要求每次扣1分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640240AD">
            <w:pPr>
              <w:spacing w:before="0" w:beforeAutospacing="0" w:after="0" w:afterAutospacing="0"/>
              <w:ind w:left="0" w:right="0"/>
              <w:rPr>
                <w:rFonts w:hint="eastAsia" w:ascii="宋体" w:hAnsi="宋体" w:eastAsia="宋体" w:cs="宋体"/>
                <w:color w:val="auto"/>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35991F39">
            <w:pPr>
              <w:spacing w:before="0" w:beforeAutospacing="0" w:after="0" w:afterAutospacing="0"/>
              <w:ind w:left="0" w:right="0"/>
              <w:rPr>
                <w:rFonts w:hint="eastAsia" w:ascii="宋体" w:hAnsi="宋体" w:eastAsia="宋体" w:cs="宋体"/>
                <w:color w:val="auto"/>
                <w:sz w:val="24"/>
                <w:szCs w:val="24"/>
                <w:highlight w:val="none"/>
              </w:rPr>
            </w:pPr>
          </w:p>
        </w:tc>
      </w:tr>
      <w:tr w14:paraId="105D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7610EE0">
            <w:pPr>
              <w:spacing w:before="0" w:beforeAutospacing="0" w:after="0" w:afterAutospacing="0"/>
              <w:ind w:left="0" w:right="0"/>
              <w:rPr>
                <w:rFonts w:hint="eastAsia" w:ascii="宋体" w:hAnsi="宋体" w:eastAsia="宋体" w:cs="宋体"/>
                <w:color w:val="auto"/>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59AC26A">
            <w:pPr>
              <w:spacing w:before="0" w:beforeAutospacing="0" w:after="0" w:afterAutospacing="0"/>
              <w:ind w:left="0" w:right="0"/>
              <w:rPr>
                <w:rFonts w:hint="eastAsia" w:ascii="宋体" w:hAnsi="宋体" w:eastAsia="宋体" w:cs="宋体"/>
                <w:color w:val="auto"/>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0399F64">
            <w:pPr>
              <w:spacing w:before="0" w:beforeAutospacing="0" w:after="0" w:afterAutospacing="0"/>
              <w:ind w:left="0" w:right="0"/>
              <w:rPr>
                <w:rFonts w:hint="eastAsia" w:ascii="宋体" w:hAnsi="宋体" w:eastAsia="宋体" w:cs="宋体"/>
                <w:color w:val="auto"/>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7641774">
            <w:pPr>
              <w:keepLines/>
              <w:spacing w:before="0" w:beforeAutospacing="0" w:after="0" w:afterAutospacing="0" w:line="3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⑤检查餐台餐椅是否对齐。未按要求每次扣1分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60EA3EA1">
            <w:pPr>
              <w:spacing w:before="0" w:beforeAutospacing="0" w:after="0" w:afterAutospacing="0"/>
              <w:ind w:left="0" w:right="0"/>
              <w:rPr>
                <w:rFonts w:hint="eastAsia" w:ascii="宋体" w:hAnsi="宋体" w:eastAsia="宋体" w:cs="宋体"/>
                <w:color w:val="auto"/>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6EA7C06F">
            <w:pPr>
              <w:spacing w:before="0" w:beforeAutospacing="0" w:after="0" w:afterAutospacing="0"/>
              <w:ind w:left="0" w:right="0"/>
              <w:rPr>
                <w:rFonts w:hint="eastAsia" w:ascii="宋体" w:hAnsi="宋体" w:eastAsia="宋体" w:cs="宋体"/>
                <w:color w:val="auto"/>
                <w:sz w:val="24"/>
                <w:szCs w:val="24"/>
                <w:highlight w:val="none"/>
              </w:rPr>
            </w:pPr>
          </w:p>
        </w:tc>
      </w:tr>
      <w:tr w14:paraId="64F1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286BB22F">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064569D1">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w:t>
            </w:r>
          </w:p>
          <w:p w14:paraId="1D4A2C24">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9E5C9E8">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工序确认</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BE41D1D">
            <w:pPr>
              <w:keepLines/>
              <w:numPr>
                <w:ilvl w:val="0"/>
                <w:numId w:val="4"/>
              </w:numPr>
              <w:spacing w:before="0" w:beforeAutospacing="0" w:after="0" w:afterAutospacing="0" w:line="380" w:lineRule="exact"/>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按工序逐一建立工作记录体系，记录确认，上下工序监督，明确责任，督促落实。未按要求每次扣3分</w:t>
            </w:r>
          </w:p>
          <w:p w14:paraId="14A1E448">
            <w:pPr>
              <w:keepLines/>
              <w:numPr>
                <w:ilvl w:val="0"/>
                <w:numId w:val="4"/>
              </w:numPr>
              <w:spacing w:before="0" w:beforeAutospacing="0" w:after="0" w:afterAutospacing="0" w:line="380" w:lineRule="exact"/>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②做好每餐的食品留样工作。未按要求每次扣4分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F582968">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0961045">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30BC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27AE487D">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00964C6B">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w:t>
            </w:r>
          </w:p>
          <w:p w14:paraId="5956DBC4">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2718C47">
            <w:pPr>
              <w:keepLines/>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食物中毒</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98A461B">
            <w:pPr>
              <w:keepLines/>
              <w:spacing w:before="0" w:beforeAutospacing="0" w:after="0" w:afterAutospacing="0" w:line="38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建立明确的食物中毒应急预案。发生一次扣19分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B14D268">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AEA747D">
            <w:pPr>
              <w:keepLines/>
              <w:spacing w:before="0" w:beforeAutospacing="0" w:after="0" w:afterAutospacing="0"/>
              <w:ind w:left="0" w:right="0"/>
              <w:jc w:val="center"/>
              <w:rPr>
                <w:rFonts w:hint="eastAsia" w:ascii="宋体" w:hAnsi="宋体" w:eastAsia="宋体" w:cs="宋体"/>
                <w:color w:val="auto"/>
                <w:sz w:val="24"/>
                <w:szCs w:val="24"/>
                <w:highlight w:val="none"/>
              </w:rPr>
            </w:pPr>
          </w:p>
        </w:tc>
      </w:tr>
      <w:tr w14:paraId="1126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273" w:type="dxa"/>
            <w:gridSpan w:val="5"/>
            <w:tcBorders>
              <w:top w:val="single" w:color="auto" w:sz="4" w:space="0"/>
              <w:left w:val="single" w:color="auto" w:sz="4" w:space="0"/>
              <w:bottom w:val="single" w:color="auto" w:sz="4" w:space="0"/>
              <w:right w:val="single" w:color="auto" w:sz="4" w:space="0"/>
            </w:tcBorders>
            <w:noWrap w:val="0"/>
            <w:vAlign w:val="center"/>
          </w:tcPr>
          <w:p w14:paraId="466032C9">
            <w:pPr>
              <w:keepLines/>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分值合计</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240FB08">
            <w:pPr>
              <w:keepLines/>
              <w:spacing w:before="0" w:beforeAutospacing="0" w:after="0" w:afterAutospacing="0"/>
              <w:ind w:left="0" w:right="0"/>
              <w:jc w:val="center"/>
              <w:rPr>
                <w:rFonts w:hint="eastAsia" w:ascii="宋体" w:hAnsi="宋体" w:eastAsia="宋体" w:cs="宋体"/>
                <w:color w:val="auto"/>
                <w:sz w:val="24"/>
                <w:szCs w:val="24"/>
                <w:highlight w:val="none"/>
              </w:rPr>
            </w:pPr>
          </w:p>
        </w:tc>
      </w:tr>
    </w:tbl>
    <w:p w14:paraId="1BA3524E">
      <w:pPr>
        <w:rPr>
          <w:rFonts w:hint="eastAsia" w:ascii="宋体" w:hAnsi="宋体" w:eastAsia="宋体" w:cs="宋体"/>
          <w:color w:val="auto"/>
          <w:sz w:val="24"/>
          <w:szCs w:val="24"/>
          <w:highlight w:val="none"/>
        </w:rPr>
        <w:sectPr>
          <w:pgSz w:w="16838" w:h="11906" w:orient="landscape"/>
          <w:pgMar w:top="1304" w:right="1134" w:bottom="1361" w:left="1134" w:header="851" w:footer="601" w:gutter="0"/>
          <w:pgBorders>
            <w:top w:val="none" w:sz="0" w:space="0"/>
            <w:left w:val="none" w:sz="0" w:space="0"/>
            <w:bottom w:val="none" w:sz="0" w:space="0"/>
            <w:right w:val="none" w:sz="0" w:space="0"/>
          </w:pgBorders>
          <w:pgNumType w:fmt="numberInDash"/>
          <w:cols w:space="720" w:num="1"/>
          <w:docGrid w:linePitch="312" w:charSpace="0"/>
        </w:sectPr>
      </w:pPr>
    </w:p>
    <w:p w14:paraId="272152FF">
      <w:pPr>
        <w:pStyle w:val="80"/>
        <w:rPr>
          <w:rFonts w:hint="eastAsia" w:ascii="宋体" w:hAnsi="宋体" w:eastAsia="宋体" w:cs="宋体"/>
          <w:color w:val="auto"/>
          <w:sz w:val="24"/>
          <w:szCs w:val="24"/>
          <w:highlight w:val="none"/>
        </w:rPr>
      </w:pPr>
    </w:p>
    <w:p w14:paraId="6514F4F2">
      <w:pPr>
        <w:keepLines/>
        <w:spacing w:line="520" w:lineRule="exact"/>
        <w:ind w:firstLine="482" w:firstLineChars="20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二、餐饮服务外包运行服管理奖罚细则</w:t>
      </w:r>
    </w:p>
    <w:p w14:paraId="1DFB3EED">
      <w:pPr>
        <w:keepLines/>
        <w:adjustRightInd/>
        <w:spacing w:line="360" w:lineRule="auto"/>
        <w:ind w:firstLine="480" w:firstLineChars="200"/>
        <w:jc w:val="left"/>
        <w:rPr>
          <w:rFonts w:hint="eastAsia" w:ascii="宋体" w:hAnsi="宋体" w:eastAsia="宋体" w:cs="宋体"/>
          <w:color w:val="auto"/>
          <w:sz w:val="24"/>
          <w:szCs w:val="24"/>
          <w:highlight w:val="none"/>
        </w:rPr>
      </w:pPr>
    </w:p>
    <w:p w14:paraId="0A62E052">
      <w:pPr>
        <w:keepLines/>
        <w:adjustRightInd/>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为切实落实食堂运行服务合同内容，提高餐饮服务质量及管理水平。在《食堂运行服务合同》基础上，结合实际情况，特制定本学校食堂管理办法补充文件《食堂管理奖罚细刚》。内容如下：</w:t>
      </w:r>
    </w:p>
    <w:p w14:paraId="44011DCE">
      <w:pPr>
        <w:keepLines/>
        <w:numPr>
          <w:ilvl w:val="0"/>
          <w:numId w:val="5"/>
        </w:numPr>
        <w:adjustRightInd/>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按照五常法管理要求，做到管理目标明确、组织机构健全、实施到位，甲方组织代表定期抽查，发现情况并下达书面整改单，根据检查问题实际情况的严重程度，每一次</w:t>
      </w:r>
      <w:r>
        <w:rPr>
          <w:rFonts w:hint="eastAsia" w:ascii="宋体" w:hAnsi="宋体" w:cs="宋体"/>
          <w:color w:val="auto"/>
          <w:sz w:val="24"/>
          <w:szCs w:val="24"/>
          <w:highlight w:val="none"/>
          <w:lang w:val="en-US" w:eastAsia="zh-CN"/>
        </w:rPr>
        <w:t>罚款</w:t>
      </w:r>
      <w:r>
        <w:rPr>
          <w:rFonts w:hint="eastAsia" w:ascii="宋体" w:hAnsi="宋体" w:eastAsia="宋体" w:cs="宋体"/>
          <w:color w:val="auto"/>
          <w:sz w:val="24"/>
          <w:szCs w:val="24"/>
          <w:highlight w:val="none"/>
        </w:rPr>
        <w:t>500元-1000元</w:t>
      </w:r>
      <w:r>
        <w:rPr>
          <w:rFonts w:hint="eastAsia" w:ascii="宋体" w:hAnsi="宋体" w:cs="宋体"/>
          <w:color w:val="auto"/>
          <w:sz w:val="24"/>
          <w:szCs w:val="24"/>
          <w:highlight w:val="none"/>
          <w:lang w:eastAsia="zh-CN"/>
        </w:rPr>
        <w:t>。</w:t>
      </w:r>
    </w:p>
    <w:p w14:paraId="452CEA69">
      <w:pPr>
        <w:keepLines/>
        <w:numPr>
          <w:ilvl w:val="0"/>
          <w:numId w:val="5"/>
        </w:numPr>
        <w:adjustRightInd/>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每天下好菜单，按规定时间上报，如出现未完成，每次扣500元。</w:t>
      </w:r>
    </w:p>
    <w:p w14:paraId="1948425C">
      <w:pPr>
        <w:keepLines/>
        <w:numPr>
          <w:ilvl w:val="0"/>
          <w:numId w:val="5"/>
        </w:numPr>
        <w:adjustRightInd/>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如检查中发现过期食品及不卫生等现象，一次罚款300元；如检查发现工作人员没有健康证的一人次罚款300元。</w:t>
      </w:r>
    </w:p>
    <w:p w14:paraId="06D49C1C">
      <w:pPr>
        <w:keepLines/>
        <w:numPr>
          <w:ilvl w:val="0"/>
          <w:numId w:val="5"/>
        </w:numPr>
        <w:adjustRightInd/>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食堂运行服务中标方应自觉服从管理，做好食品留样、台帐和动物检疫证登记和生、熟食品分开，接受甲方或上级领导组织的检查和监督。准时参加有关食堂管理的会议，每缺席一次罚款500元。</w:t>
      </w:r>
    </w:p>
    <w:p w14:paraId="25D22557">
      <w:pPr>
        <w:keepLines/>
        <w:numPr>
          <w:ilvl w:val="0"/>
          <w:numId w:val="5"/>
        </w:numPr>
        <w:adjustRightInd/>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就餐保障。服务期间食堂如饭菜供应不足，每次罚500元。如饭菜严重不足，每次罚1000元。如食堂无故不营业，每次罚1000元；如果由不可抗拒因素造成食堂不能安排或没有去开餐等情况，食堂运行服务应立即联系甲方，并妥善采取措施，而由此导致的损失，甲乙双方一起协商解决。</w:t>
      </w:r>
    </w:p>
    <w:p w14:paraId="4B8A595D">
      <w:pPr>
        <w:keepLines/>
        <w:numPr>
          <w:ilvl w:val="0"/>
          <w:numId w:val="5"/>
        </w:numPr>
        <w:adjustRightInd/>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如检查发现，如食堂运行服务人员未购买社保的，每月扣除500元/人次。</w:t>
      </w:r>
    </w:p>
    <w:p w14:paraId="518F60A2">
      <w:pPr>
        <w:pStyle w:val="23"/>
        <w:pageBreakBefore w:val="0"/>
        <w:numPr>
          <w:ilvl w:val="0"/>
          <w:numId w:val="5"/>
        </w:numPr>
        <w:kinsoku/>
        <w:wordWrap/>
        <w:overflowPunct/>
        <w:topLinePunct w:val="0"/>
        <w:bidi w:val="0"/>
        <w:spacing w:line="360" w:lineRule="auto"/>
        <w:ind w:left="0" w:leftChars="0" w:firstLine="480" w:firstLineChars="200"/>
        <w:textAlignment w:val="auto"/>
        <w:rPr>
          <w:rFonts w:hint="eastAsia"/>
          <w:color w:val="auto"/>
          <w:lang w:val="en-US" w:eastAsia="zh-CN"/>
        </w:rPr>
      </w:pPr>
      <w:r>
        <w:rPr>
          <w:rFonts w:hint="eastAsia" w:ascii="宋体" w:hAnsi="宋体" w:eastAsia="宋体" w:cs="宋体"/>
          <w:color w:val="auto"/>
          <w:sz w:val="24"/>
          <w:szCs w:val="24"/>
          <w:highlight w:val="none"/>
          <w:lang w:val="en-US" w:eastAsia="zh-CN"/>
        </w:rPr>
        <w:t>严</w:t>
      </w:r>
      <w:r>
        <w:rPr>
          <w:rFonts w:hint="eastAsia" w:hAnsi="宋体" w:cs="宋体"/>
          <w:color w:val="auto"/>
          <w:sz w:val="24"/>
          <w:szCs w:val="24"/>
          <w:highlight w:val="none"/>
          <w:lang w:val="en-US" w:eastAsia="zh-CN"/>
        </w:rPr>
        <w:t>禁</w:t>
      </w:r>
      <w:r>
        <w:rPr>
          <w:rFonts w:hint="eastAsia" w:ascii="宋体" w:hAnsi="宋体" w:eastAsia="宋体" w:cs="宋体"/>
          <w:color w:val="auto"/>
          <w:sz w:val="24"/>
          <w:szCs w:val="24"/>
          <w:highlight w:val="none"/>
          <w:lang w:val="en-US" w:eastAsia="zh-CN"/>
        </w:rPr>
        <w:t>食堂员工私自夹带食物，发现一次罚款500元。</w:t>
      </w:r>
    </w:p>
    <w:p w14:paraId="2AA5CADB">
      <w:pPr>
        <w:pStyle w:val="24"/>
        <w:ind w:left="0" w:leftChars="0" w:firstLine="480" w:firstLineChars="200"/>
        <w:rPr>
          <w:rFonts w:hint="eastAsia"/>
          <w:color w:val="auto"/>
          <w:highlight w:val="none"/>
          <w:lang w:val="en-US" w:eastAsia="zh-CN"/>
        </w:rPr>
      </w:pPr>
      <w:r>
        <w:rPr>
          <w:rFonts w:hint="eastAsia"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在接受上级部门的检查及暗访，如因员工失误造成扣分或通报，根据具体情况给与500-2000的处罚，情节严重的学校可提前终止合同。</w:t>
      </w:r>
    </w:p>
    <w:p w14:paraId="36E8978C">
      <w:pPr>
        <w:pStyle w:val="2"/>
        <w:rPr>
          <w:rFonts w:hint="eastAsia"/>
          <w:color w:val="auto"/>
        </w:rPr>
      </w:pPr>
    </w:p>
    <w:p w14:paraId="1A38E89E">
      <w:pPr>
        <w:spacing w:line="360" w:lineRule="auto"/>
        <w:jc w:val="center"/>
        <w:outlineLvl w:val="0"/>
        <w:rPr>
          <w:rFonts w:hint="eastAsia" w:ascii="仿宋" w:hAnsi="仿宋" w:eastAsia="仿宋" w:cs="仿宋"/>
          <w:b/>
          <w:color w:val="auto"/>
          <w:sz w:val="36"/>
          <w:szCs w:val="36"/>
          <w:highlight w:val="none"/>
        </w:rPr>
      </w:pPr>
    </w:p>
    <w:p w14:paraId="78EC73DC">
      <w:pPr>
        <w:spacing w:line="360" w:lineRule="auto"/>
        <w:jc w:val="center"/>
        <w:outlineLvl w:val="0"/>
        <w:rPr>
          <w:rFonts w:hint="eastAsia" w:ascii="仿宋" w:hAnsi="仿宋" w:eastAsia="仿宋" w:cs="仿宋"/>
          <w:b/>
          <w:color w:val="auto"/>
          <w:sz w:val="36"/>
          <w:szCs w:val="36"/>
          <w:highlight w:val="yellow"/>
        </w:rPr>
      </w:pPr>
    </w:p>
    <w:p w14:paraId="79D5B63C">
      <w:pPr>
        <w:spacing w:line="360" w:lineRule="auto"/>
        <w:jc w:val="center"/>
        <w:outlineLvl w:val="0"/>
        <w:rPr>
          <w:rFonts w:hint="eastAsia" w:ascii="仿宋" w:hAnsi="仿宋" w:eastAsia="仿宋" w:cs="仿宋"/>
          <w:b/>
          <w:color w:val="auto"/>
          <w:sz w:val="36"/>
          <w:szCs w:val="36"/>
          <w:highlight w:val="yellow"/>
        </w:rPr>
      </w:pPr>
    </w:p>
    <w:p w14:paraId="3ED49D07">
      <w:pPr>
        <w:spacing w:line="360" w:lineRule="auto"/>
        <w:jc w:val="both"/>
        <w:outlineLvl w:val="0"/>
        <w:rPr>
          <w:rFonts w:hint="eastAsia" w:ascii="仿宋" w:hAnsi="仿宋" w:eastAsia="仿宋" w:cs="仿宋"/>
          <w:b/>
          <w:color w:val="auto"/>
          <w:sz w:val="36"/>
          <w:szCs w:val="36"/>
        </w:rPr>
      </w:pPr>
    </w:p>
    <w:p w14:paraId="25070219">
      <w:pPr>
        <w:spacing w:line="36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rPr>
        <w:t xml:space="preserve">第四部分   </w:t>
      </w:r>
      <w:bookmarkStart w:id="27" w:name="_Toc184310300"/>
      <w:bookmarkEnd w:id="27"/>
      <w:bookmarkStart w:id="28" w:name="_Toc184310301"/>
      <w:bookmarkEnd w:id="28"/>
      <w:bookmarkStart w:id="29" w:name="_Toc184312131"/>
      <w:bookmarkEnd w:id="29"/>
      <w:bookmarkStart w:id="30" w:name="_Toc184308106"/>
      <w:bookmarkEnd w:id="30"/>
      <w:bookmarkStart w:id="31" w:name="_Toc184313276"/>
      <w:bookmarkEnd w:id="31"/>
      <w:bookmarkStart w:id="32" w:name="_Toc184314478"/>
      <w:bookmarkEnd w:id="32"/>
      <w:bookmarkStart w:id="33" w:name="_Toc184314482"/>
      <w:bookmarkEnd w:id="33"/>
      <w:bookmarkStart w:id="34" w:name="_Toc184312107"/>
      <w:bookmarkEnd w:id="34"/>
      <w:bookmarkStart w:id="35" w:name="_Toc184310292"/>
      <w:bookmarkEnd w:id="35"/>
      <w:bookmarkStart w:id="36" w:name="_Toc184312112"/>
      <w:bookmarkEnd w:id="36"/>
      <w:bookmarkStart w:id="37" w:name="_Toc184308068"/>
      <w:bookmarkEnd w:id="37"/>
      <w:bookmarkStart w:id="38" w:name="_Toc184313308"/>
      <w:bookmarkEnd w:id="38"/>
      <w:bookmarkStart w:id="39" w:name="_Toc184312100"/>
      <w:bookmarkEnd w:id="39"/>
      <w:bookmarkStart w:id="40" w:name="_Toc184312077"/>
      <w:bookmarkEnd w:id="40"/>
      <w:bookmarkStart w:id="41" w:name="_Toc184314448"/>
      <w:bookmarkEnd w:id="41"/>
      <w:bookmarkStart w:id="42" w:name="_Toc184314461"/>
      <w:bookmarkEnd w:id="42"/>
      <w:bookmarkStart w:id="43" w:name="_Toc184314477"/>
      <w:bookmarkEnd w:id="43"/>
      <w:bookmarkStart w:id="44" w:name="_Toc184310308"/>
      <w:bookmarkEnd w:id="44"/>
      <w:bookmarkStart w:id="45" w:name="_Toc184308042"/>
      <w:bookmarkEnd w:id="45"/>
      <w:bookmarkStart w:id="46" w:name="_Toc184313251"/>
      <w:bookmarkEnd w:id="46"/>
      <w:bookmarkStart w:id="47" w:name="_Toc184314418"/>
      <w:bookmarkEnd w:id="47"/>
      <w:bookmarkStart w:id="48" w:name="_Toc184313245"/>
      <w:bookmarkEnd w:id="48"/>
      <w:bookmarkStart w:id="49" w:name="_Toc184310328"/>
      <w:bookmarkEnd w:id="49"/>
      <w:bookmarkStart w:id="50" w:name="_Toc184314467"/>
      <w:bookmarkEnd w:id="50"/>
      <w:bookmarkStart w:id="51" w:name="_Toc184313242"/>
      <w:bookmarkEnd w:id="51"/>
      <w:bookmarkStart w:id="52" w:name="_Toc184313272"/>
      <w:bookmarkEnd w:id="52"/>
      <w:bookmarkStart w:id="53" w:name="_Toc184314442"/>
      <w:bookmarkEnd w:id="53"/>
      <w:bookmarkStart w:id="54" w:name="_Toc184308053"/>
      <w:bookmarkEnd w:id="54"/>
      <w:bookmarkStart w:id="55" w:name="_Toc184308100"/>
      <w:bookmarkEnd w:id="55"/>
      <w:bookmarkStart w:id="56" w:name="_Toc184308093"/>
      <w:bookmarkEnd w:id="56"/>
      <w:bookmarkStart w:id="57" w:name="_Toc184314454"/>
      <w:bookmarkEnd w:id="57"/>
      <w:bookmarkStart w:id="58" w:name="_Toc184314419"/>
      <w:bookmarkEnd w:id="58"/>
      <w:bookmarkStart w:id="59" w:name="_Toc184310333"/>
      <w:bookmarkEnd w:id="59"/>
      <w:bookmarkStart w:id="60" w:name="_Toc184312080"/>
      <w:bookmarkEnd w:id="60"/>
      <w:bookmarkStart w:id="61" w:name="_Toc184313304"/>
      <w:bookmarkEnd w:id="61"/>
      <w:bookmarkStart w:id="62" w:name="_Toc184313291"/>
      <w:bookmarkEnd w:id="62"/>
      <w:bookmarkStart w:id="63" w:name="_Toc184312087"/>
      <w:bookmarkEnd w:id="63"/>
      <w:bookmarkStart w:id="64" w:name="_Toc184314424"/>
      <w:bookmarkEnd w:id="64"/>
      <w:bookmarkStart w:id="65" w:name="_Toc184308107"/>
      <w:bookmarkEnd w:id="65"/>
      <w:bookmarkStart w:id="66" w:name="_Toc184310323"/>
      <w:bookmarkEnd w:id="66"/>
      <w:bookmarkStart w:id="67" w:name="_Toc184308092"/>
      <w:bookmarkEnd w:id="67"/>
      <w:bookmarkStart w:id="68" w:name="_Toc184308078"/>
      <w:bookmarkEnd w:id="68"/>
      <w:bookmarkStart w:id="69" w:name="_Toc184314464"/>
      <w:bookmarkEnd w:id="69"/>
      <w:bookmarkStart w:id="70" w:name="_Toc184308096"/>
      <w:bookmarkEnd w:id="70"/>
      <w:bookmarkStart w:id="71" w:name="_Toc184312117"/>
      <w:bookmarkEnd w:id="71"/>
      <w:bookmarkStart w:id="72" w:name="_Toc184310337"/>
      <w:bookmarkEnd w:id="72"/>
      <w:bookmarkStart w:id="73" w:name="_Toc184308077"/>
      <w:bookmarkEnd w:id="73"/>
      <w:bookmarkStart w:id="74" w:name="_Toc184313270"/>
      <w:bookmarkEnd w:id="74"/>
      <w:bookmarkStart w:id="75" w:name="_Toc184313286"/>
      <w:bookmarkEnd w:id="75"/>
      <w:bookmarkStart w:id="76" w:name="_Toc184308052"/>
      <w:bookmarkEnd w:id="76"/>
      <w:bookmarkStart w:id="77" w:name="_Toc184310316"/>
      <w:bookmarkEnd w:id="77"/>
      <w:bookmarkStart w:id="78" w:name="_Toc184308049"/>
      <w:bookmarkEnd w:id="78"/>
      <w:bookmarkStart w:id="79" w:name="_Toc184308040"/>
      <w:bookmarkEnd w:id="79"/>
      <w:bookmarkStart w:id="80" w:name="_Toc184314413"/>
      <w:bookmarkEnd w:id="80"/>
      <w:bookmarkStart w:id="81" w:name="_Toc184308091"/>
      <w:bookmarkEnd w:id="81"/>
      <w:bookmarkStart w:id="82" w:name="_Toc184310344"/>
      <w:bookmarkEnd w:id="82"/>
      <w:bookmarkStart w:id="83" w:name="_Toc184312116"/>
      <w:bookmarkEnd w:id="83"/>
      <w:bookmarkStart w:id="84" w:name="_Toc184310310"/>
      <w:bookmarkEnd w:id="84"/>
      <w:bookmarkStart w:id="85" w:name="_Toc184308072"/>
      <w:bookmarkEnd w:id="85"/>
      <w:bookmarkStart w:id="86" w:name="_Toc184313248"/>
      <w:bookmarkEnd w:id="86"/>
      <w:bookmarkStart w:id="87" w:name="_Toc184312109"/>
      <w:bookmarkEnd w:id="87"/>
      <w:bookmarkStart w:id="88" w:name="_Toc184314430"/>
      <w:bookmarkEnd w:id="88"/>
      <w:bookmarkStart w:id="89" w:name="_Toc184312090"/>
      <w:bookmarkEnd w:id="89"/>
      <w:bookmarkStart w:id="90" w:name="_Toc184314476"/>
      <w:bookmarkEnd w:id="90"/>
      <w:bookmarkStart w:id="91" w:name="_Toc184312110"/>
      <w:bookmarkEnd w:id="91"/>
      <w:bookmarkStart w:id="92" w:name="_Toc184313301"/>
      <w:bookmarkEnd w:id="92"/>
      <w:bookmarkStart w:id="93" w:name="_Toc184312123"/>
      <w:bookmarkEnd w:id="93"/>
      <w:bookmarkStart w:id="94" w:name="_Toc184314416"/>
      <w:bookmarkEnd w:id="94"/>
      <w:bookmarkStart w:id="95" w:name="_Toc184312085"/>
      <w:bookmarkEnd w:id="95"/>
      <w:bookmarkStart w:id="96" w:name="_Toc184312082"/>
      <w:bookmarkEnd w:id="96"/>
      <w:bookmarkStart w:id="97" w:name="_Toc184308098"/>
      <w:bookmarkEnd w:id="97"/>
      <w:bookmarkStart w:id="98" w:name="_Toc184314466"/>
      <w:bookmarkEnd w:id="98"/>
      <w:bookmarkStart w:id="99" w:name="_Toc184308085"/>
      <w:bookmarkEnd w:id="99"/>
      <w:bookmarkStart w:id="100" w:name="_Toc184310283"/>
      <w:bookmarkEnd w:id="100"/>
      <w:bookmarkStart w:id="101" w:name="_Toc184308060"/>
      <w:bookmarkEnd w:id="101"/>
      <w:bookmarkStart w:id="102" w:name="_Toc184310299"/>
      <w:bookmarkEnd w:id="102"/>
      <w:bookmarkStart w:id="103" w:name="_Toc184310317"/>
      <w:bookmarkEnd w:id="103"/>
      <w:bookmarkStart w:id="104" w:name="_Toc184308095"/>
      <w:bookmarkEnd w:id="104"/>
      <w:bookmarkStart w:id="105" w:name="_Toc184308044"/>
      <w:bookmarkEnd w:id="105"/>
      <w:bookmarkStart w:id="106" w:name="_Toc184314436"/>
      <w:bookmarkEnd w:id="106"/>
      <w:bookmarkStart w:id="107" w:name="_Toc184313309"/>
      <w:bookmarkEnd w:id="107"/>
      <w:bookmarkStart w:id="108" w:name="_Toc184308081"/>
      <w:bookmarkEnd w:id="108"/>
      <w:bookmarkStart w:id="109" w:name="_Toc184308089"/>
      <w:bookmarkEnd w:id="109"/>
      <w:bookmarkStart w:id="110" w:name="_Toc184308043"/>
      <w:bookmarkEnd w:id="110"/>
      <w:bookmarkStart w:id="111" w:name="_Toc184313267"/>
      <w:bookmarkEnd w:id="111"/>
      <w:bookmarkStart w:id="112" w:name="_Toc184312130"/>
      <w:bookmarkEnd w:id="112"/>
      <w:bookmarkStart w:id="113" w:name="_Toc184313283"/>
      <w:bookmarkEnd w:id="113"/>
      <w:bookmarkStart w:id="114" w:name="_Toc184312070"/>
      <w:bookmarkEnd w:id="114"/>
      <w:bookmarkStart w:id="115" w:name="_Toc184310272"/>
      <w:bookmarkEnd w:id="115"/>
      <w:bookmarkStart w:id="116" w:name="_Toc184313298"/>
      <w:bookmarkEnd w:id="116"/>
      <w:bookmarkStart w:id="117" w:name="_Toc184308058"/>
      <w:bookmarkEnd w:id="117"/>
      <w:bookmarkStart w:id="118" w:name="_Toc184314453"/>
      <w:bookmarkEnd w:id="118"/>
      <w:bookmarkStart w:id="119" w:name="_Toc184308036"/>
      <w:bookmarkEnd w:id="119"/>
      <w:bookmarkStart w:id="120" w:name="_Toc184313257"/>
      <w:bookmarkEnd w:id="120"/>
      <w:bookmarkStart w:id="121" w:name="_Toc184314427"/>
      <w:bookmarkEnd w:id="121"/>
      <w:bookmarkStart w:id="122" w:name="_Toc184312134"/>
      <w:bookmarkEnd w:id="122"/>
      <w:bookmarkStart w:id="123" w:name="_Toc184314435"/>
      <w:bookmarkEnd w:id="123"/>
      <w:bookmarkStart w:id="124" w:name="_Toc184310303"/>
      <w:bookmarkEnd w:id="124"/>
      <w:bookmarkStart w:id="125" w:name="_Toc184314465"/>
      <w:bookmarkEnd w:id="125"/>
      <w:bookmarkStart w:id="126" w:name="_Toc184312126"/>
      <w:bookmarkEnd w:id="126"/>
      <w:bookmarkStart w:id="127" w:name="_Toc184313249"/>
      <w:bookmarkEnd w:id="127"/>
      <w:bookmarkStart w:id="128" w:name="_Toc184313253"/>
      <w:bookmarkEnd w:id="128"/>
      <w:bookmarkStart w:id="129" w:name="_Toc184308054"/>
      <w:bookmarkEnd w:id="129"/>
      <w:bookmarkStart w:id="130" w:name="_Toc184310286"/>
      <w:bookmarkEnd w:id="130"/>
      <w:bookmarkStart w:id="131" w:name="_Toc184313302"/>
      <w:bookmarkEnd w:id="131"/>
      <w:bookmarkStart w:id="132" w:name="_Toc184313271"/>
      <w:bookmarkEnd w:id="132"/>
      <w:bookmarkStart w:id="133" w:name="_Toc184310289"/>
      <w:bookmarkEnd w:id="133"/>
      <w:bookmarkStart w:id="134" w:name="_Toc184313255"/>
      <w:bookmarkEnd w:id="134"/>
      <w:bookmarkStart w:id="135" w:name="_Toc184310338"/>
      <w:bookmarkEnd w:id="135"/>
      <w:bookmarkStart w:id="136" w:name="_Toc184308063"/>
      <w:bookmarkEnd w:id="136"/>
      <w:bookmarkStart w:id="137" w:name="_Toc184314473"/>
      <w:bookmarkEnd w:id="137"/>
      <w:bookmarkStart w:id="138" w:name="_Toc184312129"/>
      <w:bookmarkEnd w:id="138"/>
      <w:bookmarkStart w:id="139" w:name="_Toc184312119"/>
      <w:bookmarkEnd w:id="139"/>
      <w:bookmarkStart w:id="140" w:name="_Toc184313264"/>
      <w:bookmarkEnd w:id="140"/>
      <w:bookmarkStart w:id="141" w:name="_Toc184310340"/>
      <w:bookmarkEnd w:id="141"/>
      <w:bookmarkStart w:id="142" w:name="_Toc184310322"/>
      <w:bookmarkEnd w:id="142"/>
      <w:bookmarkStart w:id="143" w:name="_Toc184314470"/>
      <w:bookmarkEnd w:id="143"/>
      <w:bookmarkStart w:id="144" w:name="_Toc184314440"/>
      <w:bookmarkEnd w:id="144"/>
      <w:bookmarkStart w:id="145" w:name="_Toc184312128"/>
      <w:bookmarkEnd w:id="145"/>
      <w:bookmarkStart w:id="146" w:name="_Toc184308059"/>
      <w:bookmarkEnd w:id="146"/>
      <w:bookmarkStart w:id="147" w:name="_Toc184310305"/>
      <w:bookmarkEnd w:id="147"/>
      <w:bookmarkStart w:id="148" w:name="_Toc184308064"/>
      <w:bookmarkEnd w:id="148"/>
      <w:bookmarkStart w:id="149" w:name="_Toc184314447"/>
      <w:bookmarkEnd w:id="149"/>
      <w:bookmarkStart w:id="150" w:name="_Toc184308102"/>
      <w:bookmarkEnd w:id="150"/>
      <w:bookmarkStart w:id="151" w:name="_Toc184308070"/>
      <w:bookmarkEnd w:id="151"/>
      <w:bookmarkStart w:id="152" w:name="_Toc184313310"/>
      <w:bookmarkEnd w:id="152"/>
      <w:bookmarkStart w:id="153" w:name="_Toc184310298"/>
      <w:bookmarkEnd w:id="153"/>
      <w:bookmarkStart w:id="154" w:name="_Toc184313287"/>
      <w:bookmarkEnd w:id="154"/>
      <w:bookmarkStart w:id="155" w:name="_Toc184314425"/>
      <w:bookmarkEnd w:id="155"/>
      <w:bookmarkStart w:id="156" w:name="_Toc184314469"/>
      <w:bookmarkEnd w:id="156"/>
      <w:bookmarkStart w:id="157" w:name="_Toc184310331"/>
      <w:bookmarkEnd w:id="157"/>
      <w:bookmarkStart w:id="158" w:name="_Toc184312073"/>
      <w:bookmarkEnd w:id="158"/>
      <w:bookmarkStart w:id="159" w:name="_Toc184314445"/>
      <w:bookmarkEnd w:id="159"/>
      <w:bookmarkStart w:id="160" w:name="_Toc184312120"/>
      <w:bookmarkEnd w:id="160"/>
      <w:bookmarkStart w:id="161" w:name="_Toc184314462"/>
      <w:bookmarkEnd w:id="161"/>
      <w:bookmarkStart w:id="162" w:name="_Toc184310288"/>
      <w:bookmarkEnd w:id="162"/>
      <w:bookmarkStart w:id="163" w:name="_Toc184308099"/>
      <w:bookmarkEnd w:id="163"/>
      <w:bookmarkStart w:id="164" w:name="_Toc184314471"/>
      <w:bookmarkEnd w:id="164"/>
      <w:bookmarkStart w:id="165" w:name="_Toc184313282"/>
      <w:bookmarkEnd w:id="165"/>
      <w:bookmarkStart w:id="166" w:name="_Toc184314422"/>
      <w:bookmarkEnd w:id="166"/>
      <w:bookmarkStart w:id="167" w:name="_Toc184314456"/>
      <w:bookmarkEnd w:id="167"/>
      <w:bookmarkStart w:id="168" w:name="_Toc184313244"/>
      <w:bookmarkEnd w:id="168"/>
      <w:bookmarkStart w:id="169" w:name="_Toc184314459"/>
      <w:bookmarkEnd w:id="169"/>
      <w:bookmarkStart w:id="170" w:name="_Toc184310318"/>
      <w:bookmarkEnd w:id="170"/>
      <w:bookmarkStart w:id="171" w:name="_Toc184310343"/>
      <w:bookmarkEnd w:id="171"/>
      <w:bookmarkStart w:id="172" w:name="_Toc184310287"/>
      <w:bookmarkEnd w:id="172"/>
      <w:bookmarkStart w:id="173" w:name="_Toc184312137"/>
      <w:bookmarkEnd w:id="173"/>
      <w:bookmarkStart w:id="174" w:name="_Toc184313296"/>
      <w:bookmarkEnd w:id="174"/>
      <w:bookmarkStart w:id="175" w:name="_Toc184314480"/>
      <w:bookmarkEnd w:id="175"/>
      <w:bookmarkStart w:id="176" w:name="_Toc184308065"/>
      <w:bookmarkEnd w:id="176"/>
      <w:bookmarkStart w:id="177" w:name="_Toc184308041"/>
      <w:bookmarkEnd w:id="177"/>
      <w:bookmarkStart w:id="178" w:name="_Toc184308047"/>
      <w:bookmarkEnd w:id="178"/>
      <w:bookmarkStart w:id="179" w:name="_Toc184312133"/>
      <w:bookmarkEnd w:id="179"/>
      <w:bookmarkStart w:id="180" w:name="_Toc184310329"/>
      <w:bookmarkEnd w:id="180"/>
      <w:bookmarkStart w:id="181" w:name="_Toc184313290"/>
      <w:bookmarkEnd w:id="181"/>
      <w:bookmarkStart w:id="182" w:name="_Toc184308076"/>
      <w:bookmarkEnd w:id="182"/>
      <w:bookmarkStart w:id="183" w:name="_Toc184314463"/>
      <w:bookmarkEnd w:id="183"/>
      <w:bookmarkStart w:id="184" w:name="_Toc184312083"/>
      <w:bookmarkEnd w:id="184"/>
      <w:bookmarkStart w:id="185" w:name="_Toc184310319"/>
      <w:bookmarkEnd w:id="185"/>
      <w:bookmarkStart w:id="186" w:name="_Toc184313239"/>
      <w:bookmarkEnd w:id="186"/>
      <w:bookmarkStart w:id="187" w:name="_Toc184313258"/>
      <w:bookmarkEnd w:id="187"/>
      <w:bookmarkStart w:id="188" w:name="_Toc184312094"/>
      <w:bookmarkEnd w:id="188"/>
      <w:bookmarkStart w:id="189" w:name="_Toc184314468"/>
      <w:bookmarkEnd w:id="189"/>
      <w:bookmarkStart w:id="190" w:name="_Toc184308097"/>
      <w:bookmarkEnd w:id="190"/>
      <w:bookmarkStart w:id="191" w:name="_Toc184312074"/>
      <w:bookmarkEnd w:id="191"/>
      <w:bookmarkStart w:id="192" w:name="_Toc184308105"/>
      <w:bookmarkEnd w:id="192"/>
      <w:bookmarkStart w:id="193" w:name="_Toc184312102"/>
      <w:bookmarkEnd w:id="193"/>
      <w:bookmarkStart w:id="194" w:name="_Toc184313299"/>
      <w:bookmarkEnd w:id="194"/>
      <w:bookmarkStart w:id="195" w:name="_Toc184313281"/>
      <w:bookmarkEnd w:id="195"/>
      <w:bookmarkStart w:id="196" w:name="_Toc184314481"/>
      <w:bookmarkEnd w:id="196"/>
      <w:bookmarkStart w:id="197" w:name="_Toc184310304"/>
      <w:bookmarkEnd w:id="197"/>
      <w:bookmarkStart w:id="198" w:name="_Toc184312098"/>
      <w:bookmarkEnd w:id="198"/>
      <w:bookmarkStart w:id="199" w:name="_Toc184312075"/>
      <w:bookmarkEnd w:id="199"/>
      <w:bookmarkStart w:id="200" w:name="_Toc184310274"/>
      <w:bookmarkEnd w:id="200"/>
      <w:bookmarkStart w:id="201" w:name="_Toc184310273"/>
      <w:bookmarkEnd w:id="201"/>
      <w:bookmarkStart w:id="202" w:name="_Toc184308056"/>
      <w:bookmarkEnd w:id="202"/>
      <w:bookmarkStart w:id="203" w:name="_Toc184313243"/>
      <w:bookmarkEnd w:id="203"/>
      <w:bookmarkStart w:id="204" w:name="_Toc184310314"/>
      <w:bookmarkEnd w:id="204"/>
      <w:bookmarkStart w:id="205" w:name="_Toc184313277"/>
      <w:bookmarkEnd w:id="205"/>
      <w:bookmarkStart w:id="206" w:name="_Toc184314437"/>
      <w:bookmarkEnd w:id="206"/>
      <w:bookmarkStart w:id="207" w:name="_Toc184314441"/>
      <w:bookmarkEnd w:id="207"/>
      <w:bookmarkStart w:id="208" w:name="_Toc184313292"/>
      <w:bookmarkEnd w:id="208"/>
      <w:bookmarkStart w:id="209" w:name="_Toc184308088"/>
      <w:bookmarkEnd w:id="209"/>
      <w:bookmarkStart w:id="210" w:name="_Toc184312106"/>
      <w:bookmarkEnd w:id="210"/>
      <w:bookmarkStart w:id="211" w:name="_Toc184308101"/>
      <w:bookmarkEnd w:id="211"/>
      <w:bookmarkStart w:id="212" w:name="_Toc184314479"/>
      <w:bookmarkEnd w:id="212"/>
      <w:bookmarkStart w:id="213" w:name="_Toc184312138"/>
      <w:bookmarkEnd w:id="213"/>
      <w:bookmarkStart w:id="214" w:name="_Toc184314472"/>
      <w:bookmarkEnd w:id="214"/>
      <w:bookmarkStart w:id="215" w:name="_Toc184312136"/>
      <w:bookmarkEnd w:id="215"/>
      <w:bookmarkStart w:id="216" w:name="_Toc184314475"/>
      <w:bookmarkEnd w:id="216"/>
      <w:bookmarkStart w:id="217" w:name="_Toc184308071"/>
      <w:bookmarkEnd w:id="217"/>
      <w:bookmarkStart w:id="218" w:name="_Toc184313241"/>
      <w:bookmarkEnd w:id="218"/>
      <w:bookmarkStart w:id="219" w:name="_Toc184310327"/>
      <w:bookmarkEnd w:id="219"/>
      <w:bookmarkStart w:id="220" w:name="_Toc184313238"/>
      <w:bookmarkEnd w:id="220"/>
      <w:bookmarkStart w:id="221" w:name="_Toc184310342"/>
      <w:bookmarkEnd w:id="221"/>
      <w:bookmarkStart w:id="222" w:name="_Toc184308103"/>
      <w:bookmarkEnd w:id="222"/>
      <w:bookmarkStart w:id="223" w:name="_Toc184310311"/>
      <w:bookmarkEnd w:id="223"/>
      <w:bookmarkStart w:id="224" w:name="_Toc184312092"/>
      <w:bookmarkEnd w:id="224"/>
      <w:bookmarkStart w:id="225" w:name="_Toc184310325"/>
      <w:bookmarkEnd w:id="225"/>
      <w:bookmarkStart w:id="226" w:name="_Toc184313256"/>
      <w:bookmarkEnd w:id="226"/>
      <w:bookmarkStart w:id="227" w:name="_Toc184314434"/>
      <w:bookmarkEnd w:id="227"/>
      <w:bookmarkStart w:id="228" w:name="_Toc184314438"/>
      <w:bookmarkEnd w:id="228"/>
      <w:bookmarkStart w:id="229" w:name="_Toc184313306"/>
      <w:bookmarkEnd w:id="229"/>
      <w:bookmarkStart w:id="230" w:name="_Toc184310277"/>
      <w:bookmarkEnd w:id="230"/>
      <w:bookmarkStart w:id="231" w:name="_Toc184312132"/>
      <w:bookmarkEnd w:id="231"/>
      <w:bookmarkStart w:id="232" w:name="_Toc184310326"/>
      <w:bookmarkEnd w:id="232"/>
      <w:bookmarkStart w:id="233" w:name="_Toc184312088"/>
      <w:bookmarkEnd w:id="233"/>
      <w:bookmarkStart w:id="234" w:name="_Toc184314451"/>
      <w:bookmarkEnd w:id="234"/>
      <w:bookmarkStart w:id="235" w:name="_Toc184313273"/>
      <w:bookmarkEnd w:id="235"/>
      <w:bookmarkStart w:id="236" w:name="_Toc184312111"/>
      <w:bookmarkEnd w:id="236"/>
      <w:bookmarkStart w:id="237" w:name="_Toc184314474"/>
      <w:bookmarkEnd w:id="237"/>
      <w:bookmarkStart w:id="238" w:name="_Toc184308083"/>
      <w:bookmarkEnd w:id="238"/>
      <w:bookmarkStart w:id="239" w:name="_Toc184313254"/>
      <w:bookmarkEnd w:id="239"/>
      <w:bookmarkStart w:id="240" w:name="_Toc184314450"/>
      <w:bookmarkEnd w:id="240"/>
      <w:bookmarkStart w:id="241" w:name="_Toc184313294"/>
      <w:bookmarkEnd w:id="241"/>
      <w:bookmarkStart w:id="242" w:name="_Toc184310330"/>
      <w:bookmarkEnd w:id="242"/>
      <w:bookmarkStart w:id="243" w:name="_Toc184308066"/>
      <w:bookmarkEnd w:id="243"/>
      <w:bookmarkStart w:id="244" w:name="_Toc184313295"/>
      <w:bookmarkEnd w:id="244"/>
      <w:bookmarkStart w:id="245" w:name="_Toc184313284"/>
      <w:bookmarkEnd w:id="245"/>
      <w:bookmarkStart w:id="246" w:name="_Toc184310321"/>
      <w:bookmarkEnd w:id="246"/>
      <w:bookmarkStart w:id="247" w:name="_Toc184313300"/>
      <w:bookmarkEnd w:id="247"/>
      <w:bookmarkStart w:id="248" w:name="_Toc184313297"/>
      <w:bookmarkEnd w:id="248"/>
      <w:bookmarkStart w:id="249" w:name="_Toc184313275"/>
      <w:bookmarkEnd w:id="249"/>
      <w:bookmarkStart w:id="250" w:name="_Toc184313261"/>
      <w:bookmarkEnd w:id="250"/>
      <w:bookmarkStart w:id="251" w:name="_Toc184312104"/>
      <w:bookmarkEnd w:id="251"/>
      <w:bookmarkStart w:id="252" w:name="_Toc184310341"/>
      <w:bookmarkEnd w:id="252"/>
      <w:bookmarkStart w:id="253" w:name="_Toc184312122"/>
      <w:bookmarkEnd w:id="253"/>
      <w:bookmarkStart w:id="254" w:name="_Toc184310336"/>
      <w:bookmarkEnd w:id="254"/>
      <w:bookmarkStart w:id="255" w:name="_Toc184313285"/>
      <w:bookmarkEnd w:id="255"/>
      <w:bookmarkStart w:id="256" w:name="_Toc184314417"/>
      <w:bookmarkEnd w:id="256"/>
      <w:bookmarkStart w:id="257" w:name="_Toc184310335"/>
      <w:bookmarkEnd w:id="257"/>
      <w:bookmarkStart w:id="258" w:name="_Toc184310312"/>
      <w:bookmarkEnd w:id="258"/>
      <w:bookmarkStart w:id="259" w:name="_Toc184310282"/>
      <w:bookmarkEnd w:id="259"/>
      <w:bookmarkStart w:id="260" w:name="_Toc184310307"/>
      <w:bookmarkEnd w:id="260"/>
      <w:bookmarkStart w:id="261" w:name="_Toc184313293"/>
      <w:bookmarkEnd w:id="261"/>
      <w:bookmarkStart w:id="262" w:name="_Toc184310293"/>
      <w:bookmarkEnd w:id="262"/>
      <w:bookmarkStart w:id="263" w:name="_Toc184314428"/>
      <w:bookmarkEnd w:id="263"/>
      <w:bookmarkStart w:id="264" w:name="_Toc184314421"/>
      <w:bookmarkEnd w:id="264"/>
      <w:bookmarkStart w:id="265" w:name="_Toc184312101"/>
      <w:bookmarkEnd w:id="265"/>
      <w:bookmarkStart w:id="266" w:name="_Toc184310320"/>
      <w:bookmarkEnd w:id="266"/>
      <w:bookmarkStart w:id="267" w:name="_Toc184312091"/>
      <w:bookmarkEnd w:id="267"/>
      <w:bookmarkStart w:id="268" w:name="_Toc184308084"/>
      <w:bookmarkEnd w:id="268"/>
      <w:bookmarkStart w:id="269" w:name="_Toc184313259"/>
      <w:bookmarkEnd w:id="269"/>
      <w:bookmarkStart w:id="270" w:name="_Toc184310278"/>
      <w:bookmarkEnd w:id="270"/>
      <w:bookmarkStart w:id="271" w:name="_Toc184308039"/>
      <w:bookmarkEnd w:id="271"/>
      <w:bookmarkStart w:id="272" w:name="_Toc184310281"/>
      <w:bookmarkEnd w:id="272"/>
      <w:bookmarkStart w:id="273" w:name="_Toc184310295"/>
      <w:bookmarkEnd w:id="273"/>
      <w:bookmarkStart w:id="274" w:name="_Toc184313280"/>
      <w:bookmarkEnd w:id="274"/>
      <w:bookmarkStart w:id="275" w:name="_Toc184308038"/>
      <w:bookmarkEnd w:id="275"/>
      <w:bookmarkStart w:id="276" w:name="_Toc184310297"/>
      <w:bookmarkEnd w:id="276"/>
      <w:bookmarkStart w:id="277" w:name="_Toc184313247"/>
      <w:bookmarkEnd w:id="277"/>
      <w:bookmarkStart w:id="278" w:name="_Toc184313269"/>
      <w:bookmarkEnd w:id="278"/>
      <w:bookmarkStart w:id="279" w:name="_Toc184312096"/>
      <w:bookmarkEnd w:id="279"/>
      <w:bookmarkStart w:id="280" w:name="_Toc184308048"/>
      <w:bookmarkEnd w:id="280"/>
      <w:bookmarkStart w:id="281" w:name="_Toc184312139"/>
      <w:bookmarkEnd w:id="281"/>
      <w:bookmarkStart w:id="282" w:name="_Toc184313274"/>
      <w:bookmarkEnd w:id="282"/>
      <w:bookmarkStart w:id="283" w:name="_Toc184312115"/>
      <w:bookmarkEnd w:id="283"/>
      <w:bookmarkStart w:id="284" w:name="_Toc184308090"/>
      <w:bookmarkEnd w:id="284"/>
      <w:bookmarkStart w:id="285" w:name="_Toc184308045"/>
      <w:bookmarkEnd w:id="285"/>
      <w:bookmarkStart w:id="286" w:name="_Toc184312086"/>
      <w:bookmarkEnd w:id="286"/>
      <w:bookmarkStart w:id="287" w:name="_Toc184310332"/>
      <w:bookmarkEnd w:id="287"/>
      <w:bookmarkStart w:id="288" w:name="_Toc184313250"/>
      <w:bookmarkEnd w:id="288"/>
      <w:bookmarkStart w:id="289" w:name="_Toc184314411"/>
      <w:bookmarkEnd w:id="289"/>
      <w:bookmarkStart w:id="290" w:name="_Toc184310334"/>
      <w:bookmarkEnd w:id="290"/>
      <w:bookmarkStart w:id="291" w:name="_Toc184312121"/>
      <w:bookmarkEnd w:id="291"/>
      <w:bookmarkStart w:id="292" w:name="_Toc184313240"/>
      <w:bookmarkEnd w:id="292"/>
      <w:bookmarkStart w:id="293" w:name="_Toc184310339"/>
      <w:bookmarkEnd w:id="293"/>
      <w:bookmarkStart w:id="294" w:name="_Toc184310302"/>
      <w:bookmarkEnd w:id="294"/>
      <w:bookmarkStart w:id="295" w:name="_Toc184308062"/>
      <w:bookmarkEnd w:id="295"/>
      <w:bookmarkStart w:id="296" w:name="_Toc184312067"/>
      <w:bookmarkEnd w:id="296"/>
      <w:bookmarkStart w:id="297" w:name="_Toc184308080"/>
      <w:bookmarkEnd w:id="297"/>
      <w:bookmarkStart w:id="298" w:name="_Toc184312097"/>
      <w:bookmarkEnd w:id="298"/>
      <w:bookmarkStart w:id="299" w:name="_Toc184314455"/>
      <w:bookmarkEnd w:id="299"/>
      <w:bookmarkStart w:id="300" w:name="_Toc184312124"/>
      <w:bookmarkEnd w:id="300"/>
      <w:bookmarkStart w:id="301" w:name="_Toc184310313"/>
      <w:bookmarkEnd w:id="301"/>
      <w:bookmarkStart w:id="302" w:name="_Toc184312079"/>
      <w:bookmarkEnd w:id="302"/>
      <w:bookmarkStart w:id="303" w:name="_Toc184314439"/>
      <w:bookmarkEnd w:id="303"/>
      <w:bookmarkStart w:id="304" w:name="_Toc184308104"/>
      <w:bookmarkEnd w:id="304"/>
      <w:bookmarkStart w:id="305" w:name="_Toc184312127"/>
      <w:bookmarkEnd w:id="305"/>
      <w:bookmarkStart w:id="306" w:name="_Toc184312093"/>
      <w:bookmarkEnd w:id="306"/>
      <w:bookmarkStart w:id="307" w:name="_Toc184313288"/>
      <w:bookmarkEnd w:id="307"/>
      <w:bookmarkStart w:id="308" w:name="_Toc184308057"/>
      <w:bookmarkEnd w:id="308"/>
      <w:bookmarkStart w:id="309" w:name="_Toc184314444"/>
      <w:bookmarkEnd w:id="309"/>
      <w:bookmarkStart w:id="310" w:name="_Toc184314443"/>
      <w:bookmarkEnd w:id="310"/>
      <w:bookmarkStart w:id="311" w:name="_Toc184312071"/>
      <w:bookmarkEnd w:id="311"/>
      <w:bookmarkStart w:id="312" w:name="_Toc184310296"/>
      <w:bookmarkEnd w:id="312"/>
      <w:bookmarkStart w:id="313" w:name="_Toc184312099"/>
      <w:bookmarkEnd w:id="313"/>
      <w:bookmarkStart w:id="314" w:name="_Toc184310309"/>
      <w:bookmarkEnd w:id="314"/>
      <w:bookmarkStart w:id="315" w:name="_Toc184314426"/>
      <w:bookmarkEnd w:id="315"/>
      <w:bookmarkStart w:id="316" w:name="_Toc184308075"/>
      <w:bookmarkEnd w:id="316"/>
      <w:bookmarkStart w:id="317" w:name="_Toc184314420"/>
      <w:bookmarkEnd w:id="317"/>
      <w:bookmarkStart w:id="318" w:name="_Toc184312089"/>
      <w:bookmarkEnd w:id="318"/>
      <w:bookmarkStart w:id="319" w:name="_Toc184312078"/>
      <w:bookmarkEnd w:id="319"/>
      <w:bookmarkStart w:id="320" w:name="_Toc184308055"/>
      <w:bookmarkEnd w:id="320"/>
      <w:bookmarkStart w:id="321" w:name="_Toc184312118"/>
      <w:bookmarkEnd w:id="321"/>
      <w:bookmarkStart w:id="322" w:name="_Toc184314414"/>
      <w:bookmarkEnd w:id="322"/>
      <w:bookmarkStart w:id="323" w:name="_Toc184310279"/>
      <w:bookmarkEnd w:id="323"/>
      <w:bookmarkStart w:id="324" w:name="_Toc184310294"/>
      <w:bookmarkEnd w:id="324"/>
      <w:bookmarkStart w:id="325" w:name="_Toc184314460"/>
      <w:bookmarkEnd w:id="325"/>
      <w:bookmarkStart w:id="326" w:name="_Toc184310276"/>
      <w:bookmarkEnd w:id="326"/>
      <w:bookmarkStart w:id="327" w:name="_Toc184312076"/>
      <w:bookmarkEnd w:id="327"/>
      <w:bookmarkStart w:id="328" w:name="_Toc184308046"/>
      <w:bookmarkEnd w:id="328"/>
      <w:bookmarkStart w:id="329" w:name="_Toc184312072"/>
      <w:bookmarkEnd w:id="329"/>
      <w:bookmarkStart w:id="330" w:name="_Toc184312081"/>
      <w:bookmarkEnd w:id="330"/>
      <w:bookmarkStart w:id="331" w:name="_Toc184308050"/>
      <w:bookmarkEnd w:id="331"/>
      <w:bookmarkStart w:id="332" w:name="_Toc184314452"/>
      <w:bookmarkEnd w:id="332"/>
      <w:bookmarkStart w:id="333" w:name="_Toc184310324"/>
      <w:bookmarkEnd w:id="333"/>
      <w:bookmarkStart w:id="334" w:name="_Toc184314457"/>
      <w:bookmarkEnd w:id="334"/>
      <w:bookmarkStart w:id="335" w:name="_Toc184313278"/>
      <w:bookmarkEnd w:id="335"/>
      <w:bookmarkStart w:id="336" w:name="_Toc184314446"/>
      <w:bookmarkEnd w:id="336"/>
      <w:bookmarkStart w:id="337" w:name="_Toc184314429"/>
      <w:bookmarkEnd w:id="337"/>
      <w:bookmarkStart w:id="338" w:name="_Toc184310291"/>
      <w:bookmarkEnd w:id="338"/>
      <w:bookmarkStart w:id="339" w:name="_Toc184308074"/>
      <w:bookmarkEnd w:id="339"/>
      <w:bookmarkStart w:id="340" w:name="_Toc184313279"/>
      <w:bookmarkEnd w:id="340"/>
      <w:bookmarkStart w:id="341" w:name="_Toc184312108"/>
      <w:bookmarkEnd w:id="341"/>
      <w:bookmarkStart w:id="342" w:name="_Toc184312084"/>
      <w:bookmarkEnd w:id="342"/>
      <w:bookmarkStart w:id="343" w:name="_Toc184308061"/>
      <w:bookmarkEnd w:id="343"/>
      <w:bookmarkStart w:id="344" w:name="_Toc184313305"/>
      <w:bookmarkEnd w:id="344"/>
      <w:bookmarkStart w:id="345" w:name="_Toc184314449"/>
      <w:bookmarkEnd w:id="345"/>
      <w:bookmarkStart w:id="346" w:name="_Toc184312068"/>
      <w:bookmarkEnd w:id="346"/>
      <w:bookmarkStart w:id="347" w:name="_Toc184313263"/>
      <w:bookmarkEnd w:id="347"/>
      <w:bookmarkStart w:id="348" w:name="_Toc184310285"/>
      <w:bookmarkEnd w:id="348"/>
      <w:bookmarkStart w:id="349" w:name="_Toc184313268"/>
      <w:bookmarkEnd w:id="349"/>
      <w:bookmarkStart w:id="350" w:name="_Toc184313260"/>
      <w:bookmarkEnd w:id="350"/>
      <w:bookmarkStart w:id="351" w:name="_Toc184308069"/>
      <w:bookmarkEnd w:id="351"/>
      <w:bookmarkStart w:id="352" w:name="_Toc184312125"/>
      <w:bookmarkEnd w:id="352"/>
      <w:bookmarkStart w:id="353" w:name="_Toc184314458"/>
      <w:bookmarkEnd w:id="353"/>
      <w:bookmarkStart w:id="354" w:name="_Toc184308087"/>
      <w:bookmarkEnd w:id="354"/>
      <w:bookmarkStart w:id="355" w:name="_Toc184314433"/>
      <w:bookmarkEnd w:id="355"/>
      <w:bookmarkStart w:id="356" w:name="_Toc184310284"/>
      <w:bookmarkEnd w:id="356"/>
      <w:bookmarkStart w:id="357" w:name="_Toc184312114"/>
      <w:bookmarkEnd w:id="357"/>
      <w:bookmarkStart w:id="358" w:name="_Toc184313303"/>
      <w:bookmarkEnd w:id="358"/>
      <w:bookmarkStart w:id="359" w:name="_Toc184308108"/>
      <w:bookmarkEnd w:id="359"/>
      <w:bookmarkStart w:id="360" w:name="_Toc184314410"/>
      <w:bookmarkEnd w:id="360"/>
      <w:bookmarkStart w:id="361" w:name="_Toc184314415"/>
      <w:bookmarkEnd w:id="361"/>
      <w:bookmarkStart w:id="362" w:name="_Toc184310280"/>
      <w:bookmarkEnd w:id="362"/>
      <w:bookmarkStart w:id="363" w:name="_Toc184310315"/>
      <w:bookmarkEnd w:id="363"/>
      <w:bookmarkStart w:id="364" w:name="_Toc184314432"/>
      <w:bookmarkEnd w:id="364"/>
      <w:bookmarkStart w:id="365" w:name="_Toc184312103"/>
      <w:bookmarkEnd w:id="365"/>
      <w:bookmarkStart w:id="366" w:name="_Toc184313307"/>
      <w:bookmarkEnd w:id="366"/>
      <w:bookmarkStart w:id="367" w:name="_Toc184313262"/>
      <w:bookmarkEnd w:id="367"/>
      <w:bookmarkStart w:id="368" w:name="_Toc184312095"/>
      <w:bookmarkEnd w:id="368"/>
      <w:bookmarkStart w:id="369" w:name="_Toc184313266"/>
      <w:bookmarkEnd w:id="369"/>
      <w:bookmarkStart w:id="370" w:name="_Toc184312113"/>
      <w:bookmarkEnd w:id="370"/>
      <w:bookmarkStart w:id="371" w:name="_Toc184310290"/>
      <w:bookmarkEnd w:id="371"/>
      <w:bookmarkStart w:id="372" w:name="_Toc184313289"/>
      <w:bookmarkEnd w:id="372"/>
      <w:bookmarkStart w:id="373" w:name="_Toc184313246"/>
      <w:bookmarkEnd w:id="373"/>
      <w:bookmarkStart w:id="374" w:name="_Toc184313252"/>
      <w:bookmarkEnd w:id="374"/>
      <w:bookmarkStart w:id="375" w:name="_Toc184308073"/>
      <w:bookmarkEnd w:id="375"/>
      <w:bookmarkStart w:id="376" w:name="_Toc184308079"/>
      <w:bookmarkEnd w:id="376"/>
      <w:bookmarkStart w:id="377" w:name="_Toc184310275"/>
      <w:bookmarkEnd w:id="377"/>
      <w:bookmarkStart w:id="378" w:name="_Toc184314431"/>
      <w:bookmarkEnd w:id="378"/>
      <w:bookmarkStart w:id="379" w:name="_Toc184308086"/>
      <w:bookmarkEnd w:id="379"/>
      <w:bookmarkStart w:id="380" w:name="_Toc184314412"/>
      <w:bookmarkEnd w:id="380"/>
      <w:bookmarkStart w:id="381" w:name="_Toc184310306"/>
      <w:bookmarkEnd w:id="381"/>
      <w:bookmarkStart w:id="382" w:name="_Toc184308094"/>
      <w:bookmarkEnd w:id="382"/>
      <w:bookmarkStart w:id="383" w:name="_Toc184312069"/>
      <w:bookmarkEnd w:id="383"/>
      <w:bookmarkStart w:id="384" w:name="_Toc184312135"/>
      <w:bookmarkEnd w:id="384"/>
      <w:bookmarkStart w:id="385" w:name="_Toc184313265"/>
      <w:bookmarkEnd w:id="385"/>
      <w:bookmarkStart w:id="386" w:name="_Toc184312105"/>
      <w:bookmarkEnd w:id="386"/>
      <w:bookmarkStart w:id="387" w:name="_Toc184314423"/>
      <w:bookmarkEnd w:id="387"/>
      <w:bookmarkStart w:id="388" w:name="_Toc184308037"/>
      <w:bookmarkEnd w:id="388"/>
      <w:bookmarkStart w:id="389" w:name="_Toc184308067"/>
      <w:bookmarkEnd w:id="389"/>
      <w:bookmarkStart w:id="390" w:name="_Toc184308051"/>
      <w:bookmarkEnd w:id="390"/>
      <w:bookmarkStart w:id="391" w:name="_Toc184308082"/>
      <w:bookmarkEnd w:id="391"/>
      <w:r>
        <w:rPr>
          <w:rFonts w:hint="eastAsia" w:ascii="仿宋" w:hAnsi="仿宋" w:eastAsia="仿宋" w:cs="仿宋"/>
          <w:b/>
          <w:color w:val="auto"/>
          <w:sz w:val="36"/>
          <w:szCs w:val="36"/>
        </w:rPr>
        <w:t>评标办法</w:t>
      </w:r>
    </w:p>
    <w:p w14:paraId="2D2F5802">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评标办法前附表</w:t>
      </w:r>
    </w:p>
    <w:p w14:paraId="655FDC78">
      <w:pPr>
        <w:spacing w:before="120" w:beforeLines="50" w:after="120" w:afterLines="5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一、总则</w:t>
      </w:r>
    </w:p>
    <w:p w14:paraId="3C14044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本次评审采用综合评分法，</w:t>
      </w:r>
      <w:r>
        <w:rPr>
          <w:rFonts w:hint="eastAsia" w:ascii="宋体" w:hAnsi="宋体" w:eastAsia="宋体" w:cs="宋体"/>
          <w:b/>
          <w:color w:val="auto"/>
          <w:sz w:val="24"/>
          <w:highlight w:val="none"/>
        </w:rPr>
        <w:t>总分为100分，其中价格分</w:t>
      </w:r>
      <w:r>
        <w:rPr>
          <w:rFonts w:hint="eastAsia" w:ascii="宋体" w:hAnsi="宋体" w:eastAsia="宋体" w:cs="宋体"/>
          <w:b/>
          <w:color w:val="auto"/>
          <w:sz w:val="24"/>
          <w:highlight w:val="none"/>
          <w:lang w:val="en-US" w:eastAsia="zh-CN"/>
        </w:rPr>
        <w:t>10</w:t>
      </w:r>
      <w:r>
        <w:rPr>
          <w:rFonts w:hint="eastAsia" w:ascii="宋体" w:hAnsi="宋体" w:eastAsia="宋体" w:cs="宋体"/>
          <w:b/>
          <w:color w:val="auto"/>
          <w:sz w:val="24"/>
          <w:highlight w:val="none"/>
        </w:rPr>
        <w:t>分、</w:t>
      </w:r>
      <w:r>
        <w:rPr>
          <w:rFonts w:hint="eastAsia" w:ascii="宋体" w:hAnsi="宋体" w:eastAsia="宋体" w:cs="宋体"/>
          <w:b/>
          <w:color w:val="auto"/>
          <w:sz w:val="24"/>
          <w:highlight w:val="none"/>
          <w:lang w:eastAsia="zh-CN"/>
        </w:rPr>
        <w:t>商务</w:t>
      </w:r>
      <w:r>
        <w:rPr>
          <w:rFonts w:hint="eastAsia" w:ascii="宋体" w:hAnsi="宋体" w:eastAsia="宋体" w:cs="宋体"/>
          <w:b/>
          <w:color w:val="auto"/>
          <w:sz w:val="24"/>
          <w:highlight w:val="none"/>
          <w:lang w:val="en-US" w:eastAsia="zh-CN"/>
        </w:rPr>
        <w:t>技术分90</w:t>
      </w:r>
      <w:r>
        <w:rPr>
          <w:rFonts w:hint="eastAsia" w:ascii="宋体" w:hAnsi="宋体" w:eastAsia="宋体" w:cs="宋体"/>
          <w:b/>
          <w:color w:val="auto"/>
          <w:sz w:val="24"/>
          <w:highlight w:val="none"/>
        </w:rPr>
        <w:t>分</w:t>
      </w:r>
      <w:r>
        <w:rPr>
          <w:rFonts w:hint="eastAsia" w:ascii="宋体" w:hAnsi="宋体" w:eastAsia="宋体" w:cs="宋体"/>
          <w:color w:val="auto"/>
          <w:sz w:val="24"/>
          <w:highlight w:val="none"/>
        </w:rPr>
        <w:t>。合格投标供应商的评审得分为各项目汇总得分。本项目由采购人授权的评审小组直接确定中标供应商。评分过程中采用四舍五入法，并保留小数2位。</w:t>
      </w:r>
    </w:p>
    <w:p w14:paraId="4C28EA0F">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各投标供应商最终得分=</w:t>
      </w:r>
      <w:r>
        <w:rPr>
          <w:rFonts w:hint="eastAsia" w:ascii="宋体" w:hAnsi="宋体" w:eastAsia="宋体" w:cs="宋体"/>
          <w:bCs/>
          <w:color w:val="auto"/>
          <w:sz w:val="24"/>
          <w:highlight w:val="none"/>
          <w:lang w:val="en-US" w:eastAsia="zh-CN"/>
        </w:rPr>
        <w:t>商务</w:t>
      </w:r>
      <w:r>
        <w:rPr>
          <w:rFonts w:hint="eastAsia" w:ascii="宋体" w:hAnsi="宋体" w:eastAsia="宋体" w:cs="宋体"/>
          <w:bCs/>
          <w:color w:val="auto"/>
          <w:sz w:val="24"/>
          <w:highlight w:val="none"/>
        </w:rPr>
        <w:t>技术分+价格分得分。</w:t>
      </w:r>
    </w:p>
    <w:p w14:paraId="44AEC3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评审小组将对实质上投标响应本项目的投标供应商根据其报价、</w:t>
      </w:r>
      <w:r>
        <w:rPr>
          <w:rFonts w:hint="eastAsia" w:ascii="宋体" w:hAnsi="宋体" w:eastAsia="宋体" w:cs="宋体"/>
          <w:color w:val="auto"/>
          <w:sz w:val="24"/>
          <w:highlight w:val="none"/>
          <w:lang w:val="en-US" w:eastAsia="zh-CN"/>
        </w:rPr>
        <w:t>商务</w:t>
      </w:r>
      <w:r>
        <w:rPr>
          <w:rFonts w:hint="eastAsia" w:ascii="宋体" w:hAnsi="宋体" w:eastAsia="宋体" w:cs="宋体"/>
          <w:color w:val="auto"/>
          <w:sz w:val="24"/>
          <w:highlight w:val="none"/>
        </w:rPr>
        <w:t>技术情况由各评委独立记名打分。中标候选资格按评标得分由高到低顺序排列，得分相同的；按投标报价由低到高顺序排列；排名第一的投标供应商为第一中标候选人，排名第二的投标供应商为第二中标候选人……其他投标供应商中标候选资格依次类推。</w:t>
      </w:r>
    </w:p>
    <w:p w14:paraId="30B0FDFF">
      <w:pPr>
        <w:spacing w:before="120" w:beforeLines="50" w:after="120" w:afterLines="5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二、评审内容及标准</w:t>
      </w:r>
    </w:p>
    <w:p w14:paraId="03B4CF1C">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（1）价格分</w:t>
      </w:r>
      <w:r>
        <w:rPr>
          <w:rFonts w:hint="eastAsia" w:ascii="宋体" w:hAnsi="宋体" w:eastAsia="宋体" w:cs="宋体"/>
          <w:b/>
          <w:color w:val="auto"/>
          <w:sz w:val="24"/>
          <w:highlight w:val="none"/>
          <w:lang w:val="en-US" w:eastAsia="zh-CN"/>
        </w:rPr>
        <w:t>10</w:t>
      </w:r>
      <w:r>
        <w:rPr>
          <w:rFonts w:hint="eastAsia" w:ascii="宋体" w:hAnsi="宋体" w:eastAsia="宋体" w:cs="宋体"/>
          <w:b/>
          <w:color w:val="auto"/>
          <w:sz w:val="24"/>
          <w:highlight w:val="none"/>
        </w:rPr>
        <w:t>分</w:t>
      </w:r>
    </w:p>
    <w:p w14:paraId="05BE5FEE">
      <w:pPr>
        <w:pStyle w:val="25"/>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val="0"/>
          <w:bCs/>
          <w:color w:val="auto"/>
          <w:sz w:val="24"/>
          <w:highlight w:val="none"/>
        </w:rPr>
        <w:t>价格分采用低价优先法计算，取所有投标供应商中报价最低的投标报价为评标基准价，其他投标供应商的价格分按照</w:t>
      </w:r>
      <w:r>
        <w:rPr>
          <w:rFonts w:hint="eastAsia" w:ascii="宋体" w:hAnsi="宋体" w:eastAsia="宋体" w:cs="宋体"/>
          <w:b/>
          <w:bCs/>
          <w:color w:val="auto"/>
          <w:sz w:val="24"/>
          <w:highlight w:val="none"/>
        </w:rPr>
        <w:t>下列公式计算：</w:t>
      </w:r>
    </w:p>
    <w:p w14:paraId="449C2100">
      <w:pPr>
        <w:pStyle w:val="25"/>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价格分=（评标基准价/最终投标报价）×</w:t>
      </w: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rPr>
        <w:t>%×100</w:t>
      </w:r>
    </w:p>
    <w:p w14:paraId="4C0D2C83">
      <w:pPr>
        <w:spacing w:line="360" w:lineRule="auto"/>
        <w:ind w:firstLine="470" w:firstLineChars="196"/>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报价是中标的一个重要因素，但最低报价不是中标的唯一依据。</w:t>
      </w:r>
    </w:p>
    <w:p w14:paraId="7FD5D380">
      <w:pPr>
        <w:widowControl/>
        <w:snapToGrid w:val="0"/>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本项目专门面向中小企业，</w:t>
      </w:r>
      <w:r>
        <w:rPr>
          <w:rFonts w:hint="eastAsia" w:ascii="宋体" w:hAnsi="宋体" w:eastAsia="宋体" w:cs="宋体"/>
          <w:b/>
          <w:bCs/>
          <w:color w:val="auto"/>
          <w:sz w:val="24"/>
          <w:highlight w:val="none"/>
        </w:rPr>
        <w:t>对小型或微型企业</w:t>
      </w:r>
      <w:r>
        <w:rPr>
          <w:rFonts w:hint="eastAsia" w:ascii="宋体" w:hAnsi="宋体" w:eastAsia="宋体" w:cs="宋体"/>
          <w:color w:val="auto"/>
          <w:sz w:val="24"/>
          <w:highlight w:val="none"/>
        </w:rPr>
        <w:t>的投标报价不予扣除。</w:t>
      </w:r>
    </w:p>
    <w:p w14:paraId="30944C7E">
      <w:pPr>
        <w:pStyle w:val="25"/>
        <w:spacing w:line="360" w:lineRule="auto"/>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en-US" w:eastAsia="zh-CN"/>
        </w:rPr>
        <w:t>商务</w:t>
      </w:r>
      <w:r>
        <w:rPr>
          <w:rFonts w:hint="eastAsia" w:ascii="宋体" w:hAnsi="宋体" w:eastAsia="宋体" w:cs="宋体"/>
          <w:b/>
          <w:bCs/>
          <w:color w:val="auto"/>
          <w:sz w:val="24"/>
          <w:highlight w:val="none"/>
        </w:rPr>
        <w:t>技术分</w:t>
      </w:r>
      <w:r>
        <w:rPr>
          <w:rFonts w:hint="eastAsia" w:ascii="宋体" w:hAnsi="宋体" w:eastAsia="宋体" w:cs="宋体"/>
          <w:b/>
          <w:bCs/>
          <w:color w:val="auto"/>
          <w:sz w:val="24"/>
          <w:highlight w:val="none"/>
          <w:lang w:val="en-US" w:eastAsia="zh-CN"/>
        </w:rPr>
        <w:t>90</w:t>
      </w:r>
      <w:r>
        <w:rPr>
          <w:rFonts w:hint="eastAsia" w:ascii="宋体" w:hAnsi="宋体" w:eastAsia="宋体" w:cs="宋体"/>
          <w:b/>
          <w:bCs/>
          <w:color w:val="auto"/>
          <w:sz w:val="24"/>
          <w:highlight w:val="none"/>
        </w:rPr>
        <w:t>分</w:t>
      </w:r>
    </w:p>
    <w:p w14:paraId="021A7D22">
      <w:pPr>
        <w:tabs>
          <w:tab w:val="left" w:pos="1154"/>
        </w:tabs>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商务技术分的计算</w:t>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en-US" w:eastAsia="zh-CN"/>
        </w:rPr>
        <w:t>部分得分</w:t>
      </w:r>
      <w:r>
        <w:rPr>
          <w:rFonts w:hint="eastAsia" w:ascii="宋体" w:hAnsi="宋体" w:eastAsia="宋体" w:cs="宋体"/>
          <w:color w:val="auto"/>
          <w:sz w:val="24"/>
          <w:highlight w:val="none"/>
        </w:rPr>
        <w:t>=评审小组所有成员评分合计数/评审小组人员数</w:t>
      </w:r>
      <w:r>
        <w:rPr>
          <w:rFonts w:hint="eastAsia" w:ascii="宋体" w:hAnsi="宋体" w:eastAsia="宋体" w:cs="宋体"/>
          <w:color w:val="auto"/>
          <w:sz w:val="24"/>
          <w:highlight w:val="none"/>
          <w:lang w:val="en-US" w:eastAsia="zh-CN"/>
        </w:rPr>
        <w:t>；</w:t>
      </w:r>
    </w:p>
    <w:p w14:paraId="2B8AE079">
      <w:pPr>
        <w:spacing w:line="360" w:lineRule="auto"/>
        <w:ind w:firstLine="482" w:firstLineChars="200"/>
        <w:rPr>
          <w:rFonts w:hint="eastAsia"/>
          <w:color w:val="auto"/>
        </w:rPr>
      </w:pPr>
      <w:r>
        <w:rPr>
          <w:rFonts w:hint="eastAsia" w:ascii="宋体" w:hAnsi="宋体" w:eastAsia="宋体" w:cs="宋体"/>
          <w:b/>
          <w:color w:val="auto"/>
          <w:sz w:val="24"/>
          <w:highlight w:val="none"/>
        </w:rPr>
        <w:t>附件：评分表格式（</w:t>
      </w:r>
      <w:r>
        <w:rPr>
          <w:rFonts w:hint="eastAsia" w:ascii="宋体" w:hAnsi="宋体" w:eastAsia="宋体" w:cs="宋体"/>
          <w:b/>
          <w:color w:val="auto"/>
          <w:sz w:val="24"/>
          <w:highlight w:val="none"/>
          <w:lang w:val="en-US" w:eastAsia="zh-CN"/>
        </w:rPr>
        <w:t>商务</w:t>
      </w:r>
      <w:r>
        <w:rPr>
          <w:rFonts w:hint="eastAsia" w:ascii="宋体" w:hAnsi="宋体" w:eastAsia="宋体" w:cs="宋体"/>
          <w:b/>
          <w:color w:val="auto"/>
          <w:sz w:val="24"/>
          <w:highlight w:val="none"/>
        </w:rPr>
        <w:t>技术分，共</w:t>
      </w:r>
      <w:r>
        <w:rPr>
          <w:rFonts w:hint="eastAsia" w:ascii="宋体" w:hAnsi="宋体" w:eastAsia="宋体" w:cs="宋体"/>
          <w:b/>
          <w:color w:val="auto"/>
          <w:sz w:val="24"/>
          <w:highlight w:val="none"/>
          <w:lang w:val="en-US" w:eastAsia="zh-CN"/>
        </w:rPr>
        <w:t>90</w:t>
      </w:r>
      <w:r>
        <w:rPr>
          <w:rFonts w:hint="eastAsia" w:ascii="宋体" w:hAnsi="宋体" w:eastAsia="宋体" w:cs="宋体"/>
          <w:b/>
          <w:color w:val="auto"/>
          <w:sz w:val="24"/>
          <w:highlight w:val="none"/>
        </w:rPr>
        <w:t>分）</w:t>
      </w:r>
    </w:p>
    <w:tbl>
      <w:tblPr>
        <w:tblStyle w:val="62"/>
        <w:tblW w:w="10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152"/>
        <w:gridCol w:w="6459"/>
        <w:gridCol w:w="926"/>
        <w:gridCol w:w="926"/>
      </w:tblGrid>
      <w:tr w14:paraId="69F4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dxa"/>
            <w:vAlign w:val="center"/>
          </w:tcPr>
          <w:p w14:paraId="03BBE349">
            <w:pPr>
              <w:snapToGrid w:val="0"/>
              <w:spacing w:before="0" w:beforeAutospacing="0" w:after="0" w:afterAutospacing="0" w:line="360" w:lineRule="auto"/>
              <w:ind w:left="0" w:right="0"/>
              <w:jc w:val="center"/>
              <w:rPr>
                <w:rFonts w:hint="default" w:ascii="仿宋" w:hAnsi="仿宋" w:eastAsia="仿宋" w:cs="仿宋"/>
                <w:color w:val="auto"/>
                <w:sz w:val="24"/>
              </w:rPr>
            </w:pPr>
            <w:r>
              <w:rPr>
                <w:rFonts w:hint="eastAsia" w:ascii="仿宋" w:hAnsi="仿宋" w:eastAsia="仿宋" w:cs="仿宋"/>
                <w:color w:val="auto"/>
                <w:sz w:val="24"/>
              </w:rPr>
              <w:t>总项</w:t>
            </w:r>
          </w:p>
        </w:tc>
        <w:tc>
          <w:tcPr>
            <w:tcW w:w="1152" w:type="dxa"/>
            <w:vAlign w:val="center"/>
          </w:tcPr>
          <w:p w14:paraId="7B517C1E">
            <w:pPr>
              <w:snapToGrid w:val="0"/>
              <w:spacing w:before="0" w:beforeAutospacing="0" w:after="0" w:afterAutospacing="0" w:line="360" w:lineRule="auto"/>
              <w:ind w:left="0" w:right="0"/>
              <w:jc w:val="center"/>
              <w:rPr>
                <w:rFonts w:hint="default" w:ascii="仿宋" w:hAnsi="仿宋" w:eastAsia="仿宋" w:cs="仿宋"/>
                <w:color w:val="auto"/>
                <w:sz w:val="24"/>
              </w:rPr>
            </w:pPr>
            <w:r>
              <w:rPr>
                <w:rFonts w:hint="eastAsia" w:ascii="仿宋" w:hAnsi="仿宋" w:eastAsia="仿宋" w:cs="仿宋"/>
                <w:color w:val="auto"/>
                <w:sz w:val="24"/>
              </w:rPr>
              <w:t>分项</w:t>
            </w:r>
          </w:p>
        </w:tc>
        <w:tc>
          <w:tcPr>
            <w:tcW w:w="6459" w:type="dxa"/>
            <w:vAlign w:val="center"/>
          </w:tcPr>
          <w:p w14:paraId="5826847F">
            <w:pPr>
              <w:snapToGrid w:val="0"/>
              <w:spacing w:before="0" w:beforeAutospacing="0" w:after="0" w:afterAutospacing="0" w:line="360" w:lineRule="auto"/>
              <w:ind w:left="0" w:right="0"/>
              <w:jc w:val="center"/>
              <w:rPr>
                <w:rFonts w:hint="default" w:ascii="仿宋" w:hAnsi="仿宋" w:eastAsia="仿宋" w:cs="仿宋"/>
                <w:color w:val="auto"/>
                <w:sz w:val="24"/>
              </w:rPr>
            </w:pPr>
            <w:r>
              <w:rPr>
                <w:rFonts w:hint="eastAsia" w:ascii="仿宋" w:hAnsi="仿宋" w:eastAsia="仿宋" w:cs="仿宋"/>
                <w:color w:val="auto"/>
                <w:sz w:val="24"/>
              </w:rPr>
              <w:t>评分内容</w:t>
            </w:r>
          </w:p>
        </w:tc>
        <w:tc>
          <w:tcPr>
            <w:tcW w:w="926" w:type="dxa"/>
            <w:vAlign w:val="center"/>
          </w:tcPr>
          <w:p w14:paraId="07FA0B0A">
            <w:pPr>
              <w:snapToGrid w:val="0"/>
              <w:spacing w:before="0" w:beforeAutospacing="0" w:after="0" w:afterAutospacing="0" w:line="360" w:lineRule="auto"/>
              <w:ind w:left="0" w:right="0"/>
              <w:jc w:val="center"/>
              <w:rPr>
                <w:rFonts w:hint="default" w:ascii="仿宋" w:hAnsi="仿宋" w:eastAsia="仿宋" w:cs="仿宋"/>
                <w:color w:val="auto"/>
                <w:sz w:val="24"/>
              </w:rPr>
            </w:pPr>
            <w:r>
              <w:rPr>
                <w:rFonts w:hint="eastAsia" w:ascii="仿宋" w:hAnsi="仿宋" w:eastAsia="仿宋" w:cs="仿宋"/>
                <w:color w:val="auto"/>
                <w:sz w:val="24"/>
              </w:rPr>
              <w:t>分值</w:t>
            </w:r>
          </w:p>
        </w:tc>
        <w:tc>
          <w:tcPr>
            <w:tcW w:w="926" w:type="dxa"/>
            <w:vAlign w:val="center"/>
          </w:tcPr>
          <w:p w14:paraId="5577A22D">
            <w:pPr>
              <w:snapToGrid w:val="0"/>
              <w:spacing w:before="0" w:beforeAutospacing="0" w:after="0" w:afterAutospacing="0" w:line="360" w:lineRule="auto"/>
              <w:ind w:left="0" w:right="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主观分/客观分</w:t>
            </w:r>
          </w:p>
        </w:tc>
      </w:tr>
      <w:tr w14:paraId="6ACC0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8" w:hRule="atLeast"/>
          <w:jc w:val="center"/>
        </w:trPr>
        <w:tc>
          <w:tcPr>
            <w:tcW w:w="865" w:type="dxa"/>
            <w:vMerge w:val="restart"/>
            <w:vAlign w:val="center"/>
          </w:tcPr>
          <w:p w14:paraId="19398820">
            <w:pPr>
              <w:snapToGrid w:val="0"/>
              <w:spacing w:before="0" w:beforeAutospacing="0" w:after="0" w:afterAutospacing="0" w:line="360" w:lineRule="auto"/>
              <w:ind w:left="0" w:right="0"/>
              <w:jc w:val="center"/>
              <w:rPr>
                <w:rFonts w:hint="default" w:ascii="仿宋" w:hAnsi="仿宋" w:eastAsia="仿宋" w:cs="仿宋"/>
                <w:color w:val="auto"/>
                <w:sz w:val="24"/>
              </w:rPr>
            </w:pPr>
            <w:r>
              <w:rPr>
                <w:rFonts w:hint="eastAsia" w:ascii="仿宋" w:hAnsi="仿宋" w:eastAsia="仿宋" w:cs="仿宋"/>
                <w:color w:val="auto"/>
                <w:sz w:val="24"/>
              </w:rPr>
              <w:t>商务分</w:t>
            </w:r>
          </w:p>
        </w:tc>
        <w:tc>
          <w:tcPr>
            <w:tcW w:w="1152" w:type="dxa"/>
            <w:vAlign w:val="center"/>
          </w:tcPr>
          <w:p w14:paraId="66090939">
            <w:pPr>
              <w:spacing w:before="0" w:beforeAutospacing="0" w:after="0" w:afterAutospacing="0" w:line="360" w:lineRule="auto"/>
              <w:ind w:left="0" w:right="0"/>
              <w:jc w:val="left"/>
              <w:rPr>
                <w:rFonts w:hint="default" w:ascii="仿宋" w:hAnsi="仿宋" w:eastAsia="仿宋" w:cs="仿宋"/>
                <w:color w:val="auto"/>
                <w:sz w:val="24"/>
              </w:rPr>
            </w:pPr>
            <w:r>
              <w:rPr>
                <w:rFonts w:hint="eastAsia" w:ascii="仿宋" w:hAnsi="仿宋" w:eastAsia="仿宋" w:cs="仿宋"/>
                <w:color w:val="auto"/>
                <w:sz w:val="24"/>
              </w:rPr>
              <w:t>企业认证证书</w:t>
            </w:r>
          </w:p>
        </w:tc>
        <w:tc>
          <w:tcPr>
            <w:tcW w:w="6459" w:type="dxa"/>
            <w:vAlign w:val="center"/>
          </w:tcPr>
          <w:p w14:paraId="563A08B3">
            <w:pPr>
              <w:spacing w:before="0" w:beforeAutospacing="0" w:after="0" w:afterAutospacing="0" w:line="360" w:lineRule="auto"/>
              <w:ind w:left="0" w:right="0"/>
              <w:jc w:val="left"/>
              <w:rPr>
                <w:rFonts w:hint="default" w:ascii="仿宋" w:hAnsi="仿宋" w:eastAsia="仿宋" w:cs="仿宋"/>
                <w:color w:val="auto"/>
                <w:sz w:val="24"/>
              </w:rPr>
            </w:pPr>
            <w:r>
              <w:rPr>
                <w:rFonts w:hint="eastAsia" w:ascii="仿宋" w:hAnsi="仿宋" w:eastAsia="仿宋" w:cs="仿宋"/>
                <w:color w:val="auto"/>
                <w:sz w:val="24"/>
              </w:rPr>
              <w:t>1、投标人通过质量管理体系认证、环境管理体系认证、职业健康安全管理体系认证，证书必须在有效期内且所涉及范围是餐饮管理服务的，每提供一项认证得</w:t>
            </w:r>
            <w:r>
              <w:rPr>
                <w:rFonts w:hint="eastAsia" w:ascii="仿宋" w:hAnsi="仿宋" w:eastAsia="仿宋" w:cs="仿宋"/>
                <w:color w:val="auto"/>
                <w:sz w:val="24"/>
                <w:lang w:val="en-US" w:eastAsia="zh-CN"/>
              </w:rPr>
              <w:t>3</w:t>
            </w:r>
            <w:r>
              <w:rPr>
                <w:rFonts w:hint="eastAsia" w:ascii="仿宋" w:hAnsi="仿宋" w:eastAsia="仿宋" w:cs="仿宋"/>
                <w:color w:val="auto"/>
                <w:sz w:val="24"/>
              </w:rPr>
              <w:t>分，最高得</w:t>
            </w:r>
            <w:r>
              <w:rPr>
                <w:rFonts w:hint="eastAsia" w:ascii="仿宋" w:hAnsi="仿宋" w:eastAsia="仿宋" w:cs="仿宋"/>
                <w:color w:val="auto"/>
                <w:sz w:val="24"/>
                <w:lang w:val="en-US" w:eastAsia="zh-CN"/>
              </w:rPr>
              <w:t>9</w:t>
            </w:r>
            <w:r>
              <w:rPr>
                <w:rFonts w:hint="eastAsia" w:ascii="仿宋" w:hAnsi="仿宋" w:eastAsia="仿宋" w:cs="仿宋"/>
                <w:color w:val="auto"/>
                <w:sz w:val="24"/>
              </w:rPr>
              <w:t>分；</w:t>
            </w:r>
          </w:p>
          <w:p w14:paraId="03B24BEE">
            <w:pPr>
              <w:spacing w:before="0" w:beforeAutospacing="0" w:after="0" w:afterAutospacing="0" w:line="360" w:lineRule="auto"/>
              <w:ind w:left="0" w:right="0"/>
              <w:jc w:val="left"/>
              <w:rPr>
                <w:rFonts w:hint="default" w:ascii="仿宋" w:hAnsi="仿宋" w:eastAsia="仿宋" w:cs="仿宋"/>
                <w:b/>
                <w:color w:val="auto"/>
                <w:sz w:val="24"/>
              </w:rPr>
            </w:pPr>
            <w:r>
              <w:rPr>
                <w:rFonts w:hint="eastAsia" w:ascii="仿宋" w:hAnsi="仿宋" w:eastAsia="仿宋" w:cs="仿宋"/>
                <w:b/>
                <w:color w:val="auto"/>
                <w:sz w:val="24"/>
              </w:rPr>
              <w:t>注：在投标文件中提供有效期范围内的认证证书及中国国家认证认可监督管理委员会网站（http://www.cnca.gov.cn/）网页查询截图的复印件或扫描件并加盖投标人公章，否则不得分。</w:t>
            </w:r>
          </w:p>
        </w:tc>
        <w:tc>
          <w:tcPr>
            <w:tcW w:w="926" w:type="dxa"/>
            <w:vAlign w:val="center"/>
          </w:tcPr>
          <w:p w14:paraId="340C8F1E">
            <w:pPr>
              <w:pStyle w:val="2"/>
              <w:spacing w:before="0" w:beforeAutospacing="0" w:after="0" w:afterAutospacing="0"/>
              <w:ind w:right="0"/>
              <w:jc w:val="center"/>
              <w:rPr>
                <w:rFonts w:hint="eastAsia" w:ascii="仿宋" w:eastAsia="仿宋" w:cs="仿宋"/>
                <w:b w:val="0"/>
                <w:color w:val="auto"/>
                <w:sz w:val="24"/>
                <w:szCs w:val="24"/>
                <w:lang w:eastAsia="zh-CN"/>
              </w:rPr>
            </w:pPr>
            <w:r>
              <w:rPr>
                <w:rFonts w:hint="eastAsia" w:ascii="仿宋" w:eastAsia="仿宋" w:cs="仿宋"/>
                <w:b w:val="0"/>
                <w:color w:val="auto"/>
                <w:sz w:val="24"/>
                <w:szCs w:val="24"/>
                <w:lang w:val="en-US" w:eastAsia="zh-CN"/>
              </w:rPr>
              <w:t>9</w:t>
            </w:r>
          </w:p>
        </w:tc>
        <w:tc>
          <w:tcPr>
            <w:tcW w:w="926" w:type="dxa"/>
            <w:vAlign w:val="center"/>
          </w:tcPr>
          <w:p w14:paraId="1EC066EC">
            <w:pPr>
              <w:pStyle w:val="2"/>
              <w:spacing w:before="0" w:beforeAutospacing="0" w:after="0" w:afterAutospacing="0"/>
              <w:ind w:right="0"/>
              <w:jc w:val="center"/>
              <w:rPr>
                <w:rFonts w:hint="default" w:ascii="仿宋" w:eastAsia="仿宋" w:cs="仿宋"/>
                <w:b w:val="0"/>
                <w:color w:val="auto"/>
                <w:sz w:val="24"/>
                <w:szCs w:val="24"/>
                <w:lang w:val="en-US" w:eastAsia="zh-CN"/>
              </w:rPr>
            </w:pPr>
            <w:r>
              <w:rPr>
                <w:rFonts w:hint="eastAsia" w:ascii="仿宋" w:eastAsia="仿宋" w:cs="仿宋"/>
                <w:b w:val="0"/>
                <w:color w:val="auto"/>
                <w:sz w:val="24"/>
                <w:szCs w:val="24"/>
                <w:lang w:val="en-US" w:eastAsia="zh-CN"/>
              </w:rPr>
              <w:t>客观分</w:t>
            </w:r>
          </w:p>
        </w:tc>
      </w:tr>
      <w:tr w14:paraId="2FEB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dxa"/>
            <w:vMerge w:val="continue"/>
            <w:vAlign w:val="center"/>
          </w:tcPr>
          <w:p w14:paraId="7F036688">
            <w:pPr>
              <w:snapToGrid w:val="0"/>
              <w:spacing w:before="0" w:beforeAutospacing="0" w:after="0" w:afterAutospacing="0" w:line="360" w:lineRule="auto"/>
              <w:ind w:left="0" w:right="0" w:firstLine="480" w:firstLineChars="200"/>
              <w:jc w:val="center"/>
              <w:rPr>
                <w:rFonts w:hint="default" w:ascii="仿宋" w:hAnsi="仿宋" w:eastAsia="仿宋" w:cs="仿宋"/>
                <w:color w:val="auto"/>
                <w:sz w:val="24"/>
              </w:rPr>
            </w:pPr>
          </w:p>
        </w:tc>
        <w:tc>
          <w:tcPr>
            <w:tcW w:w="1152" w:type="dxa"/>
            <w:vAlign w:val="center"/>
          </w:tcPr>
          <w:p w14:paraId="4AD61323">
            <w:pPr>
              <w:spacing w:before="0" w:beforeAutospacing="0" w:after="0" w:afterAutospacing="0" w:line="360" w:lineRule="auto"/>
              <w:ind w:left="0" w:right="0"/>
              <w:rPr>
                <w:rFonts w:hint="default" w:ascii="仿宋" w:hAnsi="仿宋" w:eastAsia="仿宋" w:cs="仿宋"/>
                <w:color w:val="auto"/>
                <w:sz w:val="24"/>
              </w:rPr>
            </w:pPr>
            <w:r>
              <w:rPr>
                <w:rFonts w:hint="eastAsia" w:ascii="仿宋" w:hAnsi="仿宋" w:eastAsia="仿宋" w:cs="仿宋"/>
                <w:color w:val="auto"/>
                <w:sz w:val="24"/>
              </w:rPr>
              <w:t>类似项目实施业绩</w:t>
            </w:r>
          </w:p>
        </w:tc>
        <w:tc>
          <w:tcPr>
            <w:tcW w:w="6459" w:type="dxa"/>
            <w:vAlign w:val="center"/>
          </w:tcPr>
          <w:p w14:paraId="70F39DEE">
            <w:pPr>
              <w:numPr>
                <w:ilvl w:val="0"/>
                <w:numId w:val="6"/>
              </w:numPr>
              <w:adjustRightInd w:val="0"/>
              <w:spacing w:before="0" w:beforeAutospacing="0" w:after="0" w:afterAutospacing="0" w:line="360" w:lineRule="auto"/>
              <w:ind w:left="0" w:right="0"/>
              <w:jc w:val="left"/>
              <w:rPr>
                <w:rFonts w:hint="default" w:ascii="仿宋" w:hAnsi="仿宋" w:eastAsia="仿宋" w:cs="仿宋"/>
                <w:color w:val="auto"/>
                <w:sz w:val="24"/>
              </w:rPr>
            </w:pPr>
            <w:r>
              <w:rPr>
                <w:rFonts w:hint="eastAsia" w:ascii="仿宋" w:hAnsi="仿宋" w:eastAsia="仿宋" w:cs="仿宋"/>
                <w:color w:val="auto"/>
                <w:sz w:val="24"/>
              </w:rPr>
              <w:t>投标人自2020年1月1日以来（含）（以合同签订时间为准）承担过类似项目，每提供一个案例得</w:t>
            </w:r>
            <w:r>
              <w:rPr>
                <w:rFonts w:hint="eastAsia" w:ascii="仿宋" w:hAnsi="仿宋" w:eastAsia="仿宋" w:cs="仿宋"/>
                <w:color w:val="auto"/>
                <w:sz w:val="24"/>
                <w:lang w:val="en-US" w:eastAsia="zh-CN"/>
              </w:rPr>
              <w:t>0.5</w:t>
            </w:r>
            <w:r>
              <w:rPr>
                <w:rFonts w:hint="eastAsia" w:ascii="仿宋" w:hAnsi="仿宋" w:eastAsia="仿宋" w:cs="仿宋"/>
                <w:color w:val="auto"/>
                <w:sz w:val="24"/>
              </w:rPr>
              <w:t>分，最高得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w:t>
            </w:r>
          </w:p>
          <w:p w14:paraId="365BD04A">
            <w:pPr>
              <w:spacing w:before="0" w:beforeAutospacing="0" w:after="0" w:afterAutospacing="0" w:line="360" w:lineRule="auto"/>
              <w:ind w:left="0" w:right="0"/>
              <w:jc w:val="left"/>
              <w:rPr>
                <w:rFonts w:hint="default" w:ascii="仿宋" w:hAnsi="仿宋" w:eastAsia="仿宋" w:cs="仿宋"/>
                <w:color w:val="auto"/>
                <w:sz w:val="24"/>
              </w:rPr>
            </w:pPr>
            <w:r>
              <w:rPr>
                <w:rFonts w:hint="eastAsia" w:ascii="仿宋" w:hAnsi="仿宋" w:eastAsia="仿宋" w:cs="仿宋"/>
                <w:b/>
                <w:color w:val="auto"/>
                <w:sz w:val="24"/>
              </w:rPr>
              <w:t>注：在投标文件中提供合同复印件或扫描件并加盖投标人公章，否则不得分。</w:t>
            </w:r>
          </w:p>
        </w:tc>
        <w:tc>
          <w:tcPr>
            <w:tcW w:w="926" w:type="dxa"/>
            <w:vAlign w:val="center"/>
          </w:tcPr>
          <w:p w14:paraId="35B79048">
            <w:pPr>
              <w:spacing w:before="0" w:beforeAutospacing="0" w:after="0" w:afterAutospacing="0" w:line="360" w:lineRule="auto"/>
              <w:ind w:left="0" w:right="0"/>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1</w:t>
            </w:r>
          </w:p>
        </w:tc>
        <w:tc>
          <w:tcPr>
            <w:tcW w:w="926" w:type="dxa"/>
            <w:vAlign w:val="center"/>
          </w:tcPr>
          <w:p w14:paraId="210780B3">
            <w:pPr>
              <w:spacing w:before="0" w:beforeAutospacing="0" w:after="0" w:afterAutospacing="0" w:line="360" w:lineRule="auto"/>
              <w:ind w:left="0" w:right="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客观分</w:t>
            </w:r>
          </w:p>
        </w:tc>
      </w:tr>
      <w:tr w14:paraId="198A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865" w:type="dxa"/>
            <w:vMerge w:val="restart"/>
            <w:vAlign w:val="center"/>
          </w:tcPr>
          <w:p w14:paraId="7A58EF8B">
            <w:pPr>
              <w:snapToGrid w:val="0"/>
              <w:spacing w:before="0" w:beforeAutospacing="0" w:after="0" w:afterAutospacing="0" w:line="360" w:lineRule="auto"/>
              <w:ind w:left="0" w:right="0"/>
              <w:rPr>
                <w:rFonts w:hint="default" w:ascii="仿宋" w:hAnsi="仿宋" w:eastAsia="仿宋" w:cs="仿宋"/>
                <w:sz w:val="24"/>
              </w:rPr>
            </w:pPr>
            <w:r>
              <w:rPr>
                <w:rFonts w:hint="eastAsia" w:ascii="仿宋" w:hAnsi="仿宋" w:eastAsia="仿宋" w:cs="仿宋"/>
                <w:sz w:val="24"/>
              </w:rPr>
              <w:t>技术分</w:t>
            </w:r>
          </w:p>
        </w:tc>
        <w:tc>
          <w:tcPr>
            <w:tcW w:w="1152" w:type="dxa"/>
            <w:vAlign w:val="center"/>
          </w:tcPr>
          <w:p w14:paraId="759FAD8E">
            <w:pPr>
              <w:pStyle w:val="616"/>
              <w:spacing w:before="146" w:beforeAutospacing="0" w:after="0" w:afterAutospacing="0" w:line="360" w:lineRule="auto"/>
              <w:ind w:left="30" w:right="25"/>
              <w:jc w:val="center"/>
              <w:rPr>
                <w:rFonts w:hint="default" w:ascii="仿宋" w:hAnsi="仿宋" w:eastAsia="仿宋" w:cs="仿宋"/>
              </w:rPr>
            </w:pPr>
            <w:r>
              <w:rPr>
                <w:rFonts w:hint="eastAsia" w:ascii="仿宋" w:hAnsi="仿宋" w:eastAsia="仿宋" w:cs="仿宋"/>
              </w:rPr>
              <w:t>食堂经营管理方案</w:t>
            </w:r>
          </w:p>
        </w:tc>
        <w:tc>
          <w:tcPr>
            <w:tcW w:w="6459" w:type="dxa"/>
            <w:vAlign w:val="center"/>
          </w:tcPr>
          <w:p w14:paraId="4B3E3180">
            <w:pPr>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1、食堂管理制度及管理方案：针对本项目的管理方案，可行性、合理性可操作性</w:t>
            </w:r>
            <w:r>
              <w:rPr>
                <w:rFonts w:hint="eastAsia" w:ascii="仿宋" w:hAnsi="仿宋" w:eastAsia="仿宋" w:cs="仿宋"/>
                <w:sz w:val="24"/>
                <w:lang w:eastAsia="zh-CN"/>
              </w:rPr>
              <w:t>：</w:t>
            </w:r>
            <w:r>
              <w:rPr>
                <w:rFonts w:hint="eastAsia" w:ascii="仿宋" w:hAnsi="仿宋" w:eastAsia="仿宋" w:cs="仿宋"/>
                <w:sz w:val="24"/>
                <w:lang w:val="en-US" w:eastAsia="zh-CN"/>
              </w:rPr>
              <w:t>方案完整，科学，合理的得5分；方案一般，科学，较为合理的得3分；方案粗糙，较科学性，一般合理的得1分；没有不得分</w:t>
            </w:r>
            <w:r>
              <w:rPr>
                <w:rFonts w:hint="eastAsia" w:ascii="仿宋" w:hAnsi="仿宋" w:eastAsia="仿宋" w:cs="仿宋"/>
                <w:sz w:val="24"/>
              </w:rPr>
              <w:t>；</w:t>
            </w:r>
          </w:p>
          <w:p w14:paraId="220ED0B3">
            <w:pPr>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2、事故应急处理预案：针对本项目的事故应急处理预案，可行性、合理性、可操作性</w:t>
            </w:r>
            <w:r>
              <w:rPr>
                <w:rFonts w:hint="eastAsia" w:ascii="仿宋" w:hAnsi="仿宋" w:eastAsia="仿宋" w:cs="仿宋"/>
                <w:sz w:val="24"/>
                <w:lang w:eastAsia="zh-CN"/>
              </w:rPr>
              <w:t>：</w:t>
            </w:r>
            <w:r>
              <w:rPr>
                <w:rFonts w:hint="eastAsia" w:ascii="仿宋" w:hAnsi="仿宋" w:eastAsia="仿宋" w:cs="仿宋"/>
                <w:sz w:val="24"/>
                <w:lang w:val="en-US" w:eastAsia="zh-CN"/>
              </w:rPr>
              <w:t>方案完整，科学，合理的得5分；方案一般，科学，较为合理的得3分；方案粗糙，较科学性，一般合理的得1分；没有不得分</w:t>
            </w:r>
            <w:r>
              <w:rPr>
                <w:rFonts w:hint="eastAsia" w:ascii="仿宋" w:hAnsi="仿宋" w:eastAsia="仿宋" w:cs="仿宋"/>
                <w:sz w:val="24"/>
              </w:rPr>
              <w:t>；</w:t>
            </w:r>
          </w:p>
          <w:p w14:paraId="6CCA828A">
            <w:pPr>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3、投诉处理方案、消防治安及意外事故处理方案：针对本项目的投诉处理方案、消防治安、意外事故处理方案，可行性、合理性、可操作性</w:t>
            </w:r>
            <w:r>
              <w:rPr>
                <w:rFonts w:hint="eastAsia" w:ascii="仿宋" w:hAnsi="仿宋" w:eastAsia="仿宋" w:cs="仿宋"/>
                <w:sz w:val="24"/>
                <w:lang w:eastAsia="zh-CN"/>
              </w:rPr>
              <w:t>：</w:t>
            </w:r>
            <w:r>
              <w:rPr>
                <w:rFonts w:hint="eastAsia" w:ascii="仿宋" w:hAnsi="仿宋" w:eastAsia="仿宋" w:cs="仿宋"/>
                <w:sz w:val="24"/>
                <w:lang w:val="en-US" w:eastAsia="zh-CN"/>
              </w:rPr>
              <w:t>方案完整，科学，合理的得5分；方案一般，科学，较为合理的得3分；方案粗糙，较科学性，一般合理的得1分；没有不得分</w:t>
            </w:r>
            <w:r>
              <w:rPr>
                <w:rFonts w:hint="eastAsia" w:ascii="仿宋" w:hAnsi="仿宋" w:eastAsia="仿宋" w:cs="仿宋"/>
                <w:sz w:val="24"/>
              </w:rPr>
              <w:t>；</w:t>
            </w:r>
          </w:p>
          <w:p w14:paraId="0035D10D">
            <w:pPr>
              <w:spacing w:before="0" w:beforeAutospacing="0" w:after="0" w:afterAutospacing="0" w:line="360" w:lineRule="auto"/>
              <w:ind w:left="0" w:right="0"/>
              <w:rPr>
                <w:rFonts w:hint="default" w:ascii="仿宋" w:hAnsi="仿宋" w:eastAsia="仿宋" w:cs="仿宋"/>
                <w:sz w:val="24"/>
              </w:rPr>
            </w:pPr>
            <w:r>
              <w:rPr>
                <w:rFonts w:hint="eastAsia" w:ascii="仿宋" w:hAnsi="仿宋" w:eastAsia="仿宋" w:cs="仿宋"/>
                <w:sz w:val="24"/>
              </w:rPr>
              <w:t>4、人员配备管理方案：针对本项目的人员配备管理方案，完整性、合理性、可操作性</w:t>
            </w:r>
            <w:r>
              <w:rPr>
                <w:rFonts w:hint="eastAsia" w:ascii="仿宋" w:hAnsi="仿宋" w:eastAsia="仿宋" w:cs="仿宋"/>
                <w:sz w:val="24"/>
                <w:lang w:eastAsia="zh-CN"/>
              </w:rPr>
              <w:t>：</w:t>
            </w:r>
            <w:r>
              <w:rPr>
                <w:rFonts w:hint="eastAsia" w:ascii="仿宋" w:hAnsi="仿宋" w:eastAsia="仿宋" w:cs="仿宋"/>
                <w:sz w:val="24"/>
                <w:lang w:val="en-US" w:eastAsia="zh-CN"/>
              </w:rPr>
              <w:t>方案完整，科学，合理的得5分；方案一般，科学，较为合理的得3分；方案粗糙，较科学性，一般合理的得1分；没有不得分</w:t>
            </w:r>
            <w:r>
              <w:rPr>
                <w:rFonts w:hint="eastAsia" w:ascii="仿宋" w:hAnsi="仿宋" w:eastAsia="仿宋" w:cs="仿宋"/>
                <w:sz w:val="24"/>
              </w:rPr>
              <w:t>；</w:t>
            </w:r>
          </w:p>
        </w:tc>
        <w:tc>
          <w:tcPr>
            <w:tcW w:w="926" w:type="dxa"/>
            <w:vAlign w:val="center"/>
          </w:tcPr>
          <w:p w14:paraId="7453D601">
            <w:pPr>
              <w:spacing w:before="0" w:beforeAutospacing="0" w:after="0" w:afterAutospacing="0" w:line="360" w:lineRule="auto"/>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20</w:t>
            </w:r>
          </w:p>
        </w:tc>
        <w:tc>
          <w:tcPr>
            <w:tcW w:w="926" w:type="dxa"/>
            <w:vAlign w:val="center"/>
          </w:tcPr>
          <w:p w14:paraId="478AFE0D">
            <w:pPr>
              <w:spacing w:before="0" w:beforeAutospacing="0" w:after="0" w:afterAutospacing="0" w:line="360" w:lineRule="auto"/>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主观分</w:t>
            </w:r>
          </w:p>
        </w:tc>
      </w:tr>
      <w:tr w14:paraId="632E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865" w:type="dxa"/>
            <w:vMerge w:val="continue"/>
            <w:vAlign w:val="center"/>
          </w:tcPr>
          <w:p w14:paraId="128EF49D">
            <w:pPr>
              <w:snapToGrid w:val="0"/>
              <w:spacing w:before="0" w:beforeAutospacing="0" w:after="0" w:afterAutospacing="0" w:line="360" w:lineRule="auto"/>
              <w:ind w:left="0" w:right="0"/>
              <w:rPr>
                <w:rFonts w:hint="default" w:ascii="仿宋" w:hAnsi="仿宋" w:eastAsia="仿宋" w:cs="仿宋"/>
                <w:sz w:val="24"/>
              </w:rPr>
            </w:pPr>
          </w:p>
        </w:tc>
        <w:tc>
          <w:tcPr>
            <w:tcW w:w="1152" w:type="dxa"/>
            <w:vAlign w:val="center"/>
          </w:tcPr>
          <w:p w14:paraId="4C4189EE">
            <w:pPr>
              <w:pStyle w:val="616"/>
              <w:spacing w:before="146" w:beforeAutospacing="0" w:after="0" w:afterAutospacing="0" w:line="360" w:lineRule="auto"/>
              <w:ind w:left="30" w:right="25"/>
              <w:jc w:val="center"/>
              <w:rPr>
                <w:rFonts w:hint="default" w:ascii="仿宋" w:hAnsi="仿宋" w:eastAsia="仿宋" w:cs="仿宋"/>
              </w:rPr>
            </w:pPr>
            <w:r>
              <w:rPr>
                <w:rFonts w:hint="eastAsia" w:ascii="仿宋" w:hAnsi="仿宋" w:eastAsia="仿宋" w:cs="仿宋"/>
              </w:rPr>
              <w:t>卫生管理控制方案</w:t>
            </w:r>
          </w:p>
        </w:tc>
        <w:tc>
          <w:tcPr>
            <w:tcW w:w="6459" w:type="dxa"/>
            <w:vAlign w:val="center"/>
          </w:tcPr>
          <w:p w14:paraId="06CF5201">
            <w:pPr>
              <w:spacing w:before="0" w:beforeAutospacing="0" w:after="0" w:afterAutospacing="0" w:line="360" w:lineRule="auto"/>
              <w:ind w:left="0" w:right="0"/>
              <w:rPr>
                <w:rFonts w:hint="default" w:ascii="仿宋" w:hAnsi="仿宋" w:eastAsia="仿宋" w:cs="仿宋"/>
                <w:sz w:val="24"/>
              </w:rPr>
            </w:pPr>
            <w:r>
              <w:rPr>
                <w:rFonts w:hint="eastAsia" w:ascii="仿宋" w:hAnsi="仿宋" w:eastAsia="仿宋" w:cs="仿宋"/>
                <w:sz w:val="24"/>
              </w:rPr>
              <w:t>根据采购需求，在食品卫生、人员卫生、环境卫生、垃圾处理这几方面制定方案，从可行性、完整性、合理性酌情打分</w:t>
            </w:r>
            <w:r>
              <w:rPr>
                <w:rFonts w:hint="eastAsia" w:ascii="仿宋" w:hAnsi="仿宋" w:eastAsia="仿宋" w:cs="仿宋"/>
                <w:sz w:val="24"/>
                <w:lang w:eastAsia="zh-CN"/>
              </w:rPr>
              <w:t>：</w:t>
            </w:r>
            <w:r>
              <w:rPr>
                <w:rFonts w:hint="eastAsia" w:ascii="仿宋" w:hAnsi="仿宋" w:eastAsia="仿宋" w:cs="仿宋"/>
                <w:sz w:val="24"/>
                <w:lang w:val="en-US" w:eastAsia="zh-CN"/>
              </w:rPr>
              <w:t>方案完整，科学，合理的得7分；方案一般，科学，较为合理的得4分；方案粗糙，较科学性，一般合理的得2分；没有不得分</w:t>
            </w:r>
            <w:r>
              <w:rPr>
                <w:rFonts w:hint="eastAsia" w:ascii="仿宋" w:hAnsi="仿宋" w:eastAsia="仿宋" w:cs="仿宋"/>
                <w:sz w:val="24"/>
              </w:rPr>
              <w:t>；</w:t>
            </w:r>
          </w:p>
        </w:tc>
        <w:tc>
          <w:tcPr>
            <w:tcW w:w="926" w:type="dxa"/>
            <w:vAlign w:val="center"/>
          </w:tcPr>
          <w:p w14:paraId="6133A6F3">
            <w:pPr>
              <w:spacing w:before="0" w:beforeAutospacing="0" w:after="0" w:afterAutospacing="0" w:line="360" w:lineRule="auto"/>
              <w:ind w:left="0" w:right="0"/>
              <w:jc w:val="center"/>
              <w:rPr>
                <w:rFonts w:hint="eastAsia" w:ascii="仿宋" w:hAnsi="仿宋" w:eastAsia="仿宋" w:cs="仿宋"/>
                <w:sz w:val="24"/>
                <w:lang w:eastAsia="zh-CN"/>
              </w:rPr>
            </w:pPr>
            <w:r>
              <w:rPr>
                <w:rFonts w:hint="eastAsia" w:ascii="仿宋" w:hAnsi="仿宋" w:eastAsia="仿宋" w:cs="仿宋"/>
                <w:sz w:val="24"/>
                <w:lang w:val="en-US" w:eastAsia="zh-CN"/>
              </w:rPr>
              <w:t>7</w:t>
            </w:r>
          </w:p>
        </w:tc>
        <w:tc>
          <w:tcPr>
            <w:tcW w:w="926" w:type="dxa"/>
            <w:vAlign w:val="center"/>
          </w:tcPr>
          <w:p w14:paraId="76F0FF80">
            <w:pPr>
              <w:spacing w:before="0" w:beforeAutospacing="0" w:after="0" w:afterAutospacing="0" w:line="360" w:lineRule="auto"/>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主观分</w:t>
            </w:r>
          </w:p>
        </w:tc>
      </w:tr>
      <w:tr w14:paraId="0452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865" w:type="dxa"/>
            <w:vMerge w:val="continue"/>
            <w:vAlign w:val="center"/>
          </w:tcPr>
          <w:p w14:paraId="4FB7B9BD">
            <w:pPr>
              <w:snapToGrid w:val="0"/>
              <w:spacing w:before="0" w:beforeAutospacing="0" w:after="0" w:afterAutospacing="0" w:line="360" w:lineRule="auto"/>
              <w:ind w:left="0" w:right="0" w:firstLine="480" w:firstLineChars="200"/>
              <w:jc w:val="center"/>
              <w:rPr>
                <w:rFonts w:hint="default" w:ascii="仿宋" w:hAnsi="仿宋" w:eastAsia="仿宋" w:cs="仿宋"/>
                <w:sz w:val="24"/>
              </w:rPr>
            </w:pPr>
          </w:p>
        </w:tc>
        <w:tc>
          <w:tcPr>
            <w:tcW w:w="1152" w:type="dxa"/>
            <w:vAlign w:val="center"/>
          </w:tcPr>
          <w:p w14:paraId="40047B8E">
            <w:pPr>
              <w:pStyle w:val="616"/>
              <w:spacing w:before="146" w:beforeAutospacing="0" w:after="0" w:afterAutospacing="0" w:line="360" w:lineRule="auto"/>
              <w:ind w:left="30" w:right="25"/>
              <w:jc w:val="center"/>
              <w:rPr>
                <w:rFonts w:hint="default" w:ascii="仿宋" w:hAnsi="仿宋" w:eastAsia="仿宋" w:cs="仿宋"/>
              </w:rPr>
            </w:pPr>
            <w:r>
              <w:rPr>
                <w:rFonts w:hint="eastAsia" w:ascii="仿宋" w:hAnsi="仿宋" w:eastAsia="仿宋" w:cs="仿宋"/>
              </w:rPr>
              <w:t>原材料使用管理方案</w:t>
            </w:r>
          </w:p>
        </w:tc>
        <w:tc>
          <w:tcPr>
            <w:tcW w:w="6459" w:type="dxa"/>
            <w:vAlign w:val="center"/>
          </w:tcPr>
          <w:p w14:paraId="6CB91C00">
            <w:pPr>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1、根据采购需求，对原材料使用方案的可行性、完整性、合理性打分</w:t>
            </w:r>
            <w:r>
              <w:rPr>
                <w:rFonts w:hint="eastAsia" w:ascii="仿宋" w:hAnsi="仿宋" w:eastAsia="仿宋" w:cs="仿宋"/>
                <w:sz w:val="24"/>
                <w:lang w:val="en-US" w:eastAsia="zh-CN"/>
              </w:rPr>
              <w:t>方：案完整，科学，合理的得6分；方案一般，科学，较为合理的得4分；方案粗糙，较科学性，一般合理的得2分；没有不得分</w:t>
            </w:r>
            <w:r>
              <w:rPr>
                <w:rFonts w:hint="eastAsia" w:ascii="仿宋" w:hAnsi="仿宋" w:eastAsia="仿宋" w:cs="仿宋"/>
                <w:sz w:val="24"/>
              </w:rPr>
              <w:t>；</w:t>
            </w:r>
          </w:p>
          <w:p w14:paraId="04679372">
            <w:pPr>
              <w:spacing w:before="0" w:beforeAutospacing="0" w:after="0" w:afterAutospacing="0" w:line="360" w:lineRule="auto"/>
              <w:ind w:left="0" w:right="0"/>
              <w:jc w:val="left"/>
              <w:rPr>
                <w:rFonts w:hint="default" w:ascii="仿宋" w:hAnsi="仿宋" w:eastAsia="仿宋" w:cs="仿宋"/>
              </w:rPr>
            </w:pPr>
            <w:r>
              <w:rPr>
                <w:rFonts w:hint="eastAsia" w:ascii="仿宋" w:hAnsi="仿宋" w:eastAsia="仿宋" w:cs="仿宋"/>
                <w:sz w:val="24"/>
              </w:rPr>
              <w:t>2、根据采购需求，制订食品保存管理方案的完整性、合理性酌情评分</w:t>
            </w:r>
            <w:r>
              <w:rPr>
                <w:rFonts w:hint="eastAsia" w:ascii="仿宋" w:hAnsi="仿宋" w:eastAsia="仿宋" w:cs="仿宋"/>
                <w:sz w:val="24"/>
                <w:lang w:val="en-US" w:eastAsia="zh-CN"/>
              </w:rPr>
              <w:t>：方案完整，科学，合理的得7分；方案一般，科学，较为合理的得4分；方案粗糙，较科学性，一般合理的得2分；没有不得分</w:t>
            </w:r>
            <w:r>
              <w:rPr>
                <w:rFonts w:hint="eastAsia" w:ascii="仿宋" w:hAnsi="仿宋" w:eastAsia="仿宋" w:cs="仿宋"/>
                <w:sz w:val="24"/>
              </w:rPr>
              <w:t>；</w:t>
            </w:r>
          </w:p>
        </w:tc>
        <w:tc>
          <w:tcPr>
            <w:tcW w:w="926" w:type="dxa"/>
            <w:vAlign w:val="center"/>
          </w:tcPr>
          <w:p w14:paraId="30471B30">
            <w:pPr>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13</w:t>
            </w:r>
          </w:p>
        </w:tc>
        <w:tc>
          <w:tcPr>
            <w:tcW w:w="926" w:type="dxa"/>
            <w:vAlign w:val="center"/>
          </w:tcPr>
          <w:p w14:paraId="035DFB2B">
            <w:pPr>
              <w:spacing w:before="0" w:beforeAutospacing="0" w:after="0" w:afterAutospacing="0" w:line="360" w:lineRule="auto"/>
              <w:ind w:left="0" w:right="0"/>
              <w:jc w:val="center"/>
              <w:rPr>
                <w:rFonts w:hint="eastAsia" w:ascii="仿宋" w:hAnsi="仿宋" w:eastAsia="仿宋" w:cs="仿宋"/>
                <w:sz w:val="24"/>
              </w:rPr>
            </w:pPr>
            <w:r>
              <w:rPr>
                <w:rFonts w:hint="eastAsia" w:ascii="仿宋" w:hAnsi="仿宋" w:eastAsia="仿宋" w:cs="仿宋"/>
                <w:sz w:val="24"/>
                <w:lang w:val="en-US" w:eastAsia="zh-CN"/>
              </w:rPr>
              <w:t>主观分</w:t>
            </w:r>
          </w:p>
        </w:tc>
      </w:tr>
      <w:tr w14:paraId="55EC5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dxa"/>
            <w:vMerge w:val="continue"/>
            <w:vAlign w:val="center"/>
          </w:tcPr>
          <w:p w14:paraId="73CE7FA7">
            <w:pPr>
              <w:snapToGrid w:val="0"/>
              <w:spacing w:before="0" w:beforeAutospacing="0" w:after="0" w:afterAutospacing="0" w:line="360" w:lineRule="auto"/>
              <w:ind w:left="0" w:right="0" w:firstLine="480" w:firstLineChars="200"/>
              <w:jc w:val="center"/>
              <w:rPr>
                <w:rFonts w:hint="default" w:ascii="仿宋" w:hAnsi="仿宋" w:eastAsia="仿宋" w:cs="仿宋"/>
                <w:sz w:val="24"/>
              </w:rPr>
            </w:pPr>
          </w:p>
        </w:tc>
        <w:tc>
          <w:tcPr>
            <w:tcW w:w="1152" w:type="dxa"/>
            <w:vAlign w:val="center"/>
          </w:tcPr>
          <w:p w14:paraId="3128D85A">
            <w:pPr>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派驻食堂人员资质</w:t>
            </w:r>
          </w:p>
        </w:tc>
        <w:tc>
          <w:tcPr>
            <w:tcW w:w="6459" w:type="dxa"/>
            <w:vAlign w:val="center"/>
          </w:tcPr>
          <w:p w14:paraId="7D005D39">
            <w:pPr>
              <w:numPr>
                <w:ilvl w:val="0"/>
                <w:numId w:val="7"/>
              </w:numPr>
              <w:adjustRightInd w:val="0"/>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项目负责人具有公共营养师证书的得2分，最高得2分；</w:t>
            </w:r>
          </w:p>
          <w:p w14:paraId="67C24DDA">
            <w:pPr>
              <w:numPr>
                <w:ilvl w:val="0"/>
                <w:numId w:val="7"/>
              </w:numPr>
              <w:adjustRightInd w:val="0"/>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中式烹调师：具有贰级及以上中式烹调师资格的，每提供1人得1.5分，最高得3分；具有叁级中式烹调师资格的，每提供1人得0.5分，最高得2分；</w:t>
            </w:r>
            <w:r>
              <w:rPr>
                <w:rFonts w:hint="eastAsia" w:ascii="仿宋" w:hAnsi="仿宋" w:eastAsia="仿宋" w:cs="仿宋"/>
                <w:sz w:val="24"/>
                <w:lang w:val="en-US" w:eastAsia="zh-CN"/>
              </w:rPr>
              <w:t>本项最高得5分；</w:t>
            </w:r>
          </w:p>
          <w:p w14:paraId="10F91D02">
            <w:pPr>
              <w:numPr>
                <w:ilvl w:val="0"/>
                <w:numId w:val="7"/>
              </w:numPr>
              <w:adjustRightInd w:val="0"/>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面点师：具有面点师资格的，每提供1人得2分，最高得4分；</w:t>
            </w:r>
          </w:p>
          <w:p w14:paraId="6AC35C83">
            <w:pPr>
              <w:numPr>
                <w:ilvl w:val="0"/>
                <w:numId w:val="7"/>
              </w:numPr>
              <w:adjustRightInd w:val="0"/>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前厅服务员：三级前厅服务员证书1人1分，最高得4分；</w:t>
            </w:r>
          </w:p>
          <w:p w14:paraId="500C2D76">
            <w:pPr>
              <w:numPr>
                <w:ilvl w:val="0"/>
                <w:numId w:val="7"/>
              </w:numPr>
              <w:adjustRightInd w:val="0"/>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健康管理师：健康管理师证书1人得3分，最高得3分；</w:t>
            </w:r>
          </w:p>
          <w:p w14:paraId="2A61947E">
            <w:pPr>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b/>
                <w:bCs/>
                <w:sz w:val="24"/>
              </w:rPr>
              <w:t>注：在投标文件中同时提供证书、有效期内的健康证及本单位社保缴纳证明复印件或扫描件</w:t>
            </w:r>
            <w:r>
              <w:rPr>
                <w:rFonts w:hint="eastAsia" w:ascii="仿宋" w:hAnsi="仿宋" w:eastAsia="仿宋" w:cs="仿宋"/>
                <w:b/>
                <w:sz w:val="24"/>
              </w:rPr>
              <w:t>并加盖投标人公章，否则不得分。</w:t>
            </w:r>
          </w:p>
        </w:tc>
        <w:tc>
          <w:tcPr>
            <w:tcW w:w="926" w:type="dxa"/>
            <w:vAlign w:val="center"/>
          </w:tcPr>
          <w:p w14:paraId="04E0C17C">
            <w:pPr>
              <w:spacing w:before="0" w:beforeAutospacing="0" w:after="0" w:afterAutospacing="0" w:line="360" w:lineRule="auto"/>
              <w:ind w:left="0" w:right="0"/>
              <w:jc w:val="center"/>
              <w:rPr>
                <w:rFonts w:hint="default" w:ascii="仿宋" w:hAnsi="仿宋" w:eastAsia="仿宋" w:cs="仿宋"/>
                <w:sz w:val="24"/>
              </w:rPr>
            </w:pPr>
            <w:r>
              <w:rPr>
                <w:rFonts w:hint="eastAsia" w:ascii="仿宋" w:hAnsi="仿宋" w:eastAsia="仿宋" w:cs="仿宋"/>
                <w:sz w:val="24"/>
              </w:rPr>
              <w:t>18</w:t>
            </w:r>
          </w:p>
        </w:tc>
        <w:tc>
          <w:tcPr>
            <w:tcW w:w="926" w:type="dxa"/>
            <w:vAlign w:val="center"/>
          </w:tcPr>
          <w:p w14:paraId="559F21C4">
            <w:pPr>
              <w:spacing w:before="0" w:beforeAutospacing="0" w:after="0" w:afterAutospacing="0" w:line="360" w:lineRule="auto"/>
              <w:ind w:left="0" w:right="0"/>
              <w:jc w:val="center"/>
              <w:rPr>
                <w:rFonts w:hint="eastAsia" w:ascii="仿宋" w:hAnsi="仿宋" w:eastAsia="仿宋" w:cs="仿宋"/>
                <w:sz w:val="24"/>
                <w:lang w:val="en-US" w:eastAsia="zh-CN"/>
              </w:rPr>
            </w:pPr>
            <w:r>
              <w:rPr>
                <w:rFonts w:hint="eastAsia" w:ascii="仿宋" w:hAnsi="仿宋" w:eastAsia="仿宋" w:cs="仿宋"/>
                <w:sz w:val="24"/>
                <w:lang w:val="en-US" w:eastAsia="zh-CN"/>
              </w:rPr>
              <w:t>客观分</w:t>
            </w:r>
          </w:p>
        </w:tc>
      </w:tr>
      <w:tr w14:paraId="7B598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dxa"/>
            <w:vMerge w:val="continue"/>
            <w:vAlign w:val="center"/>
          </w:tcPr>
          <w:p w14:paraId="698BDAB2">
            <w:pPr>
              <w:snapToGrid w:val="0"/>
              <w:spacing w:before="0" w:beforeAutospacing="0" w:after="0" w:afterAutospacing="0" w:line="360" w:lineRule="auto"/>
              <w:ind w:left="0" w:right="0" w:firstLine="480" w:firstLineChars="200"/>
              <w:jc w:val="center"/>
              <w:rPr>
                <w:rFonts w:hint="default" w:ascii="仿宋" w:hAnsi="仿宋" w:eastAsia="仿宋" w:cs="仿宋"/>
                <w:sz w:val="24"/>
              </w:rPr>
            </w:pPr>
          </w:p>
        </w:tc>
        <w:tc>
          <w:tcPr>
            <w:tcW w:w="1152" w:type="dxa"/>
            <w:vAlign w:val="center"/>
          </w:tcPr>
          <w:p w14:paraId="425652F1">
            <w:pPr>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员工培训计划及内容</w:t>
            </w:r>
          </w:p>
        </w:tc>
        <w:tc>
          <w:tcPr>
            <w:tcW w:w="6459" w:type="dxa"/>
            <w:vAlign w:val="center"/>
          </w:tcPr>
          <w:p w14:paraId="3626BD45">
            <w:pPr>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员工培训计划及内容：根据员工培训计划及内容的科学性、合理性、规范性、可操作性</w:t>
            </w:r>
            <w:r>
              <w:rPr>
                <w:rFonts w:hint="eastAsia" w:ascii="仿宋" w:hAnsi="仿宋" w:eastAsia="仿宋" w:cs="仿宋"/>
                <w:sz w:val="24"/>
                <w:lang w:val="en-US" w:eastAsia="zh-CN"/>
              </w:rPr>
              <w:t>：方案完整，科学，合理的得7分；方案一般，科学，较为合理的得4分；方案粗糙，较科学性，一般合理的得2分；没有不得分</w:t>
            </w:r>
            <w:r>
              <w:rPr>
                <w:rFonts w:hint="eastAsia" w:ascii="仿宋" w:hAnsi="仿宋" w:eastAsia="仿宋" w:cs="仿宋"/>
                <w:sz w:val="24"/>
              </w:rPr>
              <w:t>；</w:t>
            </w:r>
          </w:p>
        </w:tc>
        <w:tc>
          <w:tcPr>
            <w:tcW w:w="926" w:type="dxa"/>
            <w:vAlign w:val="center"/>
          </w:tcPr>
          <w:p w14:paraId="041DC2FC">
            <w:pPr>
              <w:spacing w:before="0" w:beforeAutospacing="0" w:after="0" w:afterAutospacing="0" w:line="360" w:lineRule="auto"/>
              <w:ind w:left="0" w:right="0"/>
              <w:jc w:val="center"/>
              <w:rPr>
                <w:rFonts w:hint="eastAsia" w:ascii="仿宋" w:hAnsi="仿宋" w:eastAsia="仿宋" w:cs="仿宋"/>
                <w:sz w:val="24"/>
                <w:lang w:eastAsia="zh-CN"/>
              </w:rPr>
            </w:pPr>
            <w:r>
              <w:rPr>
                <w:rFonts w:hint="eastAsia" w:ascii="仿宋" w:hAnsi="仿宋" w:eastAsia="仿宋" w:cs="仿宋"/>
                <w:sz w:val="24"/>
                <w:lang w:val="en-US" w:eastAsia="zh-CN"/>
              </w:rPr>
              <w:t>7</w:t>
            </w:r>
          </w:p>
        </w:tc>
        <w:tc>
          <w:tcPr>
            <w:tcW w:w="926" w:type="dxa"/>
            <w:vAlign w:val="center"/>
          </w:tcPr>
          <w:p w14:paraId="7C6AB4E8">
            <w:pPr>
              <w:spacing w:before="0" w:beforeAutospacing="0" w:after="0" w:afterAutospacing="0" w:line="360" w:lineRule="auto"/>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主观分</w:t>
            </w:r>
          </w:p>
        </w:tc>
      </w:tr>
      <w:tr w14:paraId="75FB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dxa"/>
            <w:vMerge w:val="continue"/>
            <w:vAlign w:val="center"/>
          </w:tcPr>
          <w:p w14:paraId="3C678AF6">
            <w:pPr>
              <w:snapToGrid w:val="0"/>
              <w:spacing w:before="0" w:beforeAutospacing="0" w:after="0" w:afterAutospacing="0" w:line="360" w:lineRule="auto"/>
              <w:ind w:left="0" w:right="0" w:firstLine="480" w:firstLineChars="200"/>
              <w:jc w:val="center"/>
              <w:rPr>
                <w:rFonts w:hint="default" w:ascii="仿宋" w:hAnsi="仿宋" w:eastAsia="仿宋" w:cs="仿宋"/>
                <w:sz w:val="24"/>
              </w:rPr>
            </w:pPr>
          </w:p>
        </w:tc>
        <w:tc>
          <w:tcPr>
            <w:tcW w:w="1152" w:type="dxa"/>
            <w:vAlign w:val="center"/>
          </w:tcPr>
          <w:p w14:paraId="0BC0B76F">
            <w:pPr>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相关承诺</w:t>
            </w:r>
          </w:p>
        </w:tc>
        <w:tc>
          <w:tcPr>
            <w:tcW w:w="6459" w:type="dxa"/>
            <w:vAlign w:val="center"/>
          </w:tcPr>
          <w:p w14:paraId="2B5DF9BD">
            <w:pPr>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公司中标后对相关事项作出承诺，主要为用工管理、服务满意度，合理性、可行性</w:t>
            </w:r>
            <w:r>
              <w:rPr>
                <w:rFonts w:hint="eastAsia" w:ascii="仿宋" w:hAnsi="仿宋" w:eastAsia="仿宋" w:cs="仿宋"/>
                <w:sz w:val="24"/>
                <w:lang w:val="en-US" w:eastAsia="zh-CN"/>
              </w:rPr>
              <w:t>：方案完整，科学，合理的得7分；方案一般，科学，较为合理的得4分；方案粗糙，较科学性，一般合理的得2分；没有不得分</w:t>
            </w:r>
            <w:r>
              <w:rPr>
                <w:rFonts w:hint="eastAsia" w:ascii="仿宋" w:hAnsi="仿宋" w:eastAsia="仿宋" w:cs="仿宋"/>
                <w:sz w:val="24"/>
              </w:rPr>
              <w:t>；</w:t>
            </w:r>
          </w:p>
        </w:tc>
        <w:tc>
          <w:tcPr>
            <w:tcW w:w="926" w:type="dxa"/>
            <w:vAlign w:val="center"/>
          </w:tcPr>
          <w:p w14:paraId="0BDD4A16">
            <w:pPr>
              <w:spacing w:before="0" w:beforeAutospacing="0" w:after="0" w:afterAutospacing="0" w:line="360" w:lineRule="auto"/>
              <w:ind w:left="0" w:right="0"/>
              <w:jc w:val="center"/>
              <w:rPr>
                <w:rFonts w:hint="eastAsia" w:ascii="仿宋" w:hAnsi="仿宋" w:eastAsia="仿宋" w:cs="仿宋"/>
                <w:sz w:val="24"/>
                <w:lang w:eastAsia="zh-CN"/>
              </w:rPr>
            </w:pPr>
            <w:r>
              <w:rPr>
                <w:rFonts w:hint="eastAsia" w:ascii="仿宋" w:hAnsi="仿宋" w:eastAsia="仿宋" w:cs="仿宋"/>
                <w:sz w:val="24"/>
                <w:lang w:val="en-US" w:eastAsia="zh-CN"/>
              </w:rPr>
              <w:t>7</w:t>
            </w:r>
          </w:p>
        </w:tc>
        <w:tc>
          <w:tcPr>
            <w:tcW w:w="926" w:type="dxa"/>
            <w:vAlign w:val="center"/>
          </w:tcPr>
          <w:p w14:paraId="64D23F84">
            <w:pPr>
              <w:spacing w:before="0" w:beforeAutospacing="0" w:after="0" w:afterAutospacing="0" w:line="360" w:lineRule="auto"/>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主观分</w:t>
            </w:r>
          </w:p>
        </w:tc>
      </w:tr>
      <w:tr w14:paraId="68B3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dxa"/>
            <w:vMerge w:val="continue"/>
            <w:vAlign w:val="center"/>
          </w:tcPr>
          <w:p w14:paraId="7B0BF0E1">
            <w:pPr>
              <w:snapToGrid w:val="0"/>
              <w:spacing w:before="0" w:beforeAutospacing="0" w:after="0" w:afterAutospacing="0" w:line="360" w:lineRule="auto"/>
              <w:ind w:left="0" w:right="0" w:firstLine="480" w:firstLineChars="200"/>
              <w:jc w:val="center"/>
              <w:rPr>
                <w:rFonts w:hint="default" w:ascii="仿宋" w:hAnsi="仿宋" w:eastAsia="仿宋" w:cs="仿宋"/>
                <w:sz w:val="24"/>
              </w:rPr>
            </w:pPr>
          </w:p>
        </w:tc>
        <w:tc>
          <w:tcPr>
            <w:tcW w:w="1152" w:type="dxa"/>
            <w:vAlign w:val="center"/>
          </w:tcPr>
          <w:p w14:paraId="064AF3AC">
            <w:pPr>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特色服务</w:t>
            </w:r>
          </w:p>
        </w:tc>
        <w:tc>
          <w:tcPr>
            <w:tcW w:w="6459" w:type="dxa"/>
            <w:vAlign w:val="center"/>
          </w:tcPr>
          <w:p w14:paraId="5D624E58">
            <w:pPr>
              <w:spacing w:before="0" w:beforeAutospacing="0" w:after="0" w:afterAutospacing="0" w:line="360" w:lineRule="auto"/>
              <w:ind w:left="0" w:right="0"/>
              <w:jc w:val="left"/>
              <w:rPr>
                <w:rFonts w:hint="default" w:ascii="仿宋" w:hAnsi="仿宋" w:eastAsia="仿宋" w:cs="仿宋"/>
                <w:sz w:val="24"/>
              </w:rPr>
            </w:pPr>
            <w:r>
              <w:rPr>
                <w:rFonts w:hint="eastAsia" w:ascii="仿宋" w:hAnsi="仿宋" w:eastAsia="仿宋" w:cs="仿宋"/>
                <w:sz w:val="24"/>
              </w:rPr>
              <w:t>根据本项目的特点提供的特色服务进行打分</w:t>
            </w:r>
            <w:r>
              <w:rPr>
                <w:rFonts w:hint="eastAsia" w:ascii="仿宋" w:hAnsi="仿宋" w:eastAsia="仿宋" w:cs="仿宋"/>
                <w:sz w:val="24"/>
                <w:lang w:val="en-US" w:eastAsia="zh-CN"/>
              </w:rPr>
              <w:t>：方案完整，科学，合理的得8分；方案一般，科学，较为合理的得5分；方案粗糙，较科学性，一般合理的得2分；没有不得分</w:t>
            </w:r>
            <w:r>
              <w:rPr>
                <w:rFonts w:hint="eastAsia" w:ascii="仿宋" w:hAnsi="仿宋" w:eastAsia="仿宋" w:cs="仿宋"/>
                <w:sz w:val="24"/>
              </w:rPr>
              <w:t>；</w:t>
            </w:r>
          </w:p>
        </w:tc>
        <w:tc>
          <w:tcPr>
            <w:tcW w:w="926" w:type="dxa"/>
            <w:vAlign w:val="center"/>
          </w:tcPr>
          <w:p w14:paraId="7C98881D">
            <w:pPr>
              <w:spacing w:before="0" w:beforeAutospacing="0" w:after="0" w:afterAutospacing="0" w:line="360" w:lineRule="auto"/>
              <w:ind w:left="0" w:right="0"/>
              <w:jc w:val="center"/>
              <w:rPr>
                <w:rFonts w:hint="eastAsia" w:ascii="仿宋" w:hAnsi="仿宋" w:eastAsia="仿宋" w:cs="仿宋"/>
                <w:sz w:val="24"/>
                <w:lang w:eastAsia="zh-CN"/>
              </w:rPr>
            </w:pPr>
            <w:r>
              <w:rPr>
                <w:rFonts w:hint="eastAsia" w:ascii="仿宋" w:hAnsi="仿宋" w:eastAsia="仿宋" w:cs="仿宋"/>
                <w:sz w:val="24"/>
                <w:lang w:val="en-US" w:eastAsia="zh-CN"/>
              </w:rPr>
              <w:t>8</w:t>
            </w:r>
          </w:p>
        </w:tc>
        <w:tc>
          <w:tcPr>
            <w:tcW w:w="926" w:type="dxa"/>
            <w:vAlign w:val="center"/>
          </w:tcPr>
          <w:p w14:paraId="44F44B11">
            <w:pPr>
              <w:spacing w:before="0" w:beforeAutospacing="0" w:after="0" w:afterAutospacing="0" w:line="360" w:lineRule="auto"/>
              <w:ind w:left="0" w:right="0"/>
              <w:jc w:val="center"/>
              <w:rPr>
                <w:rFonts w:hint="default" w:ascii="仿宋" w:hAnsi="仿宋" w:eastAsia="仿宋" w:cs="仿宋"/>
                <w:sz w:val="24"/>
                <w:lang w:val="en-US" w:eastAsia="zh-CN"/>
              </w:rPr>
            </w:pPr>
            <w:r>
              <w:rPr>
                <w:rFonts w:hint="eastAsia" w:ascii="仿宋" w:hAnsi="仿宋" w:eastAsia="仿宋" w:cs="仿宋"/>
                <w:sz w:val="24"/>
                <w:lang w:val="en-US" w:eastAsia="zh-CN"/>
              </w:rPr>
              <w:t>主观分</w:t>
            </w:r>
          </w:p>
        </w:tc>
      </w:tr>
    </w:tbl>
    <w:p w14:paraId="43EF11C0">
      <w:pPr>
        <w:snapToGrid w:val="0"/>
        <w:spacing w:line="360" w:lineRule="auto"/>
        <w:rPr>
          <w:rFonts w:hint="eastAsia"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14:paraId="56F160ED">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14:paraId="585802B8">
      <w:pPr>
        <w:adjustRightInd/>
        <w:spacing w:line="360" w:lineRule="auto"/>
        <w:ind w:firstLine="472" w:firstLineChars="196"/>
        <w:rPr>
          <w:rFonts w:hint="eastAsia" w:ascii="宋体" w:hAnsi="宋体" w:cs="宋体"/>
          <w:color w:val="auto"/>
          <w:kern w:val="0"/>
          <w:sz w:val="24"/>
        </w:rPr>
      </w:pPr>
      <w:r>
        <w:rPr>
          <w:rFonts w:hint="eastAsia" w:ascii="宋体" w:hAnsi="宋体" w:cs="宋体"/>
          <w:b/>
          <w:color w:val="auto"/>
          <w:kern w:val="0"/>
          <w:sz w:val="24"/>
        </w:rPr>
        <w:t>1.本项目采用综合评分法，总分为100分，其中商务技术90分，价格分10分。</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5B737C15">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14:paraId="641BC66A">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14:paraId="23D47475">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14:paraId="564488E4">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1E4EB193">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4626D8C6">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r>
        <w:rPr>
          <w:rFonts w:hint="eastAsia" w:ascii="仿宋" w:hAnsi="仿宋" w:eastAsia="仿宋" w:cs="仿宋"/>
          <w:b/>
          <w:kern w:val="0"/>
          <w:sz w:val="24"/>
        </w:rPr>
        <w:t>（评标委员会各成员评分的算术平均值，保留两位小数，后一位四舍五入）</w:t>
      </w:r>
      <w:r>
        <w:rPr>
          <w:rFonts w:hint="eastAsia" w:ascii="仿宋" w:hAnsi="仿宋" w:eastAsia="仿宋" w:cs="仿宋"/>
          <w:kern w:val="0"/>
          <w:sz w:val="24"/>
        </w:rPr>
        <w:t>。</w:t>
      </w:r>
    </w:p>
    <w:p w14:paraId="19F174B4">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3.4报价评审（电子交易平台客户端里开标一览表录入的投标报价信息与扫描上传的报价文件不一致的，以扫描上传的报价文件中的报价为准）。</w:t>
      </w:r>
    </w:p>
    <w:p w14:paraId="29F185BA">
      <w:pPr>
        <w:pStyle w:val="88"/>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14:paraId="0FCC62A8">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1B214F94">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7176286E">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33F97164">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30844A44">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8F0F2D4">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7157119E">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1F5D82A7">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07F501A">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w:t>
      </w:r>
      <w:r>
        <w:rPr>
          <w:rFonts w:hint="eastAsia" w:ascii="仿宋" w:hAnsi="仿宋" w:eastAsia="仿宋" w:cs="仿宋"/>
          <w:kern w:val="0"/>
          <w:szCs w:val="24"/>
          <w:lang w:val="en-US" w:eastAsia="zh-CN"/>
        </w:rPr>
        <w:t>2</w:t>
      </w:r>
      <w:r>
        <w:rPr>
          <w:rFonts w:hint="eastAsia" w:ascii="仿宋" w:hAnsi="仿宋" w:eastAsia="仿宋" w:cs="仿宋"/>
          <w:kern w:val="0"/>
          <w:szCs w:val="24"/>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kern w:val="0"/>
          <w:szCs w:val="24"/>
          <w:lang w:val="en-US" w:eastAsia="zh-CN"/>
        </w:rPr>
        <w:t>6</w:t>
      </w:r>
      <w:r>
        <w:rPr>
          <w:rFonts w:hint="eastAsia" w:ascii="仿宋" w:hAnsi="仿宋" w:eastAsia="仿宋" w:cs="仿宋"/>
          <w:kern w:val="0"/>
          <w:szCs w:val="24"/>
        </w:rPr>
        <w:t>%的扣除，用扣除后的价格参加评审。组成联合体或者接受分包的小微企业与联合体内其他企业、分包企业之间存在直接控股、管理关系的，不享受价格扣除优惠政策。</w:t>
      </w:r>
    </w:p>
    <w:p w14:paraId="3644597B">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4192CFC">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5D94E54">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F0299B5">
      <w:pPr>
        <w:widowControl/>
        <w:shd w:val="clear" w:color="auto" w:fill="FFFFFF"/>
        <w:adjustRightInd/>
        <w:spacing w:after="225" w:line="360" w:lineRule="auto"/>
        <w:jc w:val="left"/>
        <w:rPr>
          <w:rFonts w:hint="eastAsia" w:ascii="仿宋" w:hAnsi="仿宋" w:eastAsia="仿宋" w:cs="仿宋"/>
          <w:b/>
          <w:sz w:val="32"/>
        </w:rPr>
      </w:pPr>
      <w:r>
        <w:rPr>
          <w:rFonts w:hint="eastAsia" w:ascii="仿宋" w:hAnsi="仿宋" w:eastAsia="仿宋" w:cs="仿宋"/>
          <w:b/>
          <w:sz w:val="32"/>
        </w:rPr>
        <w:t>四、评标中的其他事项</w:t>
      </w:r>
    </w:p>
    <w:p w14:paraId="77EA5438">
      <w:pPr>
        <w:pStyle w:val="88"/>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D8132AE">
      <w:pPr>
        <w:pStyle w:val="25"/>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5EF9FAF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6E5150F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14:paraId="58AEAD4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14:paraId="3A35478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14:paraId="5802A66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6ED58B08">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5CABA8D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4EDC04E8">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19821713">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53C49FE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14:paraId="31EDB101">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505427C2">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14:paraId="023915DC">
      <w:pPr>
        <w:pStyle w:val="2"/>
        <w:ind w:left="862" w:leftChars="205"/>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14:paraId="24636955">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4C3FD71D">
      <w:pPr>
        <w:pStyle w:val="25"/>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14A7D804">
      <w:pPr>
        <w:pStyle w:val="25"/>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14:paraId="518CD82E">
      <w:pPr>
        <w:pStyle w:val="25"/>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14:paraId="0326F327">
      <w:pPr>
        <w:pStyle w:val="25"/>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14:paraId="637744CC">
      <w:pPr>
        <w:pStyle w:val="25"/>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14:paraId="1C2DDA9A">
      <w:pPr>
        <w:pStyle w:val="25"/>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14:paraId="349D0495">
      <w:pPr>
        <w:pStyle w:val="25"/>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B9218F9">
      <w:pPr>
        <w:pStyle w:val="25"/>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0F9F4CAB">
      <w:pPr>
        <w:pStyle w:val="25"/>
        <w:snapToGrid w:val="0"/>
        <w:spacing w:line="360" w:lineRule="auto"/>
        <w:rPr>
          <w:rFonts w:hint="eastAsia" w:ascii="仿宋" w:hAnsi="仿宋" w:eastAsia="仿宋" w:cs="仿宋"/>
        </w:rPr>
      </w:pPr>
      <w:r>
        <w:rPr>
          <w:rFonts w:hint="eastAsia" w:ascii="仿宋" w:hAnsi="仿宋" w:eastAsia="仿宋" w:cs="仿宋"/>
        </w:rPr>
        <w:t>7.1未确定中标供应商的，终止本次政府采购活动，重新开展政府采购活动。</w:t>
      </w:r>
    </w:p>
    <w:p w14:paraId="09CFCF06">
      <w:pPr>
        <w:pStyle w:val="25"/>
        <w:snapToGrid w:val="0"/>
        <w:spacing w:line="360" w:lineRule="auto"/>
        <w:rPr>
          <w:rFonts w:hint="eastAsia"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14:paraId="2E583905">
      <w:pPr>
        <w:pStyle w:val="25"/>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14:paraId="31B99787">
      <w:pPr>
        <w:pStyle w:val="25"/>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14:paraId="6C83C994">
      <w:pPr>
        <w:pStyle w:val="25"/>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bookmarkEnd w:id="26"/>
    <w:p w14:paraId="2BD2C262">
      <w:pPr>
        <w:spacing w:line="360" w:lineRule="auto"/>
        <w:outlineLvl w:val="0"/>
        <w:rPr>
          <w:rFonts w:hint="eastAsia" w:ascii="仿宋" w:hAnsi="仿宋" w:eastAsia="仿宋" w:cs="仿宋"/>
          <w:b/>
          <w:sz w:val="36"/>
          <w:szCs w:val="36"/>
        </w:rPr>
      </w:pPr>
      <w:bookmarkStart w:id="392" w:name="第五部分"/>
      <w:bookmarkStart w:id="393" w:name="_Toc86217003"/>
    </w:p>
    <w:p w14:paraId="651018CE">
      <w:pPr>
        <w:spacing w:line="360" w:lineRule="auto"/>
        <w:ind w:left="720" w:leftChars="343" w:firstLine="1084" w:firstLineChars="300"/>
        <w:outlineLvl w:val="0"/>
        <w:rPr>
          <w:rFonts w:hint="eastAsia" w:ascii="仿宋" w:hAnsi="仿宋" w:eastAsia="仿宋" w:cs="仿宋"/>
          <w:b/>
          <w:sz w:val="36"/>
          <w:szCs w:val="36"/>
        </w:rPr>
      </w:pPr>
    </w:p>
    <w:p w14:paraId="7560AACE">
      <w:pPr>
        <w:spacing w:line="360" w:lineRule="auto"/>
        <w:ind w:left="720" w:leftChars="343" w:firstLine="1084" w:firstLineChars="300"/>
        <w:outlineLvl w:val="0"/>
        <w:rPr>
          <w:rFonts w:hint="eastAsia" w:ascii="仿宋" w:hAnsi="仿宋" w:eastAsia="仿宋" w:cs="仿宋"/>
          <w:b/>
          <w:sz w:val="36"/>
          <w:szCs w:val="36"/>
        </w:rPr>
      </w:pPr>
    </w:p>
    <w:p w14:paraId="309DD40A">
      <w:pPr>
        <w:spacing w:line="360" w:lineRule="auto"/>
        <w:ind w:left="720" w:leftChars="343" w:firstLine="1084" w:firstLineChars="300"/>
        <w:outlineLvl w:val="0"/>
        <w:rPr>
          <w:rFonts w:hint="eastAsia" w:ascii="仿宋" w:hAnsi="仿宋" w:eastAsia="仿宋" w:cs="仿宋"/>
          <w:b/>
          <w:sz w:val="36"/>
          <w:szCs w:val="36"/>
        </w:rPr>
      </w:pPr>
    </w:p>
    <w:p w14:paraId="022CA823">
      <w:pPr>
        <w:spacing w:line="360" w:lineRule="auto"/>
        <w:ind w:left="720" w:leftChars="343" w:firstLine="1084" w:firstLineChars="300"/>
        <w:outlineLvl w:val="0"/>
        <w:rPr>
          <w:rFonts w:hint="eastAsia" w:ascii="仿宋" w:hAnsi="仿宋" w:eastAsia="仿宋" w:cs="仿宋"/>
          <w:b/>
          <w:sz w:val="36"/>
          <w:szCs w:val="36"/>
        </w:rPr>
      </w:pPr>
    </w:p>
    <w:p w14:paraId="7EF7D202">
      <w:pPr>
        <w:pStyle w:val="2"/>
        <w:rPr>
          <w:rFonts w:hint="eastAsia" w:ascii="仿宋" w:hAnsi="仿宋" w:eastAsia="仿宋" w:cs="仿宋"/>
          <w:b/>
          <w:sz w:val="36"/>
          <w:szCs w:val="36"/>
        </w:rPr>
      </w:pPr>
    </w:p>
    <w:p w14:paraId="134037FC">
      <w:pPr>
        <w:rPr>
          <w:rFonts w:hint="eastAsia" w:ascii="仿宋" w:hAnsi="仿宋" w:eastAsia="仿宋" w:cs="仿宋"/>
          <w:b/>
          <w:sz w:val="36"/>
          <w:szCs w:val="36"/>
        </w:rPr>
      </w:pPr>
    </w:p>
    <w:p w14:paraId="54D9276B">
      <w:pPr>
        <w:pStyle w:val="2"/>
        <w:rPr>
          <w:rFonts w:hint="eastAsia" w:ascii="仿宋" w:hAnsi="仿宋" w:eastAsia="仿宋" w:cs="仿宋"/>
          <w:b/>
          <w:sz w:val="36"/>
          <w:szCs w:val="36"/>
        </w:rPr>
      </w:pPr>
    </w:p>
    <w:p w14:paraId="4977C4EB">
      <w:pPr>
        <w:rPr>
          <w:rFonts w:hint="eastAsia" w:ascii="仿宋" w:hAnsi="仿宋" w:eastAsia="仿宋" w:cs="仿宋"/>
          <w:b/>
          <w:sz w:val="36"/>
          <w:szCs w:val="36"/>
        </w:rPr>
      </w:pPr>
    </w:p>
    <w:p w14:paraId="4CFF2A34">
      <w:pPr>
        <w:pStyle w:val="2"/>
        <w:rPr>
          <w:rFonts w:hint="eastAsia" w:ascii="仿宋" w:hAnsi="仿宋" w:eastAsia="仿宋" w:cs="仿宋"/>
          <w:b/>
          <w:sz w:val="36"/>
          <w:szCs w:val="36"/>
        </w:rPr>
      </w:pPr>
    </w:p>
    <w:p w14:paraId="3A4BAE58">
      <w:pPr>
        <w:rPr>
          <w:rFonts w:hint="eastAsia" w:ascii="仿宋" w:hAnsi="仿宋" w:eastAsia="仿宋" w:cs="仿宋"/>
          <w:b/>
          <w:sz w:val="36"/>
          <w:szCs w:val="36"/>
        </w:rPr>
      </w:pPr>
    </w:p>
    <w:p w14:paraId="2749D728">
      <w:pPr>
        <w:spacing w:line="360" w:lineRule="auto"/>
        <w:outlineLvl w:val="0"/>
        <w:rPr>
          <w:rFonts w:hint="eastAsia" w:ascii="仿宋" w:hAnsi="仿宋" w:eastAsia="仿宋" w:cs="仿宋"/>
          <w:b/>
          <w:sz w:val="36"/>
          <w:szCs w:val="36"/>
        </w:rPr>
      </w:pPr>
    </w:p>
    <w:p w14:paraId="5BBA7767">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14:paraId="44C4529A">
      <w:pPr>
        <w:spacing w:line="360" w:lineRule="auto"/>
        <w:rPr>
          <w:rFonts w:hint="eastAsia" w:ascii="仿宋" w:hAnsi="仿宋" w:eastAsia="仿宋" w:cs="仿宋"/>
          <w:sz w:val="24"/>
          <w:u w:val="single"/>
        </w:rPr>
      </w:pPr>
      <w:r>
        <w:rPr>
          <w:rFonts w:hint="eastAsia" w:ascii="仿宋" w:hAnsi="仿宋" w:eastAsia="仿宋" w:cs="仿宋"/>
          <w:sz w:val="24"/>
        </w:rPr>
        <w:t>合同编号：</w:t>
      </w:r>
    </w:p>
    <w:p w14:paraId="65D27B37">
      <w:pPr>
        <w:spacing w:line="360" w:lineRule="auto"/>
        <w:jc w:val="center"/>
        <w:rPr>
          <w:rFonts w:hint="eastAsia" w:ascii="仿宋" w:hAnsi="仿宋" w:eastAsia="仿宋" w:cs="仿宋"/>
          <w:b/>
          <w:sz w:val="28"/>
          <w:szCs w:val="28"/>
        </w:rPr>
      </w:pPr>
    </w:p>
    <w:p w14:paraId="52932B38">
      <w:pPr>
        <w:spacing w:line="360" w:lineRule="auto"/>
        <w:jc w:val="center"/>
        <w:rPr>
          <w:rFonts w:hint="eastAsia" w:ascii="仿宋" w:hAnsi="仿宋" w:eastAsia="仿宋" w:cs="仿宋"/>
          <w:b/>
          <w:sz w:val="24"/>
        </w:rPr>
      </w:pPr>
    </w:p>
    <w:p w14:paraId="3DC2226C">
      <w:pPr>
        <w:spacing w:line="360" w:lineRule="auto"/>
        <w:jc w:val="center"/>
        <w:rPr>
          <w:rFonts w:hint="eastAsia" w:ascii="仿宋" w:hAnsi="仿宋" w:eastAsia="仿宋" w:cs="仿宋"/>
          <w:b/>
          <w:sz w:val="24"/>
        </w:rPr>
      </w:pPr>
    </w:p>
    <w:p w14:paraId="6398913D">
      <w:pPr>
        <w:keepNext w:val="0"/>
        <w:keepLines w:val="0"/>
        <w:widowControl w:val="0"/>
        <w:suppressLineNumbers w:val="0"/>
        <w:autoSpaceDE w:val="0"/>
        <w:autoSpaceDN/>
        <w:spacing w:before="0" w:beforeAutospacing="0" w:after="0" w:afterAutospacing="0"/>
        <w:ind w:right="0"/>
        <w:jc w:val="center"/>
        <w:rPr>
          <w:rFonts w:hint="eastAsia" w:ascii="宋体" w:hAnsi="宋体" w:eastAsia="宋体" w:cs="宋体"/>
          <w:b w:val="0"/>
          <w:color w:val="auto"/>
          <w:kern w:val="2"/>
          <w:sz w:val="44"/>
          <w:szCs w:val="44"/>
          <w:highlight w:val="none"/>
          <w:lang w:val="en-US" w:eastAsia="zh-CN" w:bidi="ar-SA"/>
        </w:rPr>
      </w:pPr>
      <w:r>
        <w:rPr>
          <w:rFonts w:hint="eastAsia" w:ascii="宋体" w:hAnsi="宋体" w:eastAsia="宋体" w:cs="宋体"/>
          <w:b w:val="0"/>
          <w:color w:val="auto"/>
          <w:kern w:val="2"/>
          <w:sz w:val="44"/>
          <w:szCs w:val="44"/>
          <w:highlight w:val="none"/>
          <w:lang w:val="en-US" w:eastAsia="zh-CN" w:bidi="ar-SA"/>
        </w:rPr>
        <w:t>学校食堂委托管理服务合同</w:t>
      </w:r>
    </w:p>
    <w:p w14:paraId="585E336D">
      <w:pPr>
        <w:pStyle w:val="34"/>
        <w:widowControl/>
        <w:snapToGrid w:val="0"/>
        <w:spacing w:before="0" w:beforeLines="0" w:beforeAutospacing="0" w:afterLines="50" w:afterAutospacing="0" w:line="600" w:lineRule="exact"/>
        <w:ind w:left="0" w:right="0" w:firstLine="600" w:firstLineChars="200"/>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 xml:space="preserve"> </w:t>
      </w:r>
    </w:p>
    <w:p w14:paraId="4645EC1B">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59BC9CC3">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79D1E321">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6374BA54">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64F4AEF9">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4C230A57">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64F387B0">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p>
    <w:p w14:paraId="3721DC35">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甲方（学校方）：</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w:t>
      </w:r>
    </w:p>
    <w:p w14:paraId="0D85905F">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right="0"/>
        <w:textAlignment w:val="auto"/>
        <w:rPr>
          <w:rFonts w:hint="eastAsia" w:ascii="宋体" w:hAnsi="宋体" w:eastAsia="宋体" w:cs="宋体"/>
          <w:color w:val="auto"/>
          <w:kern w:val="2"/>
          <w:sz w:val="30"/>
          <w:szCs w:val="30"/>
          <w:highlight w:val="none"/>
        </w:rPr>
      </w:pPr>
      <w:r>
        <w:rPr>
          <w:rFonts w:hint="eastAsia" w:ascii="宋体" w:hAnsi="宋体" w:eastAsia="宋体" w:cs="宋体"/>
          <w:kern w:val="2"/>
          <w:sz w:val="30"/>
          <w:szCs w:val="30"/>
          <w:highlight w:val="none"/>
          <w:u w:val="none"/>
          <w:lang w:val="en-US" w:eastAsia="zh-CN" w:bidi="ar-SA"/>
        </w:rPr>
        <w:t>统一社会信用代码证号：</w:t>
      </w:r>
      <w:r>
        <w:rPr>
          <w:rFonts w:hint="eastAsia" w:ascii="宋体" w:hAnsi="宋体" w:eastAsia="宋体" w:cs="宋体"/>
          <w:kern w:val="2"/>
          <w:sz w:val="30"/>
          <w:szCs w:val="30"/>
          <w:highlight w:val="none"/>
          <w:u w:val="single"/>
          <w:lang w:val="en-US" w:eastAsia="zh-CN" w:bidi="ar-SA"/>
        </w:rPr>
        <w:t xml:space="preserve">                           </w:t>
      </w:r>
      <w:r>
        <w:rPr>
          <w:rFonts w:hint="eastAsia" w:ascii="宋体" w:hAnsi="宋体" w:eastAsia="宋体" w:cs="宋体"/>
          <w:color w:val="auto"/>
          <w:kern w:val="2"/>
          <w:sz w:val="30"/>
          <w:szCs w:val="30"/>
          <w:highlight w:val="none"/>
        </w:rPr>
        <w:t xml:space="preserve">                                                               </w:t>
      </w:r>
    </w:p>
    <w:p w14:paraId="74A70BF1">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right="0"/>
        <w:textAlignment w:val="auto"/>
        <w:rPr>
          <w:rFonts w:hint="eastAsia" w:ascii="宋体" w:hAnsi="宋体" w:eastAsia="宋体" w:cs="宋体"/>
          <w:color w:val="auto"/>
          <w:kern w:val="0"/>
          <w:sz w:val="30"/>
          <w:szCs w:val="30"/>
          <w:highlight w:val="none"/>
        </w:rPr>
      </w:pPr>
      <w:r>
        <w:rPr>
          <w:rFonts w:hint="eastAsia" w:ascii="宋体" w:hAnsi="宋体" w:eastAsia="宋体" w:cs="宋体"/>
          <w:color w:val="auto"/>
          <w:kern w:val="2"/>
          <w:sz w:val="30"/>
          <w:szCs w:val="30"/>
          <w:highlight w:val="none"/>
        </w:rPr>
        <w:t>乙方（企业方）：</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w:t>
      </w:r>
    </w:p>
    <w:p w14:paraId="1D49D61A">
      <w:pPr>
        <w:pStyle w:val="23"/>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right="0"/>
        <w:jc w:val="both"/>
        <w:textAlignment w:val="auto"/>
        <w:rPr>
          <w:rFonts w:hint="eastAsia" w:ascii="宋体" w:hAnsi="宋体" w:eastAsia="宋体" w:cs="宋体"/>
          <w:color w:val="auto"/>
          <w:kern w:val="0"/>
          <w:sz w:val="30"/>
          <w:szCs w:val="30"/>
          <w:highlight w:val="none"/>
        </w:rPr>
      </w:pPr>
      <w:r>
        <w:rPr>
          <w:rFonts w:hint="eastAsia" w:ascii="宋体" w:hAnsi="宋体" w:eastAsia="宋体" w:cs="宋体"/>
          <w:color w:val="auto"/>
          <w:kern w:val="2"/>
          <w:sz w:val="30"/>
          <w:szCs w:val="30"/>
          <w:highlight w:val="none"/>
        </w:rPr>
        <w:t>统一社会信用代码证号</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w:t>
      </w:r>
    </w:p>
    <w:p w14:paraId="424622D9">
      <w:pPr>
        <w:pStyle w:val="23"/>
        <w:keepNext w:val="0"/>
        <w:keepLines w:val="0"/>
        <w:pageBreakBefore w:val="0"/>
        <w:widowControl w:val="0"/>
        <w:suppressLineNumbers w:val="0"/>
        <w:kinsoku/>
        <w:overflowPunct/>
        <w:topLinePunct w:val="0"/>
        <w:autoSpaceDE w:val="0"/>
        <w:autoSpaceDN/>
        <w:bidi w:val="0"/>
        <w:adjustRightInd/>
        <w:spacing w:before="100" w:beforeAutospacing="1" w:after="0" w:afterLines="0" w:afterAutospacing="0" w:line="580" w:lineRule="exact"/>
        <w:ind w:left="0" w:leftChars="0" w:right="0" w:firstLine="600" w:firstLineChars="200"/>
        <w:jc w:val="both"/>
        <w:textAlignment w:val="auto"/>
        <w:rPr>
          <w:rFonts w:hint="eastAsia" w:ascii="宋体" w:hAnsi="宋体" w:eastAsia="宋体" w:cs="宋体"/>
          <w:color w:val="auto"/>
          <w:kern w:val="0"/>
          <w:sz w:val="30"/>
          <w:szCs w:val="30"/>
          <w:highlight w:val="none"/>
        </w:rPr>
      </w:pPr>
    </w:p>
    <w:p w14:paraId="220879E2">
      <w:pPr>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br w:type="page"/>
      </w:r>
    </w:p>
    <w:p w14:paraId="7683E30B">
      <w:pPr>
        <w:pStyle w:val="23"/>
        <w:keepNext w:val="0"/>
        <w:keepLines w:val="0"/>
        <w:pageBreakBefore w:val="0"/>
        <w:widowControl/>
        <w:kinsoku/>
        <w:overflowPunct/>
        <w:topLinePunct w:val="0"/>
        <w:autoSpaceDN/>
        <w:bidi w:val="0"/>
        <w:adjustRightInd/>
        <w:spacing w:before="0" w:beforeLines="0" w:beforeAutospacing="0" w:after="0" w:afterLines="0" w:afterAutospacing="0" w:line="580" w:lineRule="exact"/>
        <w:ind w:right="557"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为确保学校师生食品安全及提供专业、优质、高效的餐饮服务，根据《中华人民共和国政府采购法》《中华人民共和国招标投标法》《中华人民共和国民法典》《中华人民共和国食品安全法》《学校食品安全与营养健康管理规定》《企业落实食品安全主体责任监督管理办法》《GB31654—2021 食品安全国家标准餐饮服务通用卫生规范》《餐饮服务食品安全操作规范》等法律法规，遵循平等、自愿、公平和诚信原则，经甲乙双方协商一致，就学校食堂</w:t>
      </w:r>
      <w:r>
        <w:rPr>
          <w:rFonts w:hint="eastAsia" w:ascii="宋体" w:hAnsi="宋体" w:eastAsia="宋体" w:cs="宋体"/>
          <w:color w:val="auto"/>
          <w:kern w:val="2"/>
          <w:sz w:val="30"/>
          <w:szCs w:val="30"/>
          <w:highlight w:val="none"/>
          <w:lang w:eastAsia="zh-CN"/>
        </w:rPr>
        <w:t>委托管理</w:t>
      </w:r>
      <w:r>
        <w:rPr>
          <w:rFonts w:hint="eastAsia" w:ascii="宋体" w:hAnsi="宋体" w:eastAsia="宋体" w:cs="宋体"/>
          <w:color w:val="auto"/>
          <w:kern w:val="2"/>
          <w:sz w:val="30"/>
          <w:szCs w:val="30"/>
          <w:highlight w:val="none"/>
        </w:rPr>
        <w:t>服务事宜签订本合同。</w:t>
      </w:r>
    </w:p>
    <w:p w14:paraId="51C1CE33">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color w:val="auto"/>
          <w:kern w:val="0"/>
          <w:sz w:val="30"/>
          <w:szCs w:val="30"/>
          <w:highlight w:val="none"/>
        </w:rPr>
        <w:t xml:space="preserve"> </w:t>
      </w:r>
      <w:r>
        <w:rPr>
          <w:rFonts w:hint="eastAsia" w:ascii="宋体" w:hAnsi="宋体" w:eastAsia="宋体" w:cs="宋体"/>
          <w:b w:val="0"/>
          <w:color w:val="auto"/>
          <w:kern w:val="2"/>
          <w:sz w:val="30"/>
          <w:szCs w:val="30"/>
          <w:highlight w:val="none"/>
          <w:lang w:bidi="ar"/>
        </w:rPr>
        <w:t>一、合同标的</w:t>
      </w:r>
    </w:p>
    <w:p w14:paraId="411DB07B">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1.标的名称：</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single"/>
        </w:rPr>
        <w:t xml:space="preserve"> </w:t>
      </w:r>
    </w:p>
    <w:p w14:paraId="6B7967E4">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u w:val="single"/>
        </w:rPr>
      </w:pPr>
      <w:r>
        <w:rPr>
          <w:rFonts w:hint="eastAsia" w:ascii="宋体" w:hAnsi="宋体" w:eastAsia="宋体" w:cs="宋体"/>
          <w:color w:val="auto"/>
          <w:kern w:val="2"/>
          <w:sz w:val="30"/>
          <w:szCs w:val="30"/>
          <w:highlight w:val="none"/>
        </w:rPr>
        <w:t>2.</w:t>
      </w:r>
      <w:r>
        <w:rPr>
          <w:rFonts w:hint="eastAsia" w:ascii="宋体" w:hAnsi="宋体" w:eastAsia="宋体" w:cs="宋体"/>
          <w:color w:val="auto"/>
          <w:kern w:val="2"/>
          <w:sz w:val="30"/>
          <w:szCs w:val="30"/>
          <w:highlight w:val="none"/>
          <w:lang w:eastAsia="zh-CN"/>
        </w:rPr>
        <w:t>委托管理服务</w:t>
      </w:r>
      <w:r>
        <w:rPr>
          <w:rFonts w:hint="eastAsia" w:ascii="宋体" w:hAnsi="宋体" w:eastAsia="宋体" w:cs="宋体"/>
          <w:color w:val="auto"/>
          <w:kern w:val="2"/>
          <w:sz w:val="30"/>
          <w:szCs w:val="30"/>
          <w:highlight w:val="none"/>
        </w:rPr>
        <w:t>地点：</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single"/>
        </w:rPr>
        <w:t xml:space="preserve">  </w:t>
      </w:r>
    </w:p>
    <w:p w14:paraId="591F7975">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u w:val="none"/>
          <w:lang w:val="en-US" w:eastAsia="zh-CN"/>
        </w:rPr>
        <w:t>3.委托</w:t>
      </w:r>
      <w:r>
        <w:rPr>
          <w:rFonts w:hint="eastAsia" w:ascii="宋体" w:hAnsi="宋体" w:eastAsia="宋体" w:cs="宋体"/>
          <w:color w:val="auto"/>
          <w:kern w:val="2"/>
          <w:sz w:val="30"/>
          <w:szCs w:val="30"/>
          <w:highlight w:val="none"/>
          <w:lang w:eastAsia="zh-CN"/>
        </w:rPr>
        <w:t>管理</w:t>
      </w:r>
      <w:r>
        <w:rPr>
          <w:rFonts w:hint="eastAsia" w:ascii="宋体" w:hAnsi="宋体" w:eastAsia="宋体" w:cs="宋体"/>
          <w:color w:val="auto"/>
          <w:kern w:val="2"/>
          <w:sz w:val="30"/>
          <w:szCs w:val="30"/>
          <w:highlight w:val="none"/>
          <w:u w:val="none"/>
          <w:lang w:val="en-US" w:eastAsia="zh-CN"/>
        </w:rPr>
        <w:t>服务内容：</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none"/>
        </w:rPr>
        <w:t xml:space="preserve"> </w:t>
      </w:r>
      <w:r>
        <w:rPr>
          <w:rFonts w:hint="eastAsia" w:ascii="宋体" w:hAnsi="宋体" w:eastAsia="宋体" w:cs="宋体"/>
          <w:color w:val="auto"/>
          <w:kern w:val="2"/>
          <w:sz w:val="30"/>
          <w:szCs w:val="30"/>
          <w:highlight w:val="none"/>
        </w:rPr>
        <w:t xml:space="preserve"> </w:t>
      </w:r>
    </w:p>
    <w:p w14:paraId="5D5F1816">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bidi="ar"/>
        </w:rPr>
        <w:t>二、合同期限</w:t>
      </w:r>
    </w:p>
    <w:p w14:paraId="218DED4F">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本合同期限</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年，即： </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年</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月</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日至</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年</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月</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日止。</w:t>
      </w:r>
    </w:p>
    <w:p w14:paraId="45BD1D1F">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val="en-US" w:eastAsia="zh-CN" w:bidi="ar"/>
        </w:rPr>
        <w:t>三</w:t>
      </w:r>
      <w:r>
        <w:rPr>
          <w:rFonts w:hint="eastAsia" w:ascii="宋体" w:hAnsi="宋体" w:eastAsia="宋体" w:cs="宋体"/>
          <w:b w:val="0"/>
          <w:color w:val="auto"/>
          <w:kern w:val="2"/>
          <w:sz w:val="30"/>
          <w:szCs w:val="30"/>
          <w:highlight w:val="none"/>
          <w:lang w:bidi="ar"/>
        </w:rPr>
        <w:t>、</w:t>
      </w:r>
      <w:r>
        <w:rPr>
          <w:rFonts w:hint="eastAsia" w:ascii="宋体" w:hAnsi="宋体" w:eastAsia="宋体" w:cs="宋体"/>
          <w:color w:val="auto"/>
          <w:kern w:val="2"/>
          <w:sz w:val="30"/>
          <w:szCs w:val="30"/>
          <w:highlight w:val="none"/>
          <w:lang w:eastAsia="zh-CN" w:bidi="ar"/>
        </w:rPr>
        <w:t>管理</w:t>
      </w:r>
      <w:r>
        <w:rPr>
          <w:rFonts w:hint="eastAsia" w:ascii="宋体" w:hAnsi="宋体" w:eastAsia="宋体" w:cs="宋体"/>
          <w:b w:val="0"/>
          <w:color w:val="auto"/>
          <w:kern w:val="2"/>
          <w:sz w:val="30"/>
          <w:szCs w:val="30"/>
          <w:highlight w:val="none"/>
          <w:lang w:val="en-US" w:eastAsia="zh-CN" w:bidi="ar"/>
        </w:rPr>
        <w:t>服务的</w:t>
      </w:r>
      <w:r>
        <w:rPr>
          <w:rFonts w:hint="eastAsia" w:ascii="宋体" w:hAnsi="宋体" w:eastAsia="宋体" w:cs="宋体"/>
          <w:b w:val="0"/>
          <w:color w:val="auto"/>
          <w:kern w:val="2"/>
          <w:sz w:val="30"/>
          <w:szCs w:val="30"/>
          <w:highlight w:val="none"/>
          <w:lang w:bidi="ar"/>
        </w:rPr>
        <w:t>范围和时间</w:t>
      </w:r>
    </w:p>
    <w:p w14:paraId="286B9684">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乙方应负责为</w:t>
      </w:r>
      <w:r>
        <w:rPr>
          <w:rFonts w:hint="eastAsia" w:ascii="宋体" w:hAnsi="宋体" w:eastAsia="宋体" w:cs="宋体"/>
          <w:color w:val="auto"/>
          <w:kern w:val="2"/>
          <w:sz w:val="30"/>
          <w:szCs w:val="30"/>
          <w:highlight w:val="none"/>
          <w:lang w:val="en-US" w:eastAsia="zh-CN"/>
        </w:rPr>
        <w:t>甲方</w:t>
      </w:r>
      <w:r>
        <w:rPr>
          <w:rFonts w:hint="eastAsia" w:ascii="宋体" w:hAnsi="宋体" w:eastAsia="宋体" w:cs="宋体"/>
          <w:color w:val="auto"/>
          <w:kern w:val="2"/>
          <w:sz w:val="30"/>
          <w:szCs w:val="30"/>
          <w:highlight w:val="none"/>
        </w:rPr>
        <w:t>教职工和学生提供</w:t>
      </w:r>
      <w:r>
        <w:rPr>
          <w:rFonts w:hint="eastAsia" w:ascii="宋体" w:hAnsi="宋体" w:eastAsia="宋体" w:cs="宋体"/>
          <w:color w:val="auto"/>
          <w:kern w:val="2"/>
          <w:sz w:val="30"/>
          <w:szCs w:val="30"/>
          <w:highlight w:val="none"/>
          <w:lang w:eastAsia="zh-CN"/>
        </w:rPr>
        <w:t>优质</w:t>
      </w:r>
      <w:r>
        <w:rPr>
          <w:rFonts w:hint="eastAsia" w:ascii="宋体" w:hAnsi="宋体" w:eastAsia="宋体" w:cs="宋体"/>
          <w:color w:val="auto"/>
          <w:kern w:val="2"/>
          <w:sz w:val="30"/>
          <w:szCs w:val="30"/>
          <w:highlight w:val="none"/>
        </w:rPr>
        <w:t>餐饮服务，根据学校实际情况和</w:t>
      </w:r>
      <w:r>
        <w:rPr>
          <w:rFonts w:hint="eastAsia" w:ascii="宋体" w:hAnsi="宋体" w:eastAsia="宋体" w:cs="宋体"/>
          <w:kern w:val="2"/>
          <w:sz w:val="30"/>
          <w:szCs w:val="30"/>
          <w:highlight w:val="none"/>
          <w:lang w:val="en-US" w:eastAsia="zh-CN"/>
        </w:rPr>
        <w:t>师生餐饮</w:t>
      </w:r>
      <w:r>
        <w:rPr>
          <w:rFonts w:hint="eastAsia" w:ascii="宋体" w:hAnsi="宋体" w:eastAsia="宋体" w:cs="宋体"/>
          <w:kern w:val="2"/>
          <w:sz w:val="30"/>
          <w:szCs w:val="30"/>
          <w:highlight w:val="none"/>
        </w:rPr>
        <w:t>需求</w:t>
      </w:r>
      <w:r>
        <w:rPr>
          <w:rFonts w:hint="eastAsia" w:ascii="宋体" w:hAnsi="宋体" w:eastAsia="宋体" w:cs="宋体"/>
          <w:color w:val="auto"/>
          <w:kern w:val="2"/>
          <w:sz w:val="30"/>
          <w:szCs w:val="30"/>
          <w:highlight w:val="none"/>
        </w:rPr>
        <w:t>制定合理的</w:t>
      </w:r>
      <w:r>
        <w:rPr>
          <w:rFonts w:hint="eastAsia" w:ascii="宋体" w:hAnsi="宋体" w:eastAsia="宋体" w:cs="宋体"/>
          <w:color w:val="auto"/>
          <w:kern w:val="2"/>
          <w:sz w:val="30"/>
          <w:szCs w:val="30"/>
          <w:highlight w:val="none"/>
          <w:lang w:val="en-US" w:eastAsia="zh-CN"/>
        </w:rPr>
        <w:t>经营</w:t>
      </w:r>
      <w:r>
        <w:rPr>
          <w:rFonts w:hint="eastAsia" w:ascii="宋体" w:hAnsi="宋体" w:eastAsia="宋体" w:cs="宋体"/>
          <w:color w:val="auto"/>
          <w:kern w:val="2"/>
          <w:sz w:val="30"/>
          <w:szCs w:val="30"/>
          <w:highlight w:val="none"/>
        </w:rPr>
        <w:t>时间</w:t>
      </w:r>
      <w:r>
        <w:rPr>
          <w:rFonts w:hint="eastAsia" w:ascii="宋体" w:hAnsi="宋体" w:eastAsia="宋体" w:cs="宋体"/>
          <w:color w:val="auto"/>
          <w:kern w:val="2"/>
          <w:sz w:val="30"/>
          <w:szCs w:val="30"/>
          <w:highlight w:val="none"/>
          <w:lang w:eastAsia="zh-CN"/>
        </w:rPr>
        <w:t>。</w:t>
      </w:r>
    </w:p>
    <w:p w14:paraId="312E2BCC">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val="en-US" w:eastAsia="zh-CN" w:bidi="ar"/>
        </w:rPr>
        <w:t>四</w:t>
      </w:r>
      <w:r>
        <w:rPr>
          <w:rFonts w:hint="eastAsia" w:ascii="宋体" w:hAnsi="宋体" w:eastAsia="宋体" w:cs="宋体"/>
          <w:b w:val="0"/>
          <w:color w:val="auto"/>
          <w:kern w:val="2"/>
          <w:sz w:val="30"/>
          <w:szCs w:val="30"/>
          <w:highlight w:val="none"/>
          <w:lang w:bidi="ar"/>
        </w:rPr>
        <w:t>、费用及结算方式</w:t>
      </w:r>
    </w:p>
    <w:p w14:paraId="0D1244FF">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en-US" w:eastAsia="zh-CN"/>
        </w:rPr>
        <w:t>1</w:t>
      </w:r>
      <w:r>
        <w:rPr>
          <w:rFonts w:hint="eastAsia" w:ascii="宋体" w:hAnsi="宋体" w:eastAsia="宋体" w:cs="宋体"/>
          <w:b/>
          <w:bCs/>
          <w:color w:val="auto"/>
          <w:kern w:val="2"/>
          <w:sz w:val="30"/>
          <w:szCs w:val="30"/>
          <w:highlight w:val="none"/>
        </w:rPr>
        <w:t>.</w:t>
      </w:r>
      <w:r>
        <w:rPr>
          <w:rFonts w:hint="eastAsia" w:ascii="宋体" w:hAnsi="宋体" w:eastAsia="宋体" w:cs="宋体"/>
          <w:b/>
          <w:bCs/>
          <w:color w:val="auto"/>
          <w:kern w:val="2"/>
          <w:sz w:val="30"/>
          <w:szCs w:val="30"/>
          <w:highlight w:val="none"/>
          <w:lang w:val="en-US" w:eastAsia="zh-CN"/>
        </w:rPr>
        <w:t>服务</w:t>
      </w:r>
      <w:r>
        <w:rPr>
          <w:rFonts w:hint="eastAsia" w:ascii="宋体" w:hAnsi="宋体" w:eastAsia="宋体" w:cs="宋体"/>
          <w:b/>
          <w:bCs/>
          <w:color w:val="auto"/>
          <w:kern w:val="2"/>
          <w:sz w:val="30"/>
          <w:szCs w:val="30"/>
          <w:highlight w:val="none"/>
        </w:rPr>
        <w:t>费用</w:t>
      </w:r>
    </w:p>
    <w:p w14:paraId="01947EBA">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rPr>
        <w:t>服务费用为</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u w:val="none"/>
          <w:lang w:eastAsia="zh-CN"/>
        </w:rPr>
        <w:t>，</w:t>
      </w:r>
      <w:r>
        <w:rPr>
          <w:rFonts w:hint="eastAsia" w:ascii="宋体" w:hAnsi="宋体" w:eastAsia="宋体" w:cs="宋体"/>
          <w:b w:val="0"/>
          <w:color w:val="auto"/>
          <w:kern w:val="2"/>
          <w:sz w:val="30"/>
          <w:szCs w:val="30"/>
          <w:highlight w:val="none"/>
          <w:u w:val="none"/>
        </w:rPr>
        <w:t>分为固定费用和考核费用两部分</w:t>
      </w:r>
      <w:r>
        <w:rPr>
          <w:rFonts w:hint="eastAsia" w:ascii="宋体" w:hAnsi="宋体" w:eastAsia="宋体" w:cs="宋体"/>
          <w:b w:val="0"/>
          <w:color w:val="auto"/>
          <w:kern w:val="2"/>
          <w:sz w:val="30"/>
          <w:szCs w:val="30"/>
          <w:highlight w:val="none"/>
        </w:rPr>
        <w:t>。</w:t>
      </w:r>
    </w:p>
    <w:p w14:paraId="09D90F2A">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rPr>
        <w:t>2</w:t>
      </w:r>
      <w:r>
        <w:rPr>
          <w:rFonts w:hint="eastAsia" w:ascii="宋体" w:hAnsi="宋体" w:eastAsia="宋体" w:cs="宋体"/>
          <w:b/>
          <w:color w:val="auto"/>
          <w:kern w:val="2"/>
          <w:sz w:val="30"/>
          <w:szCs w:val="30"/>
          <w:highlight w:val="none"/>
        </w:rPr>
        <w:t>.支付方式</w:t>
      </w:r>
    </w:p>
    <w:p w14:paraId="36311C5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b w:val="0"/>
          <w:color w:val="auto"/>
          <w:kern w:val="2"/>
          <w:sz w:val="30"/>
          <w:szCs w:val="30"/>
          <w:highlight w:val="none"/>
          <w:lang w:eastAsia="zh-CN"/>
        </w:rPr>
      </w:pPr>
      <w:r>
        <w:rPr>
          <w:rFonts w:hint="eastAsia" w:ascii="宋体" w:hAnsi="宋体" w:eastAsia="宋体" w:cs="宋体"/>
          <w:b w:val="0"/>
          <w:color w:val="auto"/>
          <w:kern w:val="2"/>
          <w:sz w:val="30"/>
          <w:szCs w:val="30"/>
          <w:highlight w:val="none"/>
        </w:rPr>
        <w:t>□</w:t>
      </w:r>
      <w:r>
        <w:rPr>
          <w:rFonts w:hint="eastAsia" w:ascii="宋体" w:hAnsi="宋体" w:eastAsia="宋体" w:cs="宋体"/>
          <w:b w:val="0"/>
          <w:color w:val="auto"/>
          <w:kern w:val="2"/>
          <w:sz w:val="30"/>
          <w:szCs w:val="30"/>
          <w:highlight w:val="none"/>
          <w:u w:val="none"/>
        </w:rPr>
        <w:t>固定费用</w:t>
      </w:r>
      <w:r>
        <w:rPr>
          <w:rFonts w:hint="eastAsia" w:ascii="宋体" w:hAnsi="宋体" w:eastAsia="宋体" w:cs="宋体"/>
          <w:b w:val="0"/>
          <w:color w:val="auto"/>
          <w:kern w:val="2"/>
          <w:sz w:val="30"/>
          <w:szCs w:val="30"/>
          <w:highlight w:val="none"/>
          <w:u w:val="none"/>
          <w:lang w:eastAsia="zh-CN"/>
        </w:rPr>
        <w:t>，</w:t>
      </w:r>
      <w:r>
        <w:rPr>
          <w:rFonts w:hint="eastAsia" w:ascii="宋体" w:hAnsi="宋体" w:eastAsia="宋体" w:cs="宋体"/>
          <w:b w:val="0"/>
          <w:color w:val="auto"/>
          <w:kern w:val="2"/>
          <w:sz w:val="30"/>
          <w:szCs w:val="30"/>
          <w:highlight w:val="none"/>
          <w:lang w:val="en-US" w:eastAsia="zh-CN" w:bidi="ar"/>
        </w:rPr>
        <w:t>每月</w:t>
      </w:r>
      <w:r>
        <w:rPr>
          <w:rFonts w:hint="eastAsia" w:ascii="宋体" w:hAnsi="宋体" w:eastAsia="宋体" w:cs="宋体"/>
          <w:b w:val="0"/>
          <w:color w:val="auto"/>
          <w:kern w:val="2"/>
          <w:sz w:val="30"/>
          <w:szCs w:val="30"/>
          <w:highlight w:val="none"/>
          <w:u w:val="single"/>
          <w:lang w:val="en-US" w:eastAsia="zh-CN" w:bidi="ar"/>
        </w:rPr>
        <w:t xml:space="preserve">  </w:t>
      </w:r>
      <w:r>
        <w:rPr>
          <w:rFonts w:hint="eastAsia" w:ascii="宋体" w:hAnsi="宋体" w:eastAsia="宋体" w:cs="宋体"/>
          <w:b w:val="0"/>
          <w:color w:val="auto"/>
          <w:kern w:val="2"/>
          <w:sz w:val="30"/>
          <w:szCs w:val="30"/>
          <w:highlight w:val="none"/>
          <w:lang w:val="en-US" w:eastAsia="zh-CN" w:bidi="ar"/>
        </w:rPr>
        <w:t>日前，由乙方提供正式票据后支付，甲方每月支付上月服务费用的</w:t>
      </w:r>
      <w:r>
        <w:rPr>
          <w:rFonts w:hint="eastAsia" w:ascii="宋体" w:hAnsi="宋体" w:eastAsia="宋体" w:cs="宋体"/>
          <w:b w:val="0"/>
          <w:color w:val="auto"/>
          <w:kern w:val="2"/>
          <w:sz w:val="30"/>
          <w:szCs w:val="30"/>
          <w:highlight w:val="none"/>
          <w:u w:val="single"/>
          <w:lang w:val="en-US" w:eastAsia="zh-CN" w:bidi="ar"/>
        </w:rPr>
        <w:t xml:space="preserve">   </w:t>
      </w:r>
      <w:r>
        <w:rPr>
          <w:rFonts w:hint="eastAsia" w:ascii="宋体" w:hAnsi="宋体" w:eastAsia="宋体" w:cs="宋体"/>
          <w:b w:val="0"/>
          <w:color w:val="auto"/>
          <w:kern w:val="2"/>
          <w:sz w:val="30"/>
          <w:szCs w:val="30"/>
          <w:highlight w:val="none"/>
          <w:lang w:val="en-US" w:eastAsia="zh-CN" w:bidi="ar"/>
        </w:rPr>
        <w:t>%。</w:t>
      </w:r>
      <w:r>
        <w:rPr>
          <w:rFonts w:hint="eastAsia" w:ascii="宋体" w:hAnsi="宋体" w:eastAsia="宋体" w:cs="宋体"/>
          <w:b w:val="0"/>
          <w:color w:val="auto"/>
          <w:kern w:val="2"/>
          <w:sz w:val="30"/>
          <w:szCs w:val="30"/>
          <w:highlight w:val="none"/>
          <w:u w:val="none"/>
        </w:rPr>
        <w:t>考核费用</w:t>
      </w:r>
      <w:r>
        <w:rPr>
          <w:rFonts w:hint="eastAsia" w:ascii="宋体" w:hAnsi="宋体" w:eastAsia="宋体" w:cs="宋体"/>
          <w:b w:val="0"/>
          <w:color w:val="auto"/>
          <w:kern w:val="2"/>
          <w:sz w:val="30"/>
          <w:szCs w:val="30"/>
          <w:highlight w:val="none"/>
          <w:u w:val="none"/>
          <w:lang w:eastAsia="zh-CN"/>
        </w:rPr>
        <w:t>，</w:t>
      </w:r>
      <w:r>
        <w:rPr>
          <w:rFonts w:hint="eastAsia" w:ascii="宋体" w:hAnsi="宋体" w:eastAsia="宋体" w:cs="宋体"/>
          <w:b w:val="0"/>
          <w:color w:val="auto"/>
          <w:kern w:val="2"/>
          <w:sz w:val="30"/>
          <w:szCs w:val="30"/>
          <w:highlight w:val="none"/>
          <w:lang w:val="en-US" w:eastAsia="zh-CN" w:bidi="ar"/>
        </w:rPr>
        <w:t>甲方</w:t>
      </w:r>
      <w:r>
        <w:rPr>
          <w:rFonts w:hint="eastAsia" w:ascii="宋体" w:hAnsi="宋体" w:eastAsia="宋体" w:cs="宋体"/>
          <w:color w:val="auto"/>
          <w:kern w:val="2"/>
          <w:sz w:val="30"/>
          <w:szCs w:val="30"/>
          <w:highlight w:val="none"/>
          <w:lang w:bidi="ar"/>
        </w:rPr>
        <w:t>每月提取</w:t>
      </w:r>
      <w:r>
        <w:rPr>
          <w:rFonts w:hint="eastAsia" w:ascii="宋体" w:hAnsi="宋体" w:eastAsia="宋体" w:cs="宋体"/>
          <w:color w:val="auto"/>
          <w:kern w:val="2"/>
          <w:sz w:val="30"/>
          <w:szCs w:val="30"/>
          <w:highlight w:val="none"/>
          <w:lang w:eastAsia="zh-CN" w:bidi="ar"/>
        </w:rPr>
        <w:t>的</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w:t>
      </w:r>
      <w:r>
        <w:rPr>
          <w:rFonts w:hint="eastAsia" w:ascii="宋体" w:hAnsi="宋体" w:eastAsia="宋体" w:cs="宋体"/>
          <w:color w:val="auto"/>
          <w:kern w:val="2"/>
          <w:sz w:val="30"/>
          <w:szCs w:val="30"/>
          <w:highlight w:val="none"/>
          <w:lang w:bidi="ar"/>
        </w:rPr>
        <w:t>服务费用作为考核经费，根据每学期测评结果</w:t>
      </w:r>
      <w:r>
        <w:rPr>
          <w:rFonts w:hint="eastAsia" w:ascii="宋体" w:hAnsi="宋体" w:eastAsia="宋体" w:cs="宋体"/>
          <w:color w:val="auto"/>
          <w:kern w:val="2"/>
          <w:sz w:val="30"/>
          <w:szCs w:val="30"/>
          <w:highlight w:val="none"/>
          <w:lang w:eastAsia="zh-CN" w:bidi="ar"/>
        </w:rPr>
        <w:t>支付乙方，具体见</w:t>
      </w:r>
      <w:r>
        <w:rPr>
          <w:rFonts w:hint="eastAsia" w:ascii="宋体" w:hAnsi="宋体" w:eastAsia="宋体" w:cs="宋体"/>
          <w:b w:val="0"/>
          <w:color w:val="auto"/>
          <w:kern w:val="2"/>
          <w:sz w:val="30"/>
          <w:szCs w:val="30"/>
          <w:highlight w:val="none"/>
          <w:lang w:val="en-US" w:eastAsia="zh-CN" w:bidi="ar"/>
        </w:rPr>
        <w:t>食堂考核办法。</w:t>
      </w:r>
    </w:p>
    <w:p w14:paraId="320E9356">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u w:val="single"/>
        </w:rPr>
      </w:pPr>
      <w:r>
        <w:rPr>
          <w:rFonts w:hint="eastAsia" w:ascii="宋体" w:hAnsi="宋体" w:eastAsia="宋体" w:cs="宋体"/>
          <w:b w:val="0"/>
          <w:color w:val="auto"/>
          <w:kern w:val="2"/>
          <w:sz w:val="30"/>
          <w:szCs w:val="30"/>
          <w:highlight w:val="none"/>
        </w:rPr>
        <w:t>□</w:t>
      </w:r>
      <w:r>
        <w:rPr>
          <w:rFonts w:hint="eastAsia" w:ascii="宋体" w:hAnsi="宋体" w:eastAsia="宋体" w:cs="宋体"/>
          <w:b w:val="0"/>
          <w:color w:val="auto"/>
          <w:kern w:val="2"/>
          <w:sz w:val="30"/>
          <w:szCs w:val="30"/>
          <w:highlight w:val="none"/>
          <w:u w:val="none"/>
        </w:rPr>
        <w:t>（其他结算形式）</w:t>
      </w:r>
      <w:r>
        <w:rPr>
          <w:rFonts w:hint="eastAsia" w:ascii="宋体" w:hAnsi="宋体" w:eastAsia="宋体" w:cs="宋体"/>
          <w:b w:val="0"/>
          <w:color w:val="auto"/>
          <w:kern w:val="2"/>
          <w:sz w:val="30"/>
          <w:szCs w:val="30"/>
          <w:highlight w:val="none"/>
          <w:u w:val="single"/>
        </w:rPr>
        <w:t xml:space="preserve">                                                       </w:t>
      </w:r>
    </w:p>
    <w:p w14:paraId="0A0C4C8A">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0" w:firstLineChars="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u w:val="single"/>
        </w:rPr>
        <w:t xml:space="preserve">                                                       </w:t>
      </w:r>
    </w:p>
    <w:p w14:paraId="2EE59D03">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rPr>
        <w:t>3</w:t>
      </w:r>
      <w:r>
        <w:rPr>
          <w:rFonts w:hint="eastAsia" w:ascii="宋体" w:hAnsi="宋体" w:eastAsia="宋体" w:cs="宋体"/>
          <w:b/>
          <w:color w:val="auto"/>
          <w:kern w:val="2"/>
          <w:sz w:val="30"/>
          <w:szCs w:val="30"/>
          <w:highlight w:val="none"/>
        </w:rPr>
        <w:t>.履约保证金</w:t>
      </w:r>
    </w:p>
    <w:p w14:paraId="6C71A5C2">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lang w:val="en-US" w:eastAsia="zh-CN"/>
        </w:rPr>
        <w:t>3</w:t>
      </w:r>
      <w:r>
        <w:rPr>
          <w:rFonts w:hint="eastAsia" w:ascii="宋体" w:hAnsi="宋体" w:eastAsia="宋体" w:cs="宋体"/>
          <w:b w:val="0"/>
          <w:color w:val="auto"/>
          <w:kern w:val="2"/>
          <w:sz w:val="30"/>
          <w:szCs w:val="30"/>
          <w:highlight w:val="none"/>
        </w:rPr>
        <w:t>.1乙方应在接到中标通知书后</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个工作日内，向甲方指定账户缴纳</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履约保证金。</w:t>
      </w:r>
    </w:p>
    <w:p w14:paraId="43CBDB53">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lang w:val="en-US" w:eastAsia="zh-CN"/>
        </w:rPr>
        <w:t>3</w:t>
      </w:r>
      <w:r>
        <w:rPr>
          <w:rFonts w:hint="eastAsia" w:ascii="宋体" w:hAnsi="宋体" w:eastAsia="宋体" w:cs="宋体"/>
          <w:b w:val="0"/>
          <w:color w:val="auto"/>
          <w:kern w:val="2"/>
          <w:sz w:val="30"/>
          <w:szCs w:val="30"/>
          <w:highlight w:val="none"/>
        </w:rPr>
        <w:t>.2</w:t>
      </w:r>
      <w:r>
        <w:rPr>
          <w:rFonts w:hint="eastAsia" w:ascii="宋体" w:hAnsi="宋体" w:eastAsia="宋体" w:cs="宋体"/>
          <w:b w:val="0"/>
          <w:color w:val="auto"/>
          <w:kern w:val="2"/>
          <w:sz w:val="30"/>
          <w:szCs w:val="30"/>
          <w:highlight w:val="none"/>
          <w:lang w:eastAsia="zh-CN"/>
        </w:rPr>
        <w:t>履约</w:t>
      </w:r>
      <w:r>
        <w:rPr>
          <w:rFonts w:hint="eastAsia" w:ascii="宋体" w:hAnsi="宋体" w:eastAsia="宋体" w:cs="宋体"/>
          <w:b w:val="0"/>
          <w:color w:val="auto"/>
          <w:kern w:val="2"/>
          <w:sz w:val="30"/>
          <w:szCs w:val="30"/>
          <w:highlight w:val="none"/>
        </w:rPr>
        <w:t xml:space="preserve">保证金在服务期满并确认乙方无违约行为后或不属乙方重大责任事故造成协议终止，并完成相关验收移交手续后， </w:t>
      </w:r>
    </w:p>
    <w:p w14:paraId="128A5819">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个工作日内无息返还。</w:t>
      </w:r>
    </w:p>
    <w:p w14:paraId="5C1805B0">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lang w:val="en-US" w:eastAsia="zh-CN"/>
        </w:rPr>
        <w:t>3</w:t>
      </w:r>
      <w:r>
        <w:rPr>
          <w:rFonts w:hint="eastAsia" w:ascii="宋体" w:hAnsi="宋体" w:eastAsia="宋体" w:cs="宋体"/>
          <w:b w:val="0"/>
          <w:color w:val="auto"/>
          <w:kern w:val="2"/>
          <w:sz w:val="30"/>
          <w:szCs w:val="30"/>
          <w:highlight w:val="none"/>
        </w:rPr>
        <w:t>.3</w:t>
      </w:r>
      <w:r>
        <w:rPr>
          <w:rFonts w:hint="eastAsia" w:ascii="宋体" w:hAnsi="宋体" w:eastAsia="宋体" w:cs="宋体"/>
          <w:b w:val="0"/>
          <w:color w:val="auto"/>
          <w:kern w:val="2"/>
          <w:sz w:val="30"/>
          <w:szCs w:val="30"/>
          <w:highlight w:val="none"/>
          <w:lang w:val="en-US" w:eastAsia="zh-CN"/>
        </w:rPr>
        <w:t>如服务期内乙方有违约或处罚、赔偿等相关费用，</w:t>
      </w:r>
      <w:r>
        <w:rPr>
          <w:rFonts w:hint="eastAsia" w:ascii="宋体" w:hAnsi="宋体" w:eastAsia="宋体" w:cs="宋体"/>
          <w:b w:val="0"/>
          <w:color w:val="auto"/>
          <w:kern w:val="2"/>
          <w:sz w:val="30"/>
          <w:szCs w:val="30"/>
          <w:highlight w:val="none"/>
        </w:rPr>
        <w:t>甲方有权在履约保证金中先行扣除相关费用。</w:t>
      </w:r>
      <w:r>
        <w:rPr>
          <w:rFonts w:hint="eastAsia" w:ascii="宋体" w:hAnsi="宋体" w:eastAsia="宋体" w:cs="宋体"/>
          <w:b w:val="0"/>
          <w:color w:val="auto"/>
          <w:kern w:val="2"/>
          <w:sz w:val="30"/>
          <w:szCs w:val="30"/>
          <w:highlight w:val="none"/>
          <w:lang w:eastAsia="zh-CN"/>
        </w:rPr>
        <w:t>履约</w:t>
      </w:r>
      <w:r>
        <w:rPr>
          <w:rFonts w:hint="eastAsia" w:ascii="宋体" w:hAnsi="宋体" w:eastAsia="宋体" w:cs="宋体"/>
          <w:b w:val="0"/>
          <w:color w:val="auto"/>
          <w:kern w:val="2"/>
          <w:sz w:val="30"/>
          <w:szCs w:val="30"/>
          <w:highlight w:val="none"/>
        </w:rPr>
        <w:t>保证金不足时，乙方应当在</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个工作日内补足</w:t>
      </w:r>
      <w:r>
        <w:rPr>
          <w:rFonts w:hint="eastAsia" w:ascii="宋体" w:hAnsi="宋体" w:eastAsia="宋体" w:cs="宋体"/>
          <w:b w:val="0"/>
          <w:color w:val="auto"/>
          <w:kern w:val="2"/>
          <w:sz w:val="30"/>
          <w:szCs w:val="30"/>
          <w:highlight w:val="none"/>
          <w:lang w:eastAsia="zh-CN"/>
        </w:rPr>
        <w:t>履约</w:t>
      </w:r>
      <w:r>
        <w:rPr>
          <w:rFonts w:hint="eastAsia" w:ascii="宋体" w:hAnsi="宋体" w:eastAsia="宋体" w:cs="宋体"/>
          <w:b w:val="0"/>
          <w:color w:val="auto"/>
          <w:kern w:val="2"/>
          <w:sz w:val="30"/>
          <w:szCs w:val="30"/>
          <w:highlight w:val="none"/>
        </w:rPr>
        <w:t>保证金。</w:t>
      </w:r>
    </w:p>
    <w:p w14:paraId="52F6A8C6">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rPr>
        <w:t>4.其他</w:t>
      </w:r>
      <w:r>
        <w:rPr>
          <w:rFonts w:hint="eastAsia" w:ascii="宋体" w:hAnsi="宋体" w:eastAsia="宋体" w:cs="宋体"/>
          <w:b/>
          <w:color w:val="auto"/>
          <w:kern w:val="2"/>
          <w:sz w:val="30"/>
          <w:szCs w:val="30"/>
          <w:highlight w:val="none"/>
        </w:rPr>
        <w:t>费用承担。</w:t>
      </w:r>
    </w:p>
    <w:p w14:paraId="09809090">
      <w:pPr>
        <w:pStyle w:val="34"/>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leftChars="0" w:right="0" w:firstLine="600" w:firstLineChars="200"/>
        <w:textAlignment w:val="auto"/>
        <w:rPr>
          <w:rFonts w:hint="eastAsia" w:ascii="宋体" w:hAnsi="宋体" w:eastAsia="宋体" w:cs="宋体"/>
          <w:b w:val="0"/>
          <w:color w:val="auto"/>
          <w:kern w:val="2"/>
          <w:sz w:val="30"/>
          <w:szCs w:val="30"/>
          <w:highlight w:val="none"/>
          <w:u w:val="none"/>
        </w:rPr>
      </w:pPr>
      <w:r>
        <w:rPr>
          <w:rFonts w:hint="eastAsia" w:ascii="宋体" w:hAnsi="宋体" w:eastAsia="宋体" w:cs="宋体"/>
          <w:color w:val="auto"/>
          <w:kern w:val="2"/>
          <w:sz w:val="30"/>
          <w:szCs w:val="30"/>
          <w:highlight w:val="none"/>
          <w:u w:val="none"/>
          <w:lang w:val="en-US" w:eastAsia="zh-CN"/>
        </w:rPr>
        <w:t>4.1食责险。</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none"/>
          <w:lang w:val="en-US" w:eastAsia="zh-CN"/>
        </w:rPr>
        <w:t>购买校园食品安全责任保险</w:t>
      </w:r>
      <w:r>
        <w:rPr>
          <w:rFonts w:hint="eastAsia" w:ascii="宋体" w:hAnsi="宋体" w:eastAsia="宋体" w:cs="宋体"/>
          <w:sz w:val="30"/>
          <w:szCs w:val="30"/>
          <w:highlight w:val="none"/>
          <w:lang w:eastAsia="zh-CN"/>
        </w:rPr>
        <w:t>，保额</w:t>
      </w:r>
      <w:r>
        <w:rPr>
          <w:rFonts w:hint="eastAsia" w:ascii="宋体" w:hAnsi="宋体" w:eastAsia="宋体" w:cs="宋体"/>
          <w:sz w:val="30"/>
          <w:szCs w:val="30"/>
          <w:highlight w:val="none"/>
          <w:u w:val="single"/>
          <w:lang w:val="en-US" w:eastAsia="zh-CN"/>
        </w:rPr>
        <w:t xml:space="preserve">    </w:t>
      </w:r>
      <w:r>
        <w:rPr>
          <w:rFonts w:hint="eastAsia" w:ascii="宋体" w:hAnsi="宋体" w:eastAsia="宋体" w:cs="宋体"/>
          <w:sz w:val="30"/>
          <w:szCs w:val="30"/>
          <w:highlight w:val="none"/>
          <w:u w:val="none"/>
          <w:lang w:val="en-US" w:eastAsia="zh-CN"/>
        </w:rPr>
        <w:t>万</w:t>
      </w:r>
      <w:r>
        <w:rPr>
          <w:rFonts w:hint="eastAsia" w:ascii="宋体" w:hAnsi="宋体" w:eastAsia="宋体" w:cs="宋体"/>
          <w:sz w:val="30"/>
          <w:szCs w:val="30"/>
          <w:highlight w:val="none"/>
        </w:rPr>
        <w:t>。</w:t>
      </w:r>
    </w:p>
    <w:p w14:paraId="081634F8">
      <w:pPr>
        <w:pStyle w:val="34"/>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leftChars="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rPr>
        <w:t>4.2</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实施本项目过程中所发生的</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采购</w:t>
      </w:r>
      <w:r>
        <w:rPr>
          <w:rFonts w:hint="eastAsia" w:ascii="宋体" w:hAnsi="宋体" w:eastAsia="宋体" w:cs="宋体"/>
          <w:color w:val="auto"/>
          <w:kern w:val="2"/>
          <w:sz w:val="30"/>
          <w:szCs w:val="30"/>
          <w:highlight w:val="none"/>
          <w:lang w:val="en-US" w:eastAsia="zh-CN"/>
        </w:rPr>
        <w:t>费、</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加工费、</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人工费、</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管理费</w:t>
      </w:r>
      <w:r>
        <w:rPr>
          <w:rFonts w:hint="eastAsia" w:ascii="宋体" w:hAnsi="宋体" w:eastAsia="宋体" w:cs="宋体"/>
          <w:color w:val="auto"/>
          <w:kern w:val="2"/>
          <w:sz w:val="30"/>
          <w:szCs w:val="30"/>
          <w:highlight w:val="none"/>
          <w:lang w:eastAsia="zh-CN"/>
        </w:rPr>
        <w:t>、</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水费、</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电费、</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rPr>
        <w:t>燃气费</w:t>
      </w:r>
      <w:r>
        <w:rPr>
          <w:rFonts w:hint="eastAsia" w:ascii="宋体" w:hAnsi="宋体" w:eastAsia="宋体" w:cs="宋体"/>
          <w:color w:val="auto"/>
          <w:kern w:val="2"/>
          <w:sz w:val="30"/>
          <w:szCs w:val="30"/>
          <w:highlight w:val="none"/>
          <w:lang w:eastAsia="zh-CN"/>
        </w:rPr>
        <w:t>、</w:t>
      </w:r>
      <w:r>
        <w:rPr>
          <w:rFonts w:hint="eastAsia" w:ascii="宋体" w:hAnsi="宋体" w:eastAsia="宋体" w:cs="宋体"/>
          <w:b w:val="0"/>
          <w:color w:val="auto"/>
          <w:kern w:val="2"/>
          <w:sz w:val="30"/>
          <w:szCs w:val="30"/>
          <w:highlight w:val="none"/>
        </w:rPr>
        <w:t>□</w:t>
      </w:r>
      <w:r>
        <w:rPr>
          <w:rFonts w:hint="eastAsia" w:ascii="宋体" w:hAnsi="宋体" w:eastAsia="宋体" w:cs="宋体"/>
          <w:b w:val="0"/>
          <w:color w:val="auto"/>
          <w:kern w:val="2"/>
          <w:sz w:val="30"/>
          <w:szCs w:val="30"/>
          <w:highlight w:val="none"/>
          <w:u w:val="single"/>
          <w:lang w:val="en-US" w:eastAsia="zh-CN"/>
        </w:rPr>
        <w:t xml:space="preserve">     </w:t>
      </w:r>
      <w:r>
        <w:rPr>
          <w:rFonts w:hint="eastAsia" w:ascii="宋体" w:hAnsi="宋体" w:eastAsia="宋体" w:cs="宋体"/>
          <w:b w:val="0"/>
          <w:color w:val="auto"/>
          <w:kern w:val="2"/>
          <w:sz w:val="30"/>
          <w:szCs w:val="30"/>
          <w:highlight w:val="none"/>
          <w:u w:val="none"/>
          <w:lang w:val="en-US" w:eastAsia="zh-CN"/>
        </w:rPr>
        <w:t>、</w:t>
      </w:r>
      <w:r>
        <w:rPr>
          <w:rFonts w:hint="eastAsia" w:ascii="宋体" w:hAnsi="宋体" w:eastAsia="宋体" w:cs="宋体"/>
          <w:b w:val="0"/>
          <w:color w:val="auto"/>
          <w:kern w:val="2"/>
          <w:sz w:val="30"/>
          <w:szCs w:val="30"/>
          <w:highlight w:val="none"/>
        </w:rPr>
        <w:t>□</w:t>
      </w:r>
      <w:r>
        <w:rPr>
          <w:rFonts w:hint="eastAsia" w:ascii="宋体" w:hAnsi="宋体" w:eastAsia="宋体" w:cs="宋体"/>
          <w:b w:val="0"/>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rPr>
        <w:t>等费用由甲方承担。</w:t>
      </w:r>
    </w:p>
    <w:p w14:paraId="71E3FBD4">
      <w:pPr>
        <w:pStyle w:val="34"/>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right="0" w:firstLine="600" w:firstLineChars="200"/>
        <w:textAlignment w:val="auto"/>
        <w:rPr>
          <w:rFonts w:hint="eastAsia" w:ascii="宋体" w:hAnsi="宋体" w:eastAsia="宋体" w:cs="宋体"/>
          <w:color w:val="auto"/>
          <w:kern w:val="2"/>
          <w:sz w:val="30"/>
          <w:szCs w:val="30"/>
          <w:highlight w:val="none"/>
          <w:u w:val="none"/>
          <w:lang w:val="en-US" w:eastAsia="zh-CN"/>
        </w:rPr>
      </w:pP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u w:val="none"/>
        </w:rPr>
        <w:t>等费用由</w:t>
      </w:r>
      <w:r>
        <w:rPr>
          <w:rFonts w:hint="eastAsia" w:ascii="宋体" w:hAnsi="宋体" w:eastAsia="宋体" w:cs="宋体"/>
          <w:color w:val="auto"/>
          <w:kern w:val="2"/>
          <w:sz w:val="30"/>
          <w:szCs w:val="30"/>
          <w:highlight w:val="none"/>
          <w:u w:val="none"/>
          <w:lang w:eastAsia="zh-CN"/>
        </w:rPr>
        <w:t>乙</w:t>
      </w:r>
      <w:r>
        <w:rPr>
          <w:rFonts w:hint="eastAsia" w:ascii="宋体" w:hAnsi="宋体" w:eastAsia="宋体" w:cs="宋体"/>
          <w:color w:val="auto"/>
          <w:kern w:val="2"/>
          <w:sz w:val="30"/>
          <w:szCs w:val="30"/>
          <w:highlight w:val="none"/>
          <w:u w:val="none"/>
        </w:rPr>
        <w:t>方承担。</w:t>
      </w:r>
    </w:p>
    <w:p w14:paraId="67CFDF0A">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val="en-US" w:eastAsia="zh-CN" w:bidi="ar"/>
        </w:rPr>
        <w:t>五</w:t>
      </w:r>
      <w:r>
        <w:rPr>
          <w:rFonts w:hint="eastAsia" w:ascii="宋体" w:hAnsi="宋体" w:eastAsia="宋体" w:cs="宋体"/>
          <w:b w:val="0"/>
          <w:color w:val="auto"/>
          <w:kern w:val="2"/>
          <w:sz w:val="30"/>
          <w:szCs w:val="30"/>
          <w:highlight w:val="none"/>
          <w:lang w:bidi="ar"/>
        </w:rPr>
        <w:t>、人员要求</w:t>
      </w:r>
    </w:p>
    <w:p w14:paraId="48C48D57">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1.服务团队组建。</w:t>
      </w:r>
      <w:r>
        <w:rPr>
          <w:rFonts w:hint="eastAsia" w:ascii="宋体" w:hAnsi="宋体" w:eastAsia="宋体" w:cs="宋体"/>
          <w:color w:val="auto"/>
          <w:kern w:val="2"/>
          <w:sz w:val="30"/>
          <w:szCs w:val="30"/>
          <w:highlight w:val="none"/>
          <w:lang w:val="en-US" w:eastAsia="zh-CN" w:bidi="ar"/>
        </w:rPr>
        <w:t>乙方根据甲方食堂的营业规模合理组建经营服务团队，按校区就餐人数和相关实际情况合理配置。</w:t>
      </w:r>
    </w:p>
    <w:p w14:paraId="65F0ED83">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服务团队负责人</w:t>
      </w:r>
      <w:r>
        <w:rPr>
          <w:rFonts w:hint="eastAsia" w:ascii="宋体" w:hAnsi="宋体" w:eastAsia="宋体" w:cs="宋体"/>
          <w:color w:val="auto"/>
          <w:kern w:val="2"/>
          <w:sz w:val="30"/>
          <w:szCs w:val="30"/>
          <w:highlight w:val="none"/>
          <w:u w:val="single"/>
          <w:lang w:val="en-US" w:eastAsia="zh-CN" w:bidi="ar"/>
        </w:rPr>
        <w:t xml:space="preserve">                                       </w:t>
      </w:r>
    </w:p>
    <w:p w14:paraId="29CF2F63">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工作人员配置总人数</w:t>
      </w:r>
      <w:r>
        <w:rPr>
          <w:rFonts w:hint="eastAsia" w:ascii="宋体" w:hAnsi="宋体" w:eastAsia="宋体" w:cs="宋体"/>
          <w:color w:val="auto"/>
          <w:kern w:val="2"/>
          <w:sz w:val="30"/>
          <w:szCs w:val="30"/>
          <w:highlight w:val="none"/>
          <w:u w:val="single"/>
          <w:lang w:val="en-US" w:eastAsia="zh-CN" w:bidi="ar"/>
        </w:rPr>
        <w:t xml:space="preserve">                                       </w:t>
      </w:r>
    </w:p>
    <w:p w14:paraId="0A1713B0">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u w:val="single"/>
        </w:rPr>
      </w:pPr>
      <w:r>
        <w:rPr>
          <w:rFonts w:hint="eastAsia" w:ascii="宋体" w:hAnsi="宋体" w:eastAsia="宋体" w:cs="宋体"/>
          <w:color w:val="auto"/>
          <w:kern w:val="2"/>
          <w:sz w:val="30"/>
          <w:szCs w:val="30"/>
          <w:highlight w:val="none"/>
          <w:lang w:val="en-US" w:eastAsia="zh-CN" w:bidi="ar"/>
        </w:rPr>
        <w:t>具体人员安排</w:t>
      </w:r>
      <w:r>
        <w:rPr>
          <w:rFonts w:hint="eastAsia" w:ascii="宋体" w:hAnsi="宋体" w:eastAsia="宋体" w:cs="宋体"/>
          <w:color w:val="auto"/>
          <w:kern w:val="2"/>
          <w:sz w:val="30"/>
          <w:szCs w:val="30"/>
          <w:highlight w:val="none"/>
          <w:u w:val="single"/>
          <w:lang w:val="en-US" w:eastAsia="zh-CN" w:bidi="ar"/>
        </w:rPr>
        <w:t xml:space="preserve">                                             </w:t>
      </w:r>
    </w:p>
    <w:p w14:paraId="51005684">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0" w:firstLineChars="0"/>
        <w:textAlignment w:val="auto"/>
        <w:rPr>
          <w:rFonts w:hint="eastAsia" w:ascii="宋体" w:hAnsi="宋体" w:eastAsia="宋体" w:cs="宋体"/>
          <w:color w:val="auto"/>
          <w:kern w:val="2"/>
          <w:sz w:val="30"/>
          <w:szCs w:val="30"/>
          <w:highlight w:val="none"/>
          <w:u w:val="single"/>
        </w:rPr>
      </w:pPr>
      <w:r>
        <w:rPr>
          <w:rFonts w:hint="eastAsia" w:ascii="宋体" w:hAnsi="宋体" w:eastAsia="宋体" w:cs="宋体"/>
          <w:color w:val="auto"/>
          <w:kern w:val="2"/>
          <w:sz w:val="30"/>
          <w:szCs w:val="30"/>
          <w:highlight w:val="none"/>
          <w:u w:val="single"/>
        </w:rPr>
        <w:t xml:space="preserve">                                                                                </w:t>
      </w:r>
    </w:p>
    <w:p w14:paraId="50329A6A">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0" w:firstLineChars="0"/>
        <w:textAlignment w:val="auto"/>
        <w:rPr>
          <w:rFonts w:hint="eastAsia" w:ascii="宋体" w:hAnsi="宋体" w:eastAsia="宋体" w:cs="宋体"/>
          <w:b/>
          <w:color w:val="auto"/>
          <w:kern w:val="2"/>
          <w:sz w:val="30"/>
          <w:szCs w:val="30"/>
          <w:highlight w:val="none"/>
        </w:rPr>
      </w:pPr>
      <w:r>
        <w:rPr>
          <w:rFonts w:hint="eastAsia" w:ascii="宋体" w:hAnsi="宋体" w:eastAsia="宋体" w:cs="宋体"/>
          <w:color w:val="auto"/>
          <w:kern w:val="2"/>
          <w:sz w:val="30"/>
          <w:szCs w:val="30"/>
          <w:highlight w:val="none"/>
        </w:rPr>
        <w:t xml:space="preserve">    </w:t>
      </w:r>
      <w:r>
        <w:rPr>
          <w:rFonts w:hint="eastAsia" w:ascii="宋体" w:hAnsi="宋体" w:eastAsia="宋体" w:cs="宋体"/>
          <w:b/>
          <w:color w:val="auto"/>
          <w:kern w:val="2"/>
          <w:sz w:val="30"/>
          <w:szCs w:val="30"/>
          <w:highlight w:val="none"/>
        </w:rPr>
        <w:t>2.人员</w:t>
      </w:r>
      <w:r>
        <w:rPr>
          <w:rFonts w:hint="eastAsia" w:ascii="宋体" w:hAnsi="宋体" w:eastAsia="宋体" w:cs="宋体"/>
          <w:b/>
          <w:color w:val="auto"/>
          <w:kern w:val="2"/>
          <w:sz w:val="30"/>
          <w:szCs w:val="30"/>
          <w:highlight w:val="none"/>
          <w:lang w:eastAsia="zh-CN"/>
        </w:rPr>
        <w:t>证明</w:t>
      </w:r>
      <w:r>
        <w:rPr>
          <w:rFonts w:hint="eastAsia" w:ascii="宋体" w:hAnsi="宋体" w:eastAsia="宋体" w:cs="宋体"/>
          <w:b/>
          <w:color w:val="auto"/>
          <w:kern w:val="2"/>
          <w:sz w:val="30"/>
          <w:szCs w:val="30"/>
          <w:highlight w:val="none"/>
        </w:rPr>
        <w:t>。</w:t>
      </w:r>
    </w:p>
    <w:p w14:paraId="4179D9A3">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rPr>
        <w:t>2.1</w:t>
      </w:r>
      <w:r>
        <w:rPr>
          <w:rFonts w:hint="eastAsia" w:ascii="宋体" w:hAnsi="宋体" w:eastAsia="宋体" w:cs="宋体"/>
          <w:color w:val="auto"/>
          <w:kern w:val="2"/>
          <w:sz w:val="30"/>
          <w:szCs w:val="30"/>
          <w:highlight w:val="none"/>
        </w:rPr>
        <w:t>工作人员</w:t>
      </w:r>
      <w:r>
        <w:rPr>
          <w:rFonts w:hint="eastAsia" w:ascii="宋体" w:hAnsi="宋体" w:eastAsia="宋体" w:cs="宋体"/>
          <w:color w:val="auto"/>
          <w:kern w:val="2"/>
          <w:sz w:val="30"/>
          <w:szCs w:val="30"/>
          <w:highlight w:val="none"/>
          <w:lang w:eastAsia="zh-CN"/>
        </w:rPr>
        <w:t>应</w:t>
      </w:r>
      <w:r>
        <w:rPr>
          <w:rFonts w:hint="eastAsia" w:ascii="宋体" w:hAnsi="宋体" w:eastAsia="宋体" w:cs="宋体"/>
          <w:color w:val="auto"/>
          <w:kern w:val="2"/>
          <w:sz w:val="30"/>
          <w:szCs w:val="30"/>
          <w:highlight w:val="none"/>
        </w:rPr>
        <w:t>进行岗前培训，取得</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预防性健康体检合格证明</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后方可上岗，</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lang w:val="en-US" w:eastAsia="zh-CN"/>
        </w:rPr>
        <w:t>厨师、</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lang w:val="en-US" w:eastAsia="zh-CN"/>
        </w:rPr>
        <w:t>面点师、</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lang w:val="en-US" w:eastAsia="zh-CN"/>
        </w:rPr>
        <w:t>营养师、</w:t>
      </w:r>
      <w:r>
        <w:rPr>
          <w:rFonts w:hint="eastAsia" w:ascii="宋体" w:hAnsi="宋体" w:eastAsia="宋体" w:cs="宋体"/>
          <w:b w:val="0"/>
          <w:color w:val="auto"/>
          <w:kern w:val="2"/>
          <w:sz w:val="30"/>
          <w:szCs w:val="30"/>
          <w:highlight w:val="none"/>
        </w:rPr>
        <w:t>□</w:t>
      </w:r>
      <w:r>
        <w:rPr>
          <w:rFonts w:hint="eastAsia" w:ascii="宋体" w:hAnsi="宋体" w:eastAsia="宋体" w:cs="宋体"/>
          <w:b w:val="0"/>
          <w:color w:val="auto"/>
          <w:kern w:val="2"/>
          <w:sz w:val="30"/>
          <w:szCs w:val="30"/>
          <w:highlight w:val="none"/>
          <w:u w:val="single"/>
          <w:lang w:val="en-US" w:eastAsia="zh-CN"/>
        </w:rPr>
        <w:t xml:space="preserve">      </w:t>
      </w:r>
      <w:r>
        <w:rPr>
          <w:rFonts w:hint="eastAsia" w:ascii="宋体" w:hAnsi="宋体" w:eastAsia="宋体" w:cs="宋体"/>
          <w:color w:val="auto"/>
          <w:kern w:val="2"/>
          <w:sz w:val="30"/>
          <w:szCs w:val="30"/>
          <w:highlight w:val="none"/>
          <w:lang w:val="en-US" w:eastAsia="zh-CN"/>
        </w:rPr>
        <w:t>等</w:t>
      </w:r>
      <w:r>
        <w:rPr>
          <w:rFonts w:hint="eastAsia" w:ascii="宋体" w:hAnsi="宋体" w:eastAsia="宋体" w:cs="宋体"/>
          <w:color w:val="auto"/>
          <w:kern w:val="2"/>
          <w:sz w:val="30"/>
          <w:szCs w:val="30"/>
          <w:highlight w:val="none"/>
        </w:rPr>
        <w:t>特殊岗位工作人员</w:t>
      </w:r>
      <w:r>
        <w:rPr>
          <w:rFonts w:hint="eastAsia" w:ascii="宋体" w:hAnsi="宋体" w:eastAsia="宋体" w:cs="宋体"/>
          <w:color w:val="auto"/>
          <w:kern w:val="2"/>
          <w:sz w:val="30"/>
          <w:szCs w:val="30"/>
          <w:highlight w:val="none"/>
          <w:lang w:eastAsia="zh-CN"/>
        </w:rPr>
        <w:t>应</w:t>
      </w:r>
      <w:r>
        <w:rPr>
          <w:rFonts w:hint="eastAsia" w:ascii="宋体" w:hAnsi="宋体" w:eastAsia="宋体" w:cs="宋体"/>
          <w:color w:val="auto"/>
          <w:kern w:val="2"/>
          <w:sz w:val="30"/>
          <w:szCs w:val="30"/>
          <w:highlight w:val="none"/>
        </w:rPr>
        <w:t>取得相关证书。</w:t>
      </w:r>
    </w:p>
    <w:p w14:paraId="108425AE">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lang w:bidi="ar"/>
        </w:rPr>
      </w:pPr>
      <w:r>
        <w:rPr>
          <w:rFonts w:hint="eastAsia" w:ascii="宋体" w:hAnsi="宋体" w:eastAsia="宋体" w:cs="宋体"/>
          <w:color w:val="auto"/>
          <w:kern w:val="2"/>
          <w:sz w:val="30"/>
          <w:szCs w:val="30"/>
          <w:highlight w:val="none"/>
          <w:lang w:val="en-US" w:eastAsia="zh-CN" w:bidi="ar"/>
        </w:rPr>
        <w:t>2.2乙方应提供由公安部门开具的服务团队工作人员的无犯罪记录证明。</w:t>
      </w:r>
    </w:p>
    <w:p w14:paraId="1CA51009">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val="en-US" w:eastAsia="zh-CN" w:bidi="ar"/>
        </w:rPr>
        <w:t>六</w:t>
      </w:r>
      <w:r>
        <w:rPr>
          <w:rFonts w:hint="eastAsia" w:ascii="宋体" w:hAnsi="宋体" w:eastAsia="宋体" w:cs="宋体"/>
          <w:b w:val="0"/>
          <w:color w:val="auto"/>
          <w:kern w:val="2"/>
          <w:sz w:val="30"/>
          <w:szCs w:val="30"/>
          <w:highlight w:val="none"/>
          <w:lang w:bidi="ar"/>
        </w:rPr>
        <w:t>、甲方权利与义务</w:t>
      </w:r>
    </w:p>
    <w:p w14:paraId="3BF03C1F">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1.主体责任。</w:t>
      </w:r>
      <w:r>
        <w:rPr>
          <w:rFonts w:hint="eastAsia" w:ascii="宋体" w:hAnsi="宋体" w:eastAsia="宋体" w:cs="宋体"/>
          <w:b w:val="0"/>
          <w:color w:val="auto"/>
          <w:kern w:val="2"/>
          <w:sz w:val="30"/>
          <w:szCs w:val="30"/>
          <w:highlight w:val="none"/>
          <w:lang w:val="en-US" w:eastAsia="zh-CN" w:bidi="ar"/>
        </w:rPr>
        <w:t>甲方应取得学校食堂《食品经营许可证》，承担食品安全主体责任，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发现问题及时督促整改。</w:t>
      </w:r>
    </w:p>
    <w:p w14:paraId="6CE0829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2.人员配备。</w:t>
      </w:r>
      <w:r>
        <w:rPr>
          <w:rFonts w:hint="eastAsia" w:ascii="宋体" w:hAnsi="宋体" w:eastAsia="宋体" w:cs="宋体"/>
          <w:b w:val="0"/>
          <w:color w:val="auto"/>
          <w:kern w:val="2"/>
          <w:sz w:val="30"/>
          <w:szCs w:val="30"/>
          <w:highlight w:val="none"/>
          <w:lang w:val="en-US" w:eastAsia="zh-CN" w:bidi="ar"/>
        </w:rPr>
        <w:t>甲方应按照《企业落实食品安全主体责任监督管理办法》（国家市场监督管理总局令第60号）配备食品安全总监/食品安全员，结合学校实际细化制定《食品安全总监职责》《食品安全员守则》，落实食品安全“日管控、周排查、月调度”制度，同时督促乙方配备相应食品安全总监/食品安全员。</w:t>
      </w:r>
    </w:p>
    <w:p w14:paraId="6D63286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3.食材采购</w:t>
      </w:r>
      <w:r>
        <w:rPr>
          <w:rFonts w:hint="eastAsia" w:ascii="宋体" w:hAnsi="宋体" w:eastAsia="宋体" w:cs="宋体"/>
          <w:color w:val="auto"/>
          <w:kern w:val="2"/>
          <w:sz w:val="30"/>
          <w:szCs w:val="30"/>
          <w:highlight w:val="none"/>
        </w:rPr>
        <w:t>（择一适用）</w:t>
      </w:r>
      <w:r>
        <w:rPr>
          <w:rFonts w:hint="eastAsia" w:ascii="宋体" w:hAnsi="宋体" w:eastAsia="宋体" w:cs="宋体"/>
          <w:b/>
          <w:color w:val="auto"/>
          <w:kern w:val="2"/>
          <w:sz w:val="30"/>
          <w:szCs w:val="30"/>
          <w:highlight w:val="none"/>
          <w:lang w:val="en-US" w:eastAsia="zh-CN" w:bidi="ar"/>
        </w:rPr>
        <w:t>。</w:t>
      </w:r>
    </w:p>
    <w:p w14:paraId="6AA1B3DE">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jc w:val="left"/>
        <w:textAlignment w:val="auto"/>
        <w:rPr>
          <w:rFonts w:hint="eastAsia" w:ascii="宋体" w:hAnsi="宋体" w:eastAsia="宋体" w:cs="宋体"/>
          <w:b w:val="0"/>
          <w:color w:val="auto"/>
          <w:kern w:val="2"/>
          <w:sz w:val="30"/>
          <w:szCs w:val="30"/>
          <w:highlight w:val="none"/>
          <w:lang w:val="en-US" w:eastAsia="zh-CN" w:bidi="ar"/>
        </w:rPr>
      </w:pPr>
      <w:r>
        <w:rPr>
          <w:rFonts w:hint="eastAsia" w:ascii="宋体" w:hAnsi="宋体" w:eastAsia="宋体" w:cs="宋体"/>
          <w:b w:val="0"/>
          <w:color w:val="auto"/>
          <w:kern w:val="2"/>
          <w:sz w:val="30"/>
          <w:szCs w:val="30"/>
          <w:highlight w:val="none"/>
          <w:lang w:val="en-US" w:eastAsia="zh-CN" w:bidi="ar-SA"/>
        </w:rPr>
        <w:t>□</w:t>
      </w:r>
      <w:r>
        <w:rPr>
          <w:rFonts w:hint="eastAsia" w:ascii="宋体" w:hAnsi="宋体" w:eastAsia="宋体" w:cs="宋体"/>
          <w:b w:val="0"/>
          <w:color w:val="auto"/>
          <w:kern w:val="2"/>
          <w:sz w:val="30"/>
          <w:szCs w:val="30"/>
          <w:highlight w:val="none"/>
          <w:lang w:val="en-US" w:eastAsia="zh-CN" w:bidi="ar"/>
        </w:rPr>
        <w:t>甲方采购的大宗食品，应按属地教育部门要求选择供货商，签订供货协议。加强食品供货商管理，建立食品供货商退出机制。</w:t>
      </w:r>
    </w:p>
    <w:p w14:paraId="41535F0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b w:val="0"/>
          <w:color w:val="auto"/>
          <w:kern w:val="2"/>
          <w:sz w:val="30"/>
          <w:szCs w:val="30"/>
          <w:highlight w:val="none"/>
          <w:lang w:val="en-US" w:eastAsia="zh-CN" w:bidi="ar"/>
        </w:rPr>
      </w:pPr>
      <w:r>
        <w:rPr>
          <w:rFonts w:hint="eastAsia" w:ascii="宋体" w:hAnsi="宋体" w:eastAsia="宋体" w:cs="宋体"/>
          <w:b w:val="0"/>
          <w:color w:val="auto"/>
          <w:kern w:val="2"/>
          <w:sz w:val="30"/>
          <w:szCs w:val="30"/>
          <w:highlight w:val="none"/>
        </w:rPr>
        <w:t>□</w:t>
      </w:r>
      <w:r>
        <w:rPr>
          <w:rFonts w:hint="eastAsia" w:ascii="宋体" w:hAnsi="宋体" w:eastAsia="宋体" w:cs="宋体"/>
          <w:b w:val="0"/>
          <w:color w:val="auto"/>
          <w:kern w:val="2"/>
          <w:sz w:val="30"/>
          <w:szCs w:val="30"/>
          <w:highlight w:val="none"/>
          <w:lang w:val="en-US" w:eastAsia="zh-CN" w:bidi="ar"/>
        </w:rPr>
        <w:t>甲方采购的大宗食品，应实行公开招标选择供货商，签订供货协议。加强食品供货商管理，建立食品供货商退出机制。</w:t>
      </w:r>
    </w:p>
    <w:p w14:paraId="1D1E966A">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jc w:val="left"/>
        <w:textAlignment w:val="auto"/>
        <w:rPr>
          <w:rFonts w:hint="eastAsia" w:ascii="宋体" w:hAnsi="宋体" w:eastAsia="宋体" w:cs="宋体"/>
          <w:b w:val="0"/>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4.食材验收。</w:t>
      </w:r>
      <w:r>
        <w:rPr>
          <w:rFonts w:hint="eastAsia" w:ascii="宋体" w:hAnsi="宋体" w:eastAsia="宋体" w:cs="宋体"/>
          <w:b w:val="0"/>
          <w:color w:val="auto"/>
          <w:kern w:val="2"/>
          <w:sz w:val="30"/>
          <w:szCs w:val="30"/>
          <w:highlight w:val="none"/>
          <w:lang w:val="en-US" w:eastAsia="zh-CN" w:bidi="ar"/>
        </w:rPr>
        <w:t>甲方应对采购的食材进行验收，落实食材索证索票制度，建立采购台账，对列入《浙江省食品安全数字化追溯规定》重点目录内的产品使用“浙食链”系统确认入库，</w:t>
      </w:r>
      <w:r>
        <w:rPr>
          <w:rFonts w:hint="eastAsia" w:ascii="宋体" w:hAnsi="宋体" w:eastAsia="宋体" w:cs="宋体"/>
          <w:color w:val="auto"/>
          <w:kern w:val="2"/>
          <w:sz w:val="30"/>
          <w:szCs w:val="30"/>
          <w:highlight w:val="none"/>
          <w:lang w:val="en-US" w:eastAsia="zh-CN" w:bidi="ar-SA"/>
        </w:rPr>
        <w:t>不得采购腐败变质、有毒有害、来历不明的食品原料及食品。</w:t>
      </w:r>
      <w:r>
        <w:rPr>
          <w:rFonts w:hint="eastAsia" w:ascii="宋体" w:hAnsi="宋体" w:eastAsia="宋体" w:cs="宋体"/>
          <w:color w:val="auto"/>
          <w:kern w:val="2"/>
          <w:sz w:val="30"/>
          <w:szCs w:val="30"/>
          <w:highlight w:val="none"/>
          <w:lang w:eastAsia="zh-CN"/>
        </w:rPr>
        <w:t>发现采购的食材有</w:t>
      </w:r>
      <w:r>
        <w:rPr>
          <w:rFonts w:hint="eastAsia" w:ascii="宋体" w:hAnsi="宋体" w:eastAsia="宋体" w:cs="宋体"/>
          <w:color w:val="auto"/>
          <w:kern w:val="2"/>
          <w:sz w:val="30"/>
          <w:szCs w:val="30"/>
          <w:highlight w:val="none"/>
        </w:rPr>
        <w:t>腐败变质</w:t>
      </w:r>
      <w:r>
        <w:rPr>
          <w:rFonts w:hint="eastAsia" w:ascii="宋体" w:hAnsi="宋体" w:eastAsia="宋体" w:cs="宋体"/>
          <w:color w:val="auto"/>
          <w:kern w:val="2"/>
          <w:sz w:val="30"/>
          <w:szCs w:val="30"/>
          <w:highlight w:val="none"/>
          <w:lang w:eastAsia="zh-CN"/>
        </w:rPr>
        <w:t>或不符合食品安全要求的，应拒绝接收。</w:t>
      </w:r>
    </w:p>
    <w:p w14:paraId="00BD93E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5.食材检测。</w:t>
      </w:r>
      <w:r>
        <w:rPr>
          <w:rFonts w:hint="eastAsia" w:ascii="宋体" w:hAnsi="宋体" w:eastAsia="宋体" w:cs="宋体"/>
          <w:b w:val="0"/>
          <w:color w:val="auto"/>
          <w:kern w:val="2"/>
          <w:sz w:val="30"/>
          <w:szCs w:val="30"/>
          <w:highlight w:val="none"/>
          <w:lang w:val="en-US" w:eastAsia="zh-CN" w:bidi="ar"/>
        </w:rPr>
        <w:t>甲方积极配置食用农产品快检设施，与乙方共同对食堂采购的蔬菜、肉、腌制品、食用油等进行快速检测，建立快检不合格处置机制，保证食材采购的安全。</w:t>
      </w:r>
    </w:p>
    <w:p w14:paraId="61007E2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6.经营保障。</w:t>
      </w:r>
      <w:r>
        <w:rPr>
          <w:rFonts w:hint="eastAsia" w:ascii="宋体" w:hAnsi="宋体" w:eastAsia="宋体" w:cs="宋体"/>
          <w:b w:val="0"/>
          <w:color w:val="auto"/>
          <w:kern w:val="2"/>
          <w:sz w:val="30"/>
          <w:szCs w:val="30"/>
          <w:highlight w:val="none"/>
          <w:lang w:val="en-US" w:eastAsia="zh-CN" w:bidi="ar"/>
        </w:rPr>
        <w:t>甲方应保证乙方在履约情况下正常的经营环境（包括水、电、天然气的正常供应等），提供食堂主体运行所需证件，学校有重大活动、放假或停水停电等情况时，应提前</w:t>
      </w:r>
      <w:r>
        <w:rPr>
          <w:rFonts w:hint="eastAsia" w:ascii="宋体" w:hAnsi="宋体" w:eastAsia="宋体" w:cs="宋体"/>
          <w:b w:val="0"/>
          <w:color w:val="auto"/>
          <w:kern w:val="2"/>
          <w:sz w:val="30"/>
          <w:szCs w:val="30"/>
          <w:highlight w:val="none"/>
          <w:u w:val="single"/>
          <w:lang w:val="en-US" w:eastAsia="zh-CN" w:bidi="ar"/>
        </w:rPr>
        <w:t xml:space="preserve">  </w:t>
      </w:r>
      <w:r>
        <w:rPr>
          <w:rFonts w:hint="eastAsia" w:ascii="宋体" w:hAnsi="宋体" w:eastAsia="宋体" w:cs="宋体"/>
          <w:b w:val="0"/>
          <w:color w:val="auto"/>
          <w:kern w:val="2"/>
          <w:sz w:val="30"/>
          <w:szCs w:val="30"/>
          <w:highlight w:val="none"/>
          <w:u w:val="none"/>
          <w:lang w:val="en-US" w:eastAsia="zh-CN" w:bidi="ar"/>
        </w:rPr>
        <w:t>个工作日</w:t>
      </w:r>
      <w:r>
        <w:rPr>
          <w:rFonts w:hint="eastAsia" w:ascii="宋体" w:hAnsi="宋体" w:eastAsia="宋体" w:cs="宋体"/>
          <w:b w:val="0"/>
          <w:color w:val="auto"/>
          <w:kern w:val="2"/>
          <w:sz w:val="30"/>
          <w:szCs w:val="30"/>
          <w:highlight w:val="none"/>
          <w:lang w:val="en-US" w:eastAsia="zh-CN" w:bidi="ar"/>
        </w:rPr>
        <w:t>通知乙方及时调整保障计划。</w:t>
      </w:r>
    </w:p>
    <w:p w14:paraId="4DB5DE98">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rPr>
        <w:t>7</w:t>
      </w:r>
      <w:r>
        <w:rPr>
          <w:rFonts w:hint="eastAsia" w:ascii="宋体" w:hAnsi="宋体" w:eastAsia="宋体" w:cs="宋体"/>
          <w:b/>
          <w:color w:val="auto"/>
          <w:kern w:val="2"/>
          <w:sz w:val="30"/>
          <w:szCs w:val="30"/>
          <w:highlight w:val="none"/>
        </w:rPr>
        <w:t>.财务管理。</w:t>
      </w:r>
      <w:r>
        <w:rPr>
          <w:rFonts w:hint="eastAsia" w:ascii="宋体" w:hAnsi="宋体" w:eastAsia="宋体" w:cs="宋体"/>
          <w:b w:val="0"/>
          <w:color w:val="auto"/>
          <w:kern w:val="2"/>
          <w:sz w:val="30"/>
          <w:szCs w:val="30"/>
          <w:highlight w:val="none"/>
        </w:rPr>
        <w:t>甲方负责食堂的账务处理、原料采购及销售定价。</w:t>
      </w:r>
    </w:p>
    <w:p w14:paraId="356D11F7">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rPr>
        <w:t>8</w:t>
      </w:r>
      <w:r>
        <w:rPr>
          <w:rFonts w:hint="eastAsia" w:ascii="宋体" w:hAnsi="宋体" w:eastAsia="宋体" w:cs="宋体"/>
          <w:b/>
          <w:color w:val="auto"/>
          <w:kern w:val="2"/>
          <w:sz w:val="30"/>
          <w:szCs w:val="30"/>
          <w:highlight w:val="none"/>
        </w:rPr>
        <w:t>.供餐服务。</w:t>
      </w:r>
      <w:r>
        <w:rPr>
          <w:rFonts w:hint="eastAsia" w:ascii="宋体" w:hAnsi="宋体" w:eastAsia="宋体" w:cs="宋体"/>
          <w:color w:val="auto"/>
          <w:kern w:val="2"/>
          <w:sz w:val="30"/>
          <w:szCs w:val="30"/>
          <w:highlight w:val="none"/>
        </w:rPr>
        <w:t>甲方应制定供餐标准供乙方执行。</w:t>
      </w:r>
    </w:p>
    <w:p w14:paraId="22EEC71E">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color w:val="auto"/>
          <w:kern w:val="2"/>
          <w:sz w:val="30"/>
          <w:szCs w:val="30"/>
          <w:highlight w:val="none"/>
          <w:lang w:val="en-US" w:eastAsia="zh-CN"/>
        </w:rPr>
      </w:pPr>
      <w:r>
        <w:rPr>
          <w:rFonts w:hint="eastAsia" w:ascii="宋体" w:hAnsi="宋体" w:eastAsia="宋体" w:cs="宋体"/>
          <w:b/>
          <w:color w:val="auto"/>
          <w:kern w:val="2"/>
          <w:sz w:val="30"/>
          <w:szCs w:val="30"/>
          <w:highlight w:val="none"/>
          <w:lang w:val="en-US" w:eastAsia="zh-CN"/>
        </w:rPr>
        <w:t>9</w:t>
      </w:r>
      <w:r>
        <w:rPr>
          <w:rFonts w:hint="eastAsia" w:ascii="宋体" w:hAnsi="宋体" w:eastAsia="宋体" w:cs="宋体"/>
          <w:b/>
          <w:color w:val="auto"/>
          <w:kern w:val="2"/>
          <w:sz w:val="30"/>
          <w:szCs w:val="30"/>
          <w:highlight w:val="none"/>
        </w:rPr>
        <w:t>.校园智治。</w:t>
      </w:r>
      <w:r>
        <w:rPr>
          <w:rFonts w:hint="eastAsia" w:ascii="宋体" w:hAnsi="宋体" w:eastAsia="宋体" w:cs="宋体"/>
          <w:color w:val="auto"/>
          <w:kern w:val="2"/>
          <w:sz w:val="30"/>
          <w:szCs w:val="30"/>
          <w:highlight w:val="none"/>
        </w:rPr>
        <w:t>甲方</w:t>
      </w:r>
      <w:r>
        <w:rPr>
          <w:rFonts w:hint="eastAsia" w:ascii="宋体" w:hAnsi="宋体" w:eastAsia="宋体" w:cs="宋体"/>
          <w:color w:val="auto"/>
          <w:kern w:val="2"/>
          <w:sz w:val="30"/>
          <w:szCs w:val="30"/>
          <w:highlight w:val="none"/>
          <w:lang w:val="en-US" w:eastAsia="zh-CN"/>
        </w:rPr>
        <w:t>做好食堂基础信息、人员管理以及</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阳光厨房</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动态维护，对视频不清晰、掉线、转位、移位的及时修复</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lang w:val="en-US" w:eastAsia="zh-CN"/>
        </w:rPr>
        <w:t>鼓励通过数字化系统完成电子台账、校园陪餐等日常管理信息。</w:t>
      </w:r>
    </w:p>
    <w:p w14:paraId="6D7E0D64">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rPr>
        <w:t>10</w:t>
      </w:r>
      <w:r>
        <w:rPr>
          <w:rFonts w:hint="eastAsia" w:ascii="宋体" w:hAnsi="宋体" w:eastAsia="宋体" w:cs="宋体"/>
          <w:b/>
          <w:color w:val="auto"/>
          <w:kern w:val="2"/>
          <w:sz w:val="30"/>
          <w:szCs w:val="30"/>
          <w:highlight w:val="none"/>
        </w:rPr>
        <w:t>.</w:t>
      </w:r>
      <w:r>
        <w:rPr>
          <w:rFonts w:hint="eastAsia" w:ascii="宋体" w:hAnsi="宋体" w:eastAsia="宋体" w:cs="宋体"/>
          <w:b/>
          <w:color w:val="auto"/>
          <w:kern w:val="2"/>
          <w:sz w:val="30"/>
          <w:szCs w:val="30"/>
          <w:highlight w:val="none"/>
          <w:lang w:eastAsia="zh-CN"/>
        </w:rPr>
        <w:t>“</w:t>
      </w:r>
      <w:r>
        <w:rPr>
          <w:rFonts w:hint="eastAsia" w:ascii="宋体" w:hAnsi="宋体" w:eastAsia="宋体" w:cs="宋体"/>
          <w:b/>
          <w:color w:val="auto"/>
          <w:kern w:val="2"/>
          <w:sz w:val="30"/>
          <w:szCs w:val="30"/>
          <w:highlight w:val="none"/>
        </w:rPr>
        <w:t>三防</w:t>
      </w:r>
      <w:r>
        <w:rPr>
          <w:rFonts w:hint="eastAsia" w:ascii="宋体" w:hAnsi="宋体" w:eastAsia="宋体" w:cs="宋体"/>
          <w:b/>
          <w:color w:val="auto"/>
          <w:kern w:val="2"/>
          <w:sz w:val="30"/>
          <w:szCs w:val="30"/>
          <w:highlight w:val="none"/>
          <w:lang w:eastAsia="zh-CN"/>
        </w:rPr>
        <w:t>”</w:t>
      </w:r>
      <w:r>
        <w:rPr>
          <w:rFonts w:hint="eastAsia" w:ascii="宋体" w:hAnsi="宋体" w:eastAsia="宋体" w:cs="宋体"/>
          <w:b/>
          <w:color w:val="auto"/>
          <w:kern w:val="2"/>
          <w:sz w:val="30"/>
          <w:szCs w:val="30"/>
          <w:highlight w:val="none"/>
        </w:rPr>
        <w:t>配备。</w:t>
      </w:r>
      <w:r>
        <w:rPr>
          <w:rFonts w:hint="eastAsia" w:ascii="宋体" w:hAnsi="宋体" w:eastAsia="宋体" w:cs="宋体"/>
          <w:color w:val="auto"/>
          <w:kern w:val="2"/>
          <w:sz w:val="30"/>
          <w:szCs w:val="30"/>
          <w:highlight w:val="none"/>
        </w:rPr>
        <w:t>甲方应当配齐防蝇、防尘、防鼠等</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三防</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设备设施。</w:t>
      </w:r>
    </w:p>
    <w:p w14:paraId="273A5F0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11.互动机制。</w:t>
      </w:r>
      <w:r>
        <w:rPr>
          <w:rFonts w:hint="eastAsia" w:ascii="宋体" w:hAnsi="宋体" w:eastAsia="宋体" w:cs="宋体"/>
          <w:b w:val="0"/>
          <w:color w:val="auto"/>
          <w:kern w:val="2"/>
          <w:sz w:val="30"/>
          <w:szCs w:val="30"/>
          <w:highlight w:val="none"/>
          <w:lang w:val="en-US" w:eastAsia="zh-CN" w:bidi="ar"/>
        </w:rPr>
        <w:t>甲方应建立食堂问题投诉渠道和反馈机制。通过学校网站、电话、公众号、邮箱等方式引导家长或学生共同参与校园食品安全管理，按照规定每学期组织家长或学生代表进行交流与沟通机制，并进行供餐满意度测评。</w:t>
      </w:r>
    </w:p>
    <w:p w14:paraId="11560A1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12.宣传教育。</w:t>
      </w:r>
      <w:r>
        <w:rPr>
          <w:rFonts w:hint="eastAsia" w:ascii="宋体" w:hAnsi="宋体" w:eastAsia="宋体" w:cs="宋体"/>
          <w:b w:val="0"/>
          <w:color w:val="auto"/>
          <w:kern w:val="2"/>
          <w:sz w:val="30"/>
          <w:szCs w:val="30"/>
          <w:highlight w:val="none"/>
          <w:lang w:val="en-US" w:eastAsia="zh-CN" w:bidi="ar"/>
        </w:rPr>
        <w:t>甲方对食堂的宣传标语、宣传海报、宣传资料等内容进行审核和管理。</w:t>
      </w:r>
    </w:p>
    <w:p w14:paraId="5FB7AE9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13.违规处置。</w:t>
      </w:r>
      <w:r>
        <w:rPr>
          <w:rFonts w:hint="eastAsia" w:ascii="宋体" w:hAnsi="宋体" w:eastAsia="宋体" w:cs="宋体"/>
          <w:b w:val="0"/>
          <w:color w:val="auto"/>
          <w:kern w:val="2"/>
          <w:sz w:val="30"/>
          <w:szCs w:val="30"/>
          <w:highlight w:val="none"/>
          <w:lang w:val="en-US" w:eastAsia="zh-CN" w:bidi="ar"/>
        </w:rPr>
        <w:t>甲方有权要求乙方撤换不称职或不遵守校纪校规的从业人员。</w:t>
      </w:r>
    </w:p>
    <w:p w14:paraId="3E704C8F">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val="0"/>
          <w:color w:val="auto"/>
          <w:kern w:val="2"/>
          <w:sz w:val="30"/>
          <w:szCs w:val="30"/>
          <w:highlight w:val="none"/>
          <w:u w:val="single"/>
          <w:lang w:val="en-US" w:eastAsia="zh-CN" w:bidi="ar"/>
        </w:rPr>
      </w:pPr>
      <w:r>
        <w:rPr>
          <w:rFonts w:hint="eastAsia" w:ascii="宋体" w:hAnsi="宋体" w:eastAsia="宋体" w:cs="宋体"/>
          <w:b/>
          <w:color w:val="auto"/>
          <w:kern w:val="2"/>
          <w:sz w:val="30"/>
          <w:szCs w:val="30"/>
          <w:highlight w:val="none"/>
          <w:lang w:val="en-US" w:eastAsia="zh-CN" w:bidi="ar"/>
        </w:rPr>
        <w:t xml:space="preserve">14. </w:t>
      </w:r>
      <w:r>
        <w:rPr>
          <w:rFonts w:hint="eastAsia" w:ascii="宋体" w:hAnsi="宋体" w:eastAsia="宋体" w:cs="宋体"/>
          <w:b w:val="0"/>
          <w:color w:val="auto"/>
          <w:kern w:val="2"/>
          <w:sz w:val="30"/>
          <w:szCs w:val="30"/>
          <w:highlight w:val="none"/>
          <w:u w:val="single"/>
          <w:lang w:val="en-US" w:eastAsia="zh-CN" w:bidi="ar"/>
        </w:rPr>
        <w:t xml:space="preserve">                                                 </w:t>
      </w:r>
    </w:p>
    <w:p w14:paraId="35AF4CF0">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val="en-US" w:eastAsia="zh-CN" w:bidi="ar"/>
        </w:rPr>
        <w:t>七</w:t>
      </w:r>
      <w:r>
        <w:rPr>
          <w:rFonts w:hint="eastAsia" w:ascii="宋体" w:hAnsi="宋体" w:eastAsia="宋体" w:cs="宋体"/>
          <w:b w:val="0"/>
          <w:color w:val="auto"/>
          <w:kern w:val="2"/>
          <w:sz w:val="30"/>
          <w:szCs w:val="30"/>
          <w:highlight w:val="none"/>
          <w:lang w:bidi="ar"/>
        </w:rPr>
        <w:t>、乙方权利与义务</w:t>
      </w:r>
    </w:p>
    <w:p w14:paraId="39632FA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1.费用约定。</w:t>
      </w:r>
      <w:r>
        <w:rPr>
          <w:rFonts w:hint="eastAsia" w:ascii="宋体" w:hAnsi="宋体" w:eastAsia="宋体" w:cs="宋体"/>
          <w:color w:val="auto"/>
          <w:kern w:val="2"/>
          <w:sz w:val="30"/>
          <w:szCs w:val="30"/>
          <w:highlight w:val="none"/>
          <w:lang w:val="en-US" w:eastAsia="zh-CN" w:bidi="ar"/>
        </w:rPr>
        <w:t>乙方有权按照合同约定收取费用。</w:t>
      </w:r>
    </w:p>
    <w:p w14:paraId="354C8A4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2.资质要求。</w:t>
      </w:r>
      <w:r>
        <w:rPr>
          <w:rFonts w:hint="eastAsia" w:ascii="宋体" w:hAnsi="宋体" w:eastAsia="宋体" w:cs="宋体"/>
          <w:b w:val="0"/>
          <w:color w:val="auto"/>
          <w:kern w:val="2"/>
          <w:sz w:val="30"/>
          <w:szCs w:val="30"/>
          <w:highlight w:val="none"/>
          <w:lang w:val="en-US" w:eastAsia="zh-CN" w:bidi="ar"/>
        </w:rPr>
        <w:t>乙方依法取得食品经营许可证，含餐饮服务管理经营项目</w:t>
      </w:r>
      <w:r>
        <w:rPr>
          <w:rFonts w:hint="eastAsia" w:ascii="宋体" w:hAnsi="宋体" w:eastAsia="宋体" w:cs="宋体"/>
          <w:color w:val="auto"/>
          <w:kern w:val="2"/>
          <w:sz w:val="30"/>
          <w:szCs w:val="30"/>
          <w:highlight w:val="none"/>
          <w:lang w:val="en-US" w:eastAsia="zh-CN" w:bidi="ar"/>
        </w:rPr>
        <w:t>。</w:t>
      </w:r>
    </w:p>
    <w:p w14:paraId="7A9FA23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3.规范执行。</w:t>
      </w:r>
      <w:r>
        <w:rPr>
          <w:rFonts w:hint="eastAsia" w:ascii="宋体" w:hAnsi="宋体" w:eastAsia="宋体" w:cs="宋体"/>
          <w:color w:val="auto"/>
          <w:kern w:val="2"/>
          <w:sz w:val="30"/>
          <w:szCs w:val="30"/>
          <w:highlight w:val="none"/>
          <w:lang w:val="en-US" w:eastAsia="zh-CN" w:bidi="ar"/>
        </w:rPr>
        <w:t>乙方应严格遵守《食品安全法》</w:t>
      </w:r>
      <w:r>
        <w:rPr>
          <w:rFonts w:hint="eastAsia" w:ascii="宋体" w:hAnsi="宋体" w:eastAsia="宋体" w:cs="宋体"/>
          <w:color w:val="auto"/>
          <w:kern w:val="0"/>
          <w:sz w:val="30"/>
          <w:szCs w:val="30"/>
          <w:highlight w:val="none"/>
          <w:lang w:val="en-US" w:eastAsia="zh-CN" w:bidi="ar"/>
        </w:rPr>
        <w:t>《学校食品安全与营养健康管理规定》</w:t>
      </w:r>
      <w:r>
        <w:rPr>
          <w:rFonts w:hint="eastAsia" w:ascii="宋体" w:hAnsi="宋体" w:eastAsia="宋体" w:cs="宋体"/>
          <w:color w:val="auto"/>
          <w:kern w:val="2"/>
          <w:sz w:val="30"/>
          <w:szCs w:val="30"/>
          <w:highlight w:val="none"/>
          <w:lang w:val="en-US" w:eastAsia="zh-CN" w:bidi="ar"/>
        </w:rPr>
        <w:t>《GB31654—2021 食品安全国家标准餐饮服务通用卫生规范》《餐饮服务食品安全操作规范》等要求，履行食品安全管理责任，主动接受甲方的监督和管理。</w:t>
      </w:r>
    </w:p>
    <w:p w14:paraId="5E14ABF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乙方应严格规范食品加工管理，保持加工经营场所内外环境整洁，实施原料采购、粗加工、切配、烹饪、供餐、留样、餐用具清洗消毒保洁全过程控制管理。积极落实《学校食堂食品安全管理工作卡位操作手册》和色标管理制度等要求。</w:t>
      </w:r>
    </w:p>
    <w:p w14:paraId="6EEBEEC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4.两员责任。</w:t>
      </w:r>
      <w:r>
        <w:rPr>
          <w:rFonts w:hint="eastAsia" w:ascii="宋体" w:hAnsi="宋体" w:eastAsia="宋体" w:cs="宋体"/>
          <w:color w:val="auto"/>
          <w:kern w:val="2"/>
          <w:sz w:val="30"/>
          <w:szCs w:val="30"/>
          <w:highlight w:val="none"/>
          <w:lang w:val="en-US" w:eastAsia="zh-CN" w:bidi="ar"/>
        </w:rPr>
        <w:t>乙方应按照《企业落实食品安全主体责任监督管理办法》规定配备食品安全总监/食品安全员，落实“日管控、周排查、月调度”制度要求，同甲方食品安全管理人员共同开展食堂食品安全日常管理。</w:t>
      </w:r>
    </w:p>
    <w:p w14:paraId="63D347A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5.用工管理。</w:t>
      </w:r>
      <w:r>
        <w:rPr>
          <w:rFonts w:hint="eastAsia" w:ascii="宋体" w:hAnsi="宋体" w:eastAsia="宋体" w:cs="宋体"/>
          <w:color w:val="auto"/>
          <w:kern w:val="2"/>
          <w:sz w:val="30"/>
          <w:szCs w:val="30"/>
          <w:highlight w:val="none"/>
          <w:lang w:val="en-US" w:eastAsia="zh-CN" w:bidi="ar"/>
        </w:rPr>
        <w:t>乙方应根据合同约定组建服务团队。乙方应与聘用的员工签订用工协议，与甲方没有人事依附关系，自行承担用工纠纷的处理和工伤等相关经济和法律责任。乙方员工应严格遵守国家法律法规和甲方单位的各项规章制度。同时，乙方负责员工的生产安全（包括车辆交通安全），并根据责任划分承担相应的责任。乙方应为员工缴纳相关保险。</w:t>
      </w:r>
    </w:p>
    <w:p w14:paraId="130E1D8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6.人员管理。</w:t>
      </w:r>
      <w:r>
        <w:rPr>
          <w:rFonts w:hint="eastAsia" w:ascii="宋体" w:hAnsi="宋体" w:eastAsia="宋体" w:cs="宋体"/>
          <w:color w:val="auto"/>
          <w:kern w:val="2"/>
          <w:sz w:val="30"/>
          <w:szCs w:val="30"/>
          <w:highlight w:val="none"/>
          <w:lang w:val="en-US" w:eastAsia="zh-CN" w:bidi="ar"/>
        </w:rPr>
        <w:t>乙方应严格从业人员健康管理，制定实施从业人员食品安全培训考核计划。聘用的食品从业人员应持有效健康证明，经培训合格后上岗并留存记录，按规定每日晨检，穿戴整洁的工作服、帽子、口罩，禁止无关人员进入厨房。</w:t>
      </w:r>
    </w:p>
    <w:p w14:paraId="3C40F02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b/>
          <w:color w:val="auto"/>
          <w:kern w:val="2"/>
          <w:sz w:val="30"/>
          <w:szCs w:val="30"/>
          <w:highlight w:val="none"/>
          <w:lang w:val="en-US" w:eastAsia="zh-CN" w:bidi="ar"/>
        </w:rPr>
      </w:pPr>
      <w:r>
        <w:rPr>
          <w:rFonts w:hint="eastAsia" w:ascii="宋体" w:hAnsi="宋体" w:eastAsia="宋体" w:cs="宋体"/>
          <w:b/>
          <w:bCs/>
          <w:color w:val="auto"/>
          <w:kern w:val="2"/>
          <w:sz w:val="30"/>
          <w:szCs w:val="30"/>
          <w:highlight w:val="none"/>
          <w:lang w:val="en-US" w:eastAsia="zh-CN"/>
        </w:rPr>
        <w:t>7.采购验收。</w:t>
      </w:r>
      <w:r>
        <w:rPr>
          <w:rFonts w:hint="eastAsia" w:ascii="宋体" w:hAnsi="宋体" w:eastAsia="宋体" w:cs="宋体"/>
          <w:b w:val="0"/>
          <w:bCs w:val="0"/>
          <w:color w:val="auto"/>
          <w:kern w:val="2"/>
          <w:sz w:val="30"/>
          <w:szCs w:val="30"/>
          <w:highlight w:val="none"/>
          <w:lang w:val="en-US" w:eastAsia="zh-CN"/>
        </w:rPr>
        <w:t>乙方应积极协助甲方开展食材验收、台账建立等工作</w:t>
      </w:r>
      <w:r>
        <w:rPr>
          <w:rFonts w:hint="eastAsia" w:ascii="宋体" w:hAnsi="宋体" w:eastAsia="宋体" w:cs="宋体"/>
          <w:color w:val="auto"/>
          <w:kern w:val="2"/>
          <w:sz w:val="30"/>
          <w:szCs w:val="30"/>
          <w:highlight w:val="none"/>
        </w:rPr>
        <w:t>。</w:t>
      </w:r>
      <w:r>
        <w:rPr>
          <w:rFonts w:hint="eastAsia" w:ascii="宋体" w:hAnsi="宋体" w:eastAsia="宋体" w:cs="宋体"/>
          <w:color w:val="auto"/>
          <w:kern w:val="2"/>
          <w:sz w:val="30"/>
          <w:szCs w:val="30"/>
          <w:highlight w:val="none"/>
          <w:lang w:eastAsia="zh-CN"/>
        </w:rPr>
        <w:t>发现采购的食材有</w:t>
      </w:r>
      <w:r>
        <w:rPr>
          <w:rFonts w:hint="eastAsia" w:ascii="宋体" w:hAnsi="宋体" w:eastAsia="宋体" w:cs="宋体"/>
          <w:color w:val="auto"/>
          <w:kern w:val="2"/>
          <w:sz w:val="30"/>
          <w:szCs w:val="30"/>
          <w:highlight w:val="none"/>
        </w:rPr>
        <w:t>腐败变质</w:t>
      </w:r>
      <w:r>
        <w:rPr>
          <w:rFonts w:hint="eastAsia" w:ascii="宋体" w:hAnsi="宋体" w:eastAsia="宋体" w:cs="宋体"/>
          <w:color w:val="auto"/>
          <w:kern w:val="2"/>
          <w:sz w:val="30"/>
          <w:szCs w:val="30"/>
          <w:highlight w:val="none"/>
          <w:lang w:eastAsia="zh-CN"/>
        </w:rPr>
        <w:t>或不符合食品安全要求的，应拒绝接收。</w:t>
      </w:r>
    </w:p>
    <w:p w14:paraId="7755ECE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30"/>
          <w:szCs w:val="30"/>
          <w:highlight w:val="none"/>
          <w:lang w:val="en-US" w:eastAsia="zh-CN" w:bidi="ar"/>
        </w:rPr>
        <w:t>8.病媒防护。</w:t>
      </w:r>
      <w:r>
        <w:rPr>
          <w:rFonts w:hint="eastAsia" w:ascii="宋体" w:hAnsi="宋体" w:eastAsia="宋体" w:cs="宋体"/>
          <w:color w:val="auto"/>
          <w:kern w:val="2"/>
          <w:sz w:val="30"/>
          <w:szCs w:val="30"/>
          <w:highlight w:val="none"/>
          <w:lang w:val="en-US" w:eastAsia="zh-CN" w:bidi="ar"/>
        </w:rPr>
        <w:t>乙方应做好老鼠、蟑螂、蝇（虫）等病媒生物防护工作，垃圾做到日产日清，定期检查库房、操作间、橱柜等设施设备，采取有效措施消除四害孽生条件。</w:t>
      </w:r>
    </w:p>
    <w:p w14:paraId="667EAC09">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2"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2"/>
          <w:sz w:val="30"/>
          <w:szCs w:val="30"/>
          <w:highlight w:val="none"/>
          <w:lang w:val="en-US" w:eastAsia="zh-CN" w:bidi="ar"/>
        </w:rPr>
        <w:t>9</w:t>
      </w:r>
      <w:r>
        <w:rPr>
          <w:rFonts w:hint="eastAsia" w:ascii="宋体" w:hAnsi="宋体" w:eastAsia="宋体" w:cs="宋体"/>
          <w:b/>
          <w:color w:val="auto"/>
          <w:kern w:val="2"/>
          <w:sz w:val="30"/>
          <w:szCs w:val="30"/>
          <w:highlight w:val="none"/>
        </w:rPr>
        <w:t>.体系</w:t>
      </w:r>
      <w:r>
        <w:rPr>
          <w:rFonts w:hint="eastAsia" w:ascii="宋体" w:hAnsi="宋体" w:eastAsia="宋体" w:cs="宋体"/>
          <w:b/>
          <w:color w:val="auto"/>
          <w:kern w:val="2"/>
          <w:sz w:val="30"/>
          <w:szCs w:val="30"/>
          <w:highlight w:val="none"/>
          <w:lang w:eastAsia="zh-CN"/>
        </w:rPr>
        <w:t>导入</w:t>
      </w:r>
      <w:r>
        <w:rPr>
          <w:rFonts w:hint="eastAsia" w:ascii="宋体" w:hAnsi="宋体" w:eastAsia="宋体" w:cs="宋体"/>
          <w:b/>
          <w:color w:val="auto"/>
          <w:kern w:val="2"/>
          <w:sz w:val="30"/>
          <w:szCs w:val="30"/>
          <w:highlight w:val="none"/>
        </w:rPr>
        <w:t>。</w:t>
      </w:r>
      <w:r>
        <w:rPr>
          <w:rFonts w:hint="eastAsia" w:ascii="宋体" w:hAnsi="宋体" w:eastAsia="宋体" w:cs="宋体"/>
          <w:color w:val="auto"/>
          <w:kern w:val="2"/>
          <w:sz w:val="30"/>
          <w:szCs w:val="30"/>
          <w:highlight w:val="none"/>
        </w:rPr>
        <w:t>乙方积极</w:t>
      </w:r>
      <w:r>
        <w:rPr>
          <w:rFonts w:hint="eastAsia" w:ascii="宋体" w:hAnsi="宋体" w:eastAsia="宋体" w:cs="宋体"/>
          <w:color w:val="auto"/>
          <w:kern w:val="2"/>
          <w:sz w:val="30"/>
          <w:szCs w:val="30"/>
          <w:highlight w:val="none"/>
          <w:lang w:eastAsia="zh-CN"/>
        </w:rPr>
        <w:t>导入“</w:t>
      </w:r>
      <w:r>
        <w:rPr>
          <w:rFonts w:hint="eastAsia" w:ascii="宋体" w:hAnsi="宋体" w:eastAsia="宋体" w:cs="宋体"/>
          <w:color w:val="auto"/>
          <w:kern w:val="2"/>
          <w:sz w:val="30"/>
          <w:szCs w:val="30"/>
          <w:highlight w:val="none"/>
        </w:rPr>
        <w:t>4D</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lang w:val="en-US" w:eastAsia="zh-CN"/>
        </w:rPr>
        <w:t>五常法”“</w:t>
      </w:r>
      <w:r>
        <w:rPr>
          <w:rFonts w:hint="eastAsia" w:ascii="宋体" w:hAnsi="宋体" w:eastAsia="宋体" w:cs="宋体"/>
          <w:color w:val="auto"/>
          <w:kern w:val="2"/>
          <w:sz w:val="30"/>
          <w:szCs w:val="30"/>
          <w:highlight w:val="none"/>
        </w:rPr>
        <w:t>6T</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等</w:t>
      </w:r>
      <w:r>
        <w:rPr>
          <w:rFonts w:hint="eastAsia" w:ascii="宋体" w:hAnsi="宋体" w:eastAsia="宋体" w:cs="宋体"/>
          <w:color w:val="auto"/>
          <w:kern w:val="2"/>
          <w:sz w:val="30"/>
          <w:szCs w:val="30"/>
          <w:highlight w:val="none"/>
          <w:lang w:eastAsia="zh-CN"/>
        </w:rPr>
        <w:t>现场管理方法</w:t>
      </w:r>
      <w:r>
        <w:rPr>
          <w:rFonts w:hint="eastAsia" w:ascii="宋体" w:hAnsi="宋体" w:eastAsia="宋体" w:cs="宋体"/>
          <w:color w:val="auto"/>
          <w:kern w:val="2"/>
          <w:sz w:val="30"/>
          <w:szCs w:val="30"/>
          <w:highlight w:val="none"/>
        </w:rPr>
        <w:t>或建立HACCP</w:t>
      </w:r>
      <w:r>
        <w:rPr>
          <w:rFonts w:hint="eastAsia" w:ascii="宋体" w:hAnsi="宋体" w:eastAsia="宋体" w:cs="宋体"/>
          <w:color w:val="auto"/>
          <w:kern w:val="2"/>
          <w:sz w:val="30"/>
          <w:szCs w:val="30"/>
          <w:highlight w:val="none"/>
          <w:lang w:eastAsia="zh-CN"/>
        </w:rPr>
        <w:t>、</w:t>
      </w:r>
      <w:r>
        <w:rPr>
          <w:rFonts w:hint="eastAsia" w:ascii="宋体" w:hAnsi="宋体" w:eastAsia="宋体" w:cs="宋体"/>
          <w:color w:val="auto"/>
          <w:kern w:val="2"/>
          <w:sz w:val="30"/>
          <w:szCs w:val="30"/>
          <w:highlight w:val="none"/>
        </w:rPr>
        <w:t>ISO22000等危害分析与关键控制点体系，实施专业化、规范化、系统化管理。</w:t>
      </w:r>
    </w:p>
    <w:p w14:paraId="2134C06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10.供餐管理。</w:t>
      </w:r>
      <w:r>
        <w:rPr>
          <w:rFonts w:hint="eastAsia" w:ascii="宋体" w:hAnsi="宋体" w:eastAsia="宋体" w:cs="宋体"/>
          <w:color w:val="auto"/>
          <w:kern w:val="2"/>
          <w:sz w:val="30"/>
          <w:szCs w:val="30"/>
          <w:highlight w:val="none"/>
          <w:lang w:val="en-US" w:eastAsia="zh-CN" w:bidi="ar"/>
        </w:rPr>
        <w:t>乙方应配合甲方降低成本控制，根据就餐情况合理制定菜单和采购数量，加工过程控制食材损耗和浪费、节约用水、用电、用气等。</w:t>
      </w:r>
    </w:p>
    <w:p w14:paraId="114A331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11.供餐约定。</w:t>
      </w:r>
      <w:r>
        <w:rPr>
          <w:rFonts w:hint="eastAsia" w:ascii="宋体" w:hAnsi="宋体" w:eastAsia="宋体" w:cs="宋体"/>
          <w:color w:val="auto"/>
          <w:kern w:val="2"/>
          <w:sz w:val="30"/>
          <w:szCs w:val="30"/>
          <w:highlight w:val="none"/>
          <w:lang w:val="en-US" w:eastAsia="zh-CN" w:bidi="ar"/>
        </w:rPr>
        <w:t>乙方应按照甲方要求的供餐时间与标准，合理制定每周带量营养食谱，并积极创新菜品，定期更新菜谱，增加花色品种，不断调整口味提高伙食质量，满足师生需求，提升满意度。</w:t>
      </w:r>
    </w:p>
    <w:p w14:paraId="7E1BE6A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12.设备管理。</w:t>
      </w:r>
      <w:r>
        <w:rPr>
          <w:rFonts w:hint="eastAsia" w:ascii="宋体" w:hAnsi="宋体" w:eastAsia="宋体" w:cs="宋体"/>
          <w:color w:val="auto"/>
          <w:kern w:val="2"/>
          <w:sz w:val="30"/>
          <w:szCs w:val="30"/>
          <w:highlight w:val="none"/>
          <w:lang w:val="en-US" w:eastAsia="zh-CN" w:bidi="ar"/>
        </w:rPr>
        <w:t>乙方负责对甲方提供的房产及设施设备的管理，做到无事故隐患，设备完好，承担因管理不当而引起的损失，对于发现隐患或自然损耗需要进行维修的，乙方应及时跟甲方提出维修要求。</w:t>
      </w:r>
    </w:p>
    <w:p w14:paraId="354178D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13.食安责任。</w:t>
      </w:r>
      <w:r>
        <w:rPr>
          <w:rFonts w:hint="eastAsia" w:ascii="宋体" w:hAnsi="宋体" w:eastAsia="宋体" w:cs="宋体"/>
          <w:color w:val="auto"/>
          <w:kern w:val="2"/>
          <w:sz w:val="30"/>
          <w:szCs w:val="30"/>
          <w:highlight w:val="none"/>
          <w:lang w:val="en-US" w:eastAsia="zh-CN" w:bidi="ar"/>
        </w:rPr>
        <w:t>乙方因经营管理失职造成食物中毒、人身损害及其他安全事故，乙方应承担相应的安全责任，并赔偿由此产生的相应损失。</w:t>
      </w:r>
    </w:p>
    <w:p w14:paraId="03BF05B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14.值班巡查。</w:t>
      </w:r>
      <w:r>
        <w:rPr>
          <w:rFonts w:hint="eastAsia" w:ascii="宋体" w:hAnsi="宋体" w:eastAsia="宋体" w:cs="宋体"/>
          <w:color w:val="auto"/>
          <w:kern w:val="2"/>
          <w:sz w:val="30"/>
          <w:szCs w:val="30"/>
          <w:highlight w:val="none"/>
          <w:lang w:val="en-US" w:eastAsia="zh-CN" w:bidi="ar"/>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14:paraId="1EEBAD1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15.消防安全。</w:t>
      </w:r>
      <w:r>
        <w:rPr>
          <w:rFonts w:hint="eastAsia" w:ascii="宋体" w:hAnsi="宋体" w:eastAsia="宋体" w:cs="宋体"/>
          <w:color w:val="auto"/>
          <w:kern w:val="2"/>
          <w:sz w:val="30"/>
          <w:szCs w:val="30"/>
          <w:highlight w:val="none"/>
          <w:lang w:val="en-US" w:eastAsia="zh-CN" w:bidi="ar"/>
        </w:rPr>
        <w:t>乙方应定期检查和维护消防器材和设施、如有破损应及时向甲方提出报修，定期开展消防演练，培训员工疏散逃生、有效使用消防器材，掌握报警求救等应急处理技能。</w:t>
      </w:r>
    </w:p>
    <w:p w14:paraId="080A515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16.服务约定。</w:t>
      </w:r>
      <w:r>
        <w:rPr>
          <w:rFonts w:hint="eastAsia" w:ascii="宋体" w:hAnsi="宋体" w:eastAsia="宋体" w:cs="宋体"/>
          <w:color w:val="auto"/>
          <w:kern w:val="2"/>
          <w:sz w:val="30"/>
          <w:szCs w:val="30"/>
          <w:highlight w:val="none"/>
          <w:lang w:val="en-US" w:eastAsia="zh-CN" w:bidi="ar"/>
        </w:rPr>
        <w:t>不以任何形式转租、转让、抵押服务区域，在服务区域内只从事甲方认可的服务工作。</w:t>
      </w:r>
    </w:p>
    <w:p w14:paraId="346C4C5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2"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b/>
          <w:color w:val="auto"/>
          <w:kern w:val="2"/>
          <w:sz w:val="30"/>
          <w:szCs w:val="30"/>
          <w:highlight w:val="none"/>
          <w:lang w:val="en-US" w:eastAsia="zh-CN" w:bidi="ar"/>
        </w:rPr>
        <w:t>17.廉洁要求。</w:t>
      </w:r>
      <w:r>
        <w:rPr>
          <w:rFonts w:hint="eastAsia" w:ascii="宋体" w:hAnsi="宋体" w:eastAsia="宋体" w:cs="宋体"/>
          <w:color w:val="auto"/>
          <w:kern w:val="2"/>
          <w:sz w:val="30"/>
          <w:szCs w:val="30"/>
          <w:highlight w:val="none"/>
          <w:lang w:val="en-US" w:eastAsia="zh-CN" w:bidi="ar"/>
        </w:rPr>
        <w:t>乙方不得以任何理由向甲方工作人员行贿，甲方人员也不得以任何形式向相关人员索贿。</w:t>
      </w:r>
    </w:p>
    <w:p w14:paraId="77959550">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2"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bidi="ar"/>
        </w:rPr>
        <w:t>18.</w:t>
      </w:r>
      <w:r>
        <w:rPr>
          <w:rFonts w:hint="eastAsia" w:ascii="宋体" w:hAnsi="宋体" w:eastAsia="宋体" w:cs="宋体"/>
          <w:b w:val="0"/>
          <w:color w:val="auto"/>
          <w:kern w:val="2"/>
          <w:sz w:val="30"/>
          <w:szCs w:val="30"/>
          <w:highlight w:val="none"/>
        </w:rPr>
        <w:t>□乙方</w:t>
      </w:r>
      <w:r>
        <w:rPr>
          <w:rFonts w:hint="eastAsia" w:ascii="宋体" w:hAnsi="宋体" w:eastAsia="宋体" w:cs="宋体"/>
          <w:b w:val="0"/>
          <w:color w:val="auto"/>
          <w:kern w:val="2"/>
          <w:sz w:val="30"/>
          <w:szCs w:val="30"/>
          <w:highlight w:val="none"/>
          <w:lang w:eastAsia="zh-CN"/>
        </w:rPr>
        <w:t>应</w:t>
      </w:r>
      <w:r>
        <w:rPr>
          <w:rFonts w:hint="eastAsia" w:ascii="宋体" w:hAnsi="宋体" w:eastAsia="宋体" w:cs="宋体"/>
          <w:b w:val="0"/>
          <w:color w:val="auto"/>
          <w:kern w:val="2"/>
          <w:sz w:val="30"/>
          <w:szCs w:val="30"/>
          <w:highlight w:val="none"/>
        </w:rPr>
        <w:t>配有相关资质证书的营养师，每周定期向甲方申报由营养师制定的食堂菜单，报甲方同意后实施。乙方有责任向甲方提供学生病号餐。</w:t>
      </w:r>
    </w:p>
    <w:p w14:paraId="227976CD">
      <w:pPr>
        <w:pStyle w:val="24"/>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602"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rPr>
        <w:t>19.</w:t>
      </w:r>
      <w:r>
        <w:rPr>
          <w:rFonts w:hint="eastAsia" w:ascii="宋体" w:hAnsi="宋体" w:eastAsia="宋体" w:cs="宋体"/>
          <w:b w:val="0"/>
          <w:color w:val="auto"/>
          <w:kern w:val="2"/>
          <w:sz w:val="30"/>
          <w:szCs w:val="30"/>
          <w:highlight w:val="none"/>
        </w:rPr>
        <w:t>□</w:t>
      </w:r>
      <w:r>
        <w:rPr>
          <w:rFonts w:hint="eastAsia" w:ascii="宋体" w:hAnsi="宋体" w:eastAsia="宋体" w:cs="宋体"/>
          <w:color w:val="auto"/>
          <w:kern w:val="2"/>
          <w:sz w:val="30"/>
          <w:szCs w:val="30"/>
          <w:highlight w:val="none"/>
          <w:u w:val="single"/>
          <w:lang w:val="en-US" w:eastAsia="zh-CN" w:bidi="ar"/>
        </w:rPr>
        <w:t xml:space="preserve">                                                  </w:t>
      </w:r>
    </w:p>
    <w:p w14:paraId="1CF7B51C">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eastAsia="zh-CN" w:bidi="ar"/>
        </w:rPr>
        <w:t>八</w:t>
      </w:r>
      <w:r>
        <w:rPr>
          <w:rFonts w:hint="eastAsia" w:ascii="宋体" w:hAnsi="宋体" w:eastAsia="宋体" w:cs="宋体"/>
          <w:b w:val="0"/>
          <w:color w:val="auto"/>
          <w:kern w:val="2"/>
          <w:sz w:val="30"/>
          <w:szCs w:val="30"/>
          <w:highlight w:val="none"/>
          <w:lang w:bidi="ar"/>
        </w:rPr>
        <w:t>、合同解除</w:t>
      </w:r>
    </w:p>
    <w:p w14:paraId="588ED48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1.双方协商一致可以解除合同，并妥善处理好合同解除后的相关事宜，如空档期的食堂餐饮供应等。</w:t>
      </w:r>
    </w:p>
    <w:p w14:paraId="53486BA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2.甲方有以下行为之一的，乙方可以解除合同：</w:t>
      </w:r>
    </w:p>
    <w:p w14:paraId="7260273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2.1 甲方不按照约定支付费用，经乙方催告后</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日（填入的数字不超过30）内仍不支付的；</w:t>
      </w:r>
    </w:p>
    <w:p w14:paraId="1023ED1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2.2 甲方未按要求取得学校食堂《食品经营许可证》；</w:t>
      </w:r>
    </w:p>
    <w:p w14:paraId="11B6C0C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2.3甲方拒绝履行提供水、电、气、暖等必要经营条件，乙方无法继续经营的；</w:t>
      </w:r>
    </w:p>
    <w:p w14:paraId="4F5315E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u w:val="single"/>
          <w:lang w:val="en-US" w:eastAsia="zh-CN" w:bidi="ar"/>
        </w:rPr>
      </w:pPr>
      <w:r>
        <w:rPr>
          <w:rFonts w:hint="eastAsia" w:ascii="宋体" w:hAnsi="宋体" w:eastAsia="宋体" w:cs="宋体"/>
          <w:color w:val="auto"/>
          <w:kern w:val="2"/>
          <w:sz w:val="30"/>
          <w:szCs w:val="30"/>
          <w:highlight w:val="none"/>
          <w:lang w:val="en-US" w:eastAsia="zh-CN" w:bidi="ar"/>
        </w:rPr>
        <w:t>2.4 其它</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u w:val="none"/>
          <w:lang w:val="en-US" w:eastAsia="zh-CN" w:bidi="ar"/>
        </w:rPr>
        <w:t xml:space="preserve">                   </w:t>
      </w:r>
    </w:p>
    <w:p w14:paraId="128B1BD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b/>
          <w:bCs/>
          <w:color w:val="0070C0"/>
          <w:kern w:val="2"/>
          <w:sz w:val="30"/>
          <w:szCs w:val="30"/>
          <w:highlight w:val="none"/>
        </w:rPr>
      </w:pPr>
      <w:r>
        <w:rPr>
          <w:rFonts w:hint="eastAsia" w:ascii="宋体" w:hAnsi="宋体" w:eastAsia="宋体" w:cs="宋体"/>
          <w:color w:val="auto"/>
          <w:kern w:val="2"/>
          <w:sz w:val="30"/>
          <w:szCs w:val="30"/>
          <w:highlight w:val="none"/>
          <w:lang w:val="en-US" w:eastAsia="zh-CN" w:bidi="ar"/>
        </w:rPr>
        <w:t>3.乙方发生以下情形之一的，甲方可以解除合同，并承担相关后果：</w:t>
      </w:r>
    </w:p>
    <w:p w14:paraId="128F90B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3.1 违反相关法律法规，被市场监督管理部门吊销或注销营业执照、食品经营许可证的；</w:t>
      </w:r>
    </w:p>
    <w:p w14:paraId="1D521D7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3.2 乙方因食品安全、安全生产等问题，造成师生食物中毒（一般食品安全事故及以上等级的）</w:t>
      </w:r>
      <w:r>
        <w:rPr>
          <w:rFonts w:hint="eastAsia" w:ascii="宋体" w:hAnsi="宋体" w:eastAsia="宋体" w:cs="宋体"/>
          <w:sz w:val="30"/>
          <w:szCs w:val="30"/>
          <w:highlight w:val="none"/>
          <w:lang w:bidi="ar"/>
        </w:rPr>
        <w:t>或其他食源性疾病</w:t>
      </w:r>
      <w:r>
        <w:rPr>
          <w:rFonts w:hint="eastAsia" w:ascii="宋体" w:hAnsi="宋体" w:eastAsia="宋体" w:cs="宋体"/>
          <w:color w:val="auto"/>
          <w:kern w:val="2"/>
          <w:sz w:val="30"/>
          <w:szCs w:val="30"/>
          <w:highlight w:val="none"/>
          <w:lang w:val="en-US" w:eastAsia="zh-CN" w:bidi="ar"/>
        </w:rPr>
        <w:t>等重大安全事故的，甲方有权无条件终止合同；</w:t>
      </w:r>
    </w:p>
    <w:p w14:paraId="72530CC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3.3 发生转包、分包供餐业务的，或擅自更换履约人等其他违反法律法规或供餐合同行为的；</w:t>
      </w:r>
    </w:p>
    <w:p w14:paraId="64CB2B5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3.4 未按供餐服务合同约定建立相关制度或执行制度不力，经营管理混乱，存在食品安全隐患，被市场监督管理部门下达整改且限期整改不力的或者一年内被市场监管部门行政处罚、通报（包括暗访）</w:t>
      </w:r>
      <w:r>
        <w:rPr>
          <w:rFonts w:hint="eastAsia" w:ascii="宋体" w:hAnsi="宋体" w:eastAsia="宋体" w:cs="宋体"/>
          <w:color w:val="auto"/>
          <w:kern w:val="2"/>
          <w:sz w:val="30"/>
          <w:szCs w:val="30"/>
          <w:highlight w:val="none"/>
          <w:u w:val="single"/>
          <w:lang w:val="en-US" w:eastAsia="zh-CN" w:bidi="ar"/>
        </w:rPr>
        <w:t xml:space="preserve">    次</w:t>
      </w:r>
      <w:r>
        <w:rPr>
          <w:rFonts w:hint="eastAsia" w:ascii="宋体" w:hAnsi="宋体" w:eastAsia="宋体" w:cs="宋体"/>
          <w:color w:val="auto"/>
          <w:kern w:val="2"/>
          <w:sz w:val="30"/>
          <w:szCs w:val="30"/>
          <w:highlight w:val="none"/>
          <w:lang w:val="en-US" w:eastAsia="zh-CN" w:bidi="ar"/>
        </w:rPr>
        <w:t>以上的；</w:t>
      </w:r>
    </w:p>
    <w:p w14:paraId="42B36A7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3.5 与学校或学校工作人员间存在商业贿赂等不正当经营行为的；</w:t>
      </w:r>
    </w:p>
    <w:p w14:paraId="01E75649">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3.6 乙方拒绝接受甲方监督管理，经甲方通知整改后不予整改，且影响食堂正常经营的；</w:t>
      </w:r>
    </w:p>
    <w:p w14:paraId="3A813AA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3.7 乙方经营过程中，与用餐者发生谩骂、斗殴或造成严重后果或违反法律法规、规章规定，发生学生、教职工、学生家长群体性事件的；</w:t>
      </w:r>
    </w:p>
    <w:p w14:paraId="377813C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3.8 乙方人员在校园存放危险品或实施违法犯罪或损坏公共利益等行为。</w:t>
      </w:r>
    </w:p>
    <w:p w14:paraId="7299869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u w:val="single"/>
          <w:lang w:val="en-US" w:eastAsia="zh-CN" w:bidi="ar"/>
        </w:rPr>
      </w:pPr>
      <w:r>
        <w:rPr>
          <w:rFonts w:hint="eastAsia" w:ascii="宋体" w:hAnsi="宋体" w:eastAsia="宋体" w:cs="宋体"/>
          <w:color w:val="auto"/>
          <w:kern w:val="2"/>
          <w:sz w:val="30"/>
          <w:szCs w:val="30"/>
          <w:highlight w:val="none"/>
          <w:lang w:val="en-US" w:eastAsia="zh-CN" w:bidi="ar"/>
        </w:rPr>
        <w:t>3.9 其它</w:t>
      </w:r>
      <w:r>
        <w:rPr>
          <w:rFonts w:hint="eastAsia" w:ascii="宋体" w:hAnsi="宋体" w:eastAsia="宋体" w:cs="宋体"/>
          <w:color w:val="auto"/>
          <w:kern w:val="2"/>
          <w:sz w:val="30"/>
          <w:szCs w:val="30"/>
          <w:highlight w:val="none"/>
          <w:u w:val="single"/>
          <w:lang w:val="en-US" w:eastAsia="zh-CN" w:bidi="ar"/>
        </w:rPr>
        <w:t xml:space="preserve">                                           </w:t>
      </w:r>
    </w:p>
    <w:p w14:paraId="6EEF6463">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eastAsia="zh-CN" w:bidi="ar"/>
        </w:rPr>
        <w:t>九</w:t>
      </w:r>
      <w:r>
        <w:rPr>
          <w:rFonts w:hint="eastAsia" w:ascii="宋体" w:hAnsi="宋体" w:eastAsia="宋体" w:cs="宋体"/>
          <w:b w:val="0"/>
          <w:color w:val="auto"/>
          <w:kern w:val="2"/>
          <w:sz w:val="30"/>
          <w:szCs w:val="30"/>
          <w:highlight w:val="none"/>
          <w:lang w:bidi="ar"/>
        </w:rPr>
        <w:t>、不可抗力事件处理</w:t>
      </w:r>
    </w:p>
    <w:p w14:paraId="2937F07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b/>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服务期内，如不可抗力致使合同无法履行时，甲乙双方协商可变更或解除合同。</w:t>
      </w:r>
    </w:p>
    <w:p w14:paraId="55D4A242">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580" w:lineRule="exact"/>
        <w:ind w:left="0" w:right="0" w:firstLine="640" w:firstLineChars="0"/>
        <w:jc w:val="left"/>
        <w:textAlignment w:val="auto"/>
        <w:rPr>
          <w:rFonts w:hint="eastAsia" w:ascii="宋体" w:hAnsi="宋体" w:eastAsia="宋体" w:cs="宋体"/>
          <w:b w:val="0"/>
          <w:color w:val="auto"/>
          <w:kern w:val="2"/>
          <w:sz w:val="30"/>
          <w:szCs w:val="30"/>
          <w:highlight w:val="none"/>
          <w:lang w:val="en-US" w:eastAsia="zh-CN" w:bidi="ar"/>
        </w:rPr>
      </w:pPr>
      <w:r>
        <w:rPr>
          <w:rFonts w:hint="eastAsia" w:ascii="宋体" w:hAnsi="宋体" w:eastAsia="宋体" w:cs="宋体"/>
          <w:b w:val="0"/>
          <w:color w:val="auto"/>
          <w:kern w:val="2"/>
          <w:sz w:val="30"/>
          <w:szCs w:val="30"/>
          <w:highlight w:val="none"/>
          <w:lang w:val="en-US" w:eastAsia="zh-CN" w:bidi="ar"/>
        </w:rPr>
        <w:t>十、违约责任</w:t>
      </w:r>
    </w:p>
    <w:p w14:paraId="51CA9F5A">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双方任意一方违反本合同约定，未造成解除合同的，违约方应承担向守约方支付违约金</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w:t>
      </w:r>
    </w:p>
    <w:p w14:paraId="62669A6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300" w:firstLineChars="1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1.甲方违约责任</w:t>
      </w:r>
    </w:p>
    <w:p w14:paraId="4CCE97E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300" w:firstLineChars="100"/>
        <w:jc w:val="both"/>
        <w:textAlignment w:val="auto"/>
        <w:rPr>
          <w:rFonts w:hint="eastAsia" w:ascii="宋体" w:hAnsi="宋体" w:eastAsia="宋体" w:cs="宋体"/>
          <w:color w:val="auto"/>
          <w:kern w:val="2"/>
          <w:sz w:val="30"/>
          <w:szCs w:val="30"/>
          <w:highlight w:val="none"/>
          <w:u w:val="single"/>
        </w:rPr>
      </w:pPr>
      <w:r>
        <w:rPr>
          <w:rFonts w:hint="eastAsia" w:ascii="宋体" w:hAnsi="宋体" w:eastAsia="宋体" w:cs="宋体"/>
          <w:color w:val="auto"/>
          <w:kern w:val="2"/>
          <w:sz w:val="30"/>
          <w:szCs w:val="30"/>
          <w:highlight w:val="none"/>
          <w:lang w:val="en-US" w:eastAsia="zh-CN" w:bidi="ar"/>
        </w:rPr>
        <w:t>1.1甲方不按照约定支付费用，每逾期一日，按应支付金额</w:t>
      </w:r>
      <w:r>
        <w:rPr>
          <w:rFonts w:hint="eastAsia" w:ascii="宋体" w:hAnsi="宋体" w:eastAsia="宋体" w:cs="宋体"/>
          <w:color w:val="auto"/>
          <w:kern w:val="2"/>
          <w:sz w:val="30"/>
          <w:szCs w:val="30"/>
          <w:highlight w:val="none"/>
          <w:u w:val="single"/>
          <w:lang w:val="en-US" w:eastAsia="zh-CN" w:bidi="ar"/>
        </w:rPr>
        <w:t xml:space="preserve">    </w:t>
      </w:r>
    </w:p>
    <w:p w14:paraId="16BA56E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的标准（不低于合同订立时1年期贷款市场报价利率）向乙方支付违约金。</w:t>
      </w:r>
    </w:p>
    <w:p w14:paraId="2E48B9A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1.2因甲方违约导致合同解除的，甲方应向乙方支付违约金，违约金</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，同时还应承担乙方的实际经济损失。</w:t>
      </w:r>
    </w:p>
    <w:p w14:paraId="3B2CB38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300" w:firstLineChars="1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1.3 因甲方原因导致食材不符合食品安全的要求，造成的相</w:t>
      </w:r>
    </w:p>
    <w:p w14:paraId="0B531A6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leftChars="0" w:right="0" w:firstLine="0" w:firstLineChars="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关后果由甲方承担。</w:t>
      </w:r>
    </w:p>
    <w:p w14:paraId="0A55DA7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300" w:firstLineChars="100"/>
        <w:jc w:val="both"/>
        <w:textAlignment w:val="auto"/>
        <w:rPr>
          <w:rFonts w:hint="eastAsia" w:ascii="宋体" w:hAnsi="宋体" w:eastAsia="宋体" w:cs="宋体"/>
          <w:color w:val="auto"/>
          <w:kern w:val="2"/>
          <w:sz w:val="30"/>
          <w:szCs w:val="30"/>
          <w:highlight w:val="none"/>
          <w:lang w:val="en-US" w:eastAsia="zh-CN" w:bidi="ar"/>
        </w:rPr>
      </w:pPr>
      <w:r>
        <w:rPr>
          <w:rFonts w:hint="eastAsia" w:ascii="宋体" w:hAnsi="宋体" w:eastAsia="宋体" w:cs="宋体"/>
          <w:color w:val="auto"/>
          <w:kern w:val="2"/>
          <w:sz w:val="30"/>
          <w:szCs w:val="30"/>
          <w:highlight w:val="none"/>
          <w:lang w:val="en-US" w:eastAsia="zh-CN" w:bidi="ar"/>
        </w:rPr>
        <w:t>2.乙方违约责任</w:t>
      </w:r>
    </w:p>
    <w:p w14:paraId="73D7F72D">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2.1乙方在有关部门执法检查中，因存在食品安全、安全生产问题被通报或者被新闻媒体曝光，损害学校声誉的，乙方交纳的履约保证金不予退还，并需要承担相应的法律责任和相应的经济责任，甲方根据侵害情况有权决定是否解除合同。</w:t>
      </w:r>
    </w:p>
    <w:p w14:paraId="05D5EAB7">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2.2 因乙方违约导致合同解除的，则乙方交纳履约保证金不予返还，乙方还应向甲方支付违约金</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，违约金不足以补偿甲方损失的，按实际损失赔偿。</w:t>
      </w:r>
    </w:p>
    <w:p w14:paraId="59DA63F1">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00" w:firstLineChars="20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bidi="ar"/>
        </w:rPr>
        <w:t>十</w:t>
      </w:r>
      <w:r>
        <w:rPr>
          <w:rFonts w:hint="eastAsia" w:ascii="宋体" w:hAnsi="宋体" w:eastAsia="宋体" w:cs="宋体"/>
          <w:b w:val="0"/>
          <w:color w:val="auto"/>
          <w:kern w:val="2"/>
          <w:sz w:val="30"/>
          <w:szCs w:val="30"/>
          <w:highlight w:val="none"/>
          <w:lang w:eastAsia="zh-CN" w:bidi="ar"/>
        </w:rPr>
        <w:t>一</w:t>
      </w:r>
      <w:r>
        <w:rPr>
          <w:rFonts w:hint="eastAsia" w:ascii="宋体" w:hAnsi="宋体" w:eastAsia="宋体" w:cs="宋体"/>
          <w:b w:val="0"/>
          <w:color w:val="auto"/>
          <w:kern w:val="2"/>
          <w:sz w:val="30"/>
          <w:szCs w:val="30"/>
          <w:highlight w:val="none"/>
          <w:lang w:bidi="ar"/>
        </w:rPr>
        <w:t>、保密条款</w:t>
      </w:r>
    </w:p>
    <w:p w14:paraId="02F2CBD6">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rPr>
        <w:t>甲乙双方应保守在缔结和履行合同过程中获知对方的</w:t>
      </w:r>
      <w:r>
        <w:rPr>
          <w:rFonts w:hint="eastAsia" w:ascii="宋体" w:hAnsi="宋体" w:eastAsia="宋体" w:cs="宋体"/>
          <w:b w:val="0"/>
          <w:color w:val="auto"/>
          <w:kern w:val="2"/>
          <w:sz w:val="30"/>
          <w:szCs w:val="30"/>
          <w:highlight w:val="none"/>
          <w:lang w:eastAsia="zh-CN"/>
        </w:rPr>
        <w:t>个人、师生信息以及</w:t>
      </w:r>
      <w:r>
        <w:rPr>
          <w:rFonts w:hint="eastAsia" w:ascii="宋体" w:hAnsi="宋体" w:eastAsia="宋体" w:cs="宋体"/>
          <w:b w:val="0"/>
          <w:color w:val="auto"/>
          <w:kern w:val="2"/>
          <w:sz w:val="30"/>
          <w:szCs w:val="30"/>
          <w:highlight w:val="none"/>
        </w:rPr>
        <w:t>内部保密信息，除甲乙双方履行合同义务的必要或有法律、法规规定应披露的之外，不得以任何方式向第三人披露和不正当使用，否则，应当赔偿因泄露保密信息给对方造成的损失。</w:t>
      </w:r>
    </w:p>
    <w:p w14:paraId="4BC7619A">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00" w:firstLineChars="200"/>
        <w:jc w:val="left"/>
        <w:textAlignment w:val="auto"/>
        <w:rPr>
          <w:rFonts w:hint="eastAsia" w:ascii="宋体" w:hAnsi="宋体" w:eastAsia="宋体" w:cs="宋体"/>
          <w:b w:val="0"/>
          <w:color w:val="auto"/>
          <w:kern w:val="2"/>
          <w:sz w:val="30"/>
          <w:szCs w:val="30"/>
          <w:highlight w:val="none"/>
          <w:lang w:bidi="ar"/>
        </w:rPr>
      </w:pPr>
      <w:r>
        <w:rPr>
          <w:rFonts w:hint="eastAsia" w:ascii="宋体" w:hAnsi="宋体" w:eastAsia="宋体" w:cs="宋体"/>
          <w:b w:val="0"/>
          <w:color w:val="auto"/>
          <w:kern w:val="2"/>
          <w:sz w:val="30"/>
          <w:szCs w:val="30"/>
          <w:highlight w:val="none"/>
          <w:lang w:bidi="ar"/>
        </w:rPr>
        <w:t>十</w:t>
      </w:r>
      <w:r>
        <w:rPr>
          <w:rFonts w:hint="eastAsia" w:ascii="宋体" w:hAnsi="宋体" w:eastAsia="宋体" w:cs="宋体"/>
          <w:b w:val="0"/>
          <w:color w:val="auto"/>
          <w:kern w:val="2"/>
          <w:sz w:val="30"/>
          <w:szCs w:val="30"/>
          <w:highlight w:val="none"/>
          <w:lang w:eastAsia="zh-CN" w:bidi="ar"/>
        </w:rPr>
        <w:t>二</w:t>
      </w:r>
      <w:r>
        <w:rPr>
          <w:rFonts w:hint="eastAsia" w:ascii="宋体" w:hAnsi="宋体" w:eastAsia="宋体" w:cs="宋体"/>
          <w:b w:val="0"/>
          <w:color w:val="auto"/>
          <w:kern w:val="2"/>
          <w:sz w:val="30"/>
          <w:szCs w:val="30"/>
          <w:highlight w:val="none"/>
          <w:lang w:bidi="ar"/>
        </w:rPr>
        <w:t>、考核</w:t>
      </w:r>
    </w:p>
    <w:p w14:paraId="1568D362">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b/>
          <w:color w:val="auto"/>
          <w:kern w:val="0"/>
          <w:sz w:val="30"/>
          <w:szCs w:val="30"/>
          <w:highlight w:val="none"/>
        </w:rPr>
      </w:pPr>
      <w:r>
        <w:rPr>
          <w:rFonts w:hint="eastAsia" w:ascii="宋体" w:hAnsi="宋体" w:eastAsia="宋体" w:cs="宋体"/>
          <w:color w:val="auto"/>
          <w:kern w:val="2"/>
          <w:sz w:val="30"/>
          <w:szCs w:val="30"/>
          <w:highlight w:val="none"/>
        </w:rPr>
        <w:t>考核具体内容由甲方乙方共同协商制定（详见附件2）。</w:t>
      </w:r>
    </w:p>
    <w:p w14:paraId="5089DEF8">
      <w:pPr>
        <w:keepNext w:val="0"/>
        <w:keepLines w:val="0"/>
        <w:pageBreakBefore w:val="0"/>
        <w:widowControl w:val="0"/>
        <w:numPr>
          <w:ilvl w:val="0"/>
          <w:numId w:val="0"/>
        </w:numPr>
        <w:suppressLineNumbers w:val="0"/>
        <w:kinsoku/>
        <w:overflowPunct/>
        <w:topLinePunct w:val="0"/>
        <w:autoSpaceDE/>
        <w:autoSpaceDN/>
        <w:bidi w:val="0"/>
        <w:adjustRightInd/>
        <w:spacing w:before="0" w:beforeLines="0" w:beforeAutospacing="0" w:after="0" w:afterLines="0" w:afterAutospacing="0" w:line="580" w:lineRule="exact"/>
        <w:ind w:left="0" w:right="0" w:firstLine="600" w:firstLineChars="200"/>
        <w:jc w:val="left"/>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lang w:val="en-US" w:eastAsia="zh-CN" w:bidi="ar"/>
        </w:rPr>
        <w:t>十三、争议解决</w:t>
      </w:r>
    </w:p>
    <w:p w14:paraId="1F3EE900">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因本合同相关事项发生的纠纷，应通过协商解决。如协商不成，可按以下第</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种方式解决：</w:t>
      </w:r>
    </w:p>
    <w:p w14:paraId="3FE86997">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jc w:val="both"/>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1.向</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仲裁委员会申请仲裁。</w:t>
      </w:r>
    </w:p>
    <w:p w14:paraId="1960DA55">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jc w:val="both"/>
        <w:textAlignment w:val="auto"/>
        <w:rPr>
          <w:rFonts w:hint="eastAsia" w:ascii="宋体" w:hAnsi="宋体" w:eastAsia="宋体" w:cs="宋体"/>
          <w:b/>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2.依法向</w:t>
      </w:r>
      <w:r>
        <w:rPr>
          <w:rFonts w:hint="eastAsia" w:ascii="宋体" w:hAnsi="宋体" w:eastAsia="宋体" w:cs="宋体"/>
          <w:color w:val="auto"/>
          <w:kern w:val="2"/>
          <w:sz w:val="30"/>
          <w:szCs w:val="30"/>
          <w:highlight w:val="none"/>
          <w:u w:val="single"/>
          <w:lang w:val="en-US" w:eastAsia="zh-CN" w:bidi="ar"/>
        </w:rPr>
        <w:t xml:space="preserve">           </w:t>
      </w:r>
      <w:r>
        <w:rPr>
          <w:rFonts w:hint="eastAsia" w:ascii="宋体" w:hAnsi="宋体" w:eastAsia="宋体" w:cs="宋体"/>
          <w:color w:val="auto"/>
          <w:kern w:val="2"/>
          <w:sz w:val="30"/>
          <w:szCs w:val="30"/>
          <w:highlight w:val="none"/>
          <w:lang w:val="en-US" w:eastAsia="zh-CN" w:bidi="ar"/>
        </w:rPr>
        <w:t>人民法院起诉。</w:t>
      </w:r>
    </w:p>
    <w:p w14:paraId="5EC02735">
      <w:pPr>
        <w:pStyle w:val="24"/>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0" w:firstLine="600"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val="0"/>
          <w:color w:val="auto"/>
          <w:kern w:val="2"/>
          <w:sz w:val="30"/>
          <w:szCs w:val="30"/>
          <w:highlight w:val="none"/>
        </w:rPr>
        <w:t>在诉讼或仲裁期间，本合同不涉及争议的条款仍然有效，双方应继续履行。</w:t>
      </w:r>
    </w:p>
    <w:p w14:paraId="64B18046">
      <w:pPr>
        <w:pStyle w:val="24"/>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0" w:firstLine="602"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rPr>
        <w:t>十五、其他</w:t>
      </w:r>
    </w:p>
    <w:p w14:paraId="6B63AAE8">
      <w:pPr>
        <w:pStyle w:val="24"/>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textAlignment w:val="auto"/>
        <w:rPr>
          <w:rFonts w:hint="eastAsia" w:ascii="宋体" w:hAnsi="宋体" w:eastAsia="宋体" w:cs="宋体"/>
          <w:b/>
          <w:color w:val="auto"/>
          <w:kern w:val="2"/>
          <w:sz w:val="30"/>
          <w:szCs w:val="30"/>
          <w:highlight w:val="none"/>
        </w:rPr>
      </w:pPr>
      <w:r>
        <w:rPr>
          <w:rFonts w:hint="eastAsia" w:ascii="宋体" w:hAnsi="宋体" w:eastAsia="宋体" w:cs="宋体"/>
          <w:color w:val="auto"/>
          <w:kern w:val="2"/>
          <w:sz w:val="30"/>
          <w:szCs w:val="30"/>
          <w:highlight w:val="none"/>
        </w:rPr>
        <w:t>1.本合同在</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签订。</w:t>
      </w:r>
    </w:p>
    <w:p w14:paraId="1933173D">
      <w:pPr>
        <w:pStyle w:val="24"/>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600" w:firstLineChars="200"/>
        <w:textAlignment w:val="auto"/>
        <w:rPr>
          <w:rFonts w:hint="eastAsia" w:ascii="宋体" w:hAnsi="宋体" w:eastAsia="宋体" w:cs="宋体"/>
          <w:b w:val="0"/>
          <w:color w:val="auto"/>
          <w:kern w:val="2"/>
          <w:sz w:val="30"/>
          <w:szCs w:val="30"/>
          <w:highlight w:val="none"/>
        </w:rPr>
      </w:pPr>
      <w:r>
        <w:rPr>
          <w:rFonts w:hint="eastAsia" w:ascii="宋体" w:hAnsi="宋体" w:eastAsia="宋体" w:cs="宋体"/>
          <w:b w:val="0"/>
          <w:color w:val="auto"/>
          <w:kern w:val="2"/>
          <w:sz w:val="30"/>
          <w:szCs w:val="30"/>
          <w:highlight w:val="none"/>
        </w:rPr>
        <w:t>2.本合同于</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年</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月</w:t>
      </w:r>
      <w:r>
        <w:rPr>
          <w:rFonts w:hint="eastAsia" w:ascii="宋体" w:hAnsi="宋体" w:eastAsia="宋体" w:cs="宋体"/>
          <w:b w:val="0"/>
          <w:color w:val="auto"/>
          <w:kern w:val="2"/>
          <w:sz w:val="30"/>
          <w:szCs w:val="30"/>
          <w:highlight w:val="none"/>
          <w:u w:val="single"/>
        </w:rPr>
        <w:t xml:space="preserve">    </w:t>
      </w:r>
      <w:r>
        <w:rPr>
          <w:rFonts w:hint="eastAsia" w:ascii="宋体" w:hAnsi="宋体" w:eastAsia="宋体" w:cs="宋体"/>
          <w:b w:val="0"/>
          <w:color w:val="auto"/>
          <w:kern w:val="2"/>
          <w:sz w:val="30"/>
          <w:szCs w:val="30"/>
          <w:highlight w:val="none"/>
        </w:rPr>
        <w:t>日签订。</w:t>
      </w:r>
    </w:p>
    <w:p w14:paraId="6533DF10">
      <w:pPr>
        <w:pStyle w:val="34"/>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3.合同经双方法定代表人或授权代表签字并加盖单位公章后生效。</w:t>
      </w:r>
    </w:p>
    <w:p w14:paraId="5345FC5F">
      <w:pPr>
        <w:pStyle w:val="34"/>
        <w:keepNext w:val="0"/>
        <w:keepLines w:val="0"/>
        <w:pageBreakBefore w:val="0"/>
        <w:widowControl/>
        <w:kinsoku/>
        <w:overflowPunct/>
        <w:topLinePunct w:val="0"/>
        <w:autoSpaceDN/>
        <w:bidi w:val="0"/>
        <w:adjustRightInd/>
        <w:snapToGrid w:val="0"/>
        <w:spacing w:before="0" w:beforeLines="0" w:beforeAutospacing="0" w:after="0" w:afterLines="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4.本合同一式</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份，甲乙双方各执</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份，甲方主管部门教育局一份备案。</w:t>
      </w:r>
    </w:p>
    <w:p w14:paraId="19FDE7D0">
      <w:pPr>
        <w:pStyle w:val="34"/>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 xml:space="preserve"> </w:t>
      </w:r>
    </w:p>
    <w:p w14:paraId="4BFD7139">
      <w:pPr>
        <w:pStyle w:val="34"/>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 xml:space="preserve">甲方：（公章）               乙方：（公章） </w:t>
      </w:r>
    </w:p>
    <w:p w14:paraId="6AD032FD">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地址：</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地址：</w:t>
      </w:r>
      <w:r>
        <w:rPr>
          <w:rFonts w:hint="eastAsia" w:ascii="宋体" w:hAnsi="宋体" w:eastAsia="宋体" w:cs="宋体"/>
          <w:color w:val="auto"/>
          <w:kern w:val="2"/>
          <w:sz w:val="30"/>
          <w:szCs w:val="30"/>
          <w:highlight w:val="none"/>
          <w:u w:val="single"/>
        </w:rPr>
        <w:t xml:space="preserve">                  </w:t>
      </w:r>
    </w:p>
    <w:p w14:paraId="4D662A45">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法定代表人：</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法定代表人：</w:t>
      </w:r>
      <w:r>
        <w:rPr>
          <w:rFonts w:hint="eastAsia" w:ascii="宋体" w:hAnsi="宋体" w:eastAsia="宋体" w:cs="宋体"/>
          <w:color w:val="auto"/>
          <w:kern w:val="2"/>
          <w:sz w:val="30"/>
          <w:szCs w:val="30"/>
          <w:highlight w:val="none"/>
          <w:u w:val="single"/>
        </w:rPr>
        <w:t xml:space="preserve">                  </w:t>
      </w:r>
    </w:p>
    <w:p w14:paraId="477DADAC">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委托代理人：</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w:t>
      </w:r>
      <w:r>
        <w:rPr>
          <w:rFonts w:hint="eastAsia" w:ascii="宋体" w:hAnsi="宋体" w:eastAsia="宋体" w:cs="宋体"/>
          <w:color w:val="auto"/>
          <w:kern w:val="0"/>
          <w:sz w:val="30"/>
          <w:szCs w:val="30"/>
          <w:highlight w:val="none"/>
        </w:rPr>
        <w:t>委托代理人</w:t>
      </w:r>
      <w:r>
        <w:rPr>
          <w:rFonts w:hint="eastAsia" w:ascii="宋体" w:hAnsi="宋体" w:eastAsia="宋体" w:cs="宋体"/>
          <w:color w:val="auto"/>
          <w:kern w:val="2"/>
          <w:sz w:val="30"/>
          <w:szCs w:val="30"/>
          <w:highlight w:val="none"/>
        </w:rPr>
        <w:t>：</w:t>
      </w:r>
      <w:r>
        <w:rPr>
          <w:rFonts w:hint="eastAsia" w:ascii="宋体" w:hAnsi="宋体" w:eastAsia="宋体" w:cs="宋体"/>
          <w:color w:val="auto"/>
          <w:kern w:val="2"/>
          <w:sz w:val="30"/>
          <w:szCs w:val="30"/>
          <w:highlight w:val="none"/>
          <w:u w:val="single"/>
        </w:rPr>
        <w:t xml:space="preserve">            </w:t>
      </w:r>
    </w:p>
    <w:p w14:paraId="3DB71879">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联系方式：</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联系方式：</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w:t>
      </w:r>
    </w:p>
    <w:p w14:paraId="042E14F3">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600" w:firstLineChars="200"/>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rPr>
        <w:t>账户：</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账户：</w:t>
      </w:r>
      <w:r>
        <w:rPr>
          <w:rFonts w:hint="eastAsia" w:ascii="宋体" w:hAnsi="宋体" w:eastAsia="宋体" w:cs="宋体"/>
          <w:color w:val="auto"/>
          <w:kern w:val="2"/>
          <w:sz w:val="30"/>
          <w:szCs w:val="30"/>
          <w:highlight w:val="none"/>
          <w:u w:val="single"/>
        </w:rPr>
        <w:t xml:space="preserve">                  </w:t>
      </w:r>
    </w:p>
    <w:p w14:paraId="47FBC706">
      <w:pPr>
        <w:widowControl/>
        <w:spacing w:line="360" w:lineRule="auto"/>
        <w:jc w:val="left"/>
        <w:rPr>
          <w:rFonts w:hint="eastAsia" w:ascii="仿宋" w:hAnsi="仿宋" w:eastAsia="仿宋" w:cs="仿宋"/>
          <w:b/>
          <w:sz w:val="24"/>
        </w:rPr>
      </w:pPr>
      <w:r>
        <w:rPr>
          <w:rFonts w:hint="eastAsia" w:ascii="宋体" w:hAnsi="宋体" w:eastAsia="宋体" w:cs="宋体"/>
          <w:color w:val="auto"/>
          <w:kern w:val="2"/>
          <w:sz w:val="30"/>
          <w:szCs w:val="30"/>
          <w:highlight w:val="none"/>
        </w:rPr>
        <w:t>开户行：</w:t>
      </w:r>
      <w:r>
        <w:rPr>
          <w:rFonts w:hint="eastAsia" w:ascii="宋体" w:hAnsi="宋体" w:eastAsia="宋体" w:cs="宋体"/>
          <w:color w:val="auto"/>
          <w:kern w:val="2"/>
          <w:sz w:val="30"/>
          <w:szCs w:val="30"/>
          <w:highlight w:val="none"/>
          <w:u w:val="single"/>
        </w:rPr>
        <w:t xml:space="preserve">                </w:t>
      </w:r>
      <w:r>
        <w:rPr>
          <w:rFonts w:hint="eastAsia" w:ascii="宋体" w:hAnsi="宋体" w:eastAsia="宋体" w:cs="宋体"/>
          <w:color w:val="auto"/>
          <w:kern w:val="2"/>
          <w:sz w:val="30"/>
          <w:szCs w:val="30"/>
          <w:highlight w:val="none"/>
        </w:rPr>
        <w:t xml:space="preserve">     开户行：</w:t>
      </w:r>
      <w:r>
        <w:rPr>
          <w:rFonts w:hint="eastAsia" w:ascii="宋体" w:hAnsi="宋体" w:eastAsia="宋体" w:cs="宋体"/>
          <w:color w:val="auto"/>
          <w:kern w:val="2"/>
          <w:sz w:val="30"/>
          <w:szCs w:val="30"/>
          <w:highlight w:val="none"/>
          <w:u w:val="single"/>
        </w:rPr>
        <w:t xml:space="preserve">                 </w:t>
      </w:r>
    </w:p>
    <w:p w14:paraId="6CA56AD7">
      <w:pPr>
        <w:pStyle w:val="34"/>
        <w:keepNext w:val="0"/>
        <w:keepLines w:val="0"/>
        <w:pageBreakBefore w:val="0"/>
        <w:widowControl/>
        <w:suppressLineNumbers w:val="0"/>
        <w:kinsoku/>
        <w:overflowPunct/>
        <w:topLinePunct w:val="0"/>
        <w:autoSpaceDE/>
        <w:autoSpaceDN/>
        <w:bidi w:val="0"/>
        <w:adjustRightInd/>
        <w:snapToGrid w:val="0"/>
        <w:spacing w:before="0" w:beforeLines="0" w:beforeAutospacing="0" w:after="0" w:afterLines="50" w:afterAutospacing="0" w:line="580" w:lineRule="exact"/>
        <w:ind w:left="0" w:leftChars="0" w:right="0" w:firstLine="0" w:firstLineChars="0"/>
        <w:textAlignment w:val="auto"/>
        <w:rPr>
          <w:rFonts w:hint="eastAsia" w:ascii="宋体" w:hAnsi="宋体" w:eastAsia="宋体" w:cs="宋体"/>
          <w:b/>
          <w:color w:val="auto"/>
          <w:kern w:val="2"/>
          <w:sz w:val="32"/>
          <w:szCs w:val="32"/>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b/>
          <w:color w:val="auto"/>
          <w:kern w:val="2"/>
          <w:sz w:val="32"/>
          <w:szCs w:val="32"/>
          <w:highlight w:val="none"/>
          <w:lang w:val="en-US" w:eastAsia="zh-CN" w:bidi="ar"/>
        </w:rPr>
        <w:t>附件</w:t>
      </w:r>
    </w:p>
    <w:p w14:paraId="7DD7B5C4">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900" w:firstLineChars="300"/>
        <w:jc w:val="left"/>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附件1：固定资产移交表</w:t>
      </w:r>
    </w:p>
    <w:p w14:paraId="5267235D">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900" w:firstLineChars="300"/>
        <w:jc w:val="left"/>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附件2：食堂考核办法</w:t>
      </w:r>
    </w:p>
    <w:p w14:paraId="3E139FA3">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color w:val="auto"/>
          <w:kern w:val="2"/>
          <w:sz w:val="30"/>
          <w:szCs w:val="30"/>
          <w:highlight w:val="none"/>
        </w:rPr>
        <w:sectPr>
          <w:headerReference r:id="rId10" w:type="default"/>
          <w:footerReference r:id="rId11" w:type="default"/>
          <w:pgSz w:w="11906" w:h="16838"/>
          <w:pgMar w:top="1440" w:right="1800" w:bottom="1440" w:left="1800" w:header="851" w:footer="992" w:gutter="0"/>
          <w:cols w:space="720" w:num="1"/>
          <w:docGrid w:type="lines" w:linePitch="312" w:charSpace="0"/>
        </w:sectPr>
      </w:pPr>
    </w:p>
    <w:p w14:paraId="72C3D1F8">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32"/>
          <w:szCs w:val="32"/>
          <w:highlight w:val="none"/>
          <w:lang w:bidi="ar-SA"/>
        </w:rPr>
        <w:t>附件1</w:t>
      </w:r>
    </w:p>
    <w:p w14:paraId="29BC4B4E">
      <w:pPr>
        <w:pStyle w:val="34"/>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jc w:val="center"/>
        <w:textAlignment w:val="auto"/>
        <w:rPr>
          <w:rFonts w:hint="eastAsia" w:ascii="宋体" w:hAnsi="宋体" w:eastAsia="宋体" w:cs="宋体"/>
          <w:color w:val="auto"/>
          <w:kern w:val="2"/>
          <w:sz w:val="44"/>
          <w:szCs w:val="44"/>
          <w:highlight w:val="none"/>
          <w:lang w:bidi="ar-SA"/>
        </w:rPr>
      </w:pPr>
      <w:r>
        <w:rPr>
          <w:rFonts w:hint="eastAsia" w:ascii="宋体" w:hAnsi="宋体" w:eastAsia="宋体" w:cs="宋体"/>
          <w:color w:val="auto"/>
          <w:kern w:val="2"/>
          <w:sz w:val="44"/>
          <w:szCs w:val="44"/>
          <w:highlight w:val="none"/>
          <w:lang w:bidi="ar-SA"/>
        </w:rPr>
        <w:t>固定资产移交表</w:t>
      </w: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43"/>
        <w:gridCol w:w="1714"/>
        <w:gridCol w:w="2000"/>
        <w:gridCol w:w="2248"/>
        <w:gridCol w:w="1009"/>
        <w:gridCol w:w="1429"/>
        <w:gridCol w:w="1504"/>
        <w:gridCol w:w="1610"/>
      </w:tblGrid>
      <w:tr w14:paraId="77961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3757" w:type="dxa"/>
            <w:gridSpan w:val="8"/>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3A921B2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甲方相关食堂设施、设备等</w:t>
            </w:r>
          </w:p>
        </w:tc>
      </w:tr>
      <w:tr w14:paraId="6D293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4674B6B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序号</w:t>
            </w: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9C49F7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名称</w:t>
            </w: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A06452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型号</w:t>
            </w: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C84771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出厂编号</w:t>
            </w: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CC32C6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数量</w:t>
            </w: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B5AC87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单价（元）</w:t>
            </w: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D043BA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金额（元）</w:t>
            </w: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D6E7B6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备注</w:t>
            </w:r>
          </w:p>
        </w:tc>
      </w:tr>
      <w:tr w14:paraId="2831F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11BB336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26F74E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8BB945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4A7849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C2B98F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5F9514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93EE29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C364D1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r>
      <w:tr w14:paraId="24708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0FCD360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5B9FFC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2234F4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6D7AF0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0002B3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0F7100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F9ACAA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FAEA8A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r>
      <w:tr w14:paraId="1C798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47EDE09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F5E909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F3B3EE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82DBAE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51D59D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B9A69C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9AC7A9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58A843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r>
      <w:tr w14:paraId="027F2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789BABF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554625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5DD05D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312547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23E21E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736D64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A233F1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30E689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r>
      <w:tr w14:paraId="148CA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675E16F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FC7047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4111B0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B6FD31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5F60FF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9FA4E7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BF570B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C6A121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r>
      <w:tr w14:paraId="3B8F6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1C6BF51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0D7BB6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84DE3D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45B78B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F59BD3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57804A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5FD5A6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B42BE1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8"/>
                <w:szCs w:val="28"/>
                <w:highlight w:val="none"/>
              </w:rPr>
            </w:pPr>
          </w:p>
        </w:tc>
      </w:tr>
    </w:tbl>
    <w:p w14:paraId="580156A2">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color w:val="auto"/>
          <w:kern w:val="2"/>
          <w:sz w:val="30"/>
          <w:szCs w:val="30"/>
          <w:highlight w:val="none"/>
        </w:rPr>
        <w:sectPr>
          <w:pgSz w:w="16838" w:h="11906" w:orient="landscape"/>
          <w:pgMar w:top="1800" w:right="1440" w:bottom="1800" w:left="1440" w:header="851" w:footer="992" w:gutter="0"/>
          <w:cols w:space="720" w:num="1"/>
          <w:docGrid w:type="lines" w:linePitch="312" w:charSpace="0"/>
        </w:sectPr>
      </w:pPr>
    </w:p>
    <w:p w14:paraId="26B061CC">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jc w:val="left"/>
        <w:textAlignment w:val="auto"/>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2"/>
          <w:szCs w:val="32"/>
          <w:highlight w:val="none"/>
          <w:lang w:val="en-US" w:eastAsia="zh-CN" w:bidi="ar"/>
        </w:rPr>
        <w:t>附件2</w:t>
      </w:r>
    </w:p>
    <w:p w14:paraId="27905814">
      <w:pPr>
        <w:pStyle w:val="34"/>
        <w:keepNext w:val="0"/>
        <w:keepLines w:val="0"/>
        <w:pageBreakBefore w:val="0"/>
        <w:widowControl/>
        <w:suppressLineNumbers w:val="0"/>
        <w:kinsoku/>
        <w:overflowPunct/>
        <w:topLinePunct w:val="0"/>
        <w:autoSpaceDN/>
        <w:bidi w:val="0"/>
        <w:adjustRightInd/>
        <w:snapToGrid w:val="0"/>
        <w:spacing w:before="0" w:beforeLines="0" w:beforeAutospacing="0" w:after="0" w:afterLines="50" w:afterAutospacing="0" w:line="580" w:lineRule="exact"/>
        <w:ind w:left="0" w:right="0" w:firstLine="1320" w:firstLineChars="300"/>
        <w:jc w:val="center"/>
        <w:textAlignment w:val="auto"/>
        <w:rPr>
          <w:rFonts w:hint="eastAsia" w:ascii="宋体" w:hAnsi="宋体" w:eastAsia="宋体" w:cs="宋体"/>
          <w:color w:val="auto"/>
          <w:kern w:val="2"/>
          <w:sz w:val="44"/>
          <w:szCs w:val="44"/>
          <w:highlight w:val="none"/>
          <w:lang w:bidi="ar-SA"/>
        </w:rPr>
      </w:pPr>
      <w:r>
        <w:rPr>
          <w:rFonts w:hint="eastAsia" w:ascii="宋体" w:hAnsi="宋体" w:eastAsia="宋体" w:cs="宋体"/>
          <w:color w:val="auto"/>
          <w:kern w:val="2"/>
          <w:sz w:val="44"/>
          <w:szCs w:val="44"/>
          <w:highlight w:val="none"/>
          <w:lang w:val="en-US" w:eastAsia="zh-CN" w:bidi="ar-SA"/>
        </w:rPr>
        <w:t>食堂考核办法</w:t>
      </w:r>
      <w:r>
        <w:rPr>
          <w:rFonts w:hint="eastAsia" w:hAnsi="宋体" w:cs="宋体"/>
          <w:color w:val="auto"/>
          <w:kern w:val="2"/>
          <w:sz w:val="44"/>
          <w:szCs w:val="44"/>
          <w:highlight w:val="none"/>
          <w:lang w:val="en-US" w:eastAsia="zh-CN" w:bidi="ar-SA"/>
        </w:rPr>
        <w:t>（试行）</w:t>
      </w:r>
    </w:p>
    <w:p w14:paraId="64801B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00" w:firstLineChars="200"/>
        <w:jc w:val="left"/>
        <w:textAlignment w:val="auto"/>
        <w:rPr>
          <w:rFonts w:hint="eastAsia" w:ascii="宋体" w:hAnsi="宋体" w:eastAsia="宋体" w:cs="宋体"/>
          <w:color w:val="auto"/>
          <w:kern w:val="0"/>
          <w:sz w:val="30"/>
          <w:szCs w:val="30"/>
          <w:highlight w:val="none"/>
          <w:lang w:val="en-US" w:eastAsia="zh-CN" w:bidi="ar"/>
        </w:rPr>
      </w:pPr>
    </w:p>
    <w:p w14:paraId="2495B7FC">
      <w:pPr>
        <w:spacing w:line="52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食堂外包服务考核办法：附1、附2》综合评定进行款项支付，总分达到80分（不含80分）以上的，支付合同约定食堂运行服务费用的100%；总分达到75（含75分）-80分的，扣除合同约定食堂运行服务费用的10%；总分达到70（含70分）-74分的，扣除合同约定食堂运行服务费用的20%；总分在65（含65分）-69分的，扣除合同约定食堂运行服务费用的50%；总分在65分以下的，扣除合同约定食堂运行服务的全部费用。</w:t>
      </w:r>
    </w:p>
    <w:p w14:paraId="224FD524">
      <w:pPr>
        <w:spacing w:line="520" w:lineRule="atLeas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考核以附件1、附件2为标准，总分为100分，其中《食堂运行测评以及督查情况测评表》分值为100分，占总分的50%，《食堂运行服务管理日常检查细则》分值为100分，占总分的50%。</w:t>
      </w:r>
    </w:p>
    <w:p w14:paraId="22C75432">
      <w:pPr>
        <w:spacing w:line="400" w:lineRule="exact"/>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      附件1：</w:t>
      </w:r>
      <w:r>
        <w:rPr>
          <w:rFonts w:hint="eastAsia" w:ascii="宋体" w:hAnsi="宋体" w:eastAsia="宋体" w:cs="宋体"/>
          <w:sz w:val="24"/>
          <w:szCs w:val="24"/>
          <w:highlight w:val="none"/>
        </w:rPr>
        <w:t>食堂运行测评以及督查情况测评表：（总分按50%折算)</w:t>
      </w:r>
    </w:p>
    <w:tbl>
      <w:tblPr>
        <w:tblStyle w:val="6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54"/>
        <w:gridCol w:w="1790"/>
        <w:gridCol w:w="1790"/>
        <w:gridCol w:w="1790"/>
        <w:gridCol w:w="1790"/>
      </w:tblGrid>
      <w:tr w14:paraId="56013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vMerge w:val="restart"/>
            <w:tcBorders>
              <w:top w:val="single" w:color="000000" w:sz="4" w:space="0"/>
              <w:left w:val="single" w:color="000000" w:sz="4" w:space="0"/>
              <w:bottom w:val="single" w:color="000000" w:sz="4" w:space="0"/>
              <w:right w:val="single" w:color="000000" w:sz="4" w:space="0"/>
            </w:tcBorders>
            <w:noWrap w:val="0"/>
            <w:vAlign w:val="center"/>
          </w:tcPr>
          <w:p w14:paraId="183113AA">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评议项目</w:t>
            </w:r>
          </w:p>
        </w:tc>
        <w:tc>
          <w:tcPr>
            <w:tcW w:w="7160" w:type="dxa"/>
            <w:gridSpan w:val="4"/>
            <w:tcBorders>
              <w:top w:val="single" w:color="000000" w:sz="4" w:space="0"/>
              <w:left w:val="single" w:color="000000" w:sz="4" w:space="0"/>
              <w:bottom w:val="single" w:color="000000" w:sz="4" w:space="0"/>
              <w:right w:val="single" w:color="000000" w:sz="4" w:space="0"/>
            </w:tcBorders>
            <w:noWrap w:val="0"/>
            <w:vAlign w:val="center"/>
          </w:tcPr>
          <w:p w14:paraId="0B24BEE0">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用餐单位成员</w:t>
            </w:r>
          </w:p>
        </w:tc>
      </w:tr>
      <w:tr w14:paraId="4C2F2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2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459DA7">
            <w:pPr>
              <w:spacing w:before="0" w:beforeAutospacing="0" w:after="0" w:afterAutospacing="0"/>
              <w:ind w:left="0" w:right="0"/>
              <w:jc w:val="center"/>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7CC3D34">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满意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9370980">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基本满意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005C85C6">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一般</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7F840DB">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不满意</w:t>
            </w:r>
          </w:p>
        </w:tc>
      </w:tr>
      <w:tr w14:paraId="50A8B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480C5C0B">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菜品的品种及质量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5176164">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6116C37">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9DF1125">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1DC3F60">
            <w:pPr>
              <w:spacing w:before="0" w:beforeAutospacing="0" w:after="0" w:afterAutospacing="0"/>
              <w:ind w:left="0" w:right="0"/>
              <w:rPr>
                <w:rFonts w:hint="eastAsia" w:ascii="宋体" w:hAnsi="宋体" w:eastAsia="宋体" w:cs="宋体"/>
                <w:color w:val="000000"/>
                <w:sz w:val="24"/>
                <w:szCs w:val="24"/>
                <w:highlight w:val="none"/>
              </w:rPr>
            </w:pPr>
          </w:p>
        </w:tc>
      </w:tr>
      <w:tr w14:paraId="4312D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6EA89022">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卫生状况</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6DFE75E2">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FADFDC0">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91940BC">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C0919DD">
            <w:pPr>
              <w:spacing w:before="0" w:beforeAutospacing="0" w:after="0" w:afterAutospacing="0"/>
              <w:ind w:left="0" w:right="0"/>
              <w:rPr>
                <w:rFonts w:hint="eastAsia" w:ascii="宋体" w:hAnsi="宋体" w:eastAsia="宋体" w:cs="宋体"/>
                <w:color w:val="000000"/>
                <w:sz w:val="24"/>
                <w:szCs w:val="24"/>
                <w:highlight w:val="none"/>
              </w:rPr>
            </w:pPr>
          </w:p>
        </w:tc>
      </w:tr>
      <w:tr w14:paraId="1E9AF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62ACC95E">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服务态度</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8CD7AA3">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6E7F677C">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52E548C">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C5DD50C">
            <w:pPr>
              <w:spacing w:before="0" w:beforeAutospacing="0" w:after="0" w:afterAutospacing="0"/>
              <w:ind w:left="0" w:right="0"/>
              <w:rPr>
                <w:rFonts w:hint="eastAsia" w:ascii="宋体" w:hAnsi="宋体" w:eastAsia="宋体" w:cs="宋体"/>
                <w:color w:val="000000"/>
                <w:sz w:val="24"/>
                <w:szCs w:val="24"/>
                <w:highlight w:val="none"/>
              </w:rPr>
            </w:pPr>
          </w:p>
        </w:tc>
      </w:tr>
      <w:tr w14:paraId="506D3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54" w:type="dxa"/>
            <w:tcBorders>
              <w:top w:val="single" w:color="000000" w:sz="4" w:space="0"/>
              <w:left w:val="single" w:color="000000" w:sz="4" w:space="0"/>
              <w:bottom w:val="single" w:color="000000" w:sz="4" w:space="0"/>
              <w:right w:val="single" w:color="000000" w:sz="4" w:space="0"/>
            </w:tcBorders>
            <w:noWrap w:val="0"/>
            <w:vAlign w:val="center"/>
          </w:tcPr>
          <w:p w14:paraId="4D30A394">
            <w:pPr>
              <w:widowControl/>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综合评议</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1FE336F">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569CE30">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3502D03">
            <w:pPr>
              <w:spacing w:before="0" w:beforeAutospacing="0" w:after="0" w:afterAutospacing="0"/>
              <w:ind w:left="0" w:right="0"/>
              <w:rPr>
                <w:rFonts w:hint="eastAsia" w:ascii="宋体" w:hAnsi="宋体" w:eastAsia="宋体" w:cs="宋体"/>
                <w:color w:val="000000"/>
                <w:sz w:val="24"/>
                <w:szCs w:val="24"/>
                <w:highlight w:val="none"/>
              </w:rPr>
            </w:pP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E870124">
            <w:pPr>
              <w:spacing w:before="0" w:beforeAutospacing="0" w:after="0" w:afterAutospacing="0"/>
              <w:ind w:left="0" w:right="0"/>
              <w:rPr>
                <w:rFonts w:hint="eastAsia" w:ascii="宋体" w:hAnsi="宋体" w:eastAsia="宋体" w:cs="宋体"/>
                <w:color w:val="000000"/>
                <w:sz w:val="24"/>
                <w:szCs w:val="24"/>
                <w:highlight w:val="none"/>
              </w:rPr>
            </w:pPr>
          </w:p>
        </w:tc>
      </w:tr>
    </w:tbl>
    <w:p w14:paraId="033D1B5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1BC6BDC1">
      <w:pPr>
        <w:numPr>
          <w:ilvl w:val="1"/>
          <w:numId w:val="3"/>
        </w:num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合同采购方定期对食堂菜品质量、食品卫生、服务态度、环境等进行一次测评，并根据各位测评者的结果对食堂管理者进行考核。</w:t>
      </w:r>
    </w:p>
    <w:p w14:paraId="56BF51D7">
      <w:pPr>
        <w:numPr>
          <w:ilvl w:val="1"/>
          <w:numId w:val="3"/>
        </w:num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满意按100%计，基本满意按80%计，一般按70%计，不满意按0%计。</w:t>
      </w:r>
    </w:p>
    <w:p w14:paraId="1E93E310">
      <w:pPr>
        <w:rPr>
          <w:rFonts w:hint="eastAsia" w:ascii="宋体" w:hAnsi="宋体" w:eastAsia="宋体" w:cs="宋体"/>
          <w:sz w:val="24"/>
          <w:szCs w:val="24"/>
          <w:highlight w:val="none"/>
        </w:rPr>
        <w:sectPr>
          <w:headerReference r:id="rId12" w:type="default"/>
          <w:footerReference r:id="rId13" w:type="default"/>
          <w:pgSz w:w="11906" w:h="16838"/>
          <w:pgMar w:top="1134" w:right="1361" w:bottom="1134" w:left="1304" w:header="851" w:footer="601" w:gutter="0"/>
          <w:pgBorders>
            <w:top w:val="none" w:sz="0" w:space="0"/>
            <w:left w:val="none" w:sz="0" w:space="0"/>
            <w:bottom w:val="none" w:sz="0" w:space="0"/>
            <w:right w:val="none" w:sz="0" w:space="0"/>
          </w:pgBorders>
          <w:pgNumType w:fmt="numberInDash"/>
          <w:cols w:space="720" w:num="1"/>
          <w:docGrid w:linePitch="312" w:charSpace="0"/>
        </w:sectPr>
      </w:pPr>
    </w:p>
    <w:p w14:paraId="64D384C9">
      <w:pPr>
        <w:rPr>
          <w:rFonts w:hint="eastAsia" w:ascii="宋体" w:hAnsi="宋体" w:eastAsia="宋体" w:cs="宋体"/>
          <w:b/>
          <w:sz w:val="24"/>
          <w:szCs w:val="24"/>
          <w:highlight w:val="none"/>
        </w:rPr>
      </w:pPr>
      <w:r>
        <w:rPr>
          <w:rFonts w:hint="eastAsia" w:ascii="宋体" w:hAnsi="宋体" w:eastAsia="宋体" w:cs="宋体"/>
          <w:b/>
          <w:sz w:val="24"/>
          <w:szCs w:val="24"/>
          <w:highlight w:val="none"/>
        </w:rPr>
        <w:t>附件2:</w:t>
      </w:r>
    </w:p>
    <w:p w14:paraId="24411DBB">
      <w:pPr>
        <w:jc w:val="center"/>
        <w:rPr>
          <w:rFonts w:hint="eastAsia" w:ascii="宋体" w:hAnsi="宋体" w:eastAsia="宋体" w:cs="宋体"/>
          <w:b/>
          <w:color w:val="4F81BD"/>
          <w:sz w:val="24"/>
          <w:szCs w:val="24"/>
          <w:highlight w:val="none"/>
        </w:rPr>
      </w:pPr>
      <w:r>
        <w:rPr>
          <w:rFonts w:hint="eastAsia" w:ascii="宋体" w:hAnsi="宋体" w:eastAsia="宋体" w:cs="宋体"/>
          <w:sz w:val="24"/>
          <w:szCs w:val="24"/>
          <w:highlight w:val="none"/>
        </w:rPr>
        <w:t>餐饮服务管理日常检查细则</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试行</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（总分按50%折算）</w:t>
      </w:r>
    </w:p>
    <w:p w14:paraId="32C1FE45">
      <w:pPr>
        <w:keepLines/>
        <w:spacing w:line="3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检查时间：     年    月    日</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161"/>
        <w:gridCol w:w="2296"/>
        <w:gridCol w:w="6709"/>
        <w:gridCol w:w="1293"/>
        <w:gridCol w:w="2307"/>
      </w:tblGrid>
      <w:tr w14:paraId="1AEF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77FB9C4E">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0E62D534">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检查</w:t>
            </w:r>
          </w:p>
          <w:p w14:paraId="74EAE4A6">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7331505">
            <w:pPr>
              <w:keepLines/>
              <w:spacing w:before="0" w:beforeAutospacing="0" w:after="0" w:afterAutospacing="0"/>
              <w:ind w:left="0" w:right="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检   查   内   容</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C6E72FE">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检 查 标 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4ED222B">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A0F4A43">
            <w:pPr>
              <w:keepLines/>
              <w:spacing w:before="0" w:beforeAutospacing="0" w:after="0" w:afterAutospacing="0"/>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扣分情况</w:t>
            </w:r>
          </w:p>
        </w:tc>
      </w:tr>
      <w:tr w14:paraId="2137E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0FFA6B26">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5F0BFA7D">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w:t>
            </w:r>
          </w:p>
          <w:p w14:paraId="01B1736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3CE3232">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（1）定制菜单及验菜质量</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060915E">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提前一周开出菜单交甲方食堂管理负责人审查，对当天的菜进行验收无腐败、霉变、生虫、污浊、无毒、无害、符合卫生标准的食品。未按要求每次扣5分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50AF7A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8962886">
            <w:pPr>
              <w:keepLines/>
              <w:spacing w:before="0" w:beforeAutospacing="0" w:after="0" w:afterAutospacing="0"/>
              <w:ind w:left="0" w:right="0"/>
              <w:jc w:val="center"/>
              <w:rPr>
                <w:rFonts w:hint="eastAsia" w:ascii="宋体" w:hAnsi="宋体" w:eastAsia="宋体" w:cs="宋体"/>
                <w:sz w:val="24"/>
                <w:szCs w:val="24"/>
                <w:highlight w:val="none"/>
              </w:rPr>
            </w:pPr>
          </w:p>
        </w:tc>
      </w:tr>
      <w:tr w14:paraId="4D88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0B2AF75">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937E564">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691FD659">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（2）对供货商资质审查</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E3A2F7C">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索取食品检验合格证、化验单、营业执照、卫生许可证、做台帐。未按要求每次扣5分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D71CB5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CE0DD03">
            <w:pPr>
              <w:keepLines/>
              <w:spacing w:before="0" w:beforeAutospacing="0" w:after="0" w:afterAutospacing="0"/>
              <w:ind w:left="0" w:right="0"/>
              <w:jc w:val="center"/>
              <w:rPr>
                <w:rFonts w:hint="eastAsia" w:ascii="宋体" w:hAnsi="宋体" w:eastAsia="宋体" w:cs="宋体"/>
                <w:sz w:val="24"/>
                <w:szCs w:val="24"/>
                <w:highlight w:val="none"/>
              </w:rPr>
            </w:pPr>
          </w:p>
        </w:tc>
      </w:tr>
      <w:tr w14:paraId="66F3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0AB111FB">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5830221A">
            <w:pPr>
              <w:keepLines/>
              <w:spacing w:before="0" w:beforeAutospacing="0" w:after="0" w:afterAutospacing="0"/>
              <w:ind w:left="0" w:right="0"/>
              <w:jc w:val="center"/>
              <w:rPr>
                <w:rFonts w:hint="eastAsia" w:ascii="宋体" w:hAnsi="宋体" w:eastAsia="宋体" w:cs="宋体"/>
                <w:sz w:val="24"/>
                <w:szCs w:val="24"/>
                <w:highlight w:val="none"/>
              </w:rPr>
            </w:pPr>
          </w:p>
          <w:p w14:paraId="08C97D0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择菜洗菜（5分）</w:t>
            </w:r>
          </w:p>
          <w:p w14:paraId="347D099A">
            <w:pPr>
              <w:keepLines/>
              <w:spacing w:before="0" w:beforeAutospacing="0" w:after="0" w:afterAutospacing="0"/>
              <w:ind w:left="0" w:right="0"/>
              <w:jc w:val="center"/>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503B5EE">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（1）水池区分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F010757">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洗菜用水池与洗餐具水池分开。未按要求每次扣1分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BA097D9">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B9433C4">
            <w:pPr>
              <w:keepLines/>
              <w:spacing w:before="0" w:beforeAutospacing="0" w:after="0" w:afterAutospacing="0"/>
              <w:ind w:left="0" w:right="0"/>
              <w:jc w:val="center"/>
              <w:rPr>
                <w:rFonts w:hint="eastAsia" w:ascii="宋体" w:hAnsi="宋体" w:eastAsia="宋体" w:cs="宋体"/>
                <w:sz w:val="24"/>
                <w:szCs w:val="24"/>
                <w:highlight w:val="none"/>
              </w:rPr>
            </w:pPr>
          </w:p>
        </w:tc>
      </w:tr>
      <w:tr w14:paraId="5208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58EF42F">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682D4C7">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1A728B5C">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（2）择菜清理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31AD984">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摘除杂质、残枝、去跟、清叶、削腐、除泥沙。未按要求每次扣2分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CA5368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29184A6">
            <w:pPr>
              <w:keepLines/>
              <w:spacing w:before="0" w:beforeAutospacing="0" w:after="0" w:afterAutospacing="0"/>
              <w:ind w:left="0" w:right="0"/>
              <w:jc w:val="center"/>
              <w:rPr>
                <w:rFonts w:hint="eastAsia" w:ascii="宋体" w:hAnsi="宋体" w:eastAsia="宋体" w:cs="宋体"/>
                <w:sz w:val="24"/>
                <w:szCs w:val="24"/>
                <w:highlight w:val="none"/>
              </w:rPr>
            </w:pPr>
          </w:p>
        </w:tc>
      </w:tr>
      <w:tr w14:paraId="79464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F72A150">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7C91239">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2F7B8439">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（3）洗菜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76BB919">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清洗三遍（洗一道，清二道），所有原料先洗后切。未按要求每次扣2分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BB43947">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494B040">
            <w:pPr>
              <w:keepLines/>
              <w:spacing w:before="0" w:beforeAutospacing="0" w:after="0" w:afterAutospacing="0"/>
              <w:ind w:left="0" w:right="0"/>
              <w:jc w:val="center"/>
              <w:rPr>
                <w:rFonts w:hint="eastAsia" w:ascii="宋体" w:hAnsi="宋体" w:eastAsia="宋体" w:cs="宋体"/>
                <w:sz w:val="24"/>
                <w:szCs w:val="24"/>
                <w:highlight w:val="none"/>
              </w:rPr>
            </w:pPr>
          </w:p>
        </w:tc>
      </w:tr>
      <w:tr w14:paraId="1AA9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0B7A8DD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2EA7A1E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切配</w:t>
            </w:r>
          </w:p>
          <w:p w14:paraId="5D5EB8D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（10分）</w:t>
            </w: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167AF156">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（1）切菜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E090830">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①不新鲜、腐败变质不切。未按要求每次扣1分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D96BAF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261DE4A">
            <w:pPr>
              <w:keepLines/>
              <w:spacing w:before="0" w:beforeAutospacing="0" w:after="0" w:afterAutospacing="0"/>
              <w:ind w:left="0" w:right="0"/>
              <w:jc w:val="center"/>
              <w:rPr>
                <w:rFonts w:hint="eastAsia" w:ascii="宋体" w:hAnsi="宋体" w:eastAsia="宋体" w:cs="宋体"/>
                <w:sz w:val="24"/>
                <w:szCs w:val="24"/>
                <w:highlight w:val="none"/>
              </w:rPr>
            </w:pPr>
          </w:p>
        </w:tc>
      </w:tr>
      <w:tr w14:paraId="3359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A1672F4">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39FF20E">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C12BF98">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EDAAC7F">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②食品不着地存放。未按要求每次扣1分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B2DEC2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4C19080">
            <w:pPr>
              <w:keepLines/>
              <w:spacing w:before="0" w:beforeAutospacing="0" w:after="0" w:afterAutospacing="0"/>
              <w:ind w:left="0" w:right="0"/>
              <w:jc w:val="center"/>
              <w:rPr>
                <w:rFonts w:hint="eastAsia" w:ascii="宋体" w:hAnsi="宋体" w:eastAsia="宋体" w:cs="宋体"/>
                <w:sz w:val="24"/>
                <w:szCs w:val="24"/>
                <w:highlight w:val="none"/>
              </w:rPr>
            </w:pPr>
          </w:p>
        </w:tc>
      </w:tr>
      <w:tr w14:paraId="3F552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CFE43AC">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95AF60F">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D9FFCDD">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068B694">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③以销定量，先烹制的先切。未按要求每次扣1分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104A02D">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BD72DD5">
            <w:pPr>
              <w:keepLines/>
              <w:spacing w:before="0" w:beforeAutospacing="0" w:after="0" w:afterAutospacing="0"/>
              <w:ind w:left="0" w:right="0"/>
              <w:jc w:val="center"/>
              <w:rPr>
                <w:rFonts w:hint="eastAsia" w:ascii="宋体" w:hAnsi="宋体" w:eastAsia="宋体" w:cs="宋体"/>
                <w:sz w:val="24"/>
                <w:szCs w:val="24"/>
                <w:highlight w:val="none"/>
              </w:rPr>
            </w:pPr>
          </w:p>
        </w:tc>
      </w:tr>
      <w:tr w14:paraId="5E07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30C0BF2">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4D3445B">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F2CE0C0">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2FC06DE">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④不成捆切根，不偷工减料。未按要求每次扣1分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CE6B7A5">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A769794">
            <w:pPr>
              <w:keepLines/>
              <w:spacing w:before="0" w:beforeAutospacing="0" w:after="0" w:afterAutospacing="0"/>
              <w:ind w:left="0" w:right="0"/>
              <w:jc w:val="center"/>
              <w:rPr>
                <w:rFonts w:hint="eastAsia" w:ascii="宋体" w:hAnsi="宋体" w:eastAsia="宋体" w:cs="宋体"/>
                <w:sz w:val="24"/>
                <w:szCs w:val="24"/>
                <w:highlight w:val="none"/>
              </w:rPr>
            </w:pPr>
          </w:p>
        </w:tc>
      </w:tr>
      <w:tr w14:paraId="0FB7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052E6D6">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07C6385">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31A9503">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319CA6A">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⑤条块整齐，粗细均匀，适合烹调要求。未按要求每次扣1分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0A72075">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4C0AE4D">
            <w:pPr>
              <w:keepLines/>
              <w:spacing w:before="0" w:beforeAutospacing="0" w:after="0" w:afterAutospacing="0"/>
              <w:ind w:left="0" w:right="0"/>
              <w:jc w:val="center"/>
              <w:rPr>
                <w:rFonts w:hint="eastAsia" w:ascii="宋体" w:hAnsi="宋体" w:eastAsia="宋体" w:cs="宋体"/>
                <w:sz w:val="24"/>
                <w:szCs w:val="24"/>
                <w:highlight w:val="none"/>
              </w:rPr>
            </w:pPr>
          </w:p>
        </w:tc>
      </w:tr>
      <w:tr w14:paraId="0C43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0B95FF2">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139F83F">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7D21621">
            <w:pPr>
              <w:spacing w:before="0" w:beforeAutospacing="0" w:after="0" w:afterAutospacing="0"/>
              <w:ind w:left="0" w:right="0"/>
              <w:jc w:val="left"/>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0C8FE2B">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⑥刀、砧板、抹布、容器清洁。未按要求每次扣1分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10AADF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B777B78">
            <w:pPr>
              <w:keepLines/>
              <w:spacing w:before="0" w:beforeAutospacing="0" w:after="0" w:afterAutospacing="0"/>
              <w:ind w:left="0" w:right="0"/>
              <w:jc w:val="center"/>
              <w:rPr>
                <w:rFonts w:hint="eastAsia" w:ascii="宋体" w:hAnsi="宋体" w:eastAsia="宋体" w:cs="宋体"/>
                <w:sz w:val="24"/>
                <w:szCs w:val="24"/>
                <w:highlight w:val="none"/>
              </w:rPr>
            </w:pPr>
          </w:p>
        </w:tc>
      </w:tr>
      <w:tr w14:paraId="3736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D986D00">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7E9175A">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FA531C0">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（2）配菜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C39CCD3">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①营养、色、型、主配料合理。未按要求每次扣2分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4E0FA00">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E291908">
            <w:pPr>
              <w:keepLines/>
              <w:spacing w:before="0" w:beforeAutospacing="0" w:after="0" w:afterAutospacing="0"/>
              <w:ind w:left="0" w:right="0"/>
              <w:jc w:val="center"/>
              <w:rPr>
                <w:rFonts w:hint="eastAsia" w:ascii="宋体" w:hAnsi="宋体" w:eastAsia="宋体" w:cs="宋体"/>
                <w:sz w:val="24"/>
                <w:szCs w:val="24"/>
                <w:highlight w:val="none"/>
              </w:rPr>
            </w:pPr>
          </w:p>
        </w:tc>
      </w:tr>
      <w:tr w14:paraId="1B7E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26405D4">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E1E2EF6">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324A8C5">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B459956">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②配菜台面、菜架干净。未按要求每次扣2分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6DC622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9922B0A">
            <w:pPr>
              <w:keepLines/>
              <w:spacing w:before="0" w:beforeAutospacing="0" w:after="0" w:afterAutospacing="0"/>
              <w:ind w:left="0" w:right="0"/>
              <w:jc w:val="center"/>
              <w:rPr>
                <w:rFonts w:hint="eastAsia" w:ascii="宋体" w:hAnsi="宋体" w:eastAsia="宋体" w:cs="宋体"/>
                <w:sz w:val="24"/>
                <w:szCs w:val="24"/>
                <w:highlight w:val="none"/>
              </w:rPr>
            </w:pPr>
          </w:p>
        </w:tc>
      </w:tr>
      <w:tr w14:paraId="0786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30D180E9">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6CB9564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烹饪</w:t>
            </w:r>
          </w:p>
          <w:p w14:paraId="789C438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（9分）</w:t>
            </w: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5F856D22">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（1）烹饪技术、食品安全知识</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7B9875A">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①掌握烹调技术及面点制作方法，胜任工作。未按要求每次扣1分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24185E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78FBF07">
            <w:pPr>
              <w:keepLines/>
              <w:spacing w:before="0" w:beforeAutospacing="0" w:after="0" w:afterAutospacing="0"/>
              <w:ind w:left="0" w:right="0"/>
              <w:jc w:val="center"/>
              <w:rPr>
                <w:rFonts w:hint="eastAsia" w:ascii="宋体" w:hAnsi="宋体" w:eastAsia="宋体" w:cs="宋体"/>
                <w:sz w:val="24"/>
                <w:szCs w:val="24"/>
                <w:highlight w:val="none"/>
              </w:rPr>
            </w:pPr>
          </w:p>
        </w:tc>
      </w:tr>
      <w:tr w14:paraId="10274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AD234A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8D9A03C">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1E25C6B">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FF1D899">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②腐败变质等不合格产品不烹制不烧煮。未按要求每次扣1分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CC2B5C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E88604F">
            <w:pPr>
              <w:keepLines/>
              <w:spacing w:before="0" w:beforeAutospacing="0" w:after="0" w:afterAutospacing="0"/>
              <w:ind w:left="0" w:right="0"/>
              <w:jc w:val="center"/>
              <w:rPr>
                <w:rFonts w:hint="eastAsia" w:ascii="宋体" w:hAnsi="宋体" w:eastAsia="宋体" w:cs="宋体"/>
                <w:sz w:val="24"/>
                <w:szCs w:val="24"/>
                <w:highlight w:val="none"/>
              </w:rPr>
            </w:pPr>
          </w:p>
        </w:tc>
      </w:tr>
      <w:tr w14:paraId="0CCD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0F46993">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369ED65">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E734769">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2E11C5A">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③执行操作规程，食品烧熟煮透、烤熟煎透，防止外熟里生。未按要求每次扣1分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C48CAC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EA10A48">
            <w:pPr>
              <w:keepLines/>
              <w:spacing w:before="0" w:beforeAutospacing="0" w:after="0" w:afterAutospacing="0"/>
              <w:ind w:left="0" w:right="0"/>
              <w:jc w:val="center"/>
              <w:rPr>
                <w:rFonts w:hint="eastAsia" w:ascii="宋体" w:hAnsi="宋体" w:eastAsia="宋体" w:cs="宋体"/>
                <w:sz w:val="24"/>
                <w:szCs w:val="24"/>
                <w:highlight w:val="none"/>
              </w:rPr>
            </w:pPr>
          </w:p>
        </w:tc>
      </w:tr>
      <w:tr w14:paraId="5C39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5DA7162">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DF2FB20">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3A63D6A9">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（2）节约</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7C91526">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做好烹调前的准备工作，按人数合理投料烹制，合理使用原料、调味品、燃料，防止浪费，厉行节约。未按要求每次扣5分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C6E35D6">
            <w:pPr>
              <w:keepLines/>
              <w:spacing w:before="0" w:beforeAutospacing="0" w:after="0" w:afterAutospacing="0"/>
              <w:ind w:left="0" w:right="0"/>
              <w:jc w:val="center"/>
              <w:rPr>
                <w:rFonts w:hint="eastAsia" w:ascii="宋体" w:hAnsi="宋体" w:eastAsia="宋体" w:cs="宋体"/>
                <w:sz w:val="24"/>
                <w:szCs w:val="24"/>
                <w:highlight w:val="none"/>
              </w:rPr>
            </w:pPr>
          </w:p>
          <w:p w14:paraId="3F365F47">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06F4487">
            <w:pPr>
              <w:keepLines/>
              <w:spacing w:before="0" w:beforeAutospacing="0" w:after="0" w:afterAutospacing="0"/>
              <w:ind w:left="0" w:right="0"/>
              <w:jc w:val="center"/>
              <w:rPr>
                <w:rFonts w:hint="eastAsia" w:ascii="宋体" w:hAnsi="宋体" w:eastAsia="宋体" w:cs="宋体"/>
                <w:sz w:val="24"/>
                <w:szCs w:val="24"/>
                <w:highlight w:val="none"/>
              </w:rPr>
            </w:pPr>
          </w:p>
        </w:tc>
      </w:tr>
      <w:tr w14:paraId="797D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2ECFE4C">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AD64801">
            <w:pPr>
              <w:spacing w:before="0" w:beforeAutospacing="0" w:after="0" w:afterAutospacing="0"/>
              <w:ind w:left="0" w:right="0"/>
              <w:rPr>
                <w:rFonts w:hint="eastAsia" w:ascii="宋体" w:hAnsi="宋体" w:eastAsia="宋体" w:cs="宋体"/>
                <w:sz w:val="24"/>
                <w:szCs w:val="24"/>
                <w:highlight w:val="none"/>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1AA8D40">
            <w:pPr>
              <w:keepLines/>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（3）创新</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6535FED">
            <w:pPr>
              <w:keepLines/>
              <w:spacing w:before="0" w:beforeAutospacing="0" w:after="0" w:afterAutospacing="0" w:line="36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钻研烹调技术创新菜品，增加品种满足职工需求。未按要求每次扣5分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D0820E0">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B34D39E">
            <w:pPr>
              <w:keepLines/>
              <w:spacing w:before="0" w:beforeAutospacing="0" w:after="0" w:afterAutospacing="0"/>
              <w:ind w:left="0" w:right="0"/>
              <w:jc w:val="center"/>
              <w:rPr>
                <w:rFonts w:hint="eastAsia" w:ascii="宋体" w:hAnsi="宋体" w:eastAsia="宋体" w:cs="宋体"/>
                <w:sz w:val="24"/>
                <w:szCs w:val="24"/>
                <w:highlight w:val="none"/>
              </w:rPr>
            </w:pPr>
          </w:p>
        </w:tc>
      </w:tr>
      <w:tr w14:paraId="3979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43F58319">
            <w:pPr>
              <w:keepLines/>
              <w:spacing w:before="0" w:beforeAutospacing="0" w:after="0" w:afterAutospacing="0"/>
              <w:ind w:left="0" w:right="0"/>
              <w:jc w:val="center"/>
              <w:rPr>
                <w:rFonts w:hint="eastAsia" w:ascii="宋体" w:hAnsi="宋体" w:eastAsia="宋体" w:cs="宋体"/>
                <w:sz w:val="24"/>
                <w:szCs w:val="24"/>
                <w:highlight w:val="none"/>
              </w:rPr>
            </w:pPr>
          </w:p>
          <w:p w14:paraId="64B36984">
            <w:pPr>
              <w:keepLines/>
              <w:spacing w:before="0" w:beforeAutospacing="0" w:after="0" w:afterAutospacing="0"/>
              <w:ind w:left="0" w:right="0"/>
              <w:jc w:val="center"/>
              <w:rPr>
                <w:rFonts w:hint="eastAsia" w:ascii="宋体" w:hAnsi="宋体" w:eastAsia="宋体" w:cs="宋体"/>
                <w:sz w:val="24"/>
                <w:szCs w:val="24"/>
                <w:highlight w:val="none"/>
              </w:rPr>
            </w:pPr>
          </w:p>
          <w:p w14:paraId="3F11F970">
            <w:pPr>
              <w:keepLines/>
              <w:spacing w:before="0" w:beforeAutospacing="0" w:after="0" w:afterAutospacing="0"/>
              <w:ind w:left="0" w:right="0"/>
              <w:jc w:val="center"/>
              <w:rPr>
                <w:rFonts w:hint="eastAsia" w:ascii="宋体" w:hAnsi="宋体" w:eastAsia="宋体" w:cs="宋体"/>
                <w:sz w:val="24"/>
                <w:szCs w:val="24"/>
                <w:highlight w:val="none"/>
              </w:rPr>
            </w:pPr>
          </w:p>
          <w:p w14:paraId="12A2F3A5">
            <w:pPr>
              <w:keepLines/>
              <w:spacing w:before="0" w:beforeAutospacing="0" w:after="0" w:afterAutospacing="0"/>
              <w:ind w:left="0" w:right="0"/>
              <w:jc w:val="center"/>
              <w:rPr>
                <w:rFonts w:hint="eastAsia" w:ascii="宋体" w:hAnsi="宋体" w:eastAsia="宋体" w:cs="宋体"/>
                <w:sz w:val="24"/>
                <w:szCs w:val="24"/>
                <w:highlight w:val="none"/>
              </w:rPr>
            </w:pPr>
          </w:p>
          <w:p w14:paraId="27E6022B">
            <w:pPr>
              <w:keepLines/>
              <w:spacing w:before="0" w:beforeAutospacing="0" w:after="0" w:afterAutospacing="0"/>
              <w:ind w:left="0" w:right="0"/>
              <w:jc w:val="center"/>
              <w:rPr>
                <w:rFonts w:hint="eastAsia" w:ascii="宋体" w:hAnsi="宋体" w:eastAsia="宋体" w:cs="宋体"/>
                <w:sz w:val="24"/>
                <w:szCs w:val="24"/>
                <w:highlight w:val="none"/>
              </w:rPr>
            </w:pPr>
          </w:p>
          <w:p w14:paraId="65D16EB8">
            <w:pPr>
              <w:keepLines/>
              <w:spacing w:before="0" w:beforeAutospacing="0" w:after="0" w:afterAutospacing="0"/>
              <w:ind w:left="0" w:right="0"/>
              <w:jc w:val="center"/>
              <w:rPr>
                <w:rFonts w:hint="eastAsia" w:ascii="宋体" w:hAnsi="宋体" w:eastAsia="宋体" w:cs="宋体"/>
                <w:sz w:val="24"/>
                <w:szCs w:val="24"/>
                <w:highlight w:val="none"/>
              </w:rPr>
            </w:pPr>
          </w:p>
          <w:p w14:paraId="18B8B4E8">
            <w:pPr>
              <w:keepLines/>
              <w:spacing w:before="0" w:beforeAutospacing="0" w:after="0" w:afterAutospacing="0"/>
              <w:ind w:left="0" w:right="0"/>
              <w:jc w:val="center"/>
              <w:rPr>
                <w:rFonts w:hint="eastAsia" w:ascii="宋体" w:hAnsi="宋体" w:eastAsia="宋体" w:cs="宋体"/>
                <w:sz w:val="24"/>
                <w:szCs w:val="24"/>
                <w:highlight w:val="none"/>
              </w:rPr>
            </w:pPr>
          </w:p>
          <w:p w14:paraId="46787C52">
            <w:pPr>
              <w:keepLines/>
              <w:spacing w:before="0" w:beforeAutospacing="0" w:after="0" w:afterAutospacing="0"/>
              <w:ind w:left="0" w:right="0"/>
              <w:jc w:val="center"/>
              <w:rPr>
                <w:rFonts w:hint="eastAsia" w:ascii="宋体" w:hAnsi="宋体" w:eastAsia="宋体" w:cs="宋体"/>
                <w:sz w:val="24"/>
                <w:szCs w:val="24"/>
                <w:highlight w:val="none"/>
              </w:rPr>
            </w:pPr>
          </w:p>
          <w:p w14:paraId="12AC2166">
            <w:pPr>
              <w:keepLines/>
              <w:spacing w:before="0" w:beforeAutospacing="0" w:after="0" w:afterAutospacing="0"/>
              <w:ind w:left="0" w:right="0"/>
              <w:jc w:val="center"/>
              <w:rPr>
                <w:rFonts w:hint="eastAsia" w:ascii="宋体" w:hAnsi="宋体" w:eastAsia="宋体" w:cs="宋体"/>
                <w:sz w:val="24"/>
                <w:szCs w:val="24"/>
                <w:highlight w:val="none"/>
              </w:rPr>
            </w:pPr>
          </w:p>
          <w:p w14:paraId="2DA999C5">
            <w:pPr>
              <w:keepLines/>
              <w:spacing w:before="0" w:beforeAutospacing="0" w:after="0" w:afterAutospacing="0"/>
              <w:ind w:left="0" w:right="0"/>
              <w:jc w:val="center"/>
              <w:rPr>
                <w:rFonts w:hint="eastAsia" w:ascii="宋体" w:hAnsi="宋体" w:eastAsia="宋体" w:cs="宋体"/>
                <w:sz w:val="24"/>
                <w:szCs w:val="24"/>
                <w:highlight w:val="none"/>
              </w:rPr>
            </w:pPr>
          </w:p>
          <w:p w14:paraId="2E117941">
            <w:pPr>
              <w:keepLines/>
              <w:spacing w:before="0" w:beforeAutospacing="0" w:after="0" w:afterAutospacing="0"/>
              <w:ind w:left="0" w:right="0"/>
              <w:jc w:val="center"/>
              <w:rPr>
                <w:rFonts w:hint="eastAsia" w:ascii="宋体" w:hAnsi="宋体" w:eastAsia="宋体" w:cs="宋体"/>
                <w:sz w:val="24"/>
                <w:szCs w:val="24"/>
                <w:highlight w:val="none"/>
              </w:rPr>
            </w:pPr>
          </w:p>
          <w:p w14:paraId="2A0C9E74">
            <w:pPr>
              <w:keepLines/>
              <w:spacing w:before="0" w:beforeAutospacing="0" w:after="0" w:afterAutospacing="0"/>
              <w:ind w:left="0" w:right="0"/>
              <w:jc w:val="center"/>
              <w:rPr>
                <w:rFonts w:hint="eastAsia" w:ascii="宋体" w:hAnsi="宋体" w:eastAsia="宋体" w:cs="宋体"/>
                <w:sz w:val="24"/>
                <w:szCs w:val="24"/>
                <w:highlight w:val="none"/>
              </w:rPr>
            </w:pPr>
          </w:p>
          <w:p w14:paraId="2249EDB1">
            <w:pPr>
              <w:keepLines/>
              <w:spacing w:before="0" w:beforeAutospacing="0" w:after="0" w:afterAutospacing="0"/>
              <w:ind w:left="0" w:right="0"/>
              <w:jc w:val="center"/>
              <w:rPr>
                <w:rFonts w:hint="eastAsia" w:ascii="宋体" w:hAnsi="宋体" w:eastAsia="宋体" w:cs="宋体"/>
                <w:sz w:val="24"/>
                <w:szCs w:val="24"/>
                <w:highlight w:val="none"/>
              </w:rPr>
            </w:pPr>
          </w:p>
          <w:p w14:paraId="757BE80B">
            <w:pPr>
              <w:keepLines/>
              <w:spacing w:before="0" w:beforeAutospacing="0" w:after="0" w:afterAutospacing="0"/>
              <w:ind w:left="0" w:right="0"/>
              <w:jc w:val="center"/>
              <w:rPr>
                <w:rFonts w:hint="eastAsia" w:ascii="宋体" w:hAnsi="宋体" w:eastAsia="宋体" w:cs="宋体"/>
                <w:sz w:val="24"/>
                <w:szCs w:val="24"/>
                <w:highlight w:val="none"/>
              </w:rPr>
            </w:pPr>
          </w:p>
          <w:p w14:paraId="0ECB7A4F">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p w14:paraId="3C5089D6">
            <w:pPr>
              <w:keepLines/>
              <w:spacing w:before="0" w:beforeAutospacing="0" w:after="0" w:afterAutospacing="0"/>
              <w:ind w:left="0" w:right="0"/>
              <w:jc w:val="center"/>
              <w:rPr>
                <w:rFonts w:hint="eastAsia" w:ascii="宋体" w:hAnsi="宋体" w:eastAsia="宋体" w:cs="宋体"/>
                <w:sz w:val="24"/>
                <w:szCs w:val="24"/>
                <w:highlight w:val="none"/>
              </w:rPr>
            </w:pPr>
          </w:p>
          <w:p w14:paraId="2B76F8C9">
            <w:pPr>
              <w:keepLines/>
              <w:spacing w:before="0" w:beforeAutospacing="0" w:after="0" w:afterAutospacing="0"/>
              <w:ind w:left="0" w:right="0"/>
              <w:jc w:val="center"/>
              <w:rPr>
                <w:rFonts w:hint="eastAsia" w:ascii="宋体" w:hAnsi="宋体" w:eastAsia="宋体" w:cs="宋体"/>
                <w:sz w:val="24"/>
                <w:szCs w:val="24"/>
                <w:highlight w:val="none"/>
              </w:rPr>
            </w:pPr>
          </w:p>
          <w:p w14:paraId="4C4C99BC">
            <w:pPr>
              <w:keepLines/>
              <w:spacing w:before="0" w:beforeAutospacing="0" w:after="0" w:afterAutospacing="0"/>
              <w:ind w:left="0" w:right="0"/>
              <w:jc w:val="center"/>
              <w:rPr>
                <w:rFonts w:hint="eastAsia" w:ascii="宋体" w:hAnsi="宋体" w:eastAsia="宋体" w:cs="宋体"/>
                <w:sz w:val="24"/>
                <w:szCs w:val="24"/>
                <w:highlight w:val="none"/>
              </w:rPr>
            </w:pPr>
          </w:p>
          <w:p w14:paraId="42D138B4">
            <w:pPr>
              <w:keepLines/>
              <w:spacing w:before="0" w:beforeAutospacing="0" w:after="0" w:afterAutospacing="0"/>
              <w:ind w:left="0" w:right="0"/>
              <w:jc w:val="center"/>
              <w:rPr>
                <w:rFonts w:hint="eastAsia" w:ascii="宋体" w:hAnsi="宋体" w:eastAsia="宋体" w:cs="宋体"/>
                <w:sz w:val="24"/>
                <w:szCs w:val="24"/>
                <w:highlight w:val="none"/>
              </w:rPr>
            </w:pPr>
          </w:p>
          <w:p w14:paraId="6E1E8EAD">
            <w:pPr>
              <w:keepLines/>
              <w:spacing w:before="0" w:beforeAutospacing="0" w:after="0" w:afterAutospacing="0"/>
              <w:ind w:left="0" w:right="0"/>
              <w:jc w:val="center"/>
              <w:rPr>
                <w:rFonts w:hint="eastAsia" w:ascii="宋体" w:hAnsi="宋体" w:eastAsia="宋体" w:cs="宋体"/>
                <w:sz w:val="24"/>
                <w:szCs w:val="24"/>
                <w:highlight w:val="none"/>
              </w:rPr>
            </w:pPr>
          </w:p>
          <w:p w14:paraId="0DA2DDBC">
            <w:pPr>
              <w:keepLines/>
              <w:spacing w:before="0" w:beforeAutospacing="0" w:after="0" w:afterAutospacing="0"/>
              <w:ind w:left="0" w:right="0"/>
              <w:jc w:val="center"/>
              <w:rPr>
                <w:rFonts w:hint="eastAsia" w:ascii="宋体" w:hAnsi="宋体" w:eastAsia="宋体" w:cs="宋体"/>
                <w:sz w:val="24"/>
                <w:szCs w:val="24"/>
                <w:highlight w:val="none"/>
              </w:rPr>
            </w:pPr>
          </w:p>
          <w:p w14:paraId="2A7883F2">
            <w:pPr>
              <w:keepLines/>
              <w:spacing w:before="0" w:beforeAutospacing="0" w:after="0" w:afterAutospacing="0"/>
              <w:ind w:left="0" w:right="0"/>
              <w:jc w:val="center"/>
              <w:rPr>
                <w:rFonts w:hint="eastAsia" w:ascii="宋体" w:hAnsi="宋体" w:eastAsia="宋体" w:cs="宋体"/>
                <w:sz w:val="24"/>
                <w:szCs w:val="24"/>
                <w:highlight w:val="none"/>
              </w:rPr>
            </w:pPr>
          </w:p>
          <w:p w14:paraId="2FE17A0F">
            <w:pPr>
              <w:keepLines/>
              <w:spacing w:before="0" w:beforeAutospacing="0" w:after="0" w:afterAutospacing="0"/>
              <w:ind w:left="0" w:right="0"/>
              <w:jc w:val="center"/>
              <w:rPr>
                <w:rFonts w:hint="eastAsia" w:ascii="宋体" w:hAnsi="宋体" w:eastAsia="宋体" w:cs="宋体"/>
                <w:sz w:val="24"/>
                <w:szCs w:val="24"/>
                <w:highlight w:val="none"/>
              </w:rPr>
            </w:pPr>
          </w:p>
          <w:p w14:paraId="586028FC">
            <w:pPr>
              <w:keepLines/>
              <w:spacing w:before="0" w:beforeAutospacing="0" w:after="0" w:afterAutospacing="0"/>
              <w:ind w:left="0" w:right="0"/>
              <w:jc w:val="center"/>
              <w:rPr>
                <w:rFonts w:hint="eastAsia" w:ascii="宋体" w:hAnsi="宋体" w:eastAsia="宋体" w:cs="宋体"/>
                <w:sz w:val="24"/>
                <w:szCs w:val="24"/>
                <w:highlight w:val="none"/>
              </w:rPr>
            </w:pPr>
          </w:p>
          <w:p w14:paraId="307A184E">
            <w:pPr>
              <w:keepLines/>
              <w:spacing w:before="0" w:beforeAutospacing="0" w:after="0" w:afterAutospacing="0"/>
              <w:ind w:left="0" w:right="0"/>
              <w:jc w:val="center"/>
              <w:rPr>
                <w:rFonts w:hint="eastAsia" w:ascii="宋体" w:hAnsi="宋体" w:eastAsia="宋体" w:cs="宋体"/>
                <w:sz w:val="24"/>
                <w:szCs w:val="24"/>
                <w:highlight w:val="none"/>
              </w:rPr>
            </w:pPr>
          </w:p>
          <w:p w14:paraId="3E47871F">
            <w:pPr>
              <w:keepLines/>
              <w:spacing w:before="0" w:beforeAutospacing="0" w:after="0" w:afterAutospacing="0"/>
              <w:ind w:left="0" w:right="0"/>
              <w:jc w:val="center"/>
              <w:rPr>
                <w:rFonts w:hint="eastAsia" w:ascii="宋体" w:hAnsi="宋体" w:eastAsia="宋体" w:cs="宋体"/>
                <w:sz w:val="24"/>
                <w:szCs w:val="24"/>
                <w:highlight w:val="none"/>
              </w:rPr>
            </w:pPr>
          </w:p>
          <w:p w14:paraId="41F4E585">
            <w:pPr>
              <w:keepLines/>
              <w:spacing w:before="0" w:beforeAutospacing="0" w:after="0" w:afterAutospacing="0"/>
              <w:ind w:left="0" w:right="0"/>
              <w:jc w:val="center"/>
              <w:rPr>
                <w:rFonts w:hint="eastAsia" w:ascii="宋体" w:hAnsi="宋体" w:eastAsia="宋体" w:cs="宋体"/>
                <w:sz w:val="24"/>
                <w:szCs w:val="24"/>
                <w:highlight w:val="none"/>
              </w:rPr>
            </w:pPr>
          </w:p>
          <w:p w14:paraId="1ED33430">
            <w:pPr>
              <w:keepLines/>
              <w:spacing w:before="0" w:beforeAutospacing="0" w:after="0" w:afterAutospacing="0"/>
              <w:ind w:left="0" w:right="0"/>
              <w:jc w:val="center"/>
              <w:rPr>
                <w:rFonts w:hint="eastAsia" w:ascii="宋体" w:hAnsi="宋体" w:eastAsia="宋体" w:cs="宋体"/>
                <w:sz w:val="24"/>
                <w:szCs w:val="24"/>
                <w:highlight w:val="none"/>
              </w:rPr>
            </w:pPr>
          </w:p>
          <w:p w14:paraId="12DCF844">
            <w:pPr>
              <w:keepLines/>
              <w:spacing w:before="0" w:beforeAutospacing="0" w:after="0" w:afterAutospacing="0"/>
              <w:ind w:left="0" w:right="0"/>
              <w:jc w:val="center"/>
              <w:rPr>
                <w:rFonts w:hint="eastAsia" w:ascii="宋体" w:hAnsi="宋体" w:eastAsia="宋体" w:cs="宋体"/>
                <w:sz w:val="24"/>
                <w:szCs w:val="24"/>
                <w:highlight w:val="none"/>
              </w:rPr>
            </w:pPr>
          </w:p>
          <w:p w14:paraId="0FA3FC13">
            <w:pPr>
              <w:keepLines/>
              <w:spacing w:before="0" w:beforeAutospacing="0" w:after="0" w:afterAutospacing="0"/>
              <w:ind w:left="0" w:right="0"/>
              <w:jc w:val="center"/>
              <w:rPr>
                <w:rFonts w:hint="eastAsia" w:ascii="宋体" w:hAnsi="宋体" w:eastAsia="宋体" w:cs="宋体"/>
                <w:sz w:val="24"/>
                <w:szCs w:val="24"/>
                <w:highlight w:val="none"/>
              </w:rPr>
            </w:pPr>
          </w:p>
          <w:p w14:paraId="0C2617BD">
            <w:pPr>
              <w:keepLines/>
              <w:spacing w:before="0" w:beforeAutospacing="0" w:after="0" w:afterAutospacing="0"/>
              <w:ind w:left="0" w:right="0"/>
              <w:jc w:val="center"/>
              <w:rPr>
                <w:rFonts w:hint="eastAsia" w:ascii="宋体" w:hAnsi="宋体" w:eastAsia="宋体" w:cs="宋体"/>
                <w:sz w:val="24"/>
                <w:szCs w:val="24"/>
                <w:highlight w:val="none"/>
              </w:rPr>
            </w:pPr>
          </w:p>
          <w:p w14:paraId="188BEE9D">
            <w:pPr>
              <w:keepLines/>
              <w:spacing w:before="0" w:beforeAutospacing="0" w:after="0" w:afterAutospacing="0"/>
              <w:ind w:left="0" w:right="0"/>
              <w:jc w:val="center"/>
              <w:rPr>
                <w:rFonts w:hint="eastAsia" w:ascii="宋体" w:hAnsi="宋体" w:eastAsia="宋体" w:cs="宋体"/>
                <w:sz w:val="24"/>
                <w:szCs w:val="24"/>
                <w:highlight w:val="none"/>
              </w:rPr>
            </w:pPr>
          </w:p>
          <w:p w14:paraId="565602C9">
            <w:pPr>
              <w:keepLines/>
              <w:spacing w:before="0" w:beforeAutospacing="0" w:after="0" w:afterAutospacing="0"/>
              <w:ind w:left="0" w:right="0"/>
              <w:jc w:val="center"/>
              <w:rPr>
                <w:rFonts w:hint="eastAsia" w:ascii="宋体" w:hAnsi="宋体" w:eastAsia="宋体" w:cs="宋体"/>
                <w:sz w:val="24"/>
                <w:szCs w:val="24"/>
                <w:highlight w:val="none"/>
              </w:rPr>
            </w:pPr>
          </w:p>
          <w:p w14:paraId="4DEB3359">
            <w:pPr>
              <w:keepLines/>
              <w:spacing w:before="0" w:beforeAutospacing="0" w:after="0" w:afterAutospacing="0"/>
              <w:ind w:left="0" w:right="0"/>
              <w:jc w:val="center"/>
              <w:rPr>
                <w:rFonts w:hint="eastAsia" w:ascii="宋体" w:hAnsi="宋体" w:eastAsia="宋体" w:cs="宋体"/>
                <w:sz w:val="24"/>
                <w:szCs w:val="24"/>
                <w:highlight w:val="none"/>
              </w:rPr>
            </w:pPr>
          </w:p>
          <w:p w14:paraId="47D7906B">
            <w:pPr>
              <w:keepLines/>
              <w:spacing w:before="0" w:beforeAutospacing="0" w:after="0" w:afterAutospacing="0"/>
              <w:ind w:left="0" w:right="0"/>
              <w:jc w:val="center"/>
              <w:rPr>
                <w:rFonts w:hint="eastAsia" w:ascii="宋体" w:hAnsi="宋体" w:eastAsia="宋体" w:cs="宋体"/>
                <w:sz w:val="24"/>
                <w:szCs w:val="24"/>
                <w:highlight w:val="none"/>
              </w:rPr>
            </w:pPr>
          </w:p>
          <w:p w14:paraId="333F93FD">
            <w:pPr>
              <w:keepLines/>
              <w:spacing w:before="0" w:beforeAutospacing="0" w:after="0" w:afterAutospacing="0"/>
              <w:ind w:left="0" w:right="0"/>
              <w:jc w:val="center"/>
              <w:rPr>
                <w:rFonts w:hint="eastAsia" w:ascii="宋体" w:hAnsi="宋体" w:eastAsia="宋体" w:cs="宋体"/>
                <w:sz w:val="24"/>
                <w:szCs w:val="24"/>
                <w:highlight w:val="none"/>
              </w:rPr>
            </w:pPr>
          </w:p>
          <w:p w14:paraId="090F8E5E">
            <w:pPr>
              <w:keepLines/>
              <w:spacing w:before="0" w:beforeAutospacing="0" w:after="0" w:afterAutospacing="0"/>
              <w:ind w:left="0" w:right="0"/>
              <w:jc w:val="center"/>
              <w:rPr>
                <w:rFonts w:hint="eastAsia" w:ascii="宋体" w:hAnsi="宋体" w:eastAsia="宋体" w:cs="宋体"/>
                <w:sz w:val="24"/>
                <w:szCs w:val="24"/>
                <w:highlight w:val="none"/>
              </w:rPr>
            </w:pPr>
          </w:p>
          <w:p w14:paraId="0878665B">
            <w:pPr>
              <w:keepLines/>
              <w:spacing w:before="0" w:beforeAutospacing="0" w:after="0" w:afterAutospacing="0"/>
              <w:ind w:left="0" w:right="0"/>
              <w:jc w:val="center"/>
              <w:rPr>
                <w:rFonts w:hint="eastAsia" w:ascii="宋体" w:hAnsi="宋体" w:eastAsia="宋体" w:cs="宋体"/>
                <w:sz w:val="24"/>
                <w:szCs w:val="24"/>
                <w:highlight w:val="none"/>
              </w:rPr>
            </w:pPr>
          </w:p>
          <w:p w14:paraId="6FF2DBAB">
            <w:pPr>
              <w:keepLines/>
              <w:spacing w:before="0" w:beforeAutospacing="0" w:after="0" w:afterAutospacing="0"/>
              <w:ind w:left="0" w:right="0"/>
              <w:jc w:val="center"/>
              <w:rPr>
                <w:rFonts w:hint="eastAsia" w:ascii="宋体" w:hAnsi="宋体" w:eastAsia="宋体" w:cs="宋体"/>
                <w:sz w:val="24"/>
                <w:szCs w:val="24"/>
                <w:highlight w:val="none"/>
              </w:rPr>
            </w:pPr>
          </w:p>
          <w:p w14:paraId="551672E4">
            <w:pPr>
              <w:keepLines/>
              <w:spacing w:before="0" w:beforeAutospacing="0" w:after="0" w:afterAutospacing="0"/>
              <w:ind w:left="0" w:right="0"/>
              <w:jc w:val="center"/>
              <w:rPr>
                <w:rFonts w:hint="eastAsia" w:ascii="宋体" w:hAnsi="宋体" w:eastAsia="宋体" w:cs="宋体"/>
                <w:sz w:val="24"/>
                <w:szCs w:val="24"/>
                <w:highlight w:val="none"/>
              </w:rPr>
            </w:pPr>
          </w:p>
          <w:p w14:paraId="2B86461B">
            <w:pPr>
              <w:keepLines/>
              <w:spacing w:before="0" w:beforeAutospacing="0" w:after="0" w:afterAutospacing="0"/>
              <w:ind w:left="0" w:right="0"/>
              <w:jc w:val="center"/>
              <w:rPr>
                <w:rFonts w:hint="eastAsia" w:ascii="宋体" w:hAnsi="宋体" w:eastAsia="宋体" w:cs="宋体"/>
                <w:sz w:val="24"/>
                <w:szCs w:val="24"/>
                <w:highlight w:val="none"/>
              </w:rPr>
            </w:pPr>
          </w:p>
          <w:p w14:paraId="6CED59E6">
            <w:pPr>
              <w:keepLines/>
              <w:spacing w:before="0" w:beforeAutospacing="0" w:after="0" w:afterAutospacing="0"/>
              <w:ind w:left="0" w:right="0"/>
              <w:jc w:val="center"/>
              <w:rPr>
                <w:rFonts w:hint="eastAsia" w:ascii="宋体" w:hAnsi="宋体" w:eastAsia="宋体" w:cs="宋体"/>
                <w:sz w:val="24"/>
                <w:szCs w:val="24"/>
                <w:highlight w:val="none"/>
              </w:rPr>
            </w:pPr>
          </w:p>
          <w:p w14:paraId="1C8960BF">
            <w:pPr>
              <w:keepLines/>
              <w:spacing w:before="0" w:beforeAutospacing="0" w:after="0" w:afterAutospacing="0"/>
              <w:ind w:left="0" w:right="0"/>
              <w:jc w:val="center"/>
              <w:rPr>
                <w:rFonts w:hint="eastAsia" w:ascii="宋体" w:hAnsi="宋体" w:eastAsia="宋体" w:cs="宋体"/>
                <w:sz w:val="24"/>
                <w:szCs w:val="24"/>
                <w:highlight w:val="none"/>
              </w:rPr>
            </w:pPr>
          </w:p>
          <w:p w14:paraId="7B1AFA84">
            <w:pPr>
              <w:keepLines/>
              <w:spacing w:before="0" w:beforeAutospacing="0" w:after="0" w:afterAutospacing="0"/>
              <w:ind w:left="0" w:right="0"/>
              <w:jc w:val="center"/>
              <w:rPr>
                <w:rFonts w:hint="eastAsia" w:ascii="宋体" w:hAnsi="宋体" w:eastAsia="宋体" w:cs="宋体"/>
                <w:sz w:val="24"/>
                <w:szCs w:val="24"/>
                <w:highlight w:val="none"/>
              </w:rPr>
            </w:pPr>
          </w:p>
          <w:p w14:paraId="1EAC6A7D">
            <w:pPr>
              <w:keepLines/>
              <w:spacing w:before="0" w:beforeAutospacing="0" w:after="0" w:afterAutospacing="0"/>
              <w:ind w:left="0" w:right="0"/>
              <w:jc w:val="center"/>
              <w:rPr>
                <w:rFonts w:hint="eastAsia" w:ascii="宋体" w:hAnsi="宋体" w:eastAsia="宋体" w:cs="宋体"/>
                <w:sz w:val="24"/>
                <w:szCs w:val="24"/>
                <w:highlight w:val="none"/>
              </w:rPr>
            </w:pPr>
          </w:p>
          <w:p w14:paraId="39183407">
            <w:pPr>
              <w:keepLines/>
              <w:spacing w:before="0" w:beforeAutospacing="0" w:after="0" w:afterAutospacing="0"/>
              <w:ind w:left="0" w:right="0"/>
              <w:jc w:val="center"/>
              <w:rPr>
                <w:rFonts w:hint="eastAsia" w:ascii="宋体" w:hAnsi="宋体" w:eastAsia="宋体" w:cs="宋体"/>
                <w:sz w:val="24"/>
                <w:szCs w:val="24"/>
                <w:highlight w:val="none"/>
              </w:rPr>
            </w:pPr>
          </w:p>
          <w:p w14:paraId="6E4DEF4A">
            <w:pPr>
              <w:keepLines/>
              <w:spacing w:before="0" w:beforeAutospacing="0" w:after="0" w:afterAutospacing="0"/>
              <w:ind w:left="0" w:right="0"/>
              <w:jc w:val="center"/>
              <w:rPr>
                <w:rFonts w:hint="eastAsia" w:ascii="宋体" w:hAnsi="宋体" w:eastAsia="宋体" w:cs="宋体"/>
                <w:sz w:val="24"/>
                <w:szCs w:val="24"/>
                <w:highlight w:val="none"/>
              </w:rPr>
            </w:pPr>
          </w:p>
          <w:p w14:paraId="1F22A9F5">
            <w:pPr>
              <w:keepLines/>
              <w:spacing w:before="0" w:beforeAutospacing="0" w:after="0" w:afterAutospacing="0"/>
              <w:ind w:left="0" w:right="0"/>
              <w:jc w:val="center"/>
              <w:rPr>
                <w:rFonts w:hint="eastAsia" w:ascii="宋体" w:hAnsi="宋体" w:eastAsia="宋体" w:cs="宋体"/>
                <w:sz w:val="24"/>
                <w:szCs w:val="24"/>
                <w:highlight w:val="none"/>
              </w:rPr>
            </w:pPr>
          </w:p>
          <w:p w14:paraId="44B9E593">
            <w:pPr>
              <w:keepLines/>
              <w:spacing w:before="0" w:beforeAutospacing="0" w:after="0" w:afterAutospacing="0"/>
              <w:ind w:left="0" w:right="0"/>
              <w:jc w:val="center"/>
              <w:rPr>
                <w:rFonts w:hint="eastAsia" w:ascii="宋体" w:hAnsi="宋体" w:eastAsia="宋体" w:cs="宋体"/>
                <w:sz w:val="24"/>
                <w:szCs w:val="24"/>
                <w:highlight w:val="none"/>
              </w:rPr>
            </w:pPr>
          </w:p>
          <w:p w14:paraId="786C2A4C">
            <w:pPr>
              <w:keepLines/>
              <w:spacing w:before="0" w:beforeAutospacing="0" w:after="0" w:afterAutospacing="0"/>
              <w:ind w:left="0" w:right="0"/>
              <w:jc w:val="center"/>
              <w:rPr>
                <w:rFonts w:hint="eastAsia" w:ascii="宋体" w:hAnsi="宋体" w:eastAsia="宋体" w:cs="宋体"/>
                <w:sz w:val="24"/>
                <w:szCs w:val="24"/>
                <w:highlight w:val="none"/>
              </w:rPr>
            </w:pP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67E0F640">
            <w:pPr>
              <w:keepLines/>
              <w:spacing w:before="0" w:beforeAutospacing="0" w:after="0" w:afterAutospacing="0"/>
              <w:ind w:left="0" w:right="0"/>
              <w:jc w:val="center"/>
              <w:rPr>
                <w:rFonts w:hint="eastAsia" w:ascii="宋体" w:hAnsi="宋体" w:eastAsia="宋体" w:cs="宋体"/>
                <w:sz w:val="24"/>
                <w:szCs w:val="24"/>
                <w:highlight w:val="none"/>
              </w:rPr>
            </w:pPr>
          </w:p>
          <w:p w14:paraId="1250EA32">
            <w:pPr>
              <w:keepLines/>
              <w:spacing w:before="0" w:beforeAutospacing="0" w:after="0" w:afterAutospacing="0"/>
              <w:ind w:left="0" w:right="0"/>
              <w:jc w:val="center"/>
              <w:rPr>
                <w:rFonts w:hint="eastAsia" w:ascii="宋体" w:hAnsi="宋体" w:eastAsia="宋体" w:cs="宋体"/>
                <w:sz w:val="24"/>
                <w:szCs w:val="24"/>
                <w:highlight w:val="none"/>
              </w:rPr>
            </w:pPr>
          </w:p>
          <w:p w14:paraId="2630DCE2">
            <w:pPr>
              <w:keepLines/>
              <w:spacing w:before="0" w:beforeAutospacing="0" w:after="0" w:afterAutospacing="0"/>
              <w:ind w:left="0" w:right="0"/>
              <w:jc w:val="center"/>
              <w:rPr>
                <w:rFonts w:hint="eastAsia" w:ascii="宋体" w:hAnsi="宋体" w:eastAsia="宋体" w:cs="宋体"/>
                <w:sz w:val="24"/>
                <w:szCs w:val="24"/>
                <w:highlight w:val="none"/>
              </w:rPr>
            </w:pPr>
          </w:p>
          <w:p w14:paraId="68F72745">
            <w:pPr>
              <w:keepLines/>
              <w:spacing w:before="0" w:beforeAutospacing="0" w:after="0" w:afterAutospacing="0"/>
              <w:ind w:left="0" w:right="0"/>
              <w:jc w:val="center"/>
              <w:rPr>
                <w:rFonts w:hint="eastAsia" w:ascii="宋体" w:hAnsi="宋体" w:eastAsia="宋体" w:cs="宋体"/>
                <w:sz w:val="24"/>
                <w:szCs w:val="24"/>
                <w:highlight w:val="none"/>
              </w:rPr>
            </w:pPr>
          </w:p>
          <w:p w14:paraId="0921270B">
            <w:pPr>
              <w:keepLines/>
              <w:spacing w:before="0" w:beforeAutospacing="0" w:after="0" w:afterAutospacing="0"/>
              <w:ind w:left="0" w:right="0"/>
              <w:jc w:val="center"/>
              <w:rPr>
                <w:rFonts w:hint="eastAsia" w:ascii="宋体" w:hAnsi="宋体" w:eastAsia="宋体" w:cs="宋体"/>
                <w:sz w:val="24"/>
                <w:szCs w:val="24"/>
                <w:highlight w:val="none"/>
              </w:rPr>
            </w:pPr>
          </w:p>
          <w:p w14:paraId="5BBFF6FE">
            <w:pPr>
              <w:keepLines/>
              <w:spacing w:before="0" w:beforeAutospacing="0" w:after="0" w:afterAutospacing="0"/>
              <w:ind w:left="0" w:right="0"/>
              <w:jc w:val="center"/>
              <w:rPr>
                <w:rFonts w:hint="eastAsia" w:ascii="宋体" w:hAnsi="宋体" w:eastAsia="宋体" w:cs="宋体"/>
                <w:sz w:val="24"/>
                <w:szCs w:val="24"/>
                <w:highlight w:val="none"/>
              </w:rPr>
            </w:pPr>
          </w:p>
          <w:p w14:paraId="3E2B290B">
            <w:pPr>
              <w:keepLines/>
              <w:spacing w:before="0" w:beforeAutospacing="0" w:after="0" w:afterAutospacing="0"/>
              <w:ind w:left="0" w:right="0"/>
              <w:jc w:val="center"/>
              <w:rPr>
                <w:rFonts w:hint="eastAsia" w:ascii="宋体" w:hAnsi="宋体" w:eastAsia="宋体" w:cs="宋体"/>
                <w:sz w:val="24"/>
                <w:szCs w:val="24"/>
                <w:highlight w:val="none"/>
              </w:rPr>
            </w:pPr>
          </w:p>
          <w:p w14:paraId="56827DFB">
            <w:pPr>
              <w:keepLines/>
              <w:spacing w:before="0" w:beforeAutospacing="0" w:after="0" w:afterAutospacing="0"/>
              <w:ind w:left="0" w:right="0"/>
              <w:jc w:val="center"/>
              <w:rPr>
                <w:rFonts w:hint="eastAsia" w:ascii="宋体" w:hAnsi="宋体" w:eastAsia="宋体" w:cs="宋体"/>
                <w:sz w:val="24"/>
                <w:szCs w:val="24"/>
                <w:highlight w:val="none"/>
              </w:rPr>
            </w:pPr>
          </w:p>
          <w:p w14:paraId="5AED0B65">
            <w:pPr>
              <w:keepLines/>
              <w:spacing w:before="0" w:beforeAutospacing="0" w:after="0" w:afterAutospacing="0"/>
              <w:ind w:left="0" w:right="0"/>
              <w:jc w:val="center"/>
              <w:rPr>
                <w:rFonts w:hint="eastAsia" w:ascii="宋体" w:hAnsi="宋体" w:eastAsia="宋体" w:cs="宋体"/>
                <w:sz w:val="24"/>
                <w:szCs w:val="24"/>
                <w:highlight w:val="none"/>
              </w:rPr>
            </w:pPr>
          </w:p>
          <w:p w14:paraId="32A07F16">
            <w:pPr>
              <w:keepLines/>
              <w:spacing w:before="0" w:beforeAutospacing="0" w:after="0" w:afterAutospacing="0"/>
              <w:ind w:left="0" w:right="0"/>
              <w:jc w:val="center"/>
              <w:rPr>
                <w:rFonts w:hint="eastAsia" w:ascii="宋体" w:hAnsi="宋体" w:eastAsia="宋体" w:cs="宋体"/>
                <w:sz w:val="24"/>
                <w:szCs w:val="24"/>
                <w:highlight w:val="none"/>
              </w:rPr>
            </w:pPr>
          </w:p>
          <w:p w14:paraId="4A1E3E0F">
            <w:pPr>
              <w:keepLines/>
              <w:spacing w:before="0" w:beforeAutospacing="0" w:after="0" w:afterAutospacing="0"/>
              <w:ind w:left="0" w:right="0"/>
              <w:jc w:val="center"/>
              <w:rPr>
                <w:rFonts w:hint="eastAsia" w:ascii="宋体" w:hAnsi="宋体" w:eastAsia="宋体" w:cs="宋体"/>
                <w:sz w:val="24"/>
                <w:szCs w:val="24"/>
                <w:highlight w:val="none"/>
              </w:rPr>
            </w:pPr>
          </w:p>
          <w:p w14:paraId="14CD318B">
            <w:pPr>
              <w:keepLines/>
              <w:spacing w:before="0" w:beforeAutospacing="0" w:after="0" w:afterAutospacing="0"/>
              <w:ind w:left="0" w:right="0"/>
              <w:jc w:val="center"/>
              <w:rPr>
                <w:rFonts w:hint="eastAsia" w:ascii="宋体" w:hAnsi="宋体" w:eastAsia="宋体" w:cs="宋体"/>
                <w:sz w:val="24"/>
                <w:szCs w:val="24"/>
                <w:highlight w:val="none"/>
              </w:rPr>
            </w:pPr>
          </w:p>
          <w:p w14:paraId="7CD79365">
            <w:pPr>
              <w:keepLines/>
              <w:spacing w:before="0" w:beforeAutospacing="0" w:after="0" w:afterAutospacing="0"/>
              <w:ind w:left="0" w:right="0"/>
              <w:jc w:val="center"/>
              <w:rPr>
                <w:rFonts w:hint="eastAsia" w:ascii="宋体" w:hAnsi="宋体" w:eastAsia="宋体" w:cs="宋体"/>
                <w:sz w:val="24"/>
                <w:szCs w:val="24"/>
                <w:highlight w:val="none"/>
              </w:rPr>
            </w:pPr>
          </w:p>
          <w:p w14:paraId="7B9EF25D">
            <w:pPr>
              <w:keepLines/>
              <w:spacing w:before="0" w:beforeAutospacing="0" w:after="0" w:afterAutospacing="0"/>
              <w:ind w:left="0" w:right="0"/>
              <w:jc w:val="center"/>
              <w:rPr>
                <w:rFonts w:hint="eastAsia" w:ascii="宋体" w:hAnsi="宋体" w:eastAsia="宋体" w:cs="宋体"/>
                <w:sz w:val="24"/>
                <w:szCs w:val="24"/>
                <w:highlight w:val="none"/>
              </w:rPr>
            </w:pPr>
          </w:p>
          <w:p w14:paraId="78F911BB">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卫生</w:t>
            </w:r>
          </w:p>
          <w:p w14:paraId="090AB51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（28分）</w:t>
            </w:r>
          </w:p>
          <w:p w14:paraId="0F80FD81">
            <w:pPr>
              <w:keepLines/>
              <w:spacing w:before="0" w:beforeAutospacing="0" w:after="0" w:afterAutospacing="0"/>
              <w:ind w:left="0" w:right="0"/>
              <w:jc w:val="center"/>
              <w:rPr>
                <w:rFonts w:hint="eastAsia" w:ascii="宋体" w:hAnsi="宋体" w:eastAsia="宋体" w:cs="宋体"/>
                <w:sz w:val="24"/>
                <w:szCs w:val="24"/>
                <w:highlight w:val="none"/>
              </w:rPr>
            </w:pPr>
          </w:p>
          <w:p w14:paraId="60E5DEED">
            <w:pPr>
              <w:keepLines/>
              <w:spacing w:before="0" w:beforeAutospacing="0" w:after="0" w:afterAutospacing="0"/>
              <w:ind w:left="0" w:right="0"/>
              <w:jc w:val="center"/>
              <w:rPr>
                <w:rFonts w:hint="eastAsia" w:ascii="宋体" w:hAnsi="宋体" w:eastAsia="宋体" w:cs="宋体"/>
                <w:sz w:val="24"/>
                <w:szCs w:val="24"/>
                <w:highlight w:val="none"/>
              </w:rPr>
            </w:pPr>
          </w:p>
          <w:p w14:paraId="3BB77A18">
            <w:pPr>
              <w:keepLines/>
              <w:spacing w:before="0" w:beforeAutospacing="0" w:after="0" w:afterAutospacing="0"/>
              <w:ind w:left="0" w:right="0"/>
              <w:jc w:val="center"/>
              <w:rPr>
                <w:rFonts w:hint="eastAsia" w:ascii="宋体" w:hAnsi="宋体" w:eastAsia="宋体" w:cs="宋体"/>
                <w:sz w:val="24"/>
                <w:szCs w:val="24"/>
                <w:highlight w:val="none"/>
              </w:rPr>
            </w:pPr>
          </w:p>
          <w:p w14:paraId="51357492">
            <w:pPr>
              <w:keepLines/>
              <w:spacing w:before="0" w:beforeAutospacing="0" w:after="0" w:afterAutospacing="0"/>
              <w:ind w:left="0" w:right="0"/>
              <w:jc w:val="center"/>
              <w:rPr>
                <w:rFonts w:hint="eastAsia" w:ascii="宋体" w:hAnsi="宋体" w:eastAsia="宋体" w:cs="宋体"/>
                <w:sz w:val="24"/>
                <w:szCs w:val="24"/>
                <w:highlight w:val="none"/>
              </w:rPr>
            </w:pPr>
          </w:p>
          <w:p w14:paraId="0473BFF0">
            <w:pPr>
              <w:keepLines/>
              <w:spacing w:before="0" w:beforeAutospacing="0" w:after="0" w:afterAutospacing="0"/>
              <w:ind w:left="0" w:right="0"/>
              <w:jc w:val="center"/>
              <w:rPr>
                <w:rFonts w:hint="eastAsia" w:ascii="宋体" w:hAnsi="宋体" w:eastAsia="宋体" w:cs="宋体"/>
                <w:sz w:val="24"/>
                <w:szCs w:val="24"/>
                <w:highlight w:val="none"/>
              </w:rPr>
            </w:pPr>
          </w:p>
          <w:p w14:paraId="6F01EFD9">
            <w:pPr>
              <w:keepLines/>
              <w:spacing w:before="0" w:beforeAutospacing="0" w:after="0" w:afterAutospacing="0"/>
              <w:ind w:left="0" w:right="0"/>
              <w:jc w:val="center"/>
              <w:rPr>
                <w:rFonts w:hint="eastAsia" w:ascii="宋体" w:hAnsi="宋体" w:eastAsia="宋体" w:cs="宋体"/>
                <w:sz w:val="24"/>
                <w:szCs w:val="24"/>
                <w:highlight w:val="none"/>
              </w:rPr>
            </w:pPr>
          </w:p>
          <w:p w14:paraId="1BEF60BA">
            <w:pPr>
              <w:keepLines/>
              <w:spacing w:before="0" w:beforeAutospacing="0" w:after="0" w:afterAutospacing="0"/>
              <w:ind w:left="0" w:right="0"/>
              <w:jc w:val="center"/>
              <w:rPr>
                <w:rFonts w:hint="eastAsia" w:ascii="宋体" w:hAnsi="宋体" w:eastAsia="宋体" w:cs="宋体"/>
                <w:sz w:val="24"/>
                <w:szCs w:val="24"/>
                <w:highlight w:val="none"/>
              </w:rPr>
            </w:pPr>
          </w:p>
          <w:p w14:paraId="30E85981">
            <w:pPr>
              <w:keepLines/>
              <w:spacing w:before="0" w:beforeAutospacing="0" w:after="0" w:afterAutospacing="0"/>
              <w:ind w:left="0" w:right="0"/>
              <w:jc w:val="center"/>
              <w:rPr>
                <w:rFonts w:hint="eastAsia" w:ascii="宋体" w:hAnsi="宋体" w:eastAsia="宋体" w:cs="宋体"/>
                <w:sz w:val="24"/>
                <w:szCs w:val="24"/>
                <w:highlight w:val="none"/>
              </w:rPr>
            </w:pPr>
          </w:p>
          <w:p w14:paraId="7380CDED">
            <w:pPr>
              <w:keepLines/>
              <w:spacing w:before="0" w:beforeAutospacing="0" w:after="0" w:afterAutospacing="0"/>
              <w:ind w:left="0" w:right="0"/>
              <w:jc w:val="center"/>
              <w:rPr>
                <w:rFonts w:hint="eastAsia" w:ascii="宋体" w:hAnsi="宋体" w:eastAsia="宋体" w:cs="宋体"/>
                <w:sz w:val="24"/>
                <w:szCs w:val="24"/>
                <w:highlight w:val="none"/>
              </w:rPr>
            </w:pPr>
          </w:p>
          <w:p w14:paraId="445BDA2C">
            <w:pPr>
              <w:keepLines/>
              <w:spacing w:before="0" w:beforeAutospacing="0" w:after="0" w:afterAutospacing="0"/>
              <w:ind w:left="0" w:right="0"/>
              <w:jc w:val="center"/>
              <w:rPr>
                <w:rFonts w:hint="eastAsia" w:ascii="宋体" w:hAnsi="宋体" w:eastAsia="宋体" w:cs="宋体"/>
                <w:sz w:val="24"/>
                <w:szCs w:val="24"/>
                <w:highlight w:val="none"/>
              </w:rPr>
            </w:pPr>
          </w:p>
          <w:p w14:paraId="12445B88">
            <w:pPr>
              <w:keepLines/>
              <w:spacing w:before="0" w:beforeAutospacing="0" w:after="0" w:afterAutospacing="0"/>
              <w:ind w:left="0" w:right="0"/>
              <w:jc w:val="center"/>
              <w:rPr>
                <w:rFonts w:hint="eastAsia" w:ascii="宋体" w:hAnsi="宋体" w:eastAsia="宋体" w:cs="宋体"/>
                <w:sz w:val="24"/>
                <w:szCs w:val="24"/>
                <w:highlight w:val="none"/>
              </w:rPr>
            </w:pPr>
          </w:p>
          <w:p w14:paraId="1DA037A5">
            <w:pPr>
              <w:keepLines/>
              <w:spacing w:before="0" w:beforeAutospacing="0" w:after="0" w:afterAutospacing="0"/>
              <w:ind w:left="0" w:right="0"/>
              <w:jc w:val="center"/>
              <w:rPr>
                <w:rFonts w:hint="eastAsia" w:ascii="宋体" w:hAnsi="宋体" w:eastAsia="宋体" w:cs="宋体"/>
                <w:sz w:val="24"/>
                <w:szCs w:val="24"/>
                <w:highlight w:val="none"/>
              </w:rPr>
            </w:pPr>
          </w:p>
          <w:p w14:paraId="2E891A3D">
            <w:pPr>
              <w:keepLines/>
              <w:spacing w:before="0" w:beforeAutospacing="0" w:after="0" w:afterAutospacing="0"/>
              <w:ind w:left="0" w:right="0"/>
              <w:jc w:val="center"/>
              <w:rPr>
                <w:rFonts w:hint="eastAsia" w:ascii="宋体" w:hAnsi="宋体" w:eastAsia="宋体" w:cs="宋体"/>
                <w:sz w:val="24"/>
                <w:szCs w:val="24"/>
                <w:highlight w:val="none"/>
              </w:rPr>
            </w:pPr>
          </w:p>
          <w:p w14:paraId="31E08D0A">
            <w:pPr>
              <w:keepLines/>
              <w:spacing w:before="0" w:beforeAutospacing="0" w:after="0" w:afterAutospacing="0"/>
              <w:ind w:left="0" w:right="0"/>
              <w:jc w:val="center"/>
              <w:rPr>
                <w:rFonts w:hint="eastAsia" w:ascii="宋体" w:hAnsi="宋体" w:eastAsia="宋体" w:cs="宋体"/>
                <w:sz w:val="24"/>
                <w:szCs w:val="24"/>
                <w:highlight w:val="none"/>
              </w:rPr>
            </w:pPr>
          </w:p>
          <w:p w14:paraId="68FD9D64">
            <w:pPr>
              <w:keepLines/>
              <w:spacing w:before="0" w:beforeAutospacing="0" w:after="0" w:afterAutospacing="0"/>
              <w:ind w:left="0" w:right="0"/>
              <w:rPr>
                <w:rFonts w:hint="eastAsia" w:ascii="宋体" w:hAnsi="宋体" w:eastAsia="宋体" w:cs="宋体"/>
                <w:sz w:val="24"/>
                <w:szCs w:val="24"/>
                <w:highlight w:val="none"/>
              </w:rPr>
            </w:pPr>
          </w:p>
          <w:p w14:paraId="3343E2A1">
            <w:pPr>
              <w:keepLines/>
              <w:spacing w:before="0" w:beforeAutospacing="0" w:after="0" w:afterAutospacing="0"/>
              <w:ind w:left="0" w:right="0"/>
              <w:jc w:val="center"/>
              <w:rPr>
                <w:rFonts w:hint="eastAsia" w:ascii="宋体" w:hAnsi="宋体" w:eastAsia="宋体" w:cs="宋体"/>
                <w:sz w:val="24"/>
                <w:szCs w:val="24"/>
                <w:highlight w:val="none"/>
              </w:rPr>
            </w:pPr>
          </w:p>
          <w:p w14:paraId="143C1361">
            <w:pPr>
              <w:keepLines/>
              <w:spacing w:before="0" w:beforeAutospacing="0" w:after="0" w:afterAutospacing="0"/>
              <w:ind w:left="0" w:right="0"/>
              <w:jc w:val="center"/>
              <w:rPr>
                <w:rFonts w:hint="eastAsia" w:ascii="宋体" w:hAnsi="宋体" w:eastAsia="宋体" w:cs="宋体"/>
                <w:sz w:val="24"/>
                <w:szCs w:val="24"/>
                <w:highlight w:val="none"/>
              </w:rPr>
            </w:pPr>
          </w:p>
          <w:p w14:paraId="7350F990">
            <w:pPr>
              <w:keepLines/>
              <w:spacing w:before="0" w:beforeAutospacing="0" w:after="0" w:afterAutospacing="0"/>
              <w:ind w:left="0" w:right="0"/>
              <w:jc w:val="center"/>
              <w:rPr>
                <w:rFonts w:hint="eastAsia" w:ascii="宋体" w:hAnsi="宋体" w:eastAsia="宋体" w:cs="宋体"/>
                <w:sz w:val="24"/>
                <w:szCs w:val="24"/>
                <w:highlight w:val="none"/>
              </w:rPr>
            </w:pPr>
          </w:p>
          <w:p w14:paraId="6D417E7F">
            <w:pPr>
              <w:keepLines/>
              <w:spacing w:before="0" w:beforeAutospacing="0" w:after="0" w:afterAutospacing="0"/>
              <w:ind w:left="0" w:right="0"/>
              <w:jc w:val="center"/>
              <w:rPr>
                <w:rFonts w:hint="eastAsia" w:ascii="宋体" w:hAnsi="宋体" w:eastAsia="宋体" w:cs="宋体"/>
                <w:sz w:val="24"/>
                <w:szCs w:val="24"/>
                <w:highlight w:val="none"/>
              </w:rPr>
            </w:pPr>
          </w:p>
          <w:p w14:paraId="231F6FD2">
            <w:pPr>
              <w:keepLines/>
              <w:spacing w:before="0" w:beforeAutospacing="0" w:after="0" w:afterAutospacing="0"/>
              <w:ind w:left="0" w:right="0"/>
              <w:jc w:val="center"/>
              <w:rPr>
                <w:rFonts w:hint="eastAsia" w:ascii="宋体" w:hAnsi="宋体" w:eastAsia="宋体" w:cs="宋体"/>
                <w:sz w:val="24"/>
                <w:szCs w:val="24"/>
                <w:highlight w:val="none"/>
              </w:rPr>
            </w:pPr>
          </w:p>
          <w:p w14:paraId="1F21A5C0">
            <w:pPr>
              <w:keepLines/>
              <w:spacing w:before="0" w:beforeAutospacing="0" w:after="0" w:afterAutospacing="0"/>
              <w:ind w:left="0" w:right="0"/>
              <w:jc w:val="center"/>
              <w:rPr>
                <w:rFonts w:hint="eastAsia" w:ascii="宋体" w:hAnsi="宋体" w:eastAsia="宋体" w:cs="宋体"/>
                <w:sz w:val="24"/>
                <w:szCs w:val="24"/>
                <w:highlight w:val="none"/>
              </w:rPr>
            </w:pPr>
          </w:p>
          <w:p w14:paraId="364BE959">
            <w:pPr>
              <w:keepLines/>
              <w:spacing w:before="0" w:beforeAutospacing="0" w:after="0" w:afterAutospacing="0"/>
              <w:ind w:left="0" w:right="0"/>
              <w:jc w:val="center"/>
              <w:rPr>
                <w:rFonts w:hint="eastAsia" w:ascii="宋体" w:hAnsi="宋体" w:eastAsia="宋体" w:cs="宋体"/>
                <w:sz w:val="24"/>
                <w:szCs w:val="24"/>
                <w:highlight w:val="none"/>
              </w:rPr>
            </w:pPr>
          </w:p>
          <w:p w14:paraId="3A81311D">
            <w:pPr>
              <w:keepLines/>
              <w:spacing w:before="0" w:beforeAutospacing="0" w:after="0" w:afterAutospacing="0"/>
              <w:ind w:left="0" w:right="0"/>
              <w:jc w:val="center"/>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056F6AD5">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（1）环境卫生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F995F04">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①责任区卫生划片分工，责任到人每天进行清扫。未按要求每次扣1分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7944F6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8C66A67">
            <w:pPr>
              <w:keepLines/>
              <w:spacing w:before="0" w:beforeAutospacing="0" w:after="0" w:afterAutospacing="0"/>
              <w:ind w:left="0" w:right="0"/>
              <w:jc w:val="center"/>
              <w:rPr>
                <w:rFonts w:hint="eastAsia" w:ascii="宋体" w:hAnsi="宋体" w:eastAsia="宋体" w:cs="宋体"/>
                <w:sz w:val="24"/>
                <w:szCs w:val="24"/>
                <w:highlight w:val="none"/>
              </w:rPr>
            </w:pPr>
          </w:p>
        </w:tc>
      </w:tr>
      <w:tr w14:paraId="403E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F6331F1">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413F718">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05D2CEF">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A9A4260">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②采取措施消除鼠害、虫害、蚊蝇。未按要求每次扣1分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264059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1C6D94E">
            <w:pPr>
              <w:keepLines/>
              <w:spacing w:before="0" w:beforeAutospacing="0" w:after="0" w:afterAutospacing="0"/>
              <w:ind w:left="0" w:right="0"/>
              <w:jc w:val="center"/>
              <w:rPr>
                <w:rFonts w:hint="eastAsia" w:ascii="宋体" w:hAnsi="宋体" w:eastAsia="宋体" w:cs="宋体"/>
                <w:sz w:val="24"/>
                <w:szCs w:val="24"/>
                <w:highlight w:val="none"/>
              </w:rPr>
            </w:pPr>
          </w:p>
        </w:tc>
      </w:tr>
      <w:tr w14:paraId="4DB4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241016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6F1B691">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5A3219F">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C292125">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③设备布局合理，整齐、有序、清洁。未按要求每次扣1分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2B35A66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F7790C7">
            <w:pPr>
              <w:keepLines/>
              <w:spacing w:before="0" w:beforeAutospacing="0" w:after="0" w:afterAutospacing="0"/>
              <w:ind w:left="0" w:right="0"/>
              <w:jc w:val="center"/>
              <w:rPr>
                <w:rFonts w:hint="eastAsia" w:ascii="宋体" w:hAnsi="宋体" w:eastAsia="宋体" w:cs="宋体"/>
                <w:sz w:val="24"/>
                <w:szCs w:val="24"/>
                <w:highlight w:val="none"/>
              </w:rPr>
            </w:pPr>
          </w:p>
        </w:tc>
      </w:tr>
      <w:tr w14:paraId="0B85E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1488192">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F7001D6">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347F744">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F9868A3">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④室内无积尘、蛛网，地面无积水、油腻并保持干燥， 墙壁和房顶无油污、霉斑、滴水。未按要求每次扣1分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ECE57D0">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BBD33C9">
            <w:pPr>
              <w:keepLines/>
              <w:spacing w:before="0" w:beforeAutospacing="0" w:after="0" w:afterAutospacing="0"/>
              <w:ind w:left="0" w:right="0"/>
              <w:jc w:val="center"/>
              <w:rPr>
                <w:rFonts w:hint="eastAsia" w:ascii="宋体" w:hAnsi="宋体" w:eastAsia="宋体" w:cs="宋体"/>
                <w:sz w:val="24"/>
                <w:szCs w:val="24"/>
                <w:highlight w:val="none"/>
              </w:rPr>
            </w:pPr>
          </w:p>
        </w:tc>
      </w:tr>
      <w:tr w14:paraId="05F4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F3B819A">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228585C">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C8374A1">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A54CE84">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⑤垃圾、废弃物存放在专用容器中，并加盖密闭。垃圾袋袋装化，每天及时清除。未按要求每次扣1分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B228B3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7A88E44">
            <w:pPr>
              <w:keepLines/>
              <w:spacing w:before="0" w:beforeAutospacing="0" w:after="0" w:afterAutospacing="0"/>
              <w:ind w:left="0" w:right="0"/>
              <w:jc w:val="center"/>
              <w:rPr>
                <w:rFonts w:hint="eastAsia" w:ascii="宋体" w:hAnsi="宋体" w:eastAsia="宋体" w:cs="宋体"/>
                <w:sz w:val="24"/>
                <w:szCs w:val="24"/>
                <w:highlight w:val="none"/>
              </w:rPr>
            </w:pPr>
          </w:p>
        </w:tc>
      </w:tr>
      <w:tr w14:paraId="7F622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7651D85">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B0F38FB">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7D6D116">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（2）个人卫生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226AF41">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①所有人员必须每年体检，持证上岗。未按要求每次扣1分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F961B27">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EE5BC3B">
            <w:pPr>
              <w:keepLines/>
              <w:spacing w:before="0" w:beforeAutospacing="0" w:after="0" w:afterAutospacing="0"/>
              <w:ind w:left="0" w:right="0"/>
              <w:jc w:val="center"/>
              <w:rPr>
                <w:rFonts w:hint="eastAsia" w:ascii="宋体" w:hAnsi="宋体" w:eastAsia="宋体" w:cs="宋体"/>
                <w:sz w:val="24"/>
                <w:szCs w:val="24"/>
                <w:highlight w:val="none"/>
              </w:rPr>
            </w:pPr>
          </w:p>
        </w:tc>
      </w:tr>
      <w:tr w14:paraId="0190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3B82F05">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9A4E275">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392B41D">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B7ACAE9">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②必须穿戴清洁浅色工作服和帽，头发不露帽外，不戴戒指，不涂指甲油，不留长发，操作直接入口食品戴口罩. 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6C7E1A3">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1A030C2">
            <w:pPr>
              <w:keepLines/>
              <w:spacing w:before="0" w:beforeAutospacing="0" w:after="0" w:afterAutospacing="0"/>
              <w:ind w:left="0" w:right="0"/>
              <w:jc w:val="center"/>
              <w:rPr>
                <w:rFonts w:hint="eastAsia" w:ascii="宋体" w:hAnsi="宋体" w:eastAsia="宋体" w:cs="宋体"/>
                <w:sz w:val="24"/>
                <w:szCs w:val="24"/>
                <w:highlight w:val="none"/>
              </w:rPr>
            </w:pPr>
          </w:p>
        </w:tc>
      </w:tr>
      <w:tr w14:paraId="1BC4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37904E4">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43C3027">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14408A8">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7E63D16">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③上岗前和大小便后必须洗手消毒，否则扣1分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86A853F">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2D9C7F4">
            <w:pPr>
              <w:keepLines/>
              <w:spacing w:before="0" w:beforeAutospacing="0" w:after="0" w:afterAutospacing="0"/>
              <w:ind w:left="0" w:right="0"/>
              <w:jc w:val="center"/>
              <w:rPr>
                <w:rFonts w:hint="eastAsia" w:ascii="宋体" w:hAnsi="宋体" w:eastAsia="宋体" w:cs="宋体"/>
                <w:sz w:val="24"/>
                <w:szCs w:val="24"/>
                <w:highlight w:val="none"/>
              </w:rPr>
            </w:pPr>
          </w:p>
        </w:tc>
      </w:tr>
      <w:tr w14:paraId="50FE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36D5414C">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8244686">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0B4FF90">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7A92F3E">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④上岗后不吸烟,不吃食物,不随地吐痰,不乱扔废弃物，不把个人用品包裹带入岗位，不得对着食品咳嗽、打喷嚏。未按要求每次扣1分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C47053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FCB9205">
            <w:pPr>
              <w:keepLines/>
              <w:spacing w:before="0" w:beforeAutospacing="0" w:after="0" w:afterAutospacing="0"/>
              <w:ind w:left="0" w:right="0"/>
              <w:jc w:val="center"/>
              <w:rPr>
                <w:rFonts w:hint="eastAsia" w:ascii="宋体" w:hAnsi="宋体" w:eastAsia="宋体" w:cs="宋体"/>
                <w:sz w:val="24"/>
                <w:szCs w:val="24"/>
                <w:highlight w:val="none"/>
              </w:rPr>
            </w:pPr>
          </w:p>
        </w:tc>
      </w:tr>
      <w:tr w14:paraId="6C12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BE7590F">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FFCBA85">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DE98F7A">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9C3FCAC">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⑤勤洗手，勤剪指甲，勤理发洗澡，勤换工作服。未按要求每次扣1分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4AAE3A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1674D80">
            <w:pPr>
              <w:keepLines/>
              <w:spacing w:before="0" w:beforeAutospacing="0" w:after="0" w:afterAutospacing="0"/>
              <w:ind w:left="0" w:right="0"/>
              <w:jc w:val="center"/>
              <w:rPr>
                <w:rFonts w:hint="eastAsia" w:ascii="宋体" w:hAnsi="宋体" w:eastAsia="宋体" w:cs="宋体"/>
                <w:sz w:val="24"/>
                <w:szCs w:val="24"/>
                <w:highlight w:val="none"/>
              </w:rPr>
            </w:pPr>
          </w:p>
        </w:tc>
      </w:tr>
      <w:tr w14:paraId="7CA1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F0D409B">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A9B9AB4">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75C4646">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3DE8AB6">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⑥不直接用勺尝味，不得用工作服或围腰擦手， 不得在食品加工操作区会客。未按要求每次扣1分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500415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2E81759">
            <w:pPr>
              <w:keepLines/>
              <w:spacing w:before="0" w:beforeAutospacing="0" w:after="0" w:afterAutospacing="0"/>
              <w:ind w:left="0" w:right="0"/>
              <w:jc w:val="center"/>
              <w:rPr>
                <w:rFonts w:hint="eastAsia" w:ascii="宋体" w:hAnsi="宋体" w:eastAsia="宋体" w:cs="宋体"/>
                <w:sz w:val="24"/>
                <w:szCs w:val="24"/>
                <w:highlight w:val="none"/>
              </w:rPr>
            </w:pPr>
          </w:p>
        </w:tc>
      </w:tr>
      <w:tr w14:paraId="4D184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949AE89">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7C52855">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7F934ABF">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（3）厨房操作间卫生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674D32C">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①盛放食品用具做到生熟分开、荤素分开、冷热分开、食品和非食品分开，不落地，洁净，整齐有序。未按要求每次扣1分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07FE76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D5A15A3">
            <w:pPr>
              <w:keepLines/>
              <w:spacing w:before="0" w:beforeAutospacing="0" w:after="0" w:afterAutospacing="0"/>
              <w:ind w:left="0" w:right="0"/>
              <w:jc w:val="center"/>
              <w:rPr>
                <w:rFonts w:hint="eastAsia" w:ascii="宋体" w:hAnsi="宋体" w:eastAsia="宋体" w:cs="宋体"/>
                <w:sz w:val="24"/>
                <w:szCs w:val="24"/>
                <w:highlight w:val="none"/>
              </w:rPr>
            </w:pPr>
          </w:p>
        </w:tc>
      </w:tr>
      <w:tr w14:paraId="3799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431A747">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E8E5763">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37106DD">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19018AC">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②各种电器设备用具摆放整齐，清洁卫生。未按要求每次扣1分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2C4CA57">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A7D64E1">
            <w:pPr>
              <w:keepLines/>
              <w:spacing w:before="0" w:beforeAutospacing="0" w:after="0" w:afterAutospacing="0"/>
              <w:ind w:left="0" w:right="0"/>
              <w:jc w:val="center"/>
              <w:rPr>
                <w:rFonts w:hint="eastAsia" w:ascii="宋体" w:hAnsi="宋体" w:eastAsia="宋体" w:cs="宋体"/>
                <w:sz w:val="24"/>
                <w:szCs w:val="24"/>
                <w:highlight w:val="none"/>
              </w:rPr>
            </w:pPr>
          </w:p>
        </w:tc>
      </w:tr>
      <w:tr w14:paraId="2538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1314579">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439F223">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6A4608C">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03B83AB">
            <w:pPr>
              <w:keepLines/>
              <w:spacing w:before="0" w:beforeAutospacing="0" w:after="0" w:afterAutospacing="0" w:line="40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③操作台、货物架、调料台、蒸箱清洁无灰尘、油污， 洗菜池无泥沙、脏垢。抹布专用洁净，不用抹布擦碗盘。未按要求每次扣1分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D594A7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F3B74C9">
            <w:pPr>
              <w:keepLines/>
              <w:spacing w:before="0" w:beforeAutospacing="0" w:after="0" w:afterAutospacing="0"/>
              <w:ind w:left="0" w:right="0"/>
              <w:jc w:val="center"/>
              <w:rPr>
                <w:rFonts w:hint="eastAsia" w:ascii="宋体" w:hAnsi="宋体" w:eastAsia="宋体" w:cs="宋体"/>
                <w:sz w:val="24"/>
                <w:szCs w:val="24"/>
                <w:highlight w:val="none"/>
              </w:rPr>
            </w:pPr>
          </w:p>
        </w:tc>
      </w:tr>
      <w:tr w14:paraId="4B14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5B6CC5A">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B31844D">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49AA06E">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（3）厨房操作间卫生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05F07A5E">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④每次操作完毕彻底清扫一次，每周大扫除一次，确保地面、墙壁、顶棚、炉灶、容器用具、案板工具等光亮、干燥、整齐、卫生。通风、排烟、排水良好。未按要求每次扣1分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80ED94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30F4BD5">
            <w:pPr>
              <w:keepLines/>
              <w:spacing w:before="0" w:beforeAutospacing="0" w:after="0" w:afterAutospacing="0"/>
              <w:ind w:left="0" w:right="0"/>
              <w:jc w:val="center"/>
              <w:rPr>
                <w:rFonts w:hint="eastAsia" w:ascii="宋体" w:hAnsi="宋体" w:eastAsia="宋体" w:cs="宋体"/>
                <w:sz w:val="24"/>
                <w:szCs w:val="24"/>
                <w:highlight w:val="none"/>
              </w:rPr>
            </w:pPr>
          </w:p>
        </w:tc>
      </w:tr>
      <w:tr w14:paraId="2C1D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6F38096">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780974C">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FF16752">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8F921A3">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⑤洗碗间、蒸饭间沟道畅通，无积水。未按要求每次扣1分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7AA258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A543A53">
            <w:pPr>
              <w:keepLines/>
              <w:spacing w:before="0" w:beforeAutospacing="0" w:after="0" w:afterAutospacing="0"/>
              <w:ind w:left="0" w:right="0"/>
              <w:jc w:val="center"/>
              <w:rPr>
                <w:rFonts w:hint="eastAsia" w:ascii="宋体" w:hAnsi="宋体" w:eastAsia="宋体" w:cs="宋体"/>
                <w:sz w:val="24"/>
                <w:szCs w:val="24"/>
                <w:highlight w:val="none"/>
              </w:rPr>
            </w:pPr>
          </w:p>
        </w:tc>
      </w:tr>
      <w:tr w14:paraId="4BCF1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A000F5C">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92DC17B">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DB5F2DD">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BCA42BB">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⑥及时清理废弃物和垃圾。未按要求每次扣1分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FD0DA10">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D73C5B9">
            <w:pPr>
              <w:keepLines/>
              <w:spacing w:before="0" w:beforeAutospacing="0" w:after="0" w:afterAutospacing="0"/>
              <w:ind w:left="0" w:right="0"/>
              <w:jc w:val="center"/>
              <w:rPr>
                <w:rFonts w:hint="eastAsia" w:ascii="宋体" w:hAnsi="宋体" w:eastAsia="宋体" w:cs="宋体"/>
                <w:sz w:val="24"/>
                <w:szCs w:val="24"/>
                <w:highlight w:val="none"/>
              </w:rPr>
            </w:pPr>
          </w:p>
        </w:tc>
      </w:tr>
      <w:tr w14:paraId="6015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6923E263">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D8439C6">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0950D5DE">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（4）餐厅卫生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1EFB1EF">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①餐前必须做好餐厅清洁工作，桌面光洁，地面洁净， 并随时保洁，垃圾及时清除。未按要求每次扣1分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85BB91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DB3C246">
            <w:pPr>
              <w:keepLines/>
              <w:spacing w:before="0" w:beforeAutospacing="0" w:after="0" w:afterAutospacing="0"/>
              <w:ind w:left="0" w:right="0"/>
              <w:jc w:val="center"/>
              <w:rPr>
                <w:rFonts w:hint="eastAsia" w:ascii="宋体" w:hAnsi="宋体" w:eastAsia="宋体" w:cs="宋体"/>
                <w:sz w:val="24"/>
                <w:szCs w:val="24"/>
                <w:highlight w:val="none"/>
              </w:rPr>
            </w:pPr>
          </w:p>
        </w:tc>
      </w:tr>
      <w:tr w14:paraId="5F9A5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027030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7953B8AF">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8F1F962">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3C2D77F">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②就餐中有专人负责餐桌、地面清洁卫生。未按要求每次扣1分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CCF544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FCB1086">
            <w:pPr>
              <w:keepLines/>
              <w:spacing w:before="0" w:beforeAutospacing="0" w:after="0" w:afterAutospacing="0"/>
              <w:ind w:left="0" w:right="0"/>
              <w:jc w:val="center"/>
              <w:rPr>
                <w:rFonts w:hint="eastAsia" w:ascii="宋体" w:hAnsi="宋体" w:eastAsia="宋体" w:cs="宋体"/>
                <w:sz w:val="24"/>
                <w:szCs w:val="24"/>
                <w:highlight w:val="none"/>
              </w:rPr>
            </w:pPr>
          </w:p>
        </w:tc>
      </w:tr>
      <w:tr w14:paraId="1FD42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0C72FBE">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2D84D7F9">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02F0032">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03D832C">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③餐后对餐厅及时进行全面的清洁卫生清除垃圾。未按要求每次扣1分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46D3DCD3">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A08E457">
            <w:pPr>
              <w:keepLines/>
              <w:spacing w:before="0" w:beforeAutospacing="0" w:after="0" w:afterAutospacing="0"/>
              <w:ind w:left="0" w:right="0"/>
              <w:jc w:val="center"/>
              <w:rPr>
                <w:rFonts w:hint="eastAsia" w:ascii="宋体" w:hAnsi="宋体" w:eastAsia="宋体" w:cs="宋体"/>
                <w:sz w:val="24"/>
                <w:szCs w:val="24"/>
                <w:highlight w:val="none"/>
              </w:rPr>
            </w:pPr>
          </w:p>
        </w:tc>
      </w:tr>
      <w:tr w14:paraId="76B6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6E30EED">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07BB7CCC">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24CB7A4D">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A78317E">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④餐厅洗手池内无积垢，保持畅通。未按要求每次扣1分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95B8CD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AE00DF0">
            <w:pPr>
              <w:keepLines/>
              <w:spacing w:before="0" w:beforeAutospacing="0" w:after="0" w:afterAutospacing="0"/>
              <w:ind w:left="0" w:right="0"/>
              <w:jc w:val="center"/>
              <w:rPr>
                <w:rFonts w:hint="eastAsia" w:ascii="宋体" w:hAnsi="宋体" w:eastAsia="宋体" w:cs="宋体"/>
                <w:sz w:val="24"/>
                <w:szCs w:val="24"/>
                <w:highlight w:val="none"/>
              </w:rPr>
            </w:pPr>
          </w:p>
        </w:tc>
      </w:tr>
      <w:tr w14:paraId="4FB1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E028CA9">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470954E">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495DF65B">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（5）餐具洗刷消毒卫生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3EBF908">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①坚持“去残渣、洗涤剂洗刷、净水冲洗、高温消毒”四道消毒工序，以光、洁、涩、干为消毒要求。未按要求每次扣1分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4A6A6F5">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6438283">
            <w:pPr>
              <w:keepLines/>
              <w:spacing w:before="0" w:beforeAutospacing="0" w:after="0" w:afterAutospacing="0"/>
              <w:ind w:left="0" w:right="0"/>
              <w:jc w:val="center"/>
              <w:rPr>
                <w:rFonts w:hint="eastAsia" w:ascii="宋体" w:hAnsi="宋体" w:eastAsia="宋体" w:cs="宋体"/>
                <w:sz w:val="24"/>
                <w:szCs w:val="24"/>
                <w:highlight w:val="none"/>
              </w:rPr>
            </w:pPr>
          </w:p>
        </w:tc>
      </w:tr>
      <w:tr w14:paraId="56E4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A60E17C">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58AF5E4">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B5A82A3">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331D774">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②消毒后的餐具整洁有序碗柜防尘,无杂物无油污。未按要求每次扣1分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755311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2F613FA">
            <w:pPr>
              <w:keepLines/>
              <w:spacing w:before="0" w:beforeAutospacing="0" w:after="0" w:afterAutospacing="0"/>
              <w:ind w:left="0" w:right="0"/>
              <w:jc w:val="center"/>
              <w:rPr>
                <w:rFonts w:hint="eastAsia" w:ascii="宋体" w:hAnsi="宋体" w:eastAsia="宋体" w:cs="宋体"/>
                <w:sz w:val="24"/>
                <w:szCs w:val="24"/>
                <w:highlight w:val="none"/>
              </w:rPr>
            </w:pPr>
          </w:p>
        </w:tc>
      </w:tr>
      <w:tr w14:paraId="1EE4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A8B86B0">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193584D">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4331C97C">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63741E7">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③洗碗池专用，洁净，无残渣，无油垢。未按要求每次扣1分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3228EAF1">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D3D38FA">
            <w:pPr>
              <w:keepLines/>
              <w:spacing w:before="0" w:beforeAutospacing="0" w:after="0" w:afterAutospacing="0"/>
              <w:ind w:left="0" w:right="0"/>
              <w:jc w:val="center"/>
              <w:rPr>
                <w:rFonts w:hint="eastAsia" w:ascii="宋体" w:hAnsi="宋体" w:eastAsia="宋体" w:cs="宋体"/>
                <w:sz w:val="24"/>
                <w:szCs w:val="24"/>
                <w:highlight w:val="none"/>
              </w:rPr>
            </w:pPr>
          </w:p>
        </w:tc>
      </w:tr>
      <w:tr w14:paraId="437B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0772E5C">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40872EC2">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6A391E9">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D47F81A">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④餐后餐具摆放正确合理。未按要求每次扣1分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F03D97C">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1AD02D4">
            <w:pPr>
              <w:keepLines/>
              <w:spacing w:before="0" w:beforeAutospacing="0" w:after="0" w:afterAutospacing="0"/>
              <w:ind w:left="0" w:right="0"/>
              <w:jc w:val="center"/>
              <w:rPr>
                <w:rFonts w:hint="eastAsia" w:ascii="宋体" w:hAnsi="宋体" w:eastAsia="宋体" w:cs="宋体"/>
                <w:sz w:val="24"/>
                <w:szCs w:val="24"/>
                <w:highlight w:val="none"/>
              </w:rPr>
            </w:pPr>
          </w:p>
        </w:tc>
      </w:tr>
      <w:tr w14:paraId="7462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735D0C33">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EAE3288">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0F5F5B33">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（6）食品冷藏及冷冻卫生</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1F7A659">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①动物性食品应冷冻保存，果蔬类食品应冷藏. 在4℃左右温度下短期保存。未按要求每次扣1分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14C7D2C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E08819F">
            <w:pPr>
              <w:keepLines/>
              <w:spacing w:before="0" w:beforeAutospacing="0" w:after="0" w:afterAutospacing="0"/>
              <w:ind w:left="0" w:right="0"/>
              <w:jc w:val="center"/>
              <w:rPr>
                <w:rFonts w:hint="eastAsia" w:ascii="宋体" w:hAnsi="宋体" w:eastAsia="宋体" w:cs="宋体"/>
                <w:sz w:val="24"/>
                <w:szCs w:val="24"/>
                <w:highlight w:val="none"/>
              </w:rPr>
            </w:pPr>
          </w:p>
        </w:tc>
      </w:tr>
      <w:tr w14:paraId="3F2D0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06F3D16">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FFEDEA7">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134CA0EF">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503F7C20">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②专人检查冷库及冰箱性能，定期除霜、清洗、消毒，无异味，清洁。未按要求每次扣1分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5F9CD50">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FF8D48D">
            <w:pPr>
              <w:keepLines/>
              <w:spacing w:before="0" w:beforeAutospacing="0" w:after="0" w:afterAutospacing="0"/>
              <w:ind w:left="0" w:right="0"/>
              <w:jc w:val="center"/>
              <w:rPr>
                <w:rFonts w:hint="eastAsia" w:ascii="宋体" w:hAnsi="宋体" w:eastAsia="宋体" w:cs="宋体"/>
                <w:sz w:val="24"/>
                <w:szCs w:val="24"/>
                <w:highlight w:val="none"/>
              </w:rPr>
            </w:pPr>
          </w:p>
        </w:tc>
      </w:tr>
      <w:tr w14:paraId="3D63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0272F42">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6581A10">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51616D07">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E709BF2">
            <w:pPr>
              <w:keepLines/>
              <w:spacing w:before="0" w:beforeAutospacing="0" w:after="0" w:afterAutospacing="0" w:line="44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③食品分类存放，进出食品有记录，先进先用，腐败或不新鲜的食品不得放入冰箱保存，已解冻的食品不宜再冷冻。未按要求每次扣1分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BC131A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DE5729D">
            <w:pPr>
              <w:keepLines/>
              <w:spacing w:before="0" w:beforeAutospacing="0" w:after="0" w:afterAutospacing="0"/>
              <w:ind w:left="0" w:right="0"/>
              <w:jc w:val="center"/>
              <w:rPr>
                <w:rFonts w:hint="eastAsia" w:ascii="宋体" w:hAnsi="宋体" w:eastAsia="宋体" w:cs="宋体"/>
                <w:sz w:val="24"/>
                <w:szCs w:val="24"/>
                <w:highlight w:val="none"/>
              </w:rPr>
            </w:pPr>
          </w:p>
        </w:tc>
      </w:tr>
      <w:tr w14:paraId="0B00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7"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14:paraId="34B87343">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14:paraId="134AA22E">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w:t>
            </w:r>
          </w:p>
          <w:p w14:paraId="7A4BA53F">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0883491D">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（1）售饭操作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09A5FFE">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①服务人员必须持证上岗。未按要求每次扣1分</w:t>
            </w:r>
          </w:p>
          <w:p w14:paraId="0BDFFAD1">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②上岗前须穿戴工作服、帽、口罩手套保持形象。未按要求每次扣1分</w:t>
            </w:r>
          </w:p>
          <w:p w14:paraId="669A9AD6">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③使用文明用语，热情服务，一视同仁，足量均匀售饭，禁止与就餐者发生冲突。未按要求每次扣1分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F4FC280">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DA6C1A0">
            <w:pPr>
              <w:keepLines/>
              <w:spacing w:before="0" w:beforeAutospacing="0" w:after="0" w:afterAutospacing="0"/>
              <w:ind w:left="0" w:right="0"/>
              <w:jc w:val="center"/>
              <w:rPr>
                <w:rFonts w:hint="eastAsia" w:ascii="宋体" w:hAnsi="宋体" w:eastAsia="宋体" w:cs="宋体"/>
                <w:sz w:val="24"/>
                <w:szCs w:val="24"/>
                <w:highlight w:val="none"/>
              </w:rPr>
            </w:pPr>
          </w:p>
        </w:tc>
      </w:tr>
      <w:tr w14:paraId="2ACA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152E5F1F">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1063309E">
            <w:pPr>
              <w:spacing w:before="0" w:beforeAutospacing="0" w:after="0" w:afterAutospacing="0"/>
              <w:ind w:left="0" w:right="0"/>
              <w:rPr>
                <w:rFonts w:hint="eastAsia" w:ascii="宋体" w:hAnsi="宋体" w:eastAsia="宋体" w:cs="宋体"/>
                <w:sz w:val="24"/>
                <w:szCs w:val="24"/>
                <w:highlight w:val="none"/>
              </w:rPr>
            </w:pPr>
          </w:p>
        </w:tc>
        <w:tc>
          <w:tcPr>
            <w:tcW w:w="2296" w:type="dxa"/>
            <w:vMerge w:val="restart"/>
            <w:tcBorders>
              <w:top w:val="single" w:color="auto" w:sz="4" w:space="0"/>
              <w:left w:val="single" w:color="auto" w:sz="4" w:space="0"/>
              <w:bottom w:val="single" w:color="auto" w:sz="4" w:space="0"/>
              <w:right w:val="single" w:color="auto" w:sz="4" w:space="0"/>
            </w:tcBorders>
            <w:noWrap w:val="0"/>
            <w:vAlign w:val="center"/>
          </w:tcPr>
          <w:p w14:paraId="0C0FB76D">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（2）收餐操作</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72CF09F6">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①使用收餐车。未按要求每次扣1分</w:t>
            </w:r>
          </w:p>
        </w:tc>
        <w:tc>
          <w:tcPr>
            <w:tcW w:w="1293" w:type="dxa"/>
            <w:vMerge w:val="restart"/>
            <w:tcBorders>
              <w:top w:val="single" w:color="auto" w:sz="4" w:space="0"/>
              <w:left w:val="single" w:color="auto" w:sz="4" w:space="0"/>
              <w:bottom w:val="single" w:color="auto" w:sz="4" w:space="0"/>
              <w:right w:val="single" w:color="auto" w:sz="4" w:space="0"/>
            </w:tcBorders>
            <w:noWrap w:val="0"/>
            <w:vAlign w:val="center"/>
          </w:tcPr>
          <w:p w14:paraId="00AC3513">
            <w:pPr>
              <w:keepLines/>
              <w:spacing w:before="0" w:beforeAutospacing="0" w:after="0" w:afterAutospacing="0"/>
              <w:ind w:left="0" w:right="0"/>
              <w:jc w:val="center"/>
              <w:rPr>
                <w:rFonts w:hint="eastAsia" w:ascii="宋体" w:hAnsi="宋体" w:eastAsia="宋体" w:cs="宋体"/>
                <w:sz w:val="24"/>
                <w:szCs w:val="24"/>
                <w:highlight w:val="none"/>
              </w:rPr>
            </w:pPr>
          </w:p>
          <w:p w14:paraId="112E0F4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2307" w:type="dxa"/>
            <w:vMerge w:val="restart"/>
            <w:tcBorders>
              <w:top w:val="single" w:color="auto" w:sz="4" w:space="0"/>
              <w:left w:val="single" w:color="auto" w:sz="4" w:space="0"/>
              <w:bottom w:val="single" w:color="auto" w:sz="4" w:space="0"/>
              <w:right w:val="single" w:color="auto" w:sz="4" w:space="0"/>
            </w:tcBorders>
            <w:noWrap w:val="0"/>
            <w:vAlign w:val="center"/>
          </w:tcPr>
          <w:p w14:paraId="5B193C3A">
            <w:pPr>
              <w:keepLines/>
              <w:spacing w:before="0" w:beforeAutospacing="0" w:after="0" w:afterAutospacing="0"/>
              <w:ind w:left="0" w:right="0"/>
              <w:jc w:val="center"/>
              <w:rPr>
                <w:rFonts w:hint="eastAsia" w:ascii="宋体" w:hAnsi="宋体" w:eastAsia="宋体" w:cs="宋体"/>
                <w:sz w:val="24"/>
                <w:szCs w:val="24"/>
                <w:highlight w:val="none"/>
              </w:rPr>
            </w:pPr>
          </w:p>
        </w:tc>
      </w:tr>
      <w:tr w14:paraId="0A07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259F6417">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5C58D07F">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3DCA49AF">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687C3EF5">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②先把残剩菜肴倒入垃圾桶内，收餐具轻拿轻放。未按要求每次扣1分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7F2ED20B">
            <w:pPr>
              <w:spacing w:before="0" w:beforeAutospacing="0" w:after="0" w:afterAutospacing="0"/>
              <w:ind w:left="0" w:right="0"/>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51CC8D2C">
            <w:pPr>
              <w:spacing w:before="0" w:beforeAutospacing="0" w:after="0" w:afterAutospacing="0"/>
              <w:ind w:left="0" w:right="0"/>
              <w:rPr>
                <w:rFonts w:hint="eastAsia" w:ascii="宋体" w:hAnsi="宋体" w:eastAsia="宋体" w:cs="宋体"/>
                <w:sz w:val="24"/>
                <w:szCs w:val="24"/>
                <w:highlight w:val="none"/>
              </w:rPr>
            </w:pPr>
          </w:p>
        </w:tc>
      </w:tr>
      <w:tr w14:paraId="12EA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084E71CB">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CAC70B3">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6BB715F3">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375D3752">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③分类分档收取餐具，残剩菜肴集中处理。未按要求每次扣1分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3481A35E">
            <w:pPr>
              <w:spacing w:before="0" w:beforeAutospacing="0" w:after="0" w:afterAutospacing="0"/>
              <w:ind w:left="0" w:right="0"/>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1E8E3A3D">
            <w:pPr>
              <w:spacing w:before="0" w:beforeAutospacing="0" w:after="0" w:afterAutospacing="0"/>
              <w:ind w:left="0" w:right="0"/>
              <w:rPr>
                <w:rFonts w:hint="eastAsia" w:ascii="宋体" w:hAnsi="宋体" w:eastAsia="宋体" w:cs="宋体"/>
                <w:sz w:val="24"/>
                <w:szCs w:val="24"/>
                <w:highlight w:val="none"/>
              </w:rPr>
            </w:pPr>
          </w:p>
        </w:tc>
      </w:tr>
      <w:tr w14:paraId="16605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469DCE2D">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33C8FE1F">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0CAFCEC6">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2F77A831">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④用洗洁精与干净抹布擦拭餐桌、转盘，清理地面。未按要求每次扣1分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155295EE">
            <w:pPr>
              <w:spacing w:before="0" w:beforeAutospacing="0" w:after="0" w:afterAutospacing="0"/>
              <w:ind w:left="0" w:right="0"/>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0DC86648">
            <w:pPr>
              <w:spacing w:before="0" w:beforeAutospacing="0" w:after="0" w:afterAutospacing="0"/>
              <w:ind w:left="0" w:right="0"/>
              <w:rPr>
                <w:rFonts w:hint="eastAsia" w:ascii="宋体" w:hAnsi="宋体" w:eastAsia="宋体" w:cs="宋体"/>
                <w:sz w:val="24"/>
                <w:szCs w:val="24"/>
                <w:highlight w:val="none"/>
              </w:rPr>
            </w:pPr>
          </w:p>
        </w:tc>
      </w:tr>
      <w:tr w14:paraId="55A35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14:paraId="58FFE368">
            <w:pPr>
              <w:spacing w:before="0" w:beforeAutospacing="0" w:after="0" w:afterAutospacing="0"/>
              <w:ind w:left="0" w:right="0"/>
              <w:rPr>
                <w:rFonts w:hint="eastAsia" w:ascii="宋体" w:hAnsi="宋体" w:eastAsia="宋体" w:cs="宋体"/>
                <w:sz w:val="24"/>
                <w:szCs w:val="24"/>
                <w:highlight w:val="none"/>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14:paraId="66204D93">
            <w:pPr>
              <w:spacing w:before="0" w:beforeAutospacing="0" w:after="0" w:afterAutospacing="0"/>
              <w:ind w:left="0" w:right="0"/>
              <w:rPr>
                <w:rFonts w:hint="eastAsia" w:ascii="宋体" w:hAnsi="宋体" w:eastAsia="宋体" w:cs="宋体"/>
                <w:sz w:val="24"/>
                <w:szCs w:val="24"/>
                <w:highlight w:val="none"/>
              </w:rPr>
            </w:pPr>
          </w:p>
        </w:tc>
        <w:tc>
          <w:tcPr>
            <w:tcW w:w="2296" w:type="dxa"/>
            <w:vMerge w:val="continue"/>
            <w:tcBorders>
              <w:top w:val="single" w:color="auto" w:sz="4" w:space="0"/>
              <w:left w:val="single" w:color="auto" w:sz="4" w:space="0"/>
              <w:bottom w:val="single" w:color="auto" w:sz="4" w:space="0"/>
              <w:right w:val="single" w:color="auto" w:sz="4" w:space="0"/>
            </w:tcBorders>
            <w:noWrap w:val="0"/>
            <w:vAlign w:val="center"/>
          </w:tcPr>
          <w:p w14:paraId="78294623">
            <w:pPr>
              <w:spacing w:before="0" w:beforeAutospacing="0" w:after="0" w:afterAutospacing="0"/>
              <w:ind w:left="0" w:right="0"/>
              <w:rPr>
                <w:rFonts w:hint="eastAsia" w:ascii="宋体" w:hAnsi="宋体" w:eastAsia="宋体" w:cs="宋体"/>
                <w:sz w:val="24"/>
                <w:szCs w:val="24"/>
                <w:highlight w:val="none"/>
              </w:rPr>
            </w:pPr>
          </w:p>
        </w:tc>
        <w:tc>
          <w:tcPr>
            <w:tcW w:w="6709" w:type="dxa"/>
            <w:tcBorders>
              <w:top w:val="single" w:color="auto" w:sz="4" w:space="0"/>
              <w:left w:val="single" w:color="auto" w:sz="4" w:space="0"/>
              <w:bottom w:val="single" w:color="auto" w:sz="4" w:space="0"/>
              <w:right w:val="single" w:color="auto" w:sz="4" w:space="0"/>
            </w:tcBorders>
            <w:noWrap w:val="0"/>
            <w:vAlign w:val="center"/>
          </w:tcPr>
          <w:p w14:paraId="15AAF123">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⑤检查餐台餐椅是否对齐。未按要求每次扣1分</w:t>
            </w:r>
          </w:p>
        </w:tc>
        <w:tc>
          <w:tcPr>
            <w:tcW w:w="1293" w:type="dxa"/>
            <w:vMerge w:val="continue"/>
            <w:tcBorders>
              <w:top w:val="single" w:color="auto" w:sz="4" w:space="0"/>
              <w:left w:val="single" w:color="auto" w:sz="4" w:space="0"/>
              <w:bottom w:val="single" w:color="auto" w:sz="4" w:space="0"/>
              <w:right w:val="single" w:color="auto" w:sz="4" w:space="0"/>
            </w:tcBorders>
            <w:noWrap w:val="0"/>
            <w:vAlign w:val="center"/>
          </w:tcPr>
          <w:p w14:paraId="5C03D794">
            <w:pPr>
              <w:spacing w:before="0" w:beforeAutospacing="0" w:after="0" w:afterAutospacing="0"/>
              <w:ind w:left="0" w:right="0"/>
              <w:rPr>
                <w:rFonts w:hint="eastAsia" w:ascii="宋体" w:hAnsi="宋体" w:eastAsia="宋体" w:cs="宋体"/>
                <w:sz w:val="24"/>
                <w:szCs w:val="24"/>
                <w:highlight w:val="none"/>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14:paraId="42FB8D83">
            <w:pPr>
              <w:spacing w:before="0" w:beforeAutospacing="0" w:after="0" w:afterAutospacing="0"/>
              <w:ind w:left="0" w:right="0"/>
              <w:rPr>
                <w:rFonts w:hint="eastAsia" w:ascii="宋体" w:hAnsi="宋体" w:eastAsia="宋体" w:cs="宋体"/>
                <w:sz w:val="24"/>
                <w:szCs w:val="24"/>
                <w:highlight w:val="none"/>
              </w:rPr>
            </w:pPr>
          </w:p>
        </w:tc>
      </w:tr>
      <w:tr w14:paraId="1102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15F9F27B">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479C280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监督</w:t>
            </w:r>
          </w:p>
          <w:p w14:paraId="771796A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C055B8F">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工序确认</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BDBBCFA">
            <w:pPr>
              <w:keepLines/>
              <w:numPr>
                <w:ilvl w:val="0"/>
                <w:numId w:val="4"/>
              </w:numPr>
              <w:spacing w:before="0" w:beforeAutospacing="0" w:after="0" w:afterAutospacing="0" w:line="380" w:lineRule="exact"/>
              <w:ind w:right="0"/>
              <w:rPr>
                <w:rFonts w:hint="eastAsia" w:ascii="宋体" w:hAnsi="宋体" w:eastAsia="宋体" w:cs="宋体"/>
                <w:sz w:val="24"/>
                <w:szCs w:val="24"/>
                <w:highlight w:val="none"/>
              </w:rPr>
            </w:pPr>
            <w:r>
              <w:rPr>
                <w:rFonts w:hint="eastAsia" w:ascii="宋体" w:hAnsi="宋体" w:eastAsia="宋体" w:cs="宋体"/>
                <w:sz w:val="24"/>
                <w:szCs w:val="24"/>
                <w:highlight w:val="none"/>
              </w:rPr>
              <w:t>按工序逐一建立工作记录体系，记录确认，上下工序监督，明确责任，督促落实。未按要求每次扣3分</w:t>
            </w:r>
          </w:p>
          <w:p w14:paraId="3E0B8D22">
            <w:pPr>
              <w:keepLines/>
              <w:numPr>
                <w:ilvl w:val="0"/>
                <w:numId w:val="4"/>
              </w:numPr>
              <w:spacing w:before="0" w:beforeAutospacing="0" w:after="0" w:afterAutospacing="0" w:line="380" w:lineRule="exact"/>
              <w:ind w:right="0"/>
              <w:rPr>
                <w:rFonts w:hint="eastAsia" w:ascii="宋体" w:hAnsi="宋体" w:eastAsia="宋体" w:cs="宋体"/>
                <w:sz w:val="24"/>
                <w:szCs w:val="24"/>
                <w:highlight w:val="none"/>
              </w:rPr>
            </w:pPr>
            <w:r>
              <w:rPr>
                <w:rFonts w:hint="eastAsia" w:ascii="宋体" w:hAnsi="宋体" w:eastAsia="宋体" w:cs="宋体"/>
                <w:sz w:val="24"/>
                <w:szCs w:val="24"/>
                <w:highlight w:val="none"/>
              </w:rPr>
              <w:t>②做好每餐的食品留样工作。未按要求每次扣4分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6473C40A">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0007BA35">
            <w:pPr>
              <w:keepLines/>
              <w:spacing w:before="0" w:beforeAutospacing="0" w:after="0" w:afterAutospacing="0"/>
              <w:ind w:left="0" w:right="0"/>
              <w:jc w:val="center"/>
              <w:rPr>
                <w:rFonts w:hint="eastAsia" w:ascii="宋体" w:hAnsi="宋体" w:eastAsia="宋体" w:cs="宋体"/>
                <w:sz w:val="24"/>
                <w:szCs w:val="24"/>
                <w:highlight w:val="none"/>
              </w:rPr>
            </w:pPr>
          </w:p>
        </w:tc>
      </w:tr>
      <w:tr w14:paraId="1B1F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14:paraId="4747AD2F">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161" w:type="dxa"/>
            <w:tcBorders>
              <w:top w:val="single" w:color="auto" w:sz="4" w:space="0"/>
              <w:left w:val="single" w:color="auto" w:sz="4" w:space="0"/>
              <w:bottom w:val="single" w:color="auto" w:sz="4" w:space="0"/>
              <w:right w:val="single" w:color="auto" w:sz="4" w:space="0"/>
            </w:tcBorders>
            <w:noWrap w:val="0"/>
            <w:vAlign w:val="center"/>
          </w:tcPr>
          <w:p w14:paraId="3C4892E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应急</w:t>
            </w:r>
          </w:p>
          <w:p w14:paraId="69C8C434">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（19分）</w:t>
            </w:r>
          </w:p>
        </w:tc>
        <w:tc>
          <w:tcPr>
            <w:tcW w:w="2296" w:type="dxa"/>
            <w:tcBorders>
              <w:top w:val="single" w:color="auto" w:sz="4" w:space="0"/>
              <w:left w:val="single" w:color="auto" w:sz="4" w:space="0"/>
              <w:bottom w:val="single" w:color="auto" w:sz="4" w:space="0"/>
              <w:right w:val="single" w:color="auto" w:sz="4" w:space="0"/>
            </w:tcBorders>
            <w:noWrap w:val="0"/>
            <w:vAlign w:val="center"/>
          </w:tcPr>
          <w:p w14:paraId="7DB60919">
            <w:pPr>
              <w:keepLines/>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食物中毒</w:t>
            </w:r>
          </w:p>
        </w:tc>
        <w:tc>
          <w:tcPr>
            <w:tcW w:w="6709" w:type="dxa"/>
            <w:tcBorders>
              <w:top w:val="single" w:color="auto" w:sz="4" w:space="0"/>
              <w:left w:val="single" w:color="auto" w:sz="4" w:space="0"/>
              <w:bottom w:val="single" w:color="auto" w:sz="4" w:space="0"/>
              <w:right w:val="single" w:color="auto" w:sz="4" w:space="0"/>
            </w:tcBorders>
            <w:noWrap w:val="0"/>
            <w:vAlign w:val="center"/>
          </w:tcPr>
          <w:p w14:paraId="48549529">
            <w:pPr>
              <w:keepLines/>
              <w:spacing w:before="0" w:beforeAutospacing="0" w:after="0" w:afterAutospacing="0" w:line="38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建立明确的食物中毒应急预案。发生一次扣19分</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59FC7C28">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19分</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D9C6449">
            <w:pPr>
              <w:keepLines/>
              <w:spacing w:before="0" w:beforeAutospacing="0" w:after="0" w:afterAutospacing="0"/>
              <w:ind w:left="0" w:right="0"/>
              <w:jc w:val="center"/>
              <w:rPr>
                <w:rFonts w:hint="eastAsia" w:ascii="宋体" w:hAnsi="宋体" w:eastAsia="宋体" w:cs="宋体"/>
                <w:sz w:val="24"/>
                <w:szCs w:val="24"/>
                <w:highlight w:val="none"/>
              </w:rPr>
            </w:pPr>
          </w:p>
        </w:tc>
      </w:tr>
      <w:tr w14:paraId="2AA4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0" w:hRule="atLeast"/>
        </w:trPr>
        <w:tc>
          <w:tcPr>
            <w:tcW w:w="12273" w:type="dxa"/>
            <w:gridSpan w:val="5"/>
            <w:tcBorders>
              <w:top w:val="single" w:color="auto" w:sz="4" w:space="0"/>
              <w:left w:val="single" w:color="auto" w:sz="4" w:space="0"/>
              <w:bottom w:val="single" w:color="auto" w:sz="4" w:space="0"/>
              <w:right w:val="single" w:color="auto" w:sz="4" w:space="0"/>
            </w:tcBorders>
            <w:noWrap w:val="0"/>
            <w:vAlign w:val="center"/>
          </w:tcPr>
          <w:p w14:paraId="1C524002">
            <w:pPr>
              <w:keepLines/>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分值合计</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4C89B16F">
            <w:pPr>
              <w:keepLines/>
              <w:spacing w:before="0" w:beforeAutospacing="0" w:after="0" w:afterAutospacing="0"/>
              <w:ind w:left="0" w:right="0"/>
              <w:jc w:val="center"/>
              <w:rPr>
                <w:rFonts w:hint="eastAsia" w:ascii="宋体" w:hAnsi="宋体" w:eastAsia="宋体" w:cs="宋体"/>
                <w:sz w:val="24"/>
                <w:szCs w:val="24"/>
                <w:highlight w:val="none"/>
              </w:rPr>
            </w:pPr>
          </w:p>
        </w:tc>
      </w:tr>
    </w:tbl>
    <w:p w14:paraId="469805CC">
      <w:pPr>
        <w:rPr>
          <w:rFonts w:hint="eastAsia" w:ascii="宋体" w:hAnsi="宋体" w:eastAsia="宋体" w:cs="宋体"/>
          <w:sz w:val="24"/>
          <w:szCs w:val="24"/>
          <w:highlight w:val="none"/>
        </w:rPr>
        <w:sectPr>
          <w:pgSz w:w="16838" w:h="11906" w:orient="landscape"/>
          <w:pgMar w:top="1304" w:right="1134" w:bottom="1361" w:left="1134" w:header="851" w:footer="601" w:gutter="0"/>
          <w:pgBorders>
            <w:top w:val="none" w:sz="0" w:space="0"/>
            <w:left w:val="none" w:sz="0" w:space="0"/>
            <w:bottom w:val="none" w:sz="0" w:space="0"/>
            <w:right w:val="none" w:sz="0" w:space="0"/>
          </w:pgBorders>
          <w:pgNumType w:fmt="numberInDash"/>
          <w:cols w:space="720" w:num="1"/>
          <w:docGrid w:linePitch="312" w:charSpace="0"/>
        </w:sectPr>
      </w:pPr>
    </w:p>
    <w:p w14:paraId="707B10EA">
      <w:pPr>
        <w:pStyle w:val="80"/>
        <w:rPr>
          <w:rFonts w:hint="eastAsia" w:ascii="宋体" w:hAnsi="宋体" w:eastAsia="宋体" w:cs="宋体"/>
          <w:sz w:val="24"/>
          <w:szCs w:val="24"/>
          <w:highlight w:val="none"/>
        </w:rPr>
      </w:pPr>
    </w:p>
    <w:p w14:paraId="31746346">
      <w:pPr>
        <w:keepLines/>
        <w:spacing w:line="520" w:lineRule="exact"/>
        <w:ind w:firstLine="482" w:firstLineChars="200"/>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二、餐饮服务外包运行服管理奖罚细则</w:t>
      </w:r>
    </w:p>
    <w:p w14:paraId="5A7CF902">
      <w:pPr>
        <w:keepLines/>
        <w:adjustRightInd/>
        <w:spacing w:line="360" w:lineRule="auto"/>
        <w:ind w:firstLine="480" w:firstLineChars="200"/>
        <w:jc w:val="left"/>
        <w:rPr>
          <w:rFonts w:hint="eastAsia" w:ascii="宋体" w:hAnsi="宋体" w:eastAsia="宋体" w:cs="宋体"/>
          <w:sz w:val="24"/>
          <w:szCs w:val="24"/>
          <w:highlight w:val="none"/>
        </w:rPr>
      </w:pPr>
    </w:p>
    <w:p w14:paraId="7A15C42E">
      <w:pPr>
        <w:keepLines/>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为切实落实食堂运行服务合同内容，提高餐饮服务质量及管理水平。在《食堂运行服务合同》基础上，结合实际情况，特制定本学校食堂管理办法补充文件《食堂管理奖罚细刚》。内容如下：</w:t>
      </w:r>
    </w:p>
    <w:p w14:paraId="031D141D">
      <w:pPr>
        <w:keepLines/>
        <w:numPr>
          <w:ilvl w:val="0"/>
          <w:numId w:val="5"/>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按照五常法管理要求，做到管理目标明确、组织机构健全、实施到位，甲方组织代表定期抽查，发现情况并下达书面整改单，根据检查问题实际情况的严重程度，每一次扣除质保金（500元-1000元）</w:t>
      </w:r>
    </w:p>
    <w:p w14:paraId="055F63A7">
      <w:pPr>
        <w:keepLines/>
        <w:numPr>
          <w:ilvl w:val="0"/>
          <w:numId w:val="5"/>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每天下好菜单，按规定时间上报，如出现未完成，每次扣500元。</w:t>
      </w:r>
    </w:p>
    <w:p w14:paraId="28F6AE54">
      <w:pPr>
        <w:keepLines/>
        <w:numPr>
          <w:ilvl w:val="0"/>
          <w:numId w:val="5"/>
        </w:numPr>
        <w:adjustRightInd/>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如检查中发现过期食品及不卫生等现象，一次罚款300元；如检查发现工作人员没有健康证的一人次罚款300元。</w:t>
      </w:r>
    </w:p>
    <w:p w14:paraId="25C5CF90">
      <w:pPr>
        <w:keepLines/>
        <w:numPr>
          <w:ilvl w:val="0"/>
          <w:numId w:val="5"/>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食堂运行服务中标方应自觉服从管理，做好食品留样、台帐和动物检疫证登记和生、熟食品分开，接受甲方或上级领导组织的检查和监督。准时参加有关食堂管理的会议，每缺席一次罚款500元。</w:t>
      </w:r>
    </w:p>
    <w:p w14:paraId="7BF09FAC">
      <w:pPr>
        <w:keepLines/>
        <w:numPr>
          <w:ilvl w:val="0"/>
          <w:numId w:val="5"/>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就餐保障。服务期间食堂如饭菜供应不足，每次罚500元。如饭菜严重不足，每次罚1000元。如食堂无故不营业，每次罚1000元；如果由不可抗拒因素造成食堂不能安排或没有去开餐等情况，食堂运行服务应立即联系甲方，并妥善采取措施，而由此导致的损失，甲乙双方一起协商解决。</w:t>
      </w:r>
    </w:p>
    <w:p w14:paraId="49790493">
      <w:pPr>
        <w:keepLines/>
        <w:numPr>
          <w:ilvl w:val="0"/>
          <w:numId w:val="5"/>
        </w:numPr>
        <w:adjustRightIn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如检查发现，如食堂运行服务人员未购买社保的，每月扣除500元/人次。</w:t>
      </w:r>
    </w:p>
    <w:p w14:paraId="7B15DB6C">
      <w:pPr>
        <w:keepLines/>
        <w:numPr>
          <w:ilvl w:val="0"/>
          <w:numId w:val="5"/>
        </w:numPr>
        <w:adjustRightInd/>
        <w:spacing w:line="360" w:lineRule="auto"/>
        <w:ind w:left="0" w:leftChars="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履约保证金扣除后中标方应立即补足。</w:t>
      </w:r>
    </w:p>
    <w:p w14:paraId="493B99A5">
      <w:pPr>
        <w:spacing w:line="360" w:lineRule="auto"/>
        <w:jc w:val="center"/>
        <w:outlineLvl w:val="0"/>
        <w:rPr>
          <w:rFonts w:hint="eastAsia" w:ascii="仿宋" w:hAnsi="仿宋" w:eastAsia="仿宋" w:cs="仿宋"/>
          <w:b/>
          <w:sz w:val="36"/>
          <w:szCs w:val="20"/>
        </w:rPr>
      </w:pPr>
    </w:p>
    <w:p w14:paraId="5492A42F">
      <w:pPr>
        <w:spacing w:line="360" w:lineRule="auto"/>
        <w:jc w:val="center"/>
        <w:outlineLvl w:val="0"/>
        <w:rPr>
          <w:rFonts w:hint="eastAsia" w:ascii="仿宋" w:hAnsi="仿宋" w:eastAsia="仿宋" w:cs="仿宋"/>
          <w:b/>
          <w:sz w:val="36"/>
          <w:szCs w:val="20"/>
        </w:rPr>
      </w:pPr>
    </w:p>
    <w:p w14:paraId="1410B1A1">
      <w:pPr>
        <w:spacing w:line="360" w:lineRule="auto"/>
        <w:jc w:val="center"/>
        <w:outlineLvl w:val="0"/>
        <w:rPr>
          <w:rFonts w:hint="eastAsia" w:ascii="仿宋" w:hAnsi="仿宋" w:eastAsia="仿宋" w:cs="仿宋"/>
          <w:b/>
          <w:sz w:val="36"/>
          <w:szCs w:val="20"/>
        </w:rPr>
      </w:pPr>
    </w:p>
    <w:p w14:paraId="1B6049B7">
      <w:pPr>
        <w:spacing w:line="360" w:lineRule="auto"/>
        <w:jc w:val="center"/>
        <w:outlineLvl w:val="0"/>
        <w:rPr>
          <w:rFonts w:hint="eastAsia" w:ascii="仿宋" w:hAnsi="仿宋" w:eastAsia="仿宋" w:cs="仿宋"/>
          <w:b/>
          <w:sz w:val="36"/>
          <w:szCs w:val="20"/>
        </w:rPr>
      </w:pPr>
    </w:p>
    <w:p w14:paraId="1FF0331E">
      <w:pPr>
        <w:spacing w:line="360" w:lineRule="auto"/>
        <w:jc w:val="center"/>
        <w:outlineLvl w:val="0"/>
        <w:rPr>
          <w:rFonts w:hint="eastAsia" w:ascii="仿宋" w:hAnsi="仿宋" w:eastAsia="仿宋" w:cs="仿宋"/>
          <w:b/>
          <w:sz w:val="36"/>
          <w:szCs w:val="20"/>
        </w:rPr>
      </w:pPr>
    </w:p>
    <w:p w14:paraId="629F9082">
      <w:pPr>
        <w:spacing w:line="360" w:lineRule="auto"/>
        <w:jc w:val="center"/>
        <w:outlineLvl w:val="0"/>
        <w:rPr>
          <w:rFonts w:hint="eastAsia" w:ascii="仿宋" w:hAnsi="仿宋" w:eastAsia="仿宋" w:cs="仿宋"/>
          <w:b/>
          <w:sz w:val="36"/>
          <w:szCs w:val="20"/>
        </w:rPr>
      </w:pPr>
    </w:p>
    <w:p w14:paraId="05656237">
      <w:pPr>
        <w:spacing w:line="360" w:lineRule="auto"/>
        <w:jc w:val="center"/>
        <w:outlineLvl w:val="0"/>
        <w:rPr>
          <w:rFonts w:hint="eastAsia" w:ascii="仿宋" w:hAnsi="仿宋" w:eastAsia="仿宋" w:cs="仿宋"/>
          <w:b/>
          <w:sz w:val="36"/>
          <w:szCs w:val="20"/>
        </w:rPr>
      </w:pPr>
    </w:p>
    <w:p w14:paraId="6307AD3D">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392"/>
      <w:bookmarkEnd w:id="393"/>
      <w:r>
        <w:rPr>
          <w:rFonts w:hint="eastAsia" w:ascii="仿宋" w:hAnsi="仿宋" w:eastAsia="仿宋" w:cs="仿宋"/>
          <w:b/>
          <w:sz w:val="36"/>
          <w:szCs w:val="20"/>
          <w:lang w:val="en-US" w:eastAsia="zh-CN"/>
        </w:rPr>
        <w:t xml:space="preserve"> </w:t>
      </w:r>
      <w:r>
        <w:rPr>
          <w:rFonts w:hint="eastAsia" w:ascii="仿宋" w:hAnsi="仿宋" w:eastAsia="仿宋" w:cs="仿宋"/>
          <w:b/>
          <w:sz w:val="36"/>
          <w:szCs w:val="20"/>
        </w:rPr>
        <w:t>应提交的有关格式范例</w:t>
      </w:r>
    </w:p>
    <w:p w14:paraId="5569116B">
      <w:pPr>
        <w:spacing w:line="360" w:lineRule="auto"/>
        <w:jc w:val="center"/>
        <w:outlineLvl w:val="0"/>
        <w:rPr>
          <w:rFonts w:hint="eastAsia" w:ascii="仿宋" w:hAnsi="仿宋" w:eastAsia="仿宋" w:cs="仿宋"/>
          <w:b/>
          <w:kern w:val="0"/>
          <w:sz w:val="36"/>
          <w:szCs w:val="36"/>
        </w:rPr>
      </w:pPr>
    </w:p>
    <w:p w14:paraId="6727062A">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1E6114C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680B8EB0">
      <w:pPr>
        <w:spacing w:line="360" w:lineRule="auto"/>
        <w:jc w:val="center"/>
        <w:outlineLvl w:val="0"/>
        <w:rPr>
          <w:rFonts w:hint="eastAsia" w:ascii="仿宋" w:hAnsi="仿宋" w:eastAsia="仿宋" w:cs="仿宋"/>
          <w:b/>
          <w:kern w:val="0"/>
          <w:sz w:val="36"/>
          <w:szCs w:val="36"/>
        </w:rPr>
      </w:pPr>
    </w:p>
    <w:p w14:paraId="32480E83">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4AA97178">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537E952C">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14:paraId="33B13275">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14:paraId="484ABFD3">
      <w:pPr>
        <w:snapToGrid w:val="0"/>
        <w:spacing w:line="360" w:lineRule="auto"/>
        <w:ind w:firstLine="480" w:firstLineChars="200"/>
        <w:rPr>
          <w:rFonts w:hint="eastAsia" w:ascii="仿宋" w:hAnsi="仿宋" w:eastAsia="仿宋" w:cs="仿宋"/>
          <w:sz w:val="24"/>
        </w:rPr>
      </w:pPr>
    </w:p>
    <w:p w14:paraId="78F8B7D3">
      <w:pPr>
        <w:spacing w:line="360" w:lineRule="auto"/>
        <w:ind w:firstLine="480" w:firstLineChars="200"/>
        <w:rPr>
          <w:rFonts w:hint="eastAsia" w:ascii="仿宋" w:hAnsi="仿宋" w:eastAsia="仿宋" w:cs="仿宋"/>
          <w:sz w:val="24"/>
        </w:rPr>
      </w:pPr>
    </w:p>
    <w:p w14:paraId="174D7B10">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7D3B3211">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u w:val="single"/>
        </w:rPr>
        <w:t>（采购人）、（采购代理机构）</w:t>
      </w:r>
      <w:r>
        <w:rPr>
          <w:rFonts w:hint="eastAsia" w:ascii="仿宋" w:hAnsi="仿宋" w:eastAsia="仿宋" w:cs="仿宋"/>
          <w:color w:val="auto"/>
          <w:sz w:val="24"/>
        </w:rPr>
        <w:t>：</w:t>
      </w:r>
    </w:p>
    <w:p w14:paraId="6CB47F1C">
      <w:pPr>
        <w:snapToGrid w:val="0"/>
        <w:spacing w:line="360" w:lineRule="auto"/>
        <w:ind w:firstLine="480" w:firstLineChars="200"/>
        <w:rPr>
          <w:rFonts w:hint="eastAsia" w:ascii="仿宋" w:hAnsi="仿宋" w:eastAsia="仿宋" w:cs="仿宋"/>
          <w:sz w:val="24"/>
        </w:rPr>
      </w:pPr>
      <w:r>
        <w:rPr>
          <w:rFonts w:hint="eastAsia" w:ascii="仿宋" w:hAnsi="仿宋" w:eastAsia="仿宋" w:cs="仿宋"/>
          <w:color w:val="auto"/>
          <w:sz w:val="24"/>
        </w:rPr>
        <w:t>我方参与</w:t>
      </w:r>
      <w:r>
        <w:rPr>
          <w:rFonts w:hint="eastAsia" w:ascii="仿宋" w:hAnsi="仿宋" w:eastAsia="仿宋" w:cs="仿宋"/>
          <w:color w:val="auto"/>
          <w:sz w:val="24"/>
          <w:u w:val="single"/>
        </w:rPr>
        <w:t>（项目名称）</w:t>
      </w:r>
      <w:r>
        <w:rPr>
          <w:rFonts w:hint="eastAsia" w:ascii="仿宋" w:hAnsi="仿宋" w:eastAsia="仿宋" w:cs="仿宋"/>
          <w:color w:val="auto"/>
          <w:sz w:val="24"/>
        </w:rPr>
        <w:t>【招标编号：</w:t>
      </w:r>
      <w:r>
        <w:rPr>
          <w:rFonts w:hint="eastAsia" w:ascii="仿宋" w:hAnsi="仿宋" w:eastAsia="仿宋" w:cs="仿宋"/>
          <w:color w:val="auto"/>
          <w:sz w:val="24"/>
          <w:u w:val="single"/>
        </w:rPr>
        <w:t>（采购编号）</w:t>
      </w:r>
      <w:r>
        <w:rPr>
          <w:rFonts w:hint="eastAsia" w:ascii="仿宋" w:hAnsi="仿宋" w:eastAsia="仿宋" w:cs="仿宋"/>
          <w:color w:val="auto"/>
          <w:sz w:val="24"/>
        </w:rPr>
        <w:t>】政</w:t>
      </w:r>
      <w:r>
        <w:rPr>
          <w:rFonts w:hint="eastAsia" w:ascii="仿宋" w:hAnsi="仿宋" w:eastAsia="仿宋" w:cs="仿宋"/>
          <w:sz w:val="24"/>
        </w:rPr>
        <w:t>府采购活动，郑重承诺：</w:t>
      </w:r>
    </w:p>
    <w:p w14:paraId="0178A319">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4C47BA6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3CD5E20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24AFE50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34BC275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43775B6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03B5CDE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7122CB6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043318A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57A6E87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3C23BED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5C8F4B12">
      <w:pPr>
        <w:snapToGrid w:val="0"/>
        <w:spacing w:line="360" w:lineRule="auto"/>
        <w:ind w:firstLine="5520" w:firstLineChars="2300"/>
        <w:rPr>
          <w:rFonts w:hint="eastAsia" w:ascii="仿宋" w:hAnsi="仿宋" w:eastAsia="仿宋" w:cs="仿宋"/>
          <w:kern w:val="0"/>
          <w:sz w:val="24"/>
          <w:lang w:val="zh-CN"/>
        </w:rPr>
      </w:pPr>
    </w:p>
    <w:p w14:paraId="245CADD5">
      <w:pPr>
        <w:snapToGrid w:val="0"/>
        <w:spacing w:line="360" w:lineRule="auto"/>
        <w:jc w:val="right"/>
        <w:rPr>
          <w:rFonts w:hint="eastAsia" w:ascii="仿宋" w:hAnsi="仿宋" w:eastAsia="仿宋" w:cs="仿宋"/>
          <w:kern w:val="0"/>
          <w:sz w:val="24"/>
        </w:rPr>
      </w:pPr>
      <w:r>
        <w:rPr>
          <w:rFonts w:hint="eastAsia" w:ascii="仿宋" w:hAnsi="仿宋" w:eastAsia="仿宋" w:cs="仿宋"/>
          <w:kern w:val="0"/>
          <w:sz w:val="24"/>
          <w:lang w:val="zh-CN"/>
        </w:rPr>
        <w:t>投标人（或联合体牵头人）名称(电子签名)：</w:t>
      </w:r>
    </w:p>
    <w:p w14:paraId="010713CA">
      <w:pPr>
        <w:snapToGrid w:val="0"/>
        <w:spacing w:line="360" w:lineRule="auto"/>
        <w:jc w:val="right"/>
        <w:rPr>
          <w:rFonts w:hint="eastAsia"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 日</w:t>
      </w:r>
    </w:p>
    <w:p w14:paraId="1395F637">
      <w:pPr>
        <w:snapToGrid w:val="0"/>
        <w:spacing w:line="360" w:lineRule="auto"/>
        <w:ind w:right="480"/>
        <w:jc w:val="center"/>
        <w:rPr>
          <w:rFonts w:hint="eastAsia" w:ascii="仿宋" w:hAnsi="仿宋" w:eastAsia="仿宋" w:cs="仿宋"/>
          <w:b/>
          <w:kern w:val="0"/>
          <w:sz w:val="32"/>
          <w:szCs w:val="32"/>
        </w:rPr>
      </w:pPr>
    </w:p>
    <w:p w14:paraId="58D07848">
      <w:pPr>
        <w:snapToGrid w:val="0"/>
        <w:spacing w:line="360" w:lineRule="auto"/>
        <w:ind w:right="480"/>
        <w:jc w:val="center"/>
        <w:rPr>
          <w:rFonts w:hint="eastAsia" w:ascii="仿宋" w:hAnsi="仿宋" w:eastAsia="仿宋" w:cs="仿宋"/>
          <w:b/>
          <w:kern w:val="0"/>
          <w:sz w:val="32"/>
          <w:szCs w:val="32"/>
        </w:rPr>
      </w:pPr>
    </w:p>
    <w:p w14:paraId="2102F957">
      <w:pPr>
        <w:snapToGrid w:val="0"/>
        <w:spacing w:line="360" w:lineRule="auto"/>
        <w:ind w:right="480"/>
        <w:jc w:val="center"/>
        <w:rPr>
          <w:rFonts w:hint="eastAsia" w:ascii="仿宋" w:hAnsi="仿宋" w:eastAsia="仿宋" w:cs="仿宋"/>
          <w:b/>
          <w:kern w:val="0"/>
          <w:sz w:val="32"/>
          <w:szCs w:val="32"/>
        </w:rPr>
      </w:pPr>
    </w:p>
    <w:p w14:paraId="2386F0D1">
      <w:pPr>
        <w:spacing w:line="360" w:lineRule="auto"/>
        <w:rPr>
          <w:rFonts w:hint="eastAsia" w:ascii="仿宋" w:hAnsi="仿宋" w:eastAsia="仿宋" w:cs="仿宋"/>
        </w:rPr>
      </w:pPr>
    </w:p>
    <w:p w14:paraId="7FA0B3CE">
      <w:pPr>
        <w:snapToGrid w:val="0"/>
        <w:spacing w:line="360" w:lineRule="auto"/>
        <w:ind w:right="480"/>
        <w:jc w:val="center"/>
        <w:rPr>
          <w:rFonts w:hint="eastAsia" w:ascii="仿宋" w:hAnsi="仿宋" w:eastAsia="仿宋" w:cs="仿宋"/>
          <w:b/>
          <w:kern w:val="0"/>
          <w:sz w:val="32"/>
          <w:szCs w:val="32"/>
        </w:rPr>
      </w:pPr>
    </w:p>
    <w:p w14:paraId="635592F8">
      <w:pPr>
        <w:snapToGrid w:val="0"/>
        <w:spacing w:line="360" w:lineRule="auto"/>
        <w:ind w:right="480"/>
        <w:jc w:val="center"/>
        <w:rPr>
          <w:rFonts w:hint="eastAsia" w:ascii="仿宋" w:hAnsi="仿宋" w:eastAsia="仿宋" w:cs="仿宋"/>
          <w:b/>
          <w:kern w:val="0"/>
          <w:sz w:val="32"/>
          <w:szCs w:val="32"/>
        </w:rPr>
      </w:pPr>
    </w:p>
    <w:p w14:paraId="23D2ED45">
      <w:pPr>
        <w:snapToGrid w:val="0"/>
        <w:spacing w:line="360" w:lineRule="auto"/>
        <w:ind w:right="480"/>
        <w:jc w:val="center"/>
        <w:rPr>
          <w:rFonts w:hint="eastAsia" w:ascii="仿宋" w:hAnsi="仿宋" w:eastAsia="仿宋" w:cs="仿宋"/>
          <w:b/>
          <w:kern w:val="0"/>
          <w:sz w:val="32"/>
          <w:szCs w:val="32"/>
        </w:rPr>
      </w:pPr>
    </w:p>
    <w:p w14:paraId="63C120BA">
      <w:pPr>
        <w:widowControl/>
        <w:adjustRightInd/>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45B8C2B1">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50A99C33">
      <w:pPr>
        <w:snapToGrid w:val="0"/>
        <w:spacing w:line="360" w:lineRule="auto"/>
        <w:ind w:right="480"/>
        <w:jc w:val="center"/>
        <w:rPr>
          <w:rFonts w:hint="eastAsia" w:ascii="仿宋" w:hAnsi="仿宋" w:eastAsia="仿宋" w:cs="仿宋"/>
          <w:b/>
          <w:color w:val="auto"/>
          <w:kern w:val="0"/>
          <w:sz w:val="32"/>
          <w:szCs w:val="32"/>
          <w:highlight w:val="none"/>
        </w:rPr>
      </w:pPr>
    </w:p>
    <w:p w14:paraId="34C62413">
      <w:pPr>
        <w:snapToGrid w:val="0"/>
        <w:spacing w:line="360" w:lineRule="auto"/>
        <w:ind w:right="480"/>
        <w:jc w:val="center"/>
        <w:rPr>
          <w:rFonts w:hint="eastAsia" w:ascii="仿宋" w:hAnsi="仿宋" w:eastAsia="仿宋" w:cs="仿宋"/>
          <w:b/>
          <w:color w:val="auto"/>
          <w:kern w:val="0"/>
          <w:sz w:val="32"/>
          <w:szCs w:val="32"/>
          <w:highlight w:val="none"/>
        </w:rPr>
      </w:pPr>
    </w:p>
    <w:p w14:paraId="0729AFF1">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689195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41B1908A">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5FD70B0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3183180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6C9B8D4F">
      <w:pPr>
        <w:spacing w:line="360" w:lineRule="auto"/>
        <w:ind w:firstLine="480" w:firstLineChars="200"/>
        <w:rPr>
          <w:rFonts w:hint="eastAsia" w:ascii="仿宋" w:hAnsi="仿宋" w:eastAsia="仿宋" w:cs="仿宋"/>
          <w:sz w:val="24"/>
        </w:rPr>
      </w:pPr>
    </w:p>
    <w:p w14:paraId="0D2F7A39">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2CD997B2">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63D53FCE">
      <w:pPr>
        <w:spacing w:line="360" w:lineRule="auto"/>
        <w:rPr>
          <w:rFonts w:hint="eastAsia" w:ascii="仿宋" w:hAnsi="仿宋" w:eastAsia="仿宋" w:cs="仿宋"/>
        </w:rPr>
      </w:pPr>
    </w:p>
    <w:p w14:paraId="3C255656">
      <w:pPr>
        <w:snapToGrid w:val="0"/>
        <w:spacing w:line="360" w:lineRule="auto"/>
        <w:ind w:right="480"/>
        <w:jc w:val="center"/>
        <w:rPr>
          <w:rFonts w:hint="eastAsia" w:ascii="仿宋" w:hAnsi="仿宋" w:eastAsia="仿宋" w:cs="仿宋"/>
          <w:b/>
          <w:kern w:val="0"/>
          <w:sz w:val="32"/>
          <w:szCs w:val="32"/>
        </w:rPr>
      </w:pPr>
    </w:p>
    <w:p w14:paraId="269BD8CC">
      <w:pPr>
        <w:widowControl/>
        <w:adjustRightInd/>
        <w:spacing w:line="360" w:lineRule="auto"/>
        <w:jc w:val="left"/>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46D77989">
      <w:pPr>
        <w:spacing w:line="360" w:lineRule="auto"/>
        <w:ind w:right="420"/>
        <w:jc w:val="center"/>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5C3AF5F1">
      <w:pPr>
        <w:spacing w:line="360" w:lineRule="auto"/>
        <w:jc w:val="center"/>
        <w:outlineLvl w:val="0"/>
        <w:rPr>
          <w:rFonts w:hint="eastAsia" w:ascii="仿宋" w:hAnsi="仿宋" w:eastAsia="仿宋" w:cs="仿宋"/>
          <w:b/>
          <w:kern w:val="0"/>
          <w:sz w:val="24"/>
        </w:rPr>
      </w:pPr>
    </w:p>
    <w:p w14:paraId="4A64713B">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36CE9E05">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693DA22B">
      <w:pPr>
        <w:snapToGrid w:val="0"/>
        <w:spacing w:line="360" w:lineRule="auto"/>
        <w:ind w:left="479" w:leftChars="228"/>
        <w:rPr>
          <w:rFonts w:hint="eastAsia"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0FDE7AAA">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58C0FB5B">
      <w:pPr>
        <w:snapToGrid w:val="0"/>
        <w:spacing w:line="360" w:lineRule="auto"/>
        <w:ind w:left="479" w:leftChars="228"/>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72B24FF2">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2ADF60A0">
      <w:pPr>
        <w:snapToGrid w:val="0"/>
        <w:spacing w:line="360" w:lineRule="auto"/>
        <w:jc w:val="center"/>
        <w:rPr>
          <w:rFonts w:hint="eastAsia" w:ascii="仿宋" w:hAnsi="仿宋" w:eastAsia="仿宋" w:cs="仿宋"/>
          <w:b/>
          <w:kern w:val="0"/>
          <w:sz w:val="32"/>
          <w:szCs w:val="32"/>
          <w:lang w:val="zh-CN"/>
        </w:rPr>
      </w:pPr>
    </w:p>
    <w:p w14:paraId="409CFF74">
      <w:pPr>
        <w:snapToGrid w:val="0"/>
        <w:spacing w:line="360" w:lineRule="auto"/>
        <w:jc w:val="center"/>
        <w:rPr>
          <w:rFonts w:hint="eastAsia" w:ascii="仿宋" w:hAnsi="仿宋" w:eastAsia="仿宋" w:cs="仿宋"/>
          <w:b/>
          <w:kern w:val="0"/>
          <w:sz w:val="32"/>
          <w:szCs w:val="32"/>
          <w:lang w:val="zh-CN"/>
        </w:rPr>
      </w:pPr>
    </w:p>
    <w:p w14:paraId="36D2132D">
      <w:pPr>
        <w:snapToGrid w:val="0"/>
        <w:spacing w:line="360" w:lineRule="auto"/>
        <w:jc w:val="center"/>
        <w:rPr>
          <w:rFonts w:hint="eastAsia" w:ascii="仿宋" w:hAnsi="仿宋" w:eastAsia="仿宋" w:cs="仿宋"/>
          <w:b/>
          <w:kern w:val="0"/>
          <w:sz w:val="32"/>
          <w:szCs w:val="32"/>
          <w:lang w:val="zh-CN"/>
        </w:rPr>
      </w:pPr>
    </w:p>
    <w:p w14:paraId="03E85D65">
      <w:pPr>
        <w:snapToGrid w:val="0"/>
        <w:spacing w:line="360" w:lineRule="auto"/>
        <w:jc w:val="center"/>
        <w:rPr>
          <w:rFonts w:hint="eastAsia" w:ascii="仿宋" w:hAnsi="仿宋" w:eastAsia="仿宋" w:cs="仿宋"/>
          <w:b/>
          <w:kern w:val="0"/>
          <w:sz w:val="32"/>
          <w:szCs w:val="32"/>
          <w:lang w:val="zh-CN"/>
        </w:rPr>
      </w:pPr>
    </w:p>
    <w:p w14:paraId="15B618DE">
      <w:pPr>
        <w:snapToGrid w:val="0"/>
        <w:spacing w:line="360" w:lineRule="auto"/>
        <w:jc w:val="center"/>
        <w:rPr>
          <w:rFonts w:hint="eastAsia" w:ascii="仿宋" w:hAnsi="仿宋" w:eastAsia="仿宋" w:cs="仿宋"/>
          <w:b/>
          <w:kern w:val="0"/>
          <w:sz w:val="32"/>
          <w:szCs w:val="32"/>
          <w:lang w:val="zh-CN"/>
        </w:rPr>
      </w:pPr>
    </w:p>
    <w:p w14:paraId="342F964F">
      <w:pPr>
        <w:snapToGrid w:val="0"/>
        <w:spacing w:line="360" w:lineRule="auto"/>
        <w:jc w:val="center"/>
        <w:rPr>
          <w:rFonts w:hint="eastAsia" w:ascii="仿宋" w:hAnsi="仿宋" w:eastAsia="仿宋" w:cs="仿宋"/>
          <w:b/>
          <w:kern w:val="0"/>
          <w:sz w:val="32"/>
          <w:szCs w:val="32"/>
          <w:lang w:val="zh-CN"/>
        </w:rPr>
      </w:pPr>
    </w:p>
    <w:p w14:paraId="4C5A87FC">
      <w:pPr>
        <w:snapToGrid w:val="0"/>
        <w:spacing w:line="360" w:lineRule="auto"/>
        <w:jc w:val="center"/>
        <w:rPr>
          <w:rFonts w:hint="eastAsia" w:ascii="仿宋" w:hAnsi="仿宋" w:eastAsia="仿宋" w:cs="仿宋"/>
          <w:b/>
          <w:kern w:val="0"/>
          <w:sz w:val="32"/>
          <w:szCs w:val="32"/>
          <w:lang w:val="zh-CN"/>
        </w:rPr>
      </w:pPr>
    </w:p>
    <w:p w14:paraId="41BB2FA2">
      <w:pPr>
        <w:snapToGrid w:val="0"/>
        <w:spacing w:line="360" w:lineRule="auto"/>
        <w:jc w:val="center"/>
        <w:rPr>
          <w:rFonts w:hint="eastAsia" w:ascii="仿宋" w:hAnsi="仿宋" w:eastAsia="仿宋" w:cs="仿宋"/>
          <w:b/>
          <w:kern w:val="0"/>
          <w:sz w:val="32"/>
          <w:szCs w:val="32"/>
          <w:lang w:val="zh-CN"/>
        </w:rPr>
      </w:pPr>
    </w:p>
    <w:p w14:paraId="79CE012B">
      <w:pPr>
        <w:snapToGrid w:val="0"/>
        <w:spacing w:line="360" w:lineRule="auto"/>
        <w:jc w:val="center"/>
        <w:rPr>
          <w:rFonts w:hint="eastAsia" w:ascii="仿宋" w:hAnsi="仿宋" w:eastAsia="仿宋" w:cs="仿宋"/>
          <w:b/>
          <w:kern w:val="0"/>
          <w:sz w:val="32"/>
          <w:szCs w:val="32"/>
          <w:lang w:val="zh-CN"/>
        </w:rPr>
      </w:pPr>
    </w:p>
    <w:p w14:paraId="1D418278">
      <w:pPr>
        <w:snapToGrid w:val="0"/>
        <w:spacing w:line="360" w:lineRule="auto"/>
        <w:jc w:val="center"/>
        <w:rPr>
          <w:rFonts w:hint="eastAsia" w:ascii="仿宋" w:hAnsi="仿宋" w:eastAsia="仿宋" w:cs="仿宋"/>
          <w:b/>
          <w:kern w:val="0"/>
          <w:sz w:val="32"/>
          <w:szCs w:val="32"/>
          <w:lang w:val="zh-CN"/>
        </w:rPr>
      </w:pPr>
    </w:p>
    <w:p w14:paraId="5EFD4271">
      <w:pPr>
        <w:snapToGrid w:val="0"/>
        <w:spacing w:line="360" w:lineRule="auto"/>
        <w:jc w:val="center"/>
        <w:rPr>
          <w:rFonts w:hint="eastAsia" w:ascii="仿宋" w:hAnsi="仿宋" w:eastAsia="仿宋" w:cs="仿宋"/>
          <w:b/>
          <w:kern w:val="0"/>
          <w:sz w:val="32"/>
          <w:szCs w:val="32"/>
          <w:lang w:val="zh-CN"/>
        </w:rPr>
      </w:pPr>
    </w:p>
    <w:p w14:paraId="4ABCD546">
      <w:pPr>
        <w:snapToGrid w:val="0"/>
        <w:spacing w:line="360" w:lineRule="auto"/>
        <w:jc w:val="center"/>
        <w:rPr>
          <w:rFonts w:hint="eastAsia" w:ascii="仿宋" w:hAnsi="仿宋" w:eastAsia="仿宋" w:cs="仿宋"/>
          <w:b/>
          <w:kern w:val="0"/>
          <w:sz w:val="32"/>
          <w:szCs w:val="32"/>
          <w:lang w:val="zh-CN"/>
        </w:rPr>
      </w:pPr>
    </w:p>
    <w:p w14:paraId="4D0E5B82">
      <w:pPr>
        <w:spacing w:line="360" w:lineRule="auto"/>
        <w:rPr>
          <w:rFonts w:hint="eastAsia" w:ascii="仿宋" w:hAnsi="仿宋" w:eastAsia="仿宋" w:cs="仿宋"/>
          <w:b/>
          <w:kern w:val="0"/>
          <w:sz w:val="32"/>
          <w:szCs w:val="32"/>
          <w:lang w:val="zh-CN"/>
        </w:rPr>
      </w:pPr>
    </w:p>
    <w:p w14:paraId="1733C676">
      <w:pPr>
        <w:widowControl/>
        <w:adjustRightInd/>
        <w:spacing w:line="360" w:lineRule="auto"/>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0B3BBAD3">
      <w:pPr>
        <w:snapToGrid w:val="0"/>
        <w:spacing w:line="360"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14:paraId="6BAA1CF6">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（采购人）、（采购代理机构）：</w:t>
      </w:r>
    </w:p>
    <w:p w14:paraId="2F9F85BD">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我方参加你方组织的（项目名称）【招标编号：（采购编号）】招标的有关活动，并对此项目进行投标。为此：</w:t>
      </w:r>
    </w:p>
    <w:p w14:paraId="0B023F5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1、我方承诺投标有效期从提交投标文件的截止之日起</w:t>
      </w:r>
      <w:r>
        <w:rPr>
          <w:rFonts w:hint="eastAsia" w:ascii="仿宋" w:hAnsi="仿宋" w:eastAsia="仿宋" w:cs="仿宋"/>
          <w:color w:val="auto"/>
          <w:sz w:val="24"/>
          <w:u w:val="single"/>
        </w:rPr>
        <w:t xml:space="preserve">    </w:t>
      </w:r>
      <w:r>
        <w:rPr>
          <w:rFonts w:hint="eastAsia" w:ascii="仿宋" w:hAnsi="仿宋" w:eastAsia="仿宋" w:cs="仿宋"/>
          <w:color w:val="auto"/>
          <w:sz w:val="24"/>
        </w:rPr>
        <w:t>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14:paraId="068E98C4">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2、我方的投标文件包括以下内容：</w:t>
      </w:r>
    </w:p>
    <w:p w14:paraId="58A52DD2">
      <w:pPr>
        <w:snapToGrid w:val="0"/>
        <w:spacing w:line="360"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2.1资格文件：</w:t>
      </w:r>
    </w:p>
    <w:p w14:paraId="20602755">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2.1.1承诺函；</w:t>
      </w:r>
    </w:p>
    <w:p w14:paraId="345E66C7">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2.1.2</w:t>
      </w:r>
      <w:r>
        <w:rPr>
          <w:rFonts w:hint="eastAsia" w:ascii="仿宋" w:hAnsi="仿宋" w:eastAsia="仿宋" w:cs="仿宋"/>
          <w:snapToGrid w:val="0"/>
          <w:color w:val="auto"/>
          <w:kern w:val="28"/>
          <w:sz w:val="24"/>
          <w:szCs w:val="20"/>
        </w:rPr>
        <w:t>联合协议</w:t>
      </w:r>
      <w:bookmarkStart w:id="394" w:name="_Hlk101257010"/>
      <w:r>
        <w:rPr>
          <w:rFonts w:hint="eastAsia" w:ascii="仿宋" w:hAnsi="仿宋" w:eastAsia="仿宋" w:cs="仿宋"/>
          <w:color w:val="auto"/>
          <w:sz w:val="24"/>
        </w:rPr>
        <w:t>（如果有)</w:t>
      </w:r>
      <w:bookmarkEnd w:id="394"/>
      <w:r>
        <w:rPr>
          <w:rFonts w:hint="eastAsia" w:ascii="仿宋" w:hAnsi="仿宋" w:eastAsia="仿宋" w:cs="仿宋"/>
          <w:snapToGrid w:val="0"/>
          <w:color w:val="auto"/>
          <w:kern w:val="28"/>
          <w:sz w:val="24"/>
          <w:szCs w:val="20"/>
        </w:rPr>
        <w:t>；</w:t>
      </w:r>
    </w:p>
    <w:p w14:paraId="043D5DE7">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2.1.3落实政府采购政策需满足的资格要求（如果有）；</w:t>
      </w:r>
    </w:p>
    <w:p w14:paraId="661BCCF0">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2.1.4本项目的特定资格要求（如果有)。</w:t>
      </w:r>
    </w:p>
    <w:p w14:paraId="5A61A3C7">
      <w:pPr>
        <w:snapToGrid w:val="0"/>
        <w:spacing w:line="360"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2商务技术</w:t>
      </w:r>
      <w:r>
        <w:rPr>
          <w:rFonts w:hint="eastAsia" w:ascii="仿宋" w:hAnsi="仿宋" w:eastAsia="仿宋" w:cs="仿宋"/>
          <w:color w:val="auto"/>
          <w:sz w:val="24"/>
          <w:lang w:val="zh-CN"/>
        </w:rPr>
        <w:t>文件：</w:t>
      </w:r>
    </w:p>
    <w:p w14:paraId="35CFEC3D">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2.2.1投标函；</w:t>
      </w:r>
    </w:p>
    <w:p w14:paraId="062C00E1">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14:paraId="1C14FAFC">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2.2.3分包意向协议（如果有)；</w:t>
      </w:r>
    </w:p>
    <w:p w14:paraId="55CCA86C">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2.2.4符合性审查资料；</w:t>
      </w:r>
    </w:p>
    <w:p w14:paraId="19A271FC">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14:paraId="27AF9D4D">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14:paraId="488798DD">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14:paraId="43B1B7F6">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1706DFBD">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073C2E49">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14:paraId="4BBDB3F6">
      <w:pPr>
        <w:snapToGrid w:val="0"/>
        <w:spacing w:line="360"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2.3.2中小企业声明函（如果有）。</w:t>
      </w:r>
    </w:p>
    <w:p w14:paraId="258A5363">
      <w:pPr>
        <w:snapToGrid w:val="0"/>
        <w:spacing w:line="360" w:lineRule="auto"/>
        <w:ind w:firstLine="480" w:firstLineChars="200"/>
        <w:rPr>
          <w:rFonts w:hint="eastAsia" w:ascii="仿宋" w:hAnsi="仿宋" w:eastAsia="仿宋" w:cs="仿宋"/>
          <w:sz w:val="24"/>
        </w:rPr>
      </w:pPr>
      <w:r>
        <w:rPr>
          <w:rFonts w:hint="eastAsia" w:ascii="仿宋" w:hAnsi="仿宋" w:eastAsia="仿宋" w:cs="仿宋"/>
          <w:color w:val="auto"/>
          <w:sz w:val="24"/>
        </w:rPr>
        <w:t>3、我方承诺除商务技术偏离表</w:t>
      </w:r>
      <w:r>
        <w:rPr>
          <w:rFonts w:hint="eastAsia" w:ascii="仿宋" w:hAnsi="仿宋" w:eastAsia="仿宋" w:cs="仿宋"/>
          <w:sz w:val="24"/>
        </w:rPr>
        <w:t>列出的偏离外，我方响应招标文件的全部要求。</w:t>
      </w:r>
    </w:p>
    <w:p w14:paraId="3CC5B71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56C49DE2">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0D309A30">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0347174F">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32E28531">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16FFE81C">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p>
    <w:p w14:paraId="39237110">
      <w:pPr>
        <w:spacing w:line="360" w:lineRule="auto"/>
        <w:ind w:firstLine="3600" w:firstLineChars="1500"/>
        <w:jc w:val="right"/>
        <w:rPr>
          <w:rFonts w:hint="eastAsia" w:ascii="仿宋" w:hAnsi="仿宋" w:eastAsia="仿宋" w:cs="仿宋"/>
          <w:sz w:val="24"/>
        </w:rPr>
      </w:pPr>
      <w:r>
        <w:rPr>
          <w:rFonts w:hint="eastAsia" w:ascii="仿宋" w:hAnsi="仿宋" w:eastAsia="仿宋" w:cs="仿宋"/>
          <w:kern w:val="0"/>
          <w:sz w:val="24"/>
          <w:lang w:val="zh-CN"/>
        </w:rPr>
        <w:t>投标人（或联合体牵头人）名称(电子签名)</w:t>
      </w:r>
      <w:r>
        <w:rPr>
          <w:rFonts w:hint="eastAsia" w:ascii="仿宋" w:hAnsi="仿宋" w:eastAsia="仿宋" w:cs="仿宋"/>
          <w:sz w:val="24"/>
        </w:rPr>
        <w:t xml:space="preserve">：                          </w:t>
      </w:r>
    </w:p>
    <w:p w14:paraId="13DB4435">
      <w:pPr>
        <w:spacing w:line="360" w:lineRule="auto"/>
        <w:jc w:val="right"/>
        <w:rPr>
          <w:rFonts w:hint="eastAsia" w:ascii="仿宋" w:hAnsi="仿宋" w:eastAsia="仿宋" w:cs="仿宋"/>
          <w:sz w:val="24"/>
        </w:rPr>
      </w:pPr>
      <w:r>
        <w:rPr>
          <w:rFonts w:hint="eastAsia" w:ascii="仿宋" w:hAnsi="仿宋" w:eastAsia="仿宋" w:cs="仿宋"/>
          <w:sz w:val="24"/>
        </w:rPr>
        <w:t xml:space="preserve">     日期：  年   月   日</w:t>
      </w:r>
    </w:p>
    <w:p w14:paraId="7453AB0A">
      <w:pPr>
        <w:snapToGrid w:val="0"/>
        <w:spacing w:line="360" w:lineRule="auto"/>
        <w:ind w:left="420" w:leftChars="200" w:firstLine="4200" w:firstLineChars="1750"/>
        <w:rPr>
          <w:rFonts w:hint="eastAsia" w:ascii="仿宋" w:hAnsi="仿宋" w:eastAsia="仿宋" w:cs="仿宋"/>
          <w:kern w:val="0"/>
          <w:sz w:val="24"/>
          <w:u w:val="single"/>
        </w:rPr>
      </w:pPr>
    </w:p>
    <w:p w14:paraId="6515F1CD">
      <w:pPr>
        <w:spacing w:line="360" w:lineRule="auto"/>
        <w:ind w:right="420"/>
        <w:rPr>
          <w:rFonts w:hint="eastAsia" w:ascii="仿宋" w:hAnsi="仿宋" w:eastAsia="仿宋" w:cs="仿宋"/>
          <w:b/>
          <w:sz w:val="24"/>
        </w:rPr>
      </w:pPr>
      <w:r>
        <w:rPr>
          <w:rFonts w:hint="eastAsia" w:ascii="仿宋" w:hAnsi="仿宋" w:eastAsia="仿宋" w:cs="仿宋"/>
          <w:b/>
          <w:sz w:val="24"/>
        </w:rPr>
        <w:t>注：按本格式和要求提供。</w:t>
      </w:r>
    </w:p>
    <w:p w14:paraId="3210EBAE">
      <w:pPr>
        <w:snapToGrid w:val="0"/>
        <w:spacing w:line="360" w:lineRule="auto"/>
        <w:jc w:val="center"/>
        <w:rPr>
          <w:rFonts w:hint="eastAsia" w:ascii="仿宋" w:hAnsi="仿宋" w:eastAsia="仿宋" w:cs="仿宋"/>
          <w:b/>
          <w:kern w:val="0"/>
          <w:sz w:val="32"/>
          <w:szCs w:val="32"/>
        </w:rPr>
      </w:pPr>
    </w:p>
    <w:p w14:paraId="409E5D13">
      <w:pPr>
        <w:snapToGrid w:val="0"/>
        <w:spacing w:line="360" w:lineRule="auto"/>
        <w:rPr>
          <w:rFonts w:hint="eastAsia" w:ascii="仿宋" w:hAnsi="仿宋" w:eastAsia="仿宋" w:cs="仿宋"/>
          <w:sz w:val="24"/>
        </w:rPr>
      </w:pPr>
    </w:p>
    <w:p w14:paraId="523516D4">
      <w:pPr>
        <w:spacing w:line="360" w:lineRule="auto"/>
        <w:jc w:val="center"/>
        <w:rPr>
          <w:rFonts w:hint="eastAsia" w:ascii="仿宋" w:hAnsi="仿宋" w:eastAsia="仿宋" w:cs="仿宋"/>
          <w:b/>
          <w:kern w:val="0"/>
          <w:sz w:val="32"/>
          <w:szCs w:val="32"/>
        </w:rPr>
      </w:pPr>
    </w:p>
    <w:p w14:paraId="63705B0D">
      <w:pPr>
        <w:spacing w:line="360" w:lineRule="auto"/>
        <w:jc w:val="center"/>
        <w:rPr>
          <w:rFonts w:hint="eastAsia" w:ascii="仿宋" w:hAnsi="仿宋" w:eastAsia="仿宋" w:cs="仿宋"/>
          <w:b/>
          <w:kern w:val="0"/>
          <w:sz w:val="32"/>
          <w:szCs w:val="32"/>
        </w:rPr>
      </w:pPr>
    </w:p>
    <w:p w14:paraId="62737767">
      <w:pPr>
        <w:spacing w:line="360" w:lineRule="auto"/>
        <w:jc w:val="center"/>
        <w:rPr>
          <w:rFonts w:hint="eastAsia" w:ascii="仿宋" w:hAnsi="仿宋" w:eastAsia="仿宋" w:cs="仿宋"/>
          <w:b/>
          <w:kern w:val="0"/>
          <w:sz w:val="32"/>
          <w:szCs w:val="32"/>
        </w:rPr>
      </w:pPr>
    </w:p>
    <w:p w14:paraId="5AD05B31">
      <w:pPr>
        <w:spacing w:line="360" w:lineRule="auto"/>
        <w:jc w:val="center"/>
        <w:rPr>
          <w:rFonts w:hint="eastAsia" w:ascii="仿宋" w:hAnsi="仿宋" w:eastAsia="仿宋" w:cs="仿宋"/>
          <w:b/>
          <w:kern w:val="0"/>
          <w:sz w:val="32"/>
          <w:szCs w:val="32"/>
        </w:rPr>
      </w:pPr>
    </w:p>
    <w:p w14:paraId="392C8CCE">
      <w:pPr>
        <w:spacing w:line="360" w:lineRule="auto"/>
        <w:jc w:val="center"/>
        <w:rPr>
          <w:rFonts w:hint="eastAsia" w:ascii="仿宋" w:hAnsi="仿宋" w:eastAsia="仿宋" w:cs="仿宋"/>
          <w:b/>
          <w:kern w:val="0"/>
          <w:sz w:val="32"/>
          <w:szCs w:val="32"/>
        </w:rPr>
      </w:pPr>
    </w:p>
    <w:p w14:paraId="5523B159">
      <w:pPr>
        <w:spacing w:line="360" w:lineRule="auto"/>
        <w:jc w:val="center"/>
        <w:rPr>
          <w:rFonts w:hint="eastAsia" w:ascii="仿宋" w:hAnsi="仿宋" w:eastAsia="仿宋" w:cs="仿宋"/>
          <w:b/>
          <w:kern w:val="0"/>
          <w:sz w:val="32"/>
          <w:szCs w:val="32"/>
        </w:rPr>
      </w:pPr>
    </w:p>
    <w:p w14:paraId="24CE7E5B">
      <w:pPr>
        <w:spacing w:line="360" w:lineRule="auto"/>
        <w:jc w:val="center"/>
        <w:rPr>
          <w:rFonts w:hint="eastAsia" w:ascii="仿宋" w:hAnsi="仿宋" w:eastAsia="仿宋" w:cs="仿宋"/>
          <w:b/>
          <w:kern w:val="0"/>
          <w:sz w:val="32"/>
          <w:szCs w:val="32"/>
        </w:rPr>
      </w:pPr>
    </w:p>
    <w:p w14:paraId="6A9078E5">
      <w:pPr>
        <w:spacing w:line="360" w:lineRule="auto"/>
        <w:jc w:val="center"/>
        <w:rPr>
          <w:rFonts w:hint="eastAsia" w:ascii="仿宋" w:hAnsi="仿宋" w:eastAsia="仿宋" w:cs="仿宋"/>
          <w:b/>
          <w:kern w:val="0"/>
          <w:sz w:val="32"/>
          <w:szCs w:val="32"/>
        </w:rPr>
      </w:pPr>
    </w:p>
    <w:p w14:paraId="23660D8C">
      <w:pPr>
        <w:spacing w:line="360" w:lineRule="auto"/>
        <w:jc w:val="center"/>
        <w:rPr>
          <w:rFonts w:hint="eastAsia" w:ascii="仿宋" w:hAnsi="仿宋" w:eastAsia="仿宋" w:cs="仿宋"/>
          <w:b/>
          <w:kern w:val="0"/>
          <w:sz w:val="32"/>
          <w:szCs w:val="32"/>
        </w:rPr>
      </w:pPr>
    </w:p>
    <w:p w14:paraId="176D9F91">
      <w:pPr>
        <w:spacing w:line="360" w:lineRule="auto"/>
        <w:jc w:val="center"/>
        <w:rPr>
          <w:rFonts w:hint="eastAsia" w:ascii="仿宋" w:hAnsi="仿宋" w:eastAsia="仿宋" w:cs="仿宋"/>
          <w:b/>
          <w:kern w:val="0"/>
          <w:sz w:val="32"/>
          <w:szCs w:val="32"/>
        </w:rPr>
      </w:pPr>
    </w:p>
    <w:p w14:paraId="054EBE1A">
      <w:pPr>
        <w:spacing w:line="360" w:lineRule="auto"/>
        <w:jc w:val="center"/>
        <w:rPr>
          <w:rFonts w:hint="eastAsia" w:ascii="仿宋" w:hAnsi="仿宋" w:eastAsia="仿宋" w:cs="仿宋"/>
          <w:b/>
          <w:kern w:val="0"/>
          <w:sz w:val="32"/>
          <w:szCs w:val="32"/>
        </w:rPr>
      </w:pPr>
    </w:p>
    <w:p w14:paraId="043D512D">
      <w:pPr>
        <w:spacing w:line="360" w:lineRule="auto"/>
        <w:jc w:val="center"/>
        <w:rPr>
          <w:rFonts w:hint="eastAsia" w:ascii="仿宋" w:hAnsi="仿宋" w:eastAsia="仿宋" w:cs="仿宋"/>
          <w:b/>
          <w:kern w:val="0"/>
          <w:sz w:val="32"/>
          <w:szCs w:val="32"/>
        </w:rPr>
      </w:pPr>
    </w:p>
    <w:p w14:paraId="5BEA0AAC">
      <w:pPr>
        <w:spacing w:line="360" w:lineRule="auto"/>
        <w:jc w:val="center"/>
        <w:rPr>
          <w:rFonts w:hint="eastAsia" w:ascii="仿宋" w:hAnsi="仿宋" w:eastAsia="仿宋" w:cs="仿宋"/>
          <w:b/>
          <w:kern w:val="0"/>
          <w:sz w:val="32"/>
          <w:szCs w:val="32"/>
        </w:rPr>
      </w:pPr>
    </w:p>
    <w:p w14:paraId="4433942E">
      <w:pPr>
        <w:spacing w:line="360" w:lineRule="auto"/>
        <w:jc w:val="center"/>
        <w:rPr>
          <w:rFonts w:hint="eastAsia" w:ascii="仿宋" w:hAnsi="仿宋" w:eastAsia="仿宋" w:cs="仿宋"/>
          <w:b/>
          <w:kern w:val="0"/>
          <w:sz w:val="32"/>
          <w:szCs w:val="32"/>
        </w:rPr>
      </w:pPr>
    </w:p>
    <w:p w14:paraId="26B8C08A">
      <w:pPr>
        <w:spacing w:line="360" w:lineRule="auto"/>
        <w:jc w:val="center"/>
        <w:rPr>
          <w:rFonts w:hint="eastAsia" w:ascii="仿宋" w:hAnsi="仿宋" w:eastAsia="仿宋" w:cs="仿宋"/>
          <w:b/>
          <w:kern w:val="0"/>
          <w:sz w:val="32"/>
          <w:szCs w:val="32"/>
        </w:rPr>
      </w:pPr>
    </w:p>
    <w:p w14:paraId="1AE1D8C5">
      <w:pPr>
        <w:spacing w:line="360" w:lineRule="auto"/>
        <w:jc w:val="center"/>
        <w:rPr>
          <w:rFonts w:hint="eastAsia" w:ascii="仿宋" w:hAnsi="仿宋" w:eastAsia="仿宋" w:cs="仿宋"/>
          <w:b/>
          <w:kern w:val="0"/>
          <w:sz w:val="32"/>
          <w:szCs w:val="32"/>
        </w:rPr>
      </w:pPr>
    </w:p>
    <w:p w14:paraId="4D09926B">
      <w:pPr>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1091A88C">
      <w:pPr>
        <w:snapToGrid w:val="0"/>
        <w:spacing w:line="360" w:lineRule="auto"/>
        <w:ind w:firstLine="2872" w:firstLineChars="894"/>
        <w:rPr>
          <w:rFonts w:hint="eastAsia"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p>
    <w:p w14:paraId="370C664A">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4F09E260">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（姓名）</w:t>
      </w:r>
      <w:r>
        <w:rPr>
          <w:rFonts w:hint="eastAsia" w:ascii="仿宋" w:hAnsi="仿宋" w:eastAsia="仿宋" w:cs="仿宋"/>
          <w:color w:val="auto"/>
          <w:kern w:val="0"/>
          <w:sz w:val="24"/>
          <w:lang w:val="zh-CN"/>
        </w:rPr>
        <w:t>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14:paraId="51DC828A">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1C1EB756">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特此告知。</w:t>
      </w:r>
    </w:p>
    <w:p w14:paraId="566626D3">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投标人（或联合体牵头人）名称(电子签名)：</w:t>
      </w:r>
    </w:p>
    <w:p w14:paraId="3D345C44">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54F0223A">
      <w:pPr>
        <w:snapToGrid w:val="0"/>
        <w:spacing w:line="360" w:lineRule="auto"/>
        <w:rPr>
          <w:rFonts w:hint="eastAsia" w:ascii="仿宋" w:hAnsi="仿宋" w:eastAsia="仿宋" w:cs="仿宋"/>
          <w:sz w:val="24"/>
        </w:rPr>
      </w:pPr>
    </w:p>
    <w:p w14:paraId="669C5245">
      <w:pPr>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zh-CN"/>
        </w:rPr>
        <w:t>授权委托书（适用于联合体投标）</w:t>
      </w:r>
    </w:p>
    <w:p w14:paraId="79DEEFF3">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54D086CB">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（姓名）</w:t>
      </w:r>
      <w:r>
        <w:rPr>
          <w:rFonts w:hint="eastAsia" w:ascii="仿宋" w:hAnsi="仿宋" w:eastAsia="仿宋" w:cs="仿宋"/>
          <w:color w:val="auto"/>
          <w:kern w:val="0"/>
          <w:sz w:val="24"/>
          <w:lang w:val="zh-CN"/>
        </w:rPr>
        <w:t>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政府采购投标的一切事项，其法律后果由我方承担。</w:t>
      </w:r>
    </w:p>
    <w:p w14:paraId="48552F45">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43BDE660">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特此告知。</w:t>
      </w:r>
    </w:p>
    <w:p w14:paraId="12FA934D">
      <w:pPr>
        <w:spacing w:line="360" w:lineRule="auto"/>
        <w:jc w:val="center"/>
        <w:rPr>
          <w:rFonts w:hint="eastAsia" w:ascii="仿宋" w:hAnsi="仿宋" w:eastAsia="仿宋" w:cs="仿宋"/>
          <w:b/>
          <w:kern w:val="0"/>
          <w:sz w:val="32"/>
          <w:szCs w:val="32"/>
        </w:rPr>
      </w:pPr>
    </w:p>
    <w:p w14:paraId="4047551B">
      <w:pPr>
        <w:spacing w:line="360" w:lineRule="auto"/>
        <w:rPr>
          <w:rFonts w:hint="eastAsia" w:ascii="仿宋" w:hAnsi="仿宋" w:eastAsia="仿宋" w:cs="仿宋"/>
        </w:rPr>
      </w:pPr>
    </w:p>
    <w:p w14:paraId="103A4793">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24331EB">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FAD9286">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4AE0751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9DC1595">
      <w:pPr>
        <w:autoSpaceDE w:val="0"/>
        <w:autoSpaceDN w:val="0"/>
        <w:spacing w:line="360" w:lineRule="auto"/>
        <w:jc w:val="center"/>
        <w:rPr>
          <w:rFonts w:hint="eastAsia" w:ascii="仿宋" w:hAnsi="仿宋" w:eastAsia="仿宋" w:cs="仿宋"/>
          <w:b/>
          <w:kern w:val="0"/>
          <w:sz w:val="32"/>
          <w:szCs w:val="32"/>
          <w:lang w:val="zh-CN"/>
        </w:rPr>
      </w:pPr>
    </w:p>
    <w:p w14:paraId="545D19D1">
      <w:pPr>
        <w:autoSpaceDE w:val="0"/>
        <w:autoSpaceDN w:val="0"/>
        <w:spacing w:line="360" w:lineRule="auto"/>
        <w:jc w:val="center"/>
        <w:rPr>
          <w:rFonts w:hint="eastAsia" w:ascii="仿宋" w:hAnsi="仿宋" w:eastAsia="仿宋" w:cs="仿宋"/>
          <w:b/>
          <w:kern w:val="0"/>
          <w:sz w:val="32"/>
          <w:szCs w:val="32"/>
          <w:lang w:val="zh-CN"/>
        </w:rPr>
      </w:pPr>
    </w:p>
    <w:p w14:paraId="7E04F7C9">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6CA736E5">
      <w:pPr>
        <w:pStyle w:val="90"/>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CE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0018D63">
            <w:pPr>
              <w:pStyle w:val="90"/>
              <w:adjustRightInd w:val="0"/>
              <w:spacing w:before="0" w:beforeAutospacing="0" w:after="0" w:afterAutospacing="0" w:line="360" w:lineRule="auto"/>
              <w:ind w:left="0" w:right="0"/>
              <w:rPr>
                <w:rFonts w:hint="eastAsia" w:ascii="仿宋" w:hAnsi="仿宋" w:eastAsia="仿宋" w:cs="仿宋"/>
                <w:bCs/>
                <w:sz w:val="24"/>
                <w:szCs w:val="20"/>
              </w:rPr>
            </w:pPr>
            <w:r>
              <w:rPr>
                <w:rFonts w:hint="eastAsia" w:ascii="仿宋" w:hAnsi="仿宋" w:eastAsia="仿宋" w:cs="仿宋"/>
                <w:bCs/>
                <w:sz w:val="24"/>
                <w:szCs w:val="20"/>
              </w:rPr>
              <w:t>正面：                                 反面：</w:t>
            </w:r>
          </w:p>
          <w:p w14:paraId="2C7B41F9">
            <w:pPr>
              <w:pStyle w:val="90"/>
              <w:adjustRightInd w:val="0"/>
              <w:spacing w:before="0" w:beforeAutospacing="0" w:after="0" w:afterAutospacing="0" w:line="360" w:lineRule="auto"/>
              <w:ind w:left="0" w:right="0"/>
              <w:rPr>
                <w:rFonts w:hint="eastAsia" w:ascii="仿宋" w:hAnsi="仿宋" w:eastAsia="仿宋" w:cs="仿宋"/>
                <w:bCs/>
                <w:sz w:val="24"/>
                <w:szCs w:val="20"/>
              </w:rPr>
            </w:pPr>
          </w:p>
        </w:tc>
      </w:tr>
    </w:tbl>
    <w:p w14:paraId="2907108B">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bCs/>
          <w:sz w:val="24"/>
        </w:rPr>
        <w:t>注：联合体投标的，提供联合体牵头人相关证明即可</w:t>
      </w:r>
    </w:p>
    <w:p w14:paraId="34BABB2F">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投标人（或联合体牵头人）名称(电子签名)：                              </w:t>
      </w:r>
    </w:p>
    <w:p w14:paraId="433DCBD9">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738A229">
      <w:pPr>
        <w:spacing w:line="360" w:lineRule="auto"/>
        <w:jc w:val="center"/>
        <w:rPr>
          <w:rFonts w:hint="eastAsia" w:ascii="仿宋" w:hAnsi="仿宋" w:eastAsia="仿宋" w:cs="仿宋"/>
          <w:b/>
          <w:kern w:val="0"/>
          <w:sz w:val="32"/>
          <w:szCs w:val="32"/>
        </w:rPr>
      </w:pPr>
    </w:p>
    <w:p w14:paraId="4B57830C">
      <w:pPr>
        <w:spacing w:line="360" w:lineRule="auto"/>
        <w:jc w:val="center"/>
        <w:rPr>
          <w:rFonts w:hint="eastAsia" w:ascii="仿宋" w:hAnsi="仿宋" w:eastAsia="仿宋" w:cs="仿宋"/>
          <w:b/>
          <w:kern w:val="0"/>
          <w:sz w:val="32"/>
          <w:szCs w:val="32"/>
        </w:rPr>
      </w:pPr>
    </w:p>
    <w:p w14:paraId="04257E15">
      <w:pPr>
        <w:spacing w:line="360" w:lineRule="auto"/>
        <w:jc w:val="center"/>
        <w:rPr>
          <w:rFonts w:hint="eastAsia" w:ascii="仿宋" w:hAnsi="仿宋" w:eastAsia="仿宋" w:cs="仿宋"/>
          <w:b/>
          <w:kern w:val="0"/>
          <w:sz w:val="32"/>
          <w:szCs w:val="32"/>
        </w:rPr>
      </w:pPr>
    </w:p>
    <w:p w14:paraId="31B61094">
      <w:pPr>
        <w:spacing w:line="360" w:lineRule="auto"/>
        <w:jc w:val="center"/>
        <w:rPr>
          <w:rFonts w:hint="eastAsia" w:ascii="仿宋" w:hAnsi="仿宋" w:eastAsia="仿宋" w:cs="仿宋"/>
          <w:b/>
          <w:kern w:val="0"/>
          <w:sz w:val="32"/>
          <w:szCs w:val="32"/>
        </w:rPr>
      </w:pPr>
    </w:p>
    <w:p w14:paraId="0EF39812">
      <w:pPr>
        <w:spacing w:line="360" w:lineRule="auto"/>
        <w:jc w:val="center"/>
        <w:rPr>
          <w:rFonts w:hint="eastAsia" w:ascii="仿宋" w:hAnsi="仿宋" w:eastAsia="仿宋" w:cs="仿宋"/>
          <w:b/>
          <w:kern w:val="0"/>
          <w:sz w:val="32"/>
          <w:szCs w:val="32"/>
        </w:rPr>
      </w:pPr>
    </w:p>
    <w:p w14:paraId="0FCC95B0">
      <w:pPr>
        <w:spacing w:line="360" w:lineRule="auto"/>
        <w:jc w:val="center"/>
        <w:rPr>
          <w:rFonts w:hint="eastAsia" w:ascii="仿宋" w:hAnsi="仿宋" w:eastAsia="仿宋" w:cs="仿宋"/>
          <w:b/>
          <w:kern w:val="0"/>
          <w:sz w:val="32"/>
          <w:szCs w:val="32"/>
        </w:rPr>
      </w:pPr>
    </w:p>
    <w:p w14:paraId="1A706C54">
      <w:pPr>
        <w:spacing w:line="360" w:lineRule="auto"/>
        <w:jc w:val="center"/>
        <w:rPr>
          <w:rFonts w:hint="eastAsia" w:ascii="仿宋" w:hAnsi="仿宋" w:eastAsia="仿宋" w:cs="仿宋"/>
          <w:b/>
          <w:kern w:val="0"/>
          <w:sz w:val="32"/>
          <w:szCs w:val="32"/>
        </w:rPr>
      </w:pPr>
    </w:p>
    <w:p w14:paraId="30C22747">
      <w:pPr>
        <w:spacing w:line="360" w:lineRule="auto"/>
        <w:jc w:val="center"/>
        <w:rPr>
          <w:rFonts w:hint="eastAsia" w:ascii="仿宋" w:hAnsi="仿宋" w:eastAsia="仿宋" w:cs="仿宋"/>
          <w:b/>
          <w:kern w:val="0"/>
          <w:sz w:val="32"/>
          <w:szCs w:val="32"/>
        </w:rPr>
      </w:pPr>
    </w:p>
    <w:p w14:paraId="6AC2852A">
      <w:pPr>
        <w:spacing w:line="360" w:lineRule="auto"/>
        <w:jc w:val="center"/>
        <w:rPr>
          <w:rFonts w:hint="eastAsia" w:ascii="仿宋" w:hAnsi="仿宋" w:eastAsia="仿宋" w:cs="仿宋"/>
          <w:b/>
          <w:kern w:val="0"/>
          <w:sz w:val="32"/>
          <w:szCs w:val="32"/>
        </w:rPr>
      </w:pPr>
    </w:p>
    <w:p w14:paraId="6953675A">
      <w:pPr>
        <w:spacing w:line="360" w:lineRule="auto"/>
        <w:jc w:val="center"/>
        <w:rPr>
          <w:rFonts w:hint="eastAsia" w:ascii="仿宋" w:hAnsi="仿宋" w:eastAsia="仿宋" w:cs="仿宋"/>
          <w:b/>
          <w:kern w:val="0"/>
          <w:sz w:val="32"/>
          <w:szCs w:val="32"/>
        </w:rPr>
      </w:pPr>
    </w:p>
    <w:p w14:paraId="7314C18D">
      <w:pPr>
        <w:snapToGrid w:val="0"/>
        <w:spacing w:line="360" w:lineRule="auto"/>
        <w:ind w:right="480"/>
        <w:rPr>
          <w:rFonts w:hint="eastAsia" w:ascii="仿宋" w:hAnsi="仿宋" w:eastAsia="仿宋" w:cs="仿宋"/>
          <w:b/>
          <w:kern w:val="0"/>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6FFFBFB3">
      <w:pPr>
        <w:snapToGrid w:val="0"/>
        <w:spacing w:line="360" w:lineRule="auto"/>
        <w:jc w:val="center"/>
        <w:rPr>
          <w:rFonts w:hint="eastAsia" w:ascii="仿宋" w:hAnsi="仿宋" w:eastAsia="仿宋" w:cs="仿宋"/>
          <w:b/>
          <w:color w:val="auto"/>
          <w:kern w:val="0"/>
          <w:sz w:val="32"/>
          <w:szCs w:val="32"/>
        </w:rPr>
      </w:pPr>
      <w:r>
        <w:rPr>
          <w:rFonts w:hint="eastAsia" w:ascii="仿宋" w:hAnsi="仿宋" w:eastAsia="仿宋" w:cs="仿宋"/>
          <w:b/>
          <w:kern w:val="0"/>
          <w:sz w:val="32"/>
          <w:szCs w:val="32"/>
        </w:rPr>
        <w:t>三、分包</w:t>
      </w:r>
      <w:r>
        <w:rPr>
          <w:rFonts w:hint="eastAsia" w:ascii="仿宋" w:hAnsi="仿宋" w:eastAsia="仿宋" w:cs="仿宋"/>
          <w:b/>
          <w:color w:val="auto"/>
          <w:kern w:val="0"/>
          <w:sz w:val="32"/>
          <w:szCs w:val="32"/>
        </w:rPr>
        <w:t>意向协议（如果有）</w:t>
      </w:r>
    </w:p>
    <w:p w14:paraId="1C0DDEA0">
      <w:pPr>
        <w:widowControl/>
        <w:spacing w:line="360" w:lineRule="auto"/>
        <w:ind w:firstLine="120" w:firstLineChars="5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rPr>
        <w:t>]</w:t>
      </w:r>
    </w:p>
    <w:p w14:paraId="02CB809B">
      <w:pPr>
        <w:snapToGrid w:val="0"/>
        <w:spacing w:line="360" w:lineRule="auto"/>
        <w:rPr>
          <w:rFonts w:hint="eastAsia" w:ascii="仿宋" w:hAnsi="仿宋" w:eastAsia="仿宋" w:cs="仿宋"/>
          <w:kern w:val="0"/>
          <w:sz w:val="24"/>
        </w:rPr>
      </w:pPr>
    </w:p>
    <w:p w14:paraId="014C2967">
      <w:pPr>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tbl>
      <w:tblPr>
        <w:tblStyle w:val="62"/>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779"/>
        <w:gridCol w:w="2575"/>
        <w:gridCol w:w="1837"/>
      </w:tblGrid>
      <w:tr w14:paraId="38ABB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C70520D">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序号</w:t>
            </w:r>
          </w:p>
        </w:tc>
        <w:tc>
          <w:tcPr>
            <w:tcW w:w="4779" w:type="dxa"/>
            <w:vAlign w:val="center"/>
          </w:tcPr>
          <w:p w14:paraId="639523DD">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实质性要求</w:t>
            </w:r>
          </w:p>
        </w:tc>
        <w:tc>
          <w:tcPr>
            <w:tcW w:w="2575" w:type="dxa"/>
            <w:vAlign w:val="center"/>
          </w:tcPr>
          <w:p w14:paraId="0AC372B5">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需要提供的符合性审查资料</w:t>
            </w:r>
          </w:p>
        </w:tc>
        <w:tc>
          <w:tcPr>
            <w:tcW w:w="1837" w:type="dxa"/>
            <w:vAlign w:val="center"/>
          </w:tcPr>
          <w:p w14:paraId="1C70D1E8">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投标文件中的</w:t>
            </w:r>
          </w:p>
          <w:p w14:paraId="5EBC4D79">
            <w:pPr>
              <w:snapToGrid w:val="0"/>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页码位置</w:t>
            </w:r>
          </w:p>
        </w:tc>
      </w:tr>
      <w:tr w14:paraId="5199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EA4151">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1</w:t>
            </w:r>
          </w:p>
        </w:tc>
        <w:tc>
          <w:tcPr>
            <w:tcW w:w="4779" w:type="dxa"/>
            <w:vAlign w:val="top"/>
          </w:tcPr>
          <w:p w14:paraId="243317F8">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投标文件按照招标文件要求签署、盖章。</w:t>
            </w:r>
          </w:p>
        </w:tc>
        <w:tc>
          <w:tcPr>
            <w:tcW w:w="2575" w:type="dxa"/>
            <w:vAlign w:val="center"/>
          </w:tcPr>
          <w:p w14:paraId="46E919BE">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需要使用电子签名或者签字盖章的投标文件的组成部分</w:t>
            </w:r>
          </w:p>
        </w:tc>
        <w:tc>
          <w:tcPr>
            <w:tcW w:w="1837" w:type="dxa"/>
            <w:vAlign w:val="top"/>
          </w:tcPr>
          <w:p w14:paraId="0B009664">
            <w:pPr>
              <w:spacing w:before="0" w:beforeAutospacing="0" w:after="0" w:afterAutospacing="0" w:line="360" w:lineRule="auto"/>
              <w:ind w:left="0" w:right="0"/>
              <w:rPr>
                <w:rFonts w:hint="eastAsia" w:ascii="仿宋" w:hAnsi="仿宋" w:eastAsia="仿宋" w:cs="仿宋"/>
                <w:sz w:val="24"/>
                <w:szCs w:val="20"/>
              </w:rPr>
            </w:pPr>
          </w:p>
          <w:p w14:paraId="4B58C91C">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见投标文件</w:t>
            </w:r>
          </w:p>
          <w:p w14:paraId="405F5732">
            <w:pPr>
              <w:spacing w:before="0" w:beforeAutospacing="0" w:after="0" w:afterAutospacing="0" w:line="360" w:lineRule="auto"/>
              <w:ind w:left="0" w:right="0"/>
              <w:rPr>
                <w:rFonts w:hint="eastAsia" w:ascii="仿宋" w:hAnsi="仿宋" w:eastAsia="仿宋" w:cs="仿宋"/>
                <w:sz w:val="20"/>
                <w:szCs w:val="20"/>
              </w:rPr>
            </w:pPr>
            <w:r>
              <w:rPr>
                <w:rFonts w:hint="eastAsia" w:ascii="仿宋" w:hAnsi="仿宋" w:eastAsia="仿宋" w:cs="仿宋"/>
                <w:sz w:val="24"/>
                <w:szCs w:val="20"/>
              </w:rPr>
              <w:t>第页</w:t>
            </w:r>
          </w:p>
        </w:tc>
      </w:tr>
      <w:tr w14:paraId="4BFCA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82E320">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2</w:t>
            </w:r>
          </w:p>
        </w:tc>
        <w:tc>
          <w:tcPr>
            <w:tcW w:w="4779" w:type="dxa"/>
            <w:vAlign w:val="top"/>
          </w:tcPr>
          <w:p w14:paraId="5CFE9C6C">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投标文件中承诺的投标有效期不少于招标文件中载明的投标有效期。</w:t>
            </w:r>
          </w:p>
        </w:tc>
        <w:tc>
          <w:tcPr>
            <w:tcW w:w="2575" w:type="dxa"/>
            <w:vAlign w:val="center"/>
          </w:tcPr>
          <w:p w14:paraId="2C5FE47A">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投标函</w:t>
            </w:r>
          </w:p>
        </w:tc>
        <w:tc>
          <w:tcPr>
            <w:tcW w:w="1837" w:type="dxa"/>
            <w:vAlign w:val="top"/>
          </w:tcPr>
          <w:p w14:paraId="729D11AB">
            <w:pPr>
              <w:spacing w:before="0" w:beforeAutospacing="0" w:after="0" w:afterAutospacing="0" w:line="360" w:lineRule="auto"/>
              <w:ind w:left="0" w:right="0"/>
              <w:rPr>
                <w:rFonts w:hint="eastAsia" w:ascii="仿宋" w:hAnsi="仿宋" w:eastAsia="仿宋" w:cs="仿宋"/>
                <w:sz w:val="20"/>
                <w:szCs w:val="20"/>
              </w:rPr>
            </w:pPr>
            <w:r>
              <w:rPr>
                <w:rFonts w:hint="eastAsia" w:ascii="仿宋" w:hAnsi="仿宋" w:eastAsia="仿宋" w:cs="仿宋"/>
                <w:sz w:val="24"/>
                <w:szCs w:val="20"/>
              </w:rPr>
              <w:t>见投标文件第页</w:t>
            </w:r>
          </w:p>
        </w:tc>
      </w:tr>
      <w:tr w14:paraId="0E18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168220">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3</w:t>
            </w:r>
          </w:p>
        </w:tc>
        <w:tc>
          <w:tcPr>
            <w:tcW w:w="4779" w:type="dxa"/>
            <w:vAlign w:val="top"/>
          </w:tcPr>
          <w:p w14:paraId="10D5F0EB">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sz w:val="24"/>
                <w:szCs w:val="20"/>
              </w:rPr>
              <w:t>投标文件满足招标文件的其它实质性要求。</w:t>
            </w:r>
          </w:p>
        </w:tc>
        <w:tc>
          <w:tcPr>
            <w:tcW w:w="2575" w:type="dxa"/>
            <w:vAlign w:val="center"/>
          </w:tcPr>
          <w:p w14:paraId="652FBE30">
            <w:pPr>
              <w:spacing w:before="0" w:beforeAutospacing="0" w:after="0" w:afterAutospacing="0" w:line="360" w:lineRule="auto"/>
              <w:ind w:left="0" w:right="0"/>
              <w:rPr>
                <w:rFonts w:hint="eastAsia" w:ascii="仿宋" w:hAnsi="仿宋" w:eastAsia="仿宋" w:cs="仿宋"/>
                <w:sz w:val="24"/>
                <w:szCs w:val="20"/>
              </w:rPr>
            </w:pPr>
            <w:r>
              <w:rPr>
                <w:rFonts w:hint="eastAsia" w:ascii="仿宋" w:hAnsi="仿宋" w:eastAsia="仿宋" w:cs="仿宋"/>
                <w:kern w:val="0"/>
                <w:sz w:val="24"/>
                <w:szCs w:val="20"/>
              </w:rPr>
              <w:t>招标文件其它实质性要求相应的材料（“▲” 系指实质性要求条款，招标文件无其它实质性要求的，无需提供）</w:t>
            </w:r>
          </w:p>
        </w:tc>
        <w:tc>
          <w:tcPr>
            <w:tcW w:w="1837" w:type="dxa"/>
            <w:vAlign w:val="top"/>
          </w:tcPr>
          <w:p w14:paraId="35F9DB73">
            <w:pPr>
              <w:spacing w:before="0" w:beforeAutospacing="0" w:after="0" w:afterAutospacing="0" w:line="360" w:lineRule="auto"/>
              <w:ind w:left="0" w:right="0"/>
              <w:rPr>
                <w:rFonts w:hint="eastAsia" w:ascii="仿宋" w:hAnsi="仿宋" w:eastAsia="仿宋" w:cs="仿宋"/>
                <w:sz w:val="20"/>
                <w:szCs w:val="20"/>
              </w:rPr>
            </w:pPr>
            <w:r>
              <w:rPr>
                <w:rFonts w:hint="eastAsia" w:ascii="仿宋" w:hAnsi="仿宋" w:eastAsia="仿宋" w:cs="仿宋"/>
                <w:sz w:val="24"/>
                <w:szCs w:val="20"/>
              </w:rPr>
              <w:t>见投标文件第页</w:t>
            </w:r>
          </w:p>
        </w:tc>
      </w:tr>
    </w:tbl>
    <w:p w14:paraId="67F92FB5">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4EBBD06">
      <w:pPr>
        <w:spacing w:line="360" w:lineRule="auto"/>
        <w:jc w:val="center"/>
        <w:rPr>
          <w:rFonts w:hint="eastAsia" w:ascii="仿宋" w:hAnsi="仿宋" w:eastAsia="仿宋" w:cs="仿宋"/>
          <w:b/>
          <w:kern w:val="0"/>
          <w:sz w:val="32"/>
          <w:szCs w:val="32"/>
        </w:rPr>
      </w:pPr>
    </w:p>
    <w:p w14:paraId="565E4B97">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 xml:space="preserve">投标人（或联合体牵头人）名称(电子签名)： </w:t>
      </w:r>
    </w:p>
    <w:p w14:paraId="514C881B">
      <w:pPr>
        <w:spacing w:line="360" w:lineRule="auto"/>
        <w:jc w:val="center"/>
        <w:rPr>
          <w:rFonts w:hint="eastAsia" w:ascii="仿宋" w:hAnsi="仿宋" w:eastAsia="仿宋" w:cs="仿宋"/>
          <w:b/>
          <w:kern w:val="0"/>
          <w:sz w:val="32"/>
          <w:szCs w:val="32"/>
        </w:rPr>
      </w:pPr>
      <w:r>
        <w:rPr>
          <w:rFonts w:hint="eastAsia" w:ascii="仿宋" w:hAnsi="仿宋" w:eastAsia="仿宋" w:cs="仿宋"/>
          <w:kern w:val="0"/>
          <w:sz w:val="24"/>
          <w:lang w:val="zh-CN"/>
        </w:rPr>
        <w:t xml:space="preserve">                                               日期：  年  月  日</w:t>
      </w:r>
    </w:p>
    <w:p w14:paraId="199A3EF1">
      <w:pPr>
        <w:spacing w:line="360" w:lineRule="auto"/>
        <w:jc w:val="center"/>
        <w:rPr>
          <w:rFonts w:hint="eastAsia" w:ascii="仿宋" w:hAnsi="仿宋" w:eastAsia="仿宋" w:cs="仿宋"/>
          <w:b/>
          <w:kern w:val="0"/>
          <w:sz w:val="32"/>
          <w:szCs w:val="32"/>
        </w:rPr>
      </w:pPr>
    </w:p>
    <w:p w14:paraId="7CA5F82A">
      <w:pPr>
        <w:spacing w:line="360" w:lineRule="auto"/>
        <w:jc w:val="center"/>
        <w:rPr>
          <w:rFonts w:hint="eastAsia" w:ascii="仿宋" w:hAnsi="仿宋" w:eastAsia="仿宋" w:cs="仿宋"/>
          <w:b/>
          <w:kern w:val="0"/>
          <w:sz w:val="32"/>
          <w:szCs w:val="32"/>
        </w:rPr>
      </w:pPr>
    </w:p>
    <w:p w14:paraId="79EFB5D8">
      <w:pPr>
        <w:spacing w:line="360" w:lineRule="auto"/>
        <w:jc w:val="center"/>
        <w:rPr>
          <w:rFonts w:hint="eastAsia" w:ascii="仿宋" w:hAnsi="仿宋" w:eastAsia="仿宋" w:cs="仿宋"/>
          <w:b/>
          <w:kern w:val="0"/>
          <w:sz w:val="32"/>
          <w:szCs w:val="32"/>
        </w:rPr>
      </w:pPr>
    </w:p>
    <w:p w14:paraId="2FAE9CA4">
      <w:pPr>
        <w:spacing w:line="360" w:lineRule="auto"/>
        <w:jc w:val="center"/>
        <w:rPr>
          <w:rFonts w:hint="eastAsia" w:ascii="仿宋" w:hAnsi="仿宋" w:eastAsia="仿宋" w:cs="仿宋"/>
          <w:b/>
          <w:kern w:val="0"/>
          <w:sz w:val="32"/>
          <w:szCs w:val="32"/>
        </w:rPr>
      </w:pPr>
    </w:p>
    <w:p w14:paraId="698FAED6">
      <w:pPr>
        <w:spacing w:line="360" w:lineRule="auto"/>
        <w:jc w:val="center"/>
        <w:rPr>
          <w:rFonts w:hint="eastAsia" w:ascii="仿宋" w:hAnsi="仿宋" w:eastAsia="仿宋" w:cs="仿宋"/>
          <w:b/>
          <w:kern w:val="0"/>
          <w:sz w:val="32"/>
          <w:szCs w:val="32"/>
        </w:rPr>
      </w:pPr>
    </w:p>
    <w:p w14:paraId="5B283918">
      <w:pPr>
        <w:spacing w:line="360" w:lineRule="auto"/>
        <w:jc w:val="center"/>
        <w:rPr>
          <w:rFonts w:hint="eastAsia" w:ascii="仿宋" w:hAnsi="仿宋" w:eastAsia="仿宋" w:cs="仿宋"/>
          <w:b/>
          <w:kern w:val="0"/>
          <w:sz w:val="32"/>
          <w:szCs w:val="32"/>
        </w:rPr>
      </w:pPr>
    </w:p>
    <w:p w14:paraId="6459AA47">
      <w:pPr>
        <w:spacing w:line="360" w:lineRule="auto"/>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14:paraId="2B2A94A3">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0ED5C59B">
      <w:pPr>
        <w:pStyle w:val="81"/>
        <w:ind w:left="0" w:leftChars="0" w:firstLine="0" w:firstLineChars="0"/>
        <w:rPr>
          <w:rFonts w:hint="eastAsia" w:ascii="仿宋" w:hAnsi="仿宋" w:eastAsia="仿宋" w:cs="仿宋"/>
          <w:b/>
          <w:kern w:val="0"/>
          <w:sz w:val="32"/>
          <w:szCs w:val="32"/>
        </w:rPr>
      </w:pPr>
    </w:p>
    <w:p w14:paraId="4587E6CA">
      <w:pPr>
        <w:rPr>
          <w:rFonts w:hint="eastAsia"/>
        </w:rPr>
      </w:pPr>
    </w:p>
    <w:p w14:paraId="115DAB7C">
      <w:pPr>
        <w:spacing w:line="360" w:lineRule="auto"/>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38C43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6F13E1F6">
            <w:pPr>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2620FE47">
            <w:pPr>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名称</w:t>
            </w:r>
          </w:p>
        </w:tc>
        <w:tc>
          <w:tcPr>
            <w:tcW w:w="1177" w:type="dxa"/>
            <w:tcBorders>
              <w:top w:val="single" w:color="auto" w:sz="4" w:space="0"/>
              <w:left w:val="single" w:color="auto" w:sz="4" w:space="0"/>
              <w:bottom w:val="single" w:color="auto" w:sz="4" w:space="0"/>
              <w:right w:val="single" w:color="auto" w:sz="4" w:space="0"/>
            </w:tcBorders>
            <w:vAlign w:val="top"/>
          </w:tcPr>
          <w:p w14:paraId="254F512A">
            <w:pPr>
              <w:spacing w:before="0" w:beforeAutospacing="0" w:after="0" w:afterAutospacing="0" w:line="360" w:lineRule="auto"/>
              <w:ind w:left="0" w:right="0"/>
              <w:jc w:val="center"/>
              <w:rPr>
                <w:rFonts w:hint="eastAsia" w:ascii="仿宋" w:hAnsi="仿宋" w:eastAsia="仿宋" w:cs="仿宋"/>
                <w:b/>
                <w:sz w:val="24"/>
                <w:szCs w:val="20"/>
                <w:highlight w:val="none"/>
              </w:rPr>
            </w:pPr>
          </w:p>
          <w:p w14:paraId="6DC02DC4">
            <w:pPr>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2588F2DF">
            <w:pPr>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52F53EE4">
            <w:pPr>
              <w:spacing w:before="0" w:beforeAutospacing="0" w:after="0" w:afterAutospacing="0" w:line="360" w:lineRule="auto"/>
              <w:ind w:left="0" w:right="0"/>
              <w:jc w:val="center"/>
              <w:rPr>
                <w:rFonts w:hint="eastAsia" w:ascii="仿宋" w:hAnsi="仿宋" w:eastAsia="仿宋" w:cs="仿宋"/>
                <w:b/>
                <w:sz w:val="24"/>
                <w:szCs w:val="20"/>
                <w:highlight w:val="none"/>
              </w:rPr>
            </w:pPr>
            <w:r>
              <w:rPr>
                <w:rFonts w:hint="eastAsia" w:ascii="仿宋" w:hAnsi="仿宋" w:eastAsia="仿宋" w:cs="仿宋"/>
                <w:b/>
                <w:sz w:val="24"/>
                <w:szCs w:val="20"/>
                <w:highlight w:val="none"/>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1AC678F3">
            <w:pPr>
              <w:spacing w:before="0" w:beforeAutospacing="0" w:after="0" w:afterAutospacing="0" w:line="360" w:lineRule="auto"/>
              <w:ind w:left="0" w:right="0"/>
              <w:jc w:val="center"/>
              <w:rPr>
                <w:rFonts w:hint="eastAsia" w:ascii="仿宋" w:hAnsi="仿宋" w:eastAsia="仿宋" w:cs="仿宋"/>
                <w:b/>
                <w:sz w:val="24"/>
                <w:szCs w:val="20"/>
              </w:rPr>
            </w:pPr>
          </w:p>
          <w:p w14:paraId="62CAF565">
            <w:pPr>
              <w:spacing w:before="0" w:beforeAutospacing="0" w:after="0" w:afterAutospacing="0" w:line="360" w:lineRule="auto"/>
              <w:ind w:left="0" w:right="0"/>
              <w:jc w:val="both"/>
              <w:rPr>
                <w:rFonts w:hint="eastAsia" w:ascii="仿宋" w:hAnsi="仿宋" w:eastAsia="仿宋" w:cs="仿宋"/>
                <w:b/>
                <w:sz w:val="24"/>
                <w:szCs w:val="20"/>
              </w:rPr>
            </w:pPr>
            <w:r>
              <w:rPr>
                <w:rFonts w:hint="eastAsia" w:ascii="仿宋" w:hAnsi="仿宋" w:eastAsia="仿宋" w:cs="仿宋"/>
                <w:b/>
                <w:sz w:val="24"/>
                <w:szCs w:val="20"/>
              </w:rPr>
              <w:t>备注（如果有）</w:t>
            </w:r>
          </w:p>
          <w:p w14:paraId="0EEB6DB8">
            <w:pPr>
              <w:spacing w:before="0" w:beforeAutospacing="0" w:after="0" w:afterAutospacing="0" w:line="360" w:lineRule="auto"/>
              <w:ind w:left="0" w:right="0"/>
              <w:jc w:val="center"/>
              <w:rPr>
                <w:rFonts w:hint="eastAsia" w:ascii="仿宋" w:hAnsi="仿宋" w:eastAsia="仿宋" w:cs="仿宋"/>
                <w:b/>
                <w:sz w:val="24"/>
                <w:szCs w:val="20"/>
              </w:rPr>
            </w:pPr>
          </w:p>
        </w:tc>
      </w:tr>
      <w:tr w14:paraId="5559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26FD5954">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1</w:t>
            </w:r>
          </w:p>
        </w:tc>
        <w:tc>
          <w:tcPr>
            <w:tcW w:w="1447" w:type="dxa"/>
            <w:tcBorders>
              <w:top w:val="single" w:color="auto" w:sz="4" w:space="0"/>
              <w:left w:val="single" w:color="auto" w:sz="4" w:space="0"/>
              <w:bottom w:val="single" w:color="auto" w:sz="4" w:space="0"/>
              <w:right w:val="single" w:color="auto" w:sz="4" w:space="0"/>
            </w:tcBorders>
            <w:vAlign w:val="center"/>
          </w:tcPr>
          <w:p w14:paraId="2999F006">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1177" w:type="dxa"/>
            <w:tcBorders>
              <w:top w:val="single" w:color="auto" w:sz="4" w:space="0"/>
              <w:left w:val="single" w:color="auto" w:sz="4" w:space="0"/>
              <w:bottom w:val="single" w:color="auto" w:sz="4" w:space="0"/>
              <w:right w:val="single" w:color="auto" w:sz="4" w:space="0"/>
            </w:tcBorders>
            <w:vAlign w:val="center"/>
          </w:tcPr>
          <w:p w14:paraId="44F44AFA">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1331" w:type="dxa"/>
            <w:tcBorders>
              <w:top w:val="single" w:color="auto" w:sz="4" w:space="0"/>
              <w:left w:val="single" w:color="auto" w:sz="4" w:space="0"/>
              <w:bottom w:val="single" w:color="auto" w:sz="4" w:space="0"/>
              <w:right w:val="single" w:color="auto" w:sz="4" w:space="0"/>
            </w:tcBorders>
            <w:vAlign w:val="center"/>
          </w:tcPr>
          <w:p w14:paraId="16334F39">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2932" w:type="dxa"/>
            <w:tcBorders>
              <w:top w:val="single" w:color="auto" w:sz="4" w:space="0"/>
              <w:left w:val="single" w:color="auto" w:sz="4" w:space="0"/>
              <w:bottom w:val="single" w:color="auto" w:sz="4" w:space="0"/>
              <w:right w:val="single" w:color="auto" w:sz="4" w:space="0"/>
            </w:tcBorders>
            <w:vAlign w:val="center"/>
          </w:tcPr>
          <w:p w14:paraId="450644FE">
            <w:pPr>
              <w:spacing w:before="0" w:beforeAutospacing="0" w:after="0" w:afterAutospacing="0" w:line="360" w:lineRule="auto"/>
              <w:ind w:left="0" w:right="0"/>
              <w:jc w:val="center"/>
              <w:rPr>
                <w:rFonts w:hint="eastAsia" w:ascii="仿宋" w:hAnsi="仿宋" w:eastAsia="仿宋" w:cs="仿宋"/>
                <w:sz w:val="24"/>
                <w:szCs w:val="20"/>
              </w:rPr>
            </w:pPr>
          </w:p>
        </w:tc>
        <w:tc>
          <w:tcPr>
            <w:tcW w:w="1613" w:type="dxa"/>
            <w:tcBorders>
              <w:top w:val="single" w:color="auto" w:sz="4" w:space="0"/>
              <w:left w:val="single" w:color="auto" w:sz="4" w:space="0"/>
              <w:bottom w:val="single" w:color="auto" w:sz="4" w:space="0"/>
              <w:right w:val="single" w:color="auto" w:sz="4" w:space="0"/>
            </w:tcBorders>
            <w:vAlign w:val="center"/>
          </w:tcPr>
          <w:p w14:paraId="35DEC62E">
            <w:pPr>
              <w:spacing w:before="0" w:beforeAutospacing="0" w:after="0" w:afterAutospacing="0" w:line="360" w:lineRule="auto"/>
              <w:ind w:left="0" w:right="0"/>
              <w:jc w:val="center"/>
              <w:rPr>
                <w:rFonts w:hint="eastAsia" w:ascii="仿宋" w:hAnsi="仿宋" w:eastAsia="仿宋" w:cs="仿宋"/>
                <w:sz w:val="24"/>
                <w:szCs w:val="20"/>
              </w:rPr>
            </w:pPr>
          </w:p>
        </w:tc>
      </w:tr>
      <w:tr w14:paraId="2773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4502A283">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2</w:t>
            </w:r>
          </w:p>
        </w:tc>
        <w:tc>
          <w:tcPr>
            <w:tcW w:w="1447" w:type="dxa"/>
            <w:tcBorders>
              <w:top w:val="single" w:color="auto" w:sz="4" w:space="0"/>
              <w:left w:val="single" w:color="auto" w:sz="4" w:space="0"/>
              <w:bottom w:val="single" w:color="auto" w:sz="4" w:space="0"/>
              <w:right w:val="single" w:color="auto" w:sz="4" w:space="0"/>
            </w:tcBorders>
            <w:vAlign w:val="center"/>
          </w:tcPr>
          <w:p w14:paraId="4F5065C5">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1177" w:type="dxa"/>
            <w:tcBorders>
              <w:top w:val="single" w:color="auto" w:sz="4" w:space="0"/>
              <w:left w:val="single" w:color="auto" w:sz="4" w:space="0"/>
              <w:bottom w:val="single" w:color="auto" w:sz="4" w:space="0"/>
              <w:right w:val="single" w:color="auto" w:sz="4" w:space="0"/>
            </w:tcBorders>
            <w:vAlign w:val="center"/>
          </w:tcPr>
          <w:p w14:paraId="136B83F6">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1331" w:type="dxa"/>
            <w:tcBorders>
              <w:top w:val="single" w:color="auto" w:sz="4" w:space="0"/>
              <w:left w:val="single" w:color="auto" w:sz="4" w:space="0"/>
              <w:bottom w:val="single" w:color="auto" w:sz="4" w:space="0"/>
              <w:right w:val="single" w:color="auto" w:sz="4" w:space="0"/>
            </w:tcBorders>
            <w:vAlign w:val="center"/>
          </w:tcPr>
          <w:p w14:paraId="29BCB542">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2932" w:type="dxa"/>
            <w:tcBorders>
              <w:top w:val="single" w:color="auto" w:sz="4" w:space="0"/>
              <w:left w:val="single" w:color="auto" w:sz="4" w:space="0"/>
              <w:bottom w:val="single" w:color="auto" w:sz="4" w:space="0"/>
              <w:right w:val="single" w:color="auto" w:sz="4" w:space="0"/>
            </w:tcBorders>
            <w:vAlign w:val="center"/>
          </w:tcPr>
          <w:p w14:paraId="479E0BE5">
            <w:pPr>
              <w:spacing w:before="0" w:beforeAutospacing="0" w:after="0" w:afterAutospacing="0" w:line="360" w:lineRule="auto"/>
              <w:ind w:left="0" w:right="0"/>
              <w:jc w:val="center"/>
              <w:rPr>
                <w:rFonts w:hint="eastAsia" w:ascii="仿宋" w:hAnsi="仿宋" w:eastAsia="仿宋" w:cs="仿宋"/>
                <w:sz w:val="24"/>
                <w:szCs w:val="20"/>
              </w:rPr>
            </w:pPr>
          </w:p>
        </w:tc>
        <w:tc>
          <w:tcPr>
            <w:tcW w:w="1613" w:type="dxa"/>
            <w:tcBorders>
              <w:top w:val="single" w:color="auto" w:sz="4" w:space="0"/>
              <w:left w:val="single" w:color="auto" w:sz="4" w:space="0"/>
              <w:bottom w:val="single" w:color="auto" w:sz="4" w:space="0"/>
              <w:right w:val="single" w:color="auto" w:sz="4" w:space="0"/>
            </w:tcBorders>
            <w:vAlign w:val="center"/>
          </w:tcPr>
          <w:p w14:paraId="76505669">
            <w:pPr>
              <w:spacing w:before="0" w:beforeAutospacing="0" w:after="0" w:afterAutospacing="0" w:line="360" w:lineRule="auto"/>
              <w:ind w:left="0" w:right="0"/>
              <w:jc w:val="center"/>
              <w:rPr>
                <w:rFonts w:hint="eastAsia" w:ascii="仿宋" w:hAnsi="仿宋" w:eastAsia="仿宋" w:cs="仿宋"/>
                <w:sz w:val="24"/>
                <w:szCs w:val="20"/>
              </w:rPr>
            </w:pPr>
          </w:p>
        </w:tc>
      </w:tr>
      <w:tr w14:paraId="7741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2909BA50">
            <w:pPr>
              <w:spacing w:before="0" w:beforeAutospacing="0" w:after="0" w:afterAutospacing="0" w:line="360" w:lineRule="auto"/>
              <w:ind w:left="0" w:right="0"/>
              <w:jc w:val="center"/>
              <w:rPr>
                <w:rFonts w:hint="eastAsia" w:ascii="仿宋" w:hAnsi="仿宋" w:eastAsia="仿宋" w:cs="仿宋"/>
                <w:sz w:val="24"/>
                <w:szCs w:val="20"/>
              </w:rPr>
            </w:pPr>
            <w:r>
              <w:rPr>
                <w:rFonts w:hint="eastAsia" w:ascii="仿宋" w:hAnsi="仿宋" w:eastAsia="仿宋" w:cs="仿宋"/>
                <w:sz w:val="24"/>
                <w:szCs w:val="20"/>
              </w:rPr>
              <w:t>……</w:t>
            </w:r>
          </w:p>
        </w:tc>
        <w:tc>
          <w:tcPr>
            <w:tcW w:w="1447" w:type="dxa"/>
            <w:tcBorders>
              <w:top w:val="single" w:color="auto" w:sz="4" w:space="0"/>
              <w:left w:val="single" w:color="auto" w:sz="4" w:space="0"/>
              <w:bottom w:val="single" w:color="auto" w:sz="4" w:space="0"/>
              <w:right w:val="single" w:color="auto" w:sz="4" w:space="0"/>
            </w:tcBorders>
            <w:vAlign w:val="center"/>
          </w:tcPr>
          <w:p w14:paraId="65C39D30">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1177" w:type="dxa"/>
            <w:tcBorders>
              <w:top w:val="single" w:color="auto" w:sz="4" w:space="0"/>
              <w:left w:val="single" w:color="auto" w:sz="4" w:space="0"/>
              <w:bottom w:val="single" w:color="auto" w:sz="4" w:space="0"/>
              <w:right w:val="single" w:color="auto" w:sz="4" w:space="0"/>
            </w:tcBorders>
            <w:vAlign w:val="center"/>
          </w:tcPr>
          <w:p w14:paraId="7181E872">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1331" w:type="dxa"/>
            <w:tcBorders>
              <w:top w:val="single" w:color="auto" w:sz="4" w:space="0"/>
              <w:left w:val="single" w:color="auto" w:sz="4" w:space="0"/>
              <w:bottom w:val="single" w:color="auto" w:sz="4" w:space="0"/>
              <w:right w:val="single" w:color="auto" w:sz="4" w:space="0"/>
            </w:tcBorders>
            <w:vAlign w:val="center"/>
          </w:tcPr>
          <w:p w14:paraId="2B1B01FC">
            <w:pPr>
              <w:snapToGrid w:val="0"/>
              <w:spacing w:before="0" w:beforeAutospacing="0" w:after="0" w:afterAutospacing="0" w:line="360" w:lineRule="auto"/>
              <w:ind w:left="0" w:right="0"/>
              <w:jc w:val="center"/>
              <w:rPr>
                <w:rFonts w:hint="eastAsia" w:ascii="仿宋" w:hAnsi="仿宋" w:eastAsia="仿宋" w:cs="仿宋"/>
                <w:sz w:val="24"/>
                <w:szCs w:val="20"/>
              </w:rPr>
            </w:pPr>
          </w:p>
        </w:tc>
        <w:tc>
          <w:tcPr>
            <w:tcW w:w="2932" w:type="dxa"/>
            <w:tcBorders>
              <w:top w:val="single" w:color="auto" w:sz="4" w:space="0"/>
              <w:left w:val="single" w:color="auto" w:sz="4" w:space="0"/>
              <w:bottom w:val="single" w:color="auto" w:sz="4" w:space="0"/>
              <w:right w:val="single" w:color="auto" w:sz="4" w:space="0"/>
            </w:tcBorders>
            <w:vAlign w:val="center"/>
          </w:tcPr>
          <w:p w14:paraId="4A98FE6E">
            <w:pPr>
              <w:spacing w:before="0" w:beforeAutospacing="0" w:after="0" w:afterAutospacing="0" w:line="360" w:lineRule="auto"/>
              <w:ind w:left="0" w:right="0"/>
              <w:jc w:val="center"/>
              <w:rPr>
                <w:rFonts w:hint="eastAsia" w:ascii="仿宋" w:hAnsi="仿宋" w:eastAsia="仿宋" w:cs="仿宋"/>
                <w:sz w:val="24"/>
                <w:szCs w:val="20"/>
              </w:rPr>
            </w:pPr>
          </w:p>
        </w:tc>
        <w:tc>
          <w:tcPr>
            <w:tcW w:w="1613" w:type="dxa"/>
            <w:tcBorders>
              <w:top w:val="single" w:color="auto" w:sz="4" w:space="0"/>
              <w:left w:val="single" w:color="auto" w:sz="4" w:space="0"/>
              <w:bottom w:val="single" w:color="auto" w:sz="4" w:space="0"/>
              <w:right w:val="single" w:color="auto" w:sz="4" w:space="0"/>
            </w:tcBorders>
            <w:vAlign w:val="center"/>
          </w:tcPr>
          <w:p w14:paraId="561FE5E0">
            <w:pPr>
              <w:spacing w:before="0" w:beforeAutospacing="0" w:after="0" w:afterAutospacing="0" w:line="360" w:lineRule="auto"/>
              <w:ind w:left="0" w:right="0"/>
              <w:jc w:val="center"/>
              <w:rPr>
                <w:rFonts w:hint="eastAsia" w:ascii="仿宋" w:hAnsi="仿宋" w:eastAsia="仿宋" w:cs="仿宋"/>
                <w:sz w:val="24"/>
                <w:szCs w:val="20"/>
              </w:rPr>
            </w:pPr>
          </w:p>
        </w:tc>
      </w:tr>
    </w:tbl>
    <w:p w14:paraId="68AB51EB">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1838788C">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 xml:space="preserve">投标人（或联合体牵头人）名称(电子签名)： </w:t>
      </w:r>
    </w:p>
    <w:p w14:paraId="3A14FF90">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E91D57E">
      <w:pPr>
        <w:spacing w:line="360" w:lineRule="auto"/>
        <w:jc w:val="center"/>
        <w:rPr>
          <w:rFonts w:hint="eastAsia" w:ascii="仿宋" w:hAnsi="仿宋" w:eastAsia="仿宋" w:cs="仿宋"/>
          <w:b/>
          <w:kern w:val="0"/>
          <w:sz w:val="32"/>
          <w:szCs w:val="32"/>
        </w:rPr>
      </w:pPr>
    </w:p>
    <w:p w14:paraId="7ADB3911">
      <w:pPr>
        <w:spacing w:line="360" w:lineRule="auto"/>
        <w:jc w:val="center"/>
        <w:rPr>
          <w:rFonts w:hint="eastAsia" w:ascii="仿宋" w:hAnsi="仿宋" w:eastAsia="仿宋" w:cs="仿宋"/>
          <w:b/>
          <w:kern w:val="0"/>
          <w:sz w:val="32"/>
          <w:szCs w:val="32"/>
        </w:rPr>
      </w:pPr>
    </w:p>
    <w:p w14:paraId="1E24A87A">
      <w:pPr>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2A4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DFCBDF6">
            <w:pPr>
              <w:spacing w:before="0" w:beforeAutospacing="0" w:after="0" w:afterAutospacing="0" w:line="360" w:lineRule="auto"/>
              <w:ind w:left="0" w:right="0"/>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vAlign w:val="top"/>
          </w:tcPr>
          <w:p w14:paraId="5E5DE869">
            <w:pPr>
              <w:spacing w:before="0" w:beforeAutospacing="0" w:after="0" w:afterAutospacing="0" w:line="360" w:lineRule="auto"/>
              <w:ind w:left="0" w:right="0"/>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vAlign w:val="top"/>
          </w:tcPr>
          <w:p w14:paraId="4A08C566">
            <w:pPr>
              <w:spacing w:before="0" w:beforeAutospacing="0" w:after="0" w:afterAutospacing="0" w:line="360" w:lineRule="auto"/>
              <w:ind w:left="0" w:right="0"/>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vAlign w:val="top"/>
          </w:tcPr>
          <w:p w14:paraId="34EE66D3">
            <w:pPr>
              <w:spacing w:before="0" w:beforeAutospacing="0" w:after="0" w:afterAutospacing="0" w:line="360" w:lineRule="auto"/>
              <w:ind w:left="0" w:right="0"/>
              <w:jc w:val="center"/>
              <w:rPr>
                <w:rFonts w:hint="eastAsia" w:ascii="仿宋" w:hAnsi="仿宋" w:eastAsia="仿宋" w:cs="仿宋"/>
                <w:b/>
                <w:bCs/>
                <w:sz w:val="24"/>
              </w:rPr>
            </w:pPr>
            <w:r>
              <w:rPr>
                <w:rFonts w:hint="eastAsia" w:ascii="仿宋" w:hAnsi="仿宋" w:eastAsia="仿宋" w:cs="仿宋"/>
                <w:b/>
                <w:bCs/>
                <w:sz w:val="24"/>
              </w:rPr>
              <w:t>偏离说明</w:t>
            </w:r>
          </w:p>
        </w:tc>
      </w:tr>
      <w:tr w14:paraId="0E60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E8838CD">
            <w:pPr>
              <w:spacing w:before="0" w:beforeAutospacing="0" w:after="0" w:afterAutospacing="0" w:line="360" w:lineRule="auto"/>
              <w:ind w:left="0" w:right="0"/>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vAlign w:val="top"/>
          </w:tcPr>
          <w:p w14:paraId="11BFEF51">
            <w:pPr>
              <w:spacing w:before="0" w:beforeAutospacing="0" w:after="0" w:afterAutospacing="0" w:line="360" w:lineRule="auto"/>
              <w:ind w:left="0" w:right="0"/>
              <w:jc w:val="center"/>
              <w:rPr>
                <w:rFonts w:hint="eastAsia" w:ascii="仿宋" w:hAnsi="仿宋" w:eastAsia="仿宋" w:cs="仿宋"/>
                <w:b/>
                <w:kern w:val="0"/>
                <w:sz w:val="32"/>
                <w:szCs w:val="32"/>
              </w:rPr>
            </w:pPr>
          </w:p>
        </w:tc>
        <w:tc>
          <w:tcPr>
            <w:tcW w:w="3546" w:type="dxa"/>
            <w:vAlign w:val="top"/>
          </w:tcPr>
          <w:p w14:paraId="69DEDC8E">
            <w:pPr>
              <w:spacing w:before="0" w:beforeAutospacing="0" w:after="0" w:afterAutospacing="0" w:line="360" w:lineRule="auto"/>
              <w:ind w:left="0" w:right="0"/>
              <w:jc w:val="center"/>
              <w:rPr>
                <w:rFonts w:hint="eastAsia" w:ascii="仿宋" w:hAnsi="仿宋" w:eastAsia="仿宋" w:cs="仿宋"/>
                <w:b/>
                <w:kern w:val="0"/>
                <w:sz w:val="32"/>
                <w:szCs w:val="32"/>
              </w:rPr>
            </w:pPr>
          </w:p>
        </w:tc>
        <w:tc>
          <w:tcPr>
            <w:tcW w:w="1276" w:type="dxa"/>
            <w:vAlign w:val="top"/>
          </w:tcPr>
          <w:p w14:paraId="4902B70E">
            <w:pPr>
              <w:spacing w:before="0" w:beforeAutospacing="0" w:after="0" w:afterAutospacing="0" w:line="360" w:lineRule="auto"/>
              <w:ind w:left="0" w:right="0"/>
              <w:jc w:val="center"/>
              <w:rPr>
                <w:rFonts w:hint="eastAsia" w:ascii="仿宋" w:hAnsi="仿宋" w:eastAsia="仿宋" w:cs="仿宋"/>
                <w:b/>
                <w:kern w:val="0"/>
                <w:sz w:val="32"/>
                <w:szCs w:val="32"/>
              </w:rPr>
            </w:pPr>
          </w:p>
        </w:tc>
      </w:tr>
      <w:tr w14:paraId="655C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5B3781A">
            <w:pPr>
              <w:spacing w:before="0" w:beforeAutospacing="0" w:after="0" w:afterAutospacing="0" w:line="360" w:lineRule="auto"/>
              <w:ind w:left="0" w:right="0"/>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vAlign w:val="top"/>
          </w:tcPr>
          <w:p w14:paraId="57BF7B9B">
            <w:pPr>
              <w:spacing w:before="0" w:beforeAutospacing="0" w:after="0" w:afterAutospacing="0" w:line="360" w:lineRule="auto"/>
              <w:ind w:left="0" w:right="0"/>
              <w:jc w:val="center"/>
              <w:rPr>
                <w:rFonts w:hint="eastAsia" w:ascii="仿宋" w:hAnsi="仿宋" w:eastAsia="仿宋" w:cs="仿宋"/>
                <w:b/>
                <w:kern w:val="0"/>
                <w:sz w:val="32"/>
                <w:szCs w:val="32"/>
              </w:rPr>
            </w:pPr>
          </w:p>
        </w:tc>
        <w:tc>
          <w:tcPr>
            <w:tcW w:w="3546" w:type="dxa"/>
            <w:vAlign w:val="top"/>
          </w:tcPr>
          <w:p w14:paraId="29AAB854">
            <w:pPr>
              <w:spacing w:before="0" w:beforeAutospacing="0" w:after="0" w:afterAutospacing="0" w:line="360" w:lineRule="auto"/>
              <w:ind w:left="0" w:right="0"/>
              <w:jc w:val="center"/>
              <w:rPr>
                <w:rFonts w:hint="eastAsia" w:ascii="仿宋" w:hAnsi="仿宋" w:eastAsia="仿宋" w:cs="仿宋"/>
                <w:b/>
                <w:kern w:val="0"/>
                <w:sz w:val="32"/>
                <w:szCs w:val="32"/>
              </w:rPr>
            </w:pPr>
          </w:p>
        </w:tc>
        <w:tc>
          <w:tcPr>
            <w:tcW w:w="1276" w:type="dxa"/>
            <w:vAlign w:val="top"/>
          </w:tcPr>
          <w:p w14:paraId="47DBD7BA">
            <w:pPr>
              <w:spacing w:before="0" w:beforeAutospacing="0" w:after="0" w:afterAutospacing="0" w:line="360" w:lineRule="auto"/>
              <w:ind w:left="0" w:right="0"/>
              <w:jc w:val="center"/>
              <w:rPr>
                <w:rFonts w:hint="eastAsia" w:ascii="仿宋" w:hAnsi="仿宋" w:eastAsia="仿宋" w:cs="仿宋"/>
                <w:b/>
                <w:kern w:val="0"/>
                <w:sz w:val="32"/>
                <w:szCs w:val="32"/>
              </w:rPr>
            </w:pPr>
          </w:p>
        </w:tc>
      </w:tr>
      <w:tr w14:paraId="63423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580CEBF">
            <w:pPr>
              <w:spacing w:before="0" w:beforeAutospacing="0" w:after="0" w:afterAutospacing="0" w:line="360" w:lineRule="auto"/>
              <w:ind w:left="0" w:right="0"/>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vAlign w:val="top"/>
          </w:tcPr>
          <w:p w14:paraId="176533C2">
            <w:pPr>
              <w:spacing w:before="0" w:beforeAutospacing="0" w:after="0" w:afterAutospacing="0" w:line="360" w:lineRule="auto"/>
              <w:ind w:left="0" w:right="0"/>
              <w:jc w:val="center"/>
              <w:rPr>
                <w:rFonts w:hint="eastAsia" w:ascii="仿宋" w:hAnsi="仿宋" w:eastAsia="仿宋" w:cs="仿宋"/>
                <w:b/>
                <w:kern w:val="0"/>
                <w:sz w:val="32"/>
                <w:szCs w:val="32"/>
              </w:rPr>
            </w:pPr>
          </w:p>
        </w:tc>
        <w:tc>
          <w:tcPr>
            <w:tcW w:w="3546" w:type="dxa"/>
            <w:vAlign w:val="top"/>
          </w:tcPr>
          <w:p w14:paraId="4892AA5A">
            <w:pPr>
              <w:spacing w:before="0" w:beforeAutospacing="0" w:after="0" w:afterAutospacing="0" w:line="360" w:lineRule="auto"/>
              <w:ind w:left="0" w:right="0"/>
              <w:jc w:val="center"/>
              <w:rPr>
                <w:rFonts w:hint="eastAsia" w:ascii="仿宋" w:hAnsi="仿宋" w:eastAsia="仿宋" w:cs="仿宋"/>
                <w:b/>
                <w:kern w:val="0"/>
                <w:sz w:val="32"/>
                <w:szCs w:val="32"/>
              </w:rPr>
            </w:pPr>
          </w:p>
        </w:tc>
        <w:tc>
          <w:tcPr>
            <w:tcW w:w="1276" w:type="dxa"/>
            <w:vAlign w:val="top"/>
          </w:tcPr>
          <w:p w14:paraId="6D8AE352">
            <w:pPr>
              <w:spacing w:before="0" w:beforeAutospacing="0" w:after="0" w:afterAutospacing="0" w:line="360" w:lineRule="auto"/>
              <w:ind w:left="0" w:right="0"/>
              <w:jc w:val="center"/>
              <w:rPr>
                <w:rFonts w:hint="eastAsia" w:ascii="仿宋" w:hAnsi="仿宋" w:eastAsia="仿宋" w:cs="仿宋"/>
                <w:b/>
                <w:kern w:val="0"/>
                <w:sz w:val="32"/>
                <w:szCs w:val="32"/>
              </w:rPr>
            </w:pPr>
          </w:p>
        </w:tc>
      </w:tr>
    </w:tbl>
    <w:p w14:paraId="6DDCD3B6">
      <w:pPr>
        <w:spacing w:line="360" w:lineRule="auto"/>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44C0BC3C">
      <w:pPr>
        <w:spacing w:line="360" w:lineRule="auto"/>
        <w:jc w:val="center"/>
        <w:rPr>
          <w:rFonts w:hint="eastAsia" w:ascii="仿宋" w:hAnsi="仿宋" w:eastAsia="仿宋" w:cs="仿宋"/>
          <w:b/>
          <w:kern w:val="0"/>
          <w:sz w:val="32"/>
          <w:szCs w:val="32"/>
        </w:rPr>
      </w:pPr>
    </w:p>
    <w:p w14:paraId="1167C028">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649764B7">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 xml:space="preserve">投标人（或联合体牵头人）名称(电子签名)： </w:t>
      </w:r>
    </w:p>
    <w:p w14:paraId="01E04E3E">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2324DFD">
      <w:pPr>
        <w:spacing w:line="360" w:lineRule="auto"/>
        <w:ind w:firstLine="1911" w:firstLineChars="595"/>
        <w:rPr>
          <w:rFonts w:hint="eastAsia" w:ascii="仿宋" w:hAnsi="仿宋" w:eastAsia="仿宋" w:cs="仿宋"/>
          <w:b/>
          <w:bCs/>
          <w:sz w:val="32"/>
          <w:szCs w:val="32"/>
        </w:rPr>
      </w:pPr>
    </w:p>
    <w:p w14:paraId="4A55D999">
      <w:pPr>
        <w:spacing w:line="360" w:lineRule="auto"/>
        <w:ind w:firstLine="1911" w:firstLineChars="595"/>
        <w:rPr>
          <w:rFonts w:hint="eastAsia" w:ascii="仿宋" w:hAnsi="仿宋" w:eastAsia="仿宋" w:cs="仿宋"/>
          <w:b/>
          <w:bCs/>
          <w:sz w:val="32"/>
          <w:szCs w:val="32"/>
        </w:rPr>
      </w:pPr>
    </w:p>
    <w:p w14:paraId="481285D7">
      <w:pPr>
        <w:spacing w:line="360" w:lineRule="auto"/>
        <w:ind w:firstLine="1911" w:firstLineChars="595"/>
        <w:rPr>
          <w:rFonts w:hint="eastAsia" w:ascii="仿宋" w:hAnsi="仿宋" w:eastAsia="仿宋" w:cs="仿宋"/>
          <w:b/>
          <w:bCs/>
          <w:sz w:val="32"/>
          <w:szCs w:val="32"/>
        </w:rPr>
      </w:pPr>
    </w:p>
    <w:p w14:paraId="1B9D04D7">
      <w:pPr>
        <w:spacing w:line="360" w:lineRule="auto"/>
        <w:ind w:firstLine="1911" w:firstLineChars="595"/>
        <w:rPr>
          <w:rFonts w:hint="eastAsia" w:ascii="仿宋" w:hAnsi="仿宋" w:eastAsia="仿宋" w:cs="仿宋"/>
          <w:b/>
          <w:color w:val="auto"/>
          <w:kern w:val="0"/>
          <w:sz w:val="32"/>
          <w:szCs w:val="32"/>
        </w:rPr>
      </w:pPr>
      <w:r>
        <w:rPr>
          <w:rFonts w:hint="eastAsia" w:ascii="仿宋" w:hAnsi="仿宋" w:eastAsia="仿宋" w:cs="仿宋"/>
          <w:b/>
          <w:bCs/>
          <w:color w:val="auto"/>
          <w:sz w:val="32"/>
          <w:szCs w:val="32"/>
        </w:rPr>
        <w:t>八</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14:paraId="22066369">
      <w:pPr>
        <w:snapToGrid w:val="0"/>
        <w:spacing w:line="360" w:lineRule="auto"/>
        <w:rPr>
          <w:rFonts w:hint="eastAsia" w:ascii="仿宋" w:hAnsi="仿宋" w:eastAsia="仿宋" w:cs="仿宋"/>
          <w:color w:val="auto"/>
          <w:sz w:val="24"/>
        </w:rPr>
      </w:pPr>
    </w:p>
    <w:p w14:paraId="792D92FA">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48CB0D49">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14:paraId="27A4D1B9">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5F3184B9">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color w:val="auto"/>
          <w:kern w:val="0"/>
          <w:sz w:val="24"/>
          <w:lang w:val="zh-CN"/>
        </w:rPr>
        <w:t>二、不为项目</w:t>
      </w:r>
      <w:r>
        <w:rPr>
          <w:rFonts w:hint="eastAsia" w:ascii="仿宋" w:hAnsi="仿宋" w:eastAsia="仿宋" w:cs="仿宋"/>
          <w:kern w:val="0"/>
          <w:sz w:val="24"/>
          <w:lang w:val="zh-CN"/>
        </w:rPr>
        <w:t xml:space="preserve">有关人员及部门报销应由你方单位或个人支付的费用； </w:t>
      </w:r>
    </w:p>
    <w:p w14:paraId="2DC6A294">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5CFE1D5B">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4AECE323">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5899A062">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2D7758CB">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6353D75D">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50A10257">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7FD07AF2">
      <w:pPr>
        <w:autoSpaceDE w:val="0"/>
        <w:autoSpaceDN w:val="0"/>
        <w:spacing w:line="360" w:lineRule="auto"/>
        <w:ind w:left="2"/>
        <w:jc w:val="left"/>
        <w:rPr>
          <w:rFonts w:hint="eastAsia" w:ascii="仿宋" w:hAnsi="仿宋" w:eastAsia="仿宋" w:cs="仿宋"/>
          <w:kern w:val="0"/>
          <w:sz w:val="24"/>
          <w:lang w:val="zh-CN"/>
        </w:rPr>
      </w:pPr>
    </w:p>
    <w:p w14:paraId="3B6A1E12">
      <w:pPr>
        <w:autoSpaceDE w:val="0"/>
        <w:autoSpaceDN w:val="0"/>
        <w:spacing w:line="360" w:lineRule="auto"/>
        <w:ind w:left="2"/>
        <w:jc w:val="left"/>
        <w:rPr>
          <w:rFonts w:hint="eastAsia" w:ascii="仿宋" w:hAnsi="仿宋" w:eastAsia="仿宋" w:cs="仿宋"/>
          <w:kern w:val="0"/>
          <w:sz w:val="24"/>
          <w:lang w:val="zh-CN"/>
        </w:rPr>
      </w:pPr>
    </w:p>
    <w:p w14:paraId="1F6D9270">
      <w:pPr>
        <w:autoSpaceDE w:val="0"/>
        <w:autoSpaceDN w:val="0"/>
        <w:spacing w:line="360" w:lineRule="auto"/>
        <w:ind w:left="2"/>
        <w:jc w:val="left"/>
        <w:rPr>
          <w:rFonts w:hint="eastAsia" w:ascii="仿宋" w:hAnsi="仿宋" w:eastAsia="仿宋" w:cs="仿宋"/>
          <w:kern w:val="0"/>
          <w:sz w:val="24"/>
          <w:lang w:val="zh-CN"/>
        </w:rPr>
      </w:pPr>
    </w:p>
    <w:p w14:paraId="26B5418A">
      <w:pPr>
        <w:autoSpaceDE w:val="0"/>
        <w:autoSpaceDN w:val="0"/>
        <w:spacing w:line="360" w:lineRule="auto"/>
        <w:ind w:left="2" w:leftChars="1" w:right="1120"/>
        <w:jc w:val="right"/>
        <w:rPr>
          <w:rFonts w:hint="eastAsia" w:ascii="仿宋" w:hAnsi="仿宋" w:eastAsia="仿宋" w:cs="仿宋"/>
          <w:kern w:val="0"/>
          <w:sz w:val="24"/>
          <w:lang w:val="zh-CN"/>
        </w:rPr>
      </w:pPr>
      <w:r>
        <w:rPr>
          <w:rFonts w:hint="eastAsia" w:ascii="仿宋" w:hAnsi="仿宋" w:eastAsia="仿宋" w:cs="仿宋"/>
          <w:kern w:val="0"/>
          <w:sz w:val="24"/>
          <w:lang w:val="zh-CN"/>
        </w:rPr>
        <w:t xml:space="preserve">投标人（或联合体牵头人）名称(电子签名)：                                                                                                                                                                                                               </w:t>
      </w:r>
    </w:p>
    <w:p w14:paraId="5C0A1B74">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56044F34">
      <w:pPr>
        <w:spacing w:line="360" w:lineRule="auto"/>
        <w:jc w:val="center"/>
        <w:rPr>
          <w:rFonts w:hint="eastAsia" w:ascii="仿宋" w:hAnsi="仿宋" w:eastAsia="仿宋" w:cs="仿宋"/>
          <w:b/>
          <w:bCs/>
          <w:sz w:val="24"/>
        </w:rPr>
      </w:pPr>
    </w:p>
    <w:p w14:paraId="42E3E306">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4E004A68">
      <w:pPr>
        <w:spacing w:line="360" w:lineRule="auto"/>
        <w:jc w:val="center"/>
        <w:rPr>
          <w:rFonts w:hint="eastAsia" w:ascii="仿宋" w:hAnsi="仿宋" w:eastAsia="仿宋" w:cs="仿宋"/>
          <w:b/>
          <w:bCs/>
          <w:sz w:val="24"/>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689602A6">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390FDB65">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1D6819D7">
      <w:pPr>
        <w:spacing w:line="360" w:lineRule="auto"/>
        <w:jc w:val="center"/>
        <w:outlineLvl w:val="0"/>
        <w:rPr>
          <w:rFonts w:hint="eastAsia" w:ascii="仿宋" w:hAnsi="仿宋" w:eastAsia="仿宋" w:cs="仿宋"/>
          <w:b/>
          <w:kern w:val="0"/>
          <w:sz w:val="36"/>
          <w:szCs w:val="36"/>
        </w:rPr>
      </w:pPr>
    </w:p>
    <w:p w14:paraId="35612D44">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14:paraId="62C29044">
      <w:pPr>
        <w:snapToGrid w:val="0"/>
        <w:spacing w:line="360" w:lineRule="auto"/>
        <w:rPr>
          <w:rFonts w:hint="eastAsia" w:ascii="仿宋" w:hAnsi="仿宋" w:eastAsia="仿宋" w:cs="仿宋"/>
          <w:sz w:val="24"/>
        </w:rPr>
      </w:pPr>
      <w:r>
        <w:rPr>
          <w:rFonts w:hint="eastAsia" w:ascii="仿宋" w:hAnsi="仿宋" w:eastAsia="仿宋" w:cs="仿宋"/>
          <w:sz w:val="24"/>
        </w:rPr>
        <w:t>（2）中小企业声明函………………………………………………………………（页码）</w:t>
      </w:r>
    </w:p>
    <w:p w14:paraId="22BD9B98">
      <w:pPr>
        <w:snapToGrid w:val="0"/>
        <w:spacing w:line="360" w:lineRule="auto"/>
        <w:ind w:right="480"/>
        <w:jc w:val="center"/>
        <w:rPr>
          <w:rFonts w:hint="eastAsia" w:ascii="仿宋" w:hAnsi="仿宋" w:eastAsia="仿宋" w:cs="仿宋"/>
          <w:b/>
          <w:kern w:val="0"/>
          <w:sz w:val="32"/>
          <w:szCs w:val="32"/>
        </w:rPr>
      </w:pPr>
    </w:p>
    <w:p w14:paraId="07B1236A">
      <w:pPr>
        <w:snapToGrid w:val="0"/>
        <w:spacing w:line="360" w:lineRule="auto"/>
        <w:ind w:right="480"/>
        <w:jc w:val="center"/>
        <w:rPr>
          <w:rFonts w:hint="eastAsia" w:ascii="仿宋" w:hAnsi="仿宋" w:eastAsia="仿宋" w:cs="仿宋"/>
          <w:b/>
          <w:kern w:val="0"/>
          <w:sz w:val="32"/>
          <w:szCs w:val="32"/>
        </w:rPr>
      </w:pPr>
    </w:p>
    <w:p w14:paraId="18B07B4D">
      <w:pPr>
        <w:snapToGrid w:val="0"/>
        <w:spacing w:line="360" w:lineRule="auto"/>
        <w:ind w:right="480"/>
        <w:jc w:val="center"/>
        <w:rPr>
          <w:rFonts w:hint="eastAsia" w:ascii="仿宋" w:hAnsi="仿宋" w:eastAsia="仿宋" w:cs="仿宋"/>
          <w:b/>
          <w:kern w:val="0"/>
          <w:sz w:val="32"/>
          <w:szCs w:val="32"/>
        </w:rPr>
      </w:pPr>
    </w:p>
    <w:p w14:paraId="5C77A4C8">
      <w:pPr>
        <w:snapToGrid w:val="0"/>
        <w:spacing w:line="360" w:lineRule="auto"/>
        <w:ind w:right="480"/>
        <w:jc w:val="center"/>
        <w:rPr>
          <w:rFonts w:hint="eastAsia" w:ascii="仿宋" w:hAnsi="仿宋" w:eastAsia="仿宋" w:cs="仿宋"/>
          <w:b/>
          <w:kern w:val="0"/>
          <w:sz w:val="32"/>
          <w:szCs w:val="32"/>
        </w:rPr>
      </w:pPr>
    </w:p>
    <w:p w14:paraId="24580366">
      <w:pPr>
        <w:snapToGrid w:val="0"/>
        <w:spacing w:line="360" w:lineRule="auto"/>
        <w:ind w:right="480"/>
        <w:jc w:val="center"/>
        <w:rPr>
          <w:rFonts w:hint="eastAsia" w:ascii="仿宋" w:hAnsi="仿宋" w:eastAsia="仿宋" w:cs="仿宋"/>
          <w:b/>
          <w:kern w:val="0"/>
          <w:sz w:val="32"/>
          <w:szCs w:val="32"/>
        </w:rPr>
      </w:pPr>
    </w:p>
    <w:p w14:paraId="342A330A">
      <w:pPr>
        <w:snapToGrid w:val="0"/>
        <w:spacing w:line="360" w:lineRule="auto"/>
        <w:ind w:right="480"/>
        <w:jc w:val="center"/>
        <w:rPr>
          <w:rFonts w:hint="eastAsia" w:ascii="仿宋" w:hAnsi="仿宋" w:eastAsia="仿宋" w:cs="仿宋"/>
          <w:b/>
          <w:kern w:val="0"/>
          <w:sz w:val="32"/>
          <w:szCs w:val="32"/>
        </w:rPr>
      </w:pPr>
    </w:p>
    <w:p w14:paraId="13EAAC0E">
      <w:pPr>
        <w:snapToGrid w:val="0"/>
        <w:spacing w:line="360" w:lineRule="auto"/>
        <w:ind w:right="480"/>
        <w:jc w:val="center"/>
        <w:rPr>
          <w:rFonts w:hint="eastAsia" w:ascii="仿宋" w:hAnsi="仿宋" w:eastAsia="仿宋" w:cs="仿宋"/>
          <w:b/>
          <w:kern w:val="0"/>
          <w:sz w:val="32"/>
          <w:szCs w:val="32"/>
        </w:rPr>
      </w:pPr>
    </w:p>
    <w:p w14:paraId="3BFE3794">
      <w:pPr>
        <w:snapToGrid w:val="0"/>
        <w:spacing w:line="360" w:lineRule="auto"/>
        <w:ind w:right="480"/>
        <w:jc w:val="center"/>
        <w:rPr>
          <w:rFonts w:hint="eastAsia" w:ascii="仿宋" w:hAnsi="仿宋" w:eastAsia="仿宋" w:cs="仿宋"/>
          <w:b/>
          <w:kern w:val="0"/>
          <w:sz w:val="32"/>
          <w:szCs w:val="32"/>
        </w:rPr>
      </w:pPr>
    </w:p>
    <w:p w14:paraId="6FFE3A1F">
      <w:pPr>
        <w:snapToGrid w:val="0"/>
        <w:spacing w:line="360" w:lineRule="auto"/>
        <w:ind w:right="480"/>
        <w:jc w:val="center"/>
        <w:rPr>
          <w:rFonts w:hint="eastAsia" w:ascii="仿宋" w:hAnsi="仿宋" w:eastAsia="仿宋" w:cs="仿宋"/>
          <w:b/>
          <w:kern w:val="0"/>
          <w:sz w:val="32"/>
          <w:szCs w:val="32"/>
        </w:rPr>
      </w:pPr>
    </w:p>
    <w:p w14:paraId="70FF226E">
      <w:pPr>
        <w:snapToGrid w:val="0"/>
        <w:spacing w:line="360" w:lineRule="auto"/>
        <w:ind w:right="480"/>
        <w:jc w:val="center"/>
        <w:rPr>
          <w:rFonts w:hint="eastAsia" w:ascii="仿宋" w:hAnsi="仿宋" w:eastAsia="仿宋" w:cs="仿宋"/>
          <w:b/>
          <w:kern w:val="0"/>
          <w:sz w:val="32"/>
          <w:szCs w:val="32"/>
        </w:rPr>
      </w:pPr>
    </w:p>
    <w:p w14:paraId="1BE8375B">
      <w:pPr>
        <w:snapToGrid w:val="0"/>
        <w:spacing w:line="360" w:lineRule="auto"/>
        <w:ind w:right="480"/>
        <w:jc w:val="center"/>
        <w:rPr>
          <w:rFonts w:hint="eastAsia" w:ascii="仿宋" w:hAnsi="仿宋" w:eastAsia="仿宋" w:cs="仿宋"/>
          <w:b/>
          <w:kern w:val="0"/>
          <w:sz w:val="32"/>
          <w:szCs w:val="32"/>
        </w:rPr>
      </w:pPr>
    </w:p>
    <w:p w14:paraId="71BB9A9A">
      <w:pPr>
        <w:snapToGrid w:val="0"/>
        <w:spacing w:line="360" w:lineRule="auto"/>
        <w:ind w:right="480"/>
        <w:jc w:val="center"/>
        <w:rPr>
          <w:rFonts w:hint="eastAsia" w:ascii="仿宋" w:hAnsi="仿宋" w:eastAsia="仿宋" w:cs="仿宋"/>
          <w:b/>
          <w:kern w:val="0"/>
          <w:sz w:val="32"/>
          <w:szCs w:val="32"/>
        </w:rPr>
      </w:pPr>
    </w:p>
    <w:p w14:paraId="4D6162F4">
      <w:pPr>
        <w:snapToGrid w:val="0"/>
        <w:spacing w:line="360" w:lineRule="auto"/>
        <w:ind w:right="480"/>
        <w:jc w:val="center"/>
        <w:rPr>
          <w:rFonts w:hint="eastAsia" w:ascii="仿宋" w:hAnsi="仿宋" w:eastAsia="仿宋" w:cs="仿宋"/>
          <w:b/>
          <w:kern w:val="0"/>
          <w:sz w:val="32"/>
          <w:szCs w:val="32"/>
        </w:rPr>
      </w:pPr>
    </w:p>
    <w:p w14:paraId="14980E01">
      <w:pPr>
        <w:snapToGrid w:val="0"/>
        <w:spacing w:line="360" w:lineRule="auto"/>
        <w:ind w:right="480"/>
        <w:jc w:val="center"/>
        <w:rPr>
          <w:rFonts w:hint="eastAsia" w:ascii="仿宋" w:hAnsi="仿宋" w:eastAsia="仿宋" w:cs="仿宋"/>
          <w:b/>
          <w:kern w:val="0"/>
          <w:sz w:val="32"/>
          <w:szCs w:val="32"/>
        </w:rPr>
      </w:pPr>
    </w:p>
    <w:p w14:paraId="15ECB842">
      <w:pPr>
        <w:snapToGrid w:val="0"/>
        <w:spacing w:line="360" w:lineRule="auto"/>
        <w:ind w:right="480"/>
        <w:jc w:val="center"/>
        <w:rPr>
          <w:rFonts w:hint="eastAsia" w:ascii="仿宋" w:hAnsi="仿宋" w:eastAsia="仿宋" w:cs="仿宋"/>
          <w:b/>
          <w:kern w:val="0"/>
          <w:sz w:val="32"/>
          <w:szCs w:val="32"/>
        </w:rPr>
      </w:pPr>
    </w:p>
    <w:p w14:paraId="64F6A0DE">
      <w:pPr>
        <w:pStyle w:val="379"/>
        <w:tabs>
          <w:tab w:val="clear" w:pos="720"/>
        </w:tabs>
        <w:snapToGrid w:val="0"/>
        <w:spacing w:before="120" w:after="120"/>
        <w:ind w:firstLine="643"/>
        <w:outlineLvl w:val="9"/>
        <w:rPr>
          <w:rFonts w:hint="eastAsia" w:ascii="仿宋" w:hAnsi="仿宋" w:eastAsia="仿宋" w:cs="仿宋"/>
          <w:kern w:val="2"/>
          <w:sz w:val="32"/>
          <w:szCs w:val="32"/>
        </w:rPr>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pPr>
    </w:p>
    <w:p w14:paraId="541FC9C7">
      <w:pPr>
        <w:pStyle w:val="379"/>
        <w:tabs>
          <w:tab w:val="clear" w:pos="720"/>
        </w:tabs>
        <w:snapToGrid w:val="0"/>
        <w:spacing w:before="120" w:after="120"/>
        <w:ind w:firstLine="643"/>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14:paraId="66677A6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895EEF1">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68976EB8">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91"/>
        <w:gridCol w:w="1351"/>
        <w:gridCol w:w="1437"/>
        <w:gridCol w:w="1821"/>
        <w:gridCol w:w="1238"/>
        <w:gridCol w:w="637"/>
        <w:gridCol w:w="1457"/>
      </w:tblGrid>
      <w:tr w14:paraId="441D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14:paraId="07CDF489">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591" w:type="dxa"/>
            <w:vAlign w:val="center"/>
          </w:tcPr>
          <w:p w14:paraId="14052624">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名称</w:t>
            </w:r>
          </w:p>
        </w:tc>
        <w:tc>
          <w:tcPr>
            <w:tcW w:w="1351" w:type="dxa"/>
            <w:vAlign w:val="top"/>
          </w:tcPr>
          <w:p w14:paraId="726364E2">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195B4579">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服务范围</w:t>
            </w:r>
          </w:p>
        </w:tc>
        <w:tc>
          <w:tcPr>
            <w:tcW w:w="1437" w:type="dxa"/>
            <w:vAlign w:val="center"/>
          </w:tcPr>
          <w:p w14:paraId="51F542CC">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服务要求</w:t>
            </w:r>
          </w:p>
          <w:p w14:paraId="02EF1AA9">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c>
          <w:tcPr>
            <w:tcW w:w="1821" w:type="dxa"/>
            <w:vAlign w:val="center"/>
          </w:tcPr>
          <w:p w14:paraId="6E184C13">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服务时间和服务标准</w:t>
            </w:r>
          </w:p>
          <w:p w14:paraId="73FFE0A0">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c>
          <w:tcPr>
            <w:tcW w:w="1238" w:type="dxa"/>
            <w:vAlign w:val="center"/>
          </w:tcPr>
          <w:p w14:paraId="733DF76C">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服务人数</w:t>
            </w:r>
          </w:p>
        </w:tc>
        <w:tc>
          <w:tcPr>
            <w:tcW w:w="637" w:type="dxa"/>
            <w:vAlign w:val="top"/>
          </w:tcPr>
          <w:p w14:paraId="01915416">
            <w:pPr>
              <w:spacing w:before="0" w:beforeAutospacing="0" w:after="0" w:afterAutospacing="0" w:line="360" w:lineRule="auto"/>
              <w:ind w:left="0" w:right="0"/>
              <w:jc w:val="both"/>
              <w:rPr>
                <w:rFonts w:hint="eastAsia" w:ascii="仿宋" w:hAnsi="仿宋" w:eastAsia="仿宋" w:cs="仿宋"/>
                <w:b/>
                <w:color w:val="auto"/>
                <w:sz w:val="24"/>
                <w:szCs w:val="20"/>
                <w:highlight w:val="none"/>
              </w:rPr>
            </w:pPr>
          </w:p>
        </w:tc>
        <w:tc>
          <w:tcPr>
            <w:tcW w:w="1457" w:type="dxa"/>
            <w:vAlign w:val="center"/>
          </w:tcPr>
          <w:p w14:paraId="69A935C1">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61710D27">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备注（如果有）</w:t>
            </w:r>
          </w:p>
          <w:p w14:paraId="216CE1A7">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r>
      <w:tr w14:paraId="376A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14:paraId="329609AA">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591" w:type="dxa"/>
            <w:vAlign w:val="center"/>
          </w:tcPr>
          <w:p w14:paraId="5AED28CB">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XX</w:t>
            </w:r>
          </w:p>
        </w:tc>
        <w:tc>
          <w:tcPr>
            <w:tcW w:w="1351" w:type="dxa"/>
            <w:vAlign w:val="center"/>
          </w:tcPr>
          <w:p w14:paraId="1792173F">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vAlign w:val="center"/>
          </w:tcPr>
          <w:p w14:paraId="49350A32">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821" w:type="dxa"/>
            <w:vAlign w:val="center"/>
          </w:tcPr>
          <w:p w14:paraId="3A728BAB">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38" w:type="dxa"/>
            <w:vAlign w:val="center"/>
          </w:tcPr>
          <w:p w14:paraId="23AA841A">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637" w:type="dxa"/>
            <w:vAlign w:val="top"/>
          </w:tcPr>
          <w:p w14:paraId="151B99B0">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57" w:type="dxa"/>
            <w:vAlign w:val="center"/>
          </w:tcPr>
          <w:p w14:paraId="3ED6A7DC">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293F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737F949E">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591" w:type="dxa"/>
            <w:vAlign w:val="center"/>
          </w:tcPr>
          <w:p w14:paraId="204317F6">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XX</w:t>
            </w:r>
          </w:p>
        </w:tc>
        <w:tc>
          <w:tcPr>
            <w:tcW w:w="1351" w:type="dxa"/>
            <w:vAlign w:val="center"/>
          </w:tcPr>
          <w:p w14:paraId="79956706">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vAlign w:val="center"/>
          </w:tcPr>
          <w:p w14:paraId="576725C3">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821" w:type="dxa"/>
            <w:vAlign w:val="center"/>
          </w:tcPr>
          <w:p w14:paraId="2A733230">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238" w:type="dxa"/>
            <w:vAlign w:val="center"/>
          </w:tcPr>
          <w:p w14:paraId="4183C818">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637" w:type="dxa"/>
            <w:vAlign w:val="top"/>
          </w:tcPr>
          <w:p w14:paraId="61F000A4">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57" w:type="dxa"/>
            <w:vAlign w:val="center"/>
          </w:tcPr>
          <w:p w14:paraId="232D1B0B">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29B88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74DA432B">
            <w:pPr>
              <w:spacing w:before="0" w:beforeAutospacing="0" w:after="0" w:afterAutospacing="0" w:line="360" w:lineRule="auto"/>
              <w:ind w:left="0" w:right="0"/>
              <w:jc w:val="center"/>
              <w:rPr>
                <w:rFonts w:hint="eastAsia" w:ascii="仿宋" w:hAnsi="仿宋" w:eastAsia="仿宋" w:cs="仿宋"/>
                <w:color w:val="auto"/>
                <w:sz w:val="24"/>
                <w:szCs w:val="20"/>
              </w:rPr>
            </w:pPr>
            <w:r>
              <w:rPr>
                <w:rFonts w:hint="eastAsia" w:ascii="仿宋" w:hAnsi="仿宋" w:eastAsia="仿宋" w:cs="仿宋"/>
                <w:color w:val="auto"/>
                <w:sz w:val="24"/>
                <w:szCs w:val="20"/>
              </w:rPr>
              <w:t>…</w:t>
            </w:r>
          </w:p>
        </w:tc>
        <w:tc>
          <w:tcPr>
            <w:tcW w:w="591" w:type="dxa"/>
            <w:vAlign w:val="center"/>
          </w:tcPr>
          <w:p w14:paraId="396240A8">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351" w:type="dxa"/>
            <w:vAlign w:val="center"/>
          </w:tcPr>
          <w:p w14:paraId="64A8162D">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437" w:type="dxa"/>
            <w:vAlign w:val="center"/>
          </w:tcPr>
          <w:p w14:paraId="3CACE41A">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821" w:type="dxa"/>
            <w:vAlign w:val="center"/>
          </w:tcPr>
          <w:p w14:paraId="5693E598">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238" w:type="dxa"/>
            <w:vAlign w:val="center"/>
          </w:tcPr>
          <w:p w14:paraId="47C05EEF">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637" w:type="dxa"/>
            <w:vAlign w:val="top"/>
          </w:tcPr>
          <w:p w14:paraId="5AF5DCED">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1457" w:type="dxa"/>
            <w:vAlign w:val="center"/>
          </w:tcPr>
          <w:p w14:paraId="289445B5">
            <w:pPr>
              <w:spacing w:before="0" w:beforeAutospacing="0" w:after="0" w:afterAutospacing="0" w:line="360" w:lineRule="auto"/>
              <w:ind w:left="0" w:right="0"/>
              <w:jc w:val="center"/>
              <w:rPr>
                <w:rFonts w:hint="eastAsia" w:ascii="仿宋" w:hAnsi="仿宋" w:eastAsia="仿宋" w:cs="仿宋"/>
                <w:color w:val="auto"/>
                <w:sz w:val="24"/>
                <w:szCs w:val="20"/>
              </w:rPr>
            </w:pPr>
          </w:p>
        </w:tc>
      </w:tr>
      <w:tr w14:paraId="08604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24436C37">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591" w:type="dxa"/>
            <w:vAlign w:val="center"/>
          </w:tcPr>
          <w:p w14:paraId="059FF12D">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351" w:type="dxa"/>
            <w:vAlign w:val="center"/>
          </w:tcPr>
          <w:p w14:paraId="7E4F248F">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437" w:type="dxa"/>
            <w:vAlign w:val="center"/>
          </w:tcPr>
          <w:p w14:paraId="7293CE02">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821" w:type="dxa"/>
            <w:vAlign w:val="center"/>
          </w:tcPr>
          <w:p w14:paraId="4C66B6C2">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238" w:type="dxa"/>
            <w:vAlign w:val="center"/>
          </w:tcPr>
          <w:p w14:paraId="20155341">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637" w:type="dxa"/>
            <w:vAlign w:val="top"/>
          </w:tcPr>
          <w:p w14:paraId="2FED7ABF">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1457" w:type="dxa"/>
            <w:vAlign w:val="center"/>
          </w:tcPr>
          <w:p w14:paraId="48932720">
            <w:pPr>
              <w:spacing w:before="0" w:beforeAutospacing="0" w:after="0" w:afterAutospacing="0" w:line="360" w:lineRule="auto"/>
              <w:ind w:left="0" w:right="0"/>
              <w:jc w:val="center"/>
              <w:rPr>
                <w:rFonts w:hint="eastAsia" w:ascii="仿宋" w:hAnsi="仿宋" w:eastAsia="仿宋" w:cs="仿宋"/>
                <w:color w:val="auto"/>
                <w:sz w:val="24"/>
                <w:szCs w:val="20"/>
              </w:rPr>
            </w:pPr>
          </w:p>
        </w:tc>
      </w:tr>
      <w:tr w14:paraId="48E8F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14:paraId="7250DEF3">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591" w:type="dxa"/>
            <w:vAlign w:val="center"/>
          </w:tcPr>
          <w:p w14:paraId="00140CCF">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351" w:type="dxa"/>
            <w:vAlign w:val="center"/>
          </w:tcPr>
          <w:p w14:paraId="19FC0C73">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437" w:type="dxa"/>
            <w:vAlign w:val="center"/>
          </w:tcPr>
          <w:p w14:paraId="0CE6B632">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821" w:type="dxa"/>
            <w:vAlign w:val="center"/>
          </w:tcPr>
          <w:p w14:paraId="32E8D600">
            <w:pPr>
              <w:snapToGrid w:val="0"/>
              <w:spacing w:before="0" w:beforeAutospacing="0" w:after="0" w:afterAutospacing="0" w:line="360" w:lineRule="auto"/>
              <w:ind w:left="0" w:right="0"/>
              <w:jc w:val="center"/>
              <w:rPr>
                <w:rFonts w:hint="eastAsia" w:ascii="仿宋" w:hAnsi="仿宋" w:eastAsia="仿宋" w:cs="仿宋"/>
                <w:color w:val="auto"/>
                <w:sz w:val="24"/>
                <w:szCs w:val="20"/>
              </w:rPr>
            </w:pPr>
          </w:p>
        </w:tc>
        <w:tc>
          <w:tcPr>
            <w:tcW w:w="1238" w:type="dxa"/>
            <w:vAlign w:val="center"/>
          </w:tcPr>
          <w:p w14:paraId="7B74941D">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637" w:type="dxa"/>
            <w:vAlign w:val="top"/>
          </w:tcPr>
          <w:p w14:paraId="65CFC6D2">
            <w:pPr>
              <w:spacing w:before="0" w:beforeAutospacing="0" w:after="0" w:afterAutospacing="0" w:line="360" w:lineRule="auto"/>
              <w:ind w:left="0" w:right="0"/>
              <w:jc w:val="center"/>
              <w:rPr>
                <w:rFonts w:hint="eastAsia" w:ascii="仿宋" w:hAnsi="仿宋" w:eastAsia="仿宋" w:cs="仿宋"/>
                <w:color w:val="auto"/>
                <w:sz w:val="24"/>
                <w:szCs w:val="20"/>
              </w:rPr>
            </w:pPr>
          </w:p>
        </w:tc>
        <w:tc>
          <w:tcPr>
            <w:tcW w:w="1457" w:type="dxa"/>
            <w:vAlign w:val="center"/>
          </w:tcPr>
          <w:p w14:paraId="536EE729">
            <w:pPr>
              <w:spacing w:before="0" w:beforeAutospacing="0" w:after="0" w:afterAutospacing="0" w:line="360" w:lineRule="auto"/>
              <w:ind w:left="0" w:right="0"/>
              <w:jc w:val="center"/>
              <w:rPr>
                <w:rFonts w:hint="eastAsia" w:ascii="仿宋" w:hAnsi="仿宋" w:eastAsia="仿宋" w:cs="仿宋"/>
                <w:color w:val="auto"/>
                <w:sz w:val="24"/>
                <w:szCs w:val="20"/>
              </w:rPr>
            </w:pPr>
          </w:p>
        </w:tc>
      </w:tr>
      <w:tr w14:paraId="0C7A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vAlign w:val="center"/>
          </w:tcPr>
          <w:p w14:paraId="22A2A289">
            <w:pPr>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投标报价（小写）</w:t>
            </w:r>
          </w:p>
        </w:tc>
        <w:tc>
          <w:tcPr>
            <w:tcW w:w="5153" w:type="dxa"/>
            <w:gridSpan w:val="4"/>
            <w:vAlign w:val="top"/>
          </w:tcPr>
          <w:p w14:paraId="4B9D119F">
            <w:pPr>
              <w:spacing w:before="0" w:beforeAutospacing="0" w:after="0" w:afterAutospacing="0" w:line="360" w:lineRule="auto"/>
              <w:ind w:left="0" w:right="0"/>
              <w:jc w:val="center"/>
              <w:rPr>
                <w:rFonts w:hint="eastAsia" w:ascii="仿宋" w:hAnsi="仿宋" w:eastAsia="仿宋" w:cs="仿宋"/>
                <w:sz w:val="24"/>
                <w:szCs w:val="20"/>
              </w:rPr>
            </w:pPr>
          </w:p>
        </w:tc>
      </w:tr>
      <w:tr w14:paraId="5263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vAlign w:val="center"/>
          </w:tcPr>
          <w:p w14:paraId="6E347827">
            <w:pPr>
              <w:spacing w:before="0" w:beforeAutospacing="0" w:after="0" w:afterAutospacing="0" w:line="360" w:lineRule="auto"/>
              <w:ind w:left="0" w:right="0"/>
              <w:jc w:val="center"/>
              <w:rPr>
                <w:rFonts w:hint="eastAsia" w:ascii="仿宋" w:hAnsi="仿宋" w:eastAsia="仿宋" w:cs="仿宋"/>
                <w:b/>
                <w:sz w:val="24"/>
                <w:szCs w:val="20"/>
              </w:rPr>
            </w:pPr>
            <w:r>
              <w:rPr>
                <w:rFonts w:hint="eastAsia" w:ascii="仿宋" w:hAnsi="仿宋" w:eastAsia="仿宋" w:cs="仿宋"/>
                <w:b/>
                <w:sz w:val="24"/>
                <w:szCs w:val="20"/>
              </w:rPr>
              <w:t>投标报价（大写）</w:t>
            </w:r>
          </w:p>
        </w:tc>
        <w:tc>
          <w:tcPr>
            <w:tcW w:w="5153" w:type="dxa"/>
            <w:gridSpan w:val="4"/>
            <w:vAlign w:val="top"/>
          </w:tcPr>
          <w:p w14:paraId="59A3BBFD">
            <w:pPr>
              <w:spacing w:before="0" w:beforeAutospacing="0" w:after="0" w:afterAutospacing="0" w:line="360" w:lineRule="auto"/>
              <w:ind w:left="0" w:right="0"/>
              <w:jc w:val="center"/>
              <w:rPr>
                <w:rFonts w:hint="eastAsia" w:ascii="仿宋" w:hAnsi="仿宋" w:eastAsia="仿宋" w:cs="仿宋"/>
                <w:sz w:val="24"/>
                <w:szCs w:val="20"/>
              </w:rPr>
            </w:pPr>
          </w:p>
        </w:tc>
      </w:tr>
    </w:tbl>
    <w:p w14:paraId="506A7B7C">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6AD1C918">
      <w:pPr>
        <w:spacing w:line="360" w:lineRule="auto"/>
        <w:ind w:left="-2"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14:paraId="60184B4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w:t>
      </w:r>
      <w:r>
        <w:rPr>
          <w:rFonts w:hint="eastAsia" w:ascii="仿宋" w:hAnsi="仿宋" w:eastAsia="仿宋" w:cs="仿宋"/>
          <w:b/>
          <w:color w:val="auto"/>
          <w:sz w:val="24"/>
          <w:highlight w:val="none"/>
        </w:rPr>
        <w:t>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39819DE3">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3CCC7136">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C4E32FF">
      <w:pPr>
        <w:snapToGrid w:val="0"/>
        <w:spacing w:line="360" w:lineRule="auto"/>
        <w:ind w:firstLine="480" w:firstLineChars="200"/>
        <w:jc w:val="right"/>
        <w:rPr>
          <w:rFonts w:hint="eastAsia" w:ascii="仿宋" w:hAnsi="仿宋" w:eastAsia="仿宋" w:cs="仿宋"/>
          <w:kern w:val="0"/>
          <w:sz w:val="24"/>
          <w:lang w:val="zh-CN"/>
        </w:rPr>
      </w:pPr>
      <w:r>
        <w:rPr>
          <w:rFonts w:hint="eastAsia" w:ascii="仿宋" w:hAnsi="仿宋" w:eastAsia="仿宋" w:cs="仿宋"/>
          <w:kern w:val="0"/>
          <w:sz w:val="24"/>
          <w:lang w:val="zh-CN"/>
        </w:rPr>
        <w:t>投标人（或联合体牵头人）名称(电子签名)：</w:t>
      </w:r>
    </w:p>
    <w:p w14:paraId="4FB73C6B">
      <w:pPr>
        <w:spacing w:line="360" w:lineRule="auto"/>
        <w:ind w:left="4620" w:leftChars="2200" w:firstLine="236" w:firstLineChars="98"/>
        <w:jc w:val="right"/>
        <w:rPr>
          <w:rFonts w:hint="eastAsia" w:ascii="仿宋" w:hAnsi="仿宋" w:eastAsia="仿宋" w:cs="仿宋"/>
          <w:b/>
          <w:kern w:val="0"/>
          <w:sz w:val="24"/>
          <w:szCs w:val="20"/>
          <w:lang w:val="zh-CN"/>
        </w:rPr>
      </w:pPr>
      <w:r>
        <w:rPr>
          <w:rFonts w:hint="eastAsia" w:ascii="仿宋" w:hAnsi="仿宋" w:eastAsia="仿宋" w:cs="仿宋"/>
          <w:b/>
          <w:kern w:val="0"/>
          <w:sz w:val="24"/>
          <w:szCs w:val="20"/>
          <w:lang w:val="zh-CN"/>
        </w:rPr>
        <w:t>日期：   年   月   日</w:t>
      </w:r>
    </w:p>
    <w:p w14:paraId="1C160D26">
      <w:pPr>
        <w:pStyle w:val="379"/>
        <w:tabs>
          <w:tab w:val="clear" w:pos="720"/>
        </w:tabs>
        <w:snapToGrid w:val="0"/>
        <w:spacing w:before="120" w:after="120"/>
        <w:ind w:firstLine="643"/>
        <w:outlineLvl w:val="9"/>
        <w:rPr>
          <w:rFonts w:hint="eastAsia" w:ascii="仿宋" w:hAnsi="仿宋" w:eastAsia="仿宋" w:cs="仿宋"/>
          <w:kern w:val="2"/>
          <w:sz w:val="32"/>
          <w:szCs w:val="32"/>
        </w:rPr>
        <w:sectPr>
          <w:pgSz w:w="11906" w:h="16838"/>
          <w:pgMar w:top="1276" w:right="1418" w:bottom="1247" w:left="1418" w:header="851" w:footer="992" w:gutter="0"/>
          <w:cols w:space="720" w:num="1"/>
          <w:titlePg/>
          <w:docGrid w:linePitch="312" w:charSpace="0"/>
        </w:sectPr>
      </w:pPr>
    </w:p>
    <w:p w14:paraId="5C40F449">
      <w:pPr>
        <w:pStyle w:val="379"/>
        <w:tabs>
          <w:tab w:val="clear" w:pos="720"/>
        </w:tabs>
        <w:snapToGrid w:val="0"/>
        <w:spacing w:before="120" w:after="120"/>
        <w:ind w:firstLine="643"/>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rPr>
        <w:t>二、</w:t>
      </w:r>
      <w:r>
        <w:rPr>
          <w:rFonts w:hint="eastAsia" w:ascii="仿宋" w:hAnsi="仿宋" w:eastAsia="仿宋" w:cs="仿宋"/>
          <w:color w:val="auto"/>
          <w:sz w:val="32"/>
          <w:szCs w:val="32"/>
        </w:rPr>
        <w:t>中小企业声明函（如果有）</w:t>
      </w:r>
    </w:p>
    <w:p w14:paraId="18F8E970">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D996E60">
      <w:pPr>
        <w:pStyle w:val="3"/>
        <w:pageBreakBefore/>
        <w:widowControl/>
        <w:spacing w:before="100" w:beforeAutospacing="1" w:after="100" w:afterAutospacing="1" w:line="360" w:lineRule="auto"/>
        <w:ind w:left="1290" w:firstLine="3092" w:firstLineChars="700"/>
        <w:rPr>
          <w:rFonts w:hint="eastAsia" w:ascii="仿宋" w:hAnsi="仿宋" w:eastAsia="仿宋" w:cs="仿宋"/>
        </w:rPr>
      </w:pPr>
      <w:r>
        <w:rPr>
          <w:rFonts w:hint="eastAsia" w:ascii="仿宋" w:hAnsi="仿宋" w:eastAsia="仿宋" w:cs="仿宋"/>
        </w:rPr>
        <w:t>附件</w:t>
      </w:r>
    </w:p>
    <w:p w14:paraId="57C80137">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7EAE5805">
      <w:pPr>
        <w:spacing w:line="360" w:lineRule="auto"/>
        <w:jc w:val="center"/>
        <w:rPr>
          <w:rFonts w:hint="eastAsia" w:ascii="仿宋" w:hAnsi="仿宋" w:eastAsia="仿宋" w:cs="仿宋"/>
          <w:b/>
          <w:spacing w:val="6"/>
          <w:sz w:val="32"/>
          <w:szCs w:val="32"/>
        </w:rPr>
      </w:pPr>
      <w:bookmarkStart w:id="395" w:name="OLE_LINK13"/>
      <w:bookmarkStart w:id="396" w:name="OLE_LINK14"/>
      <w:r>
        <w:rPr>
          <w:rFonts w:hint="eastAsia" w:ascii="仿宋" w:hAnsi="仿宋" w:eastAsia="仿宋" w:cs="仿宋"/>
          <w:b/>
          <w:spacing w:val="6"/>
          <w:sz w:val="32"/>
          <w:szCs w:val="32"/>
        </w:rPr>
        <w:t>残疾人福利性单位声明函</w:t>
      </w:r>
    </w:p>
    <w:bookmarkEnd w:id="395"/>
    <w:bookmarkEnd w:id="396"/>
    <w:p w14:paraId="7C35FA08">
      <w:pPr>
        <w:spacing w:line="360" w:lineRule="auto"/>
        <w:rPr>
          <w:rFonts w:hint="eastAsia" w:ascii="仿宋" w:hAnsi="仿宋" w:eastAsia="仿宋" w:cs="仿宋"/>
          <w:b/>
          <w:spacing w:val="6"/>
          <w:sz w:val="30"/>
          <w:szCs w:val="30"/>
        </w:rPr>
      </w:pPr>
    </w:p>
    <w:p w14:paraId="35250580">
      <w:pPr>
        <w:spacing w:line="360" w:lineRule="auto"/>
        <w:ind w:firstLine="480" w:firstLineChars="200"/>
        <w:rPr>
          <w:rFonts w:hint="eastAsia" w:ascii="仿宋" w:hAnsi="仿宋" w:eastAsia="仿宋" w:cs="仿宋"/>
          <w:color w:val="auto"/>
          <w:sz w:val="24"/>
        </w:rPr>
      </w:pPr>
      <w:r>
        <w:rPr>
          <w:rFonts w:hint="eastAsia" w:ascii="仿宋" w:hAnsi="仿宋" w:eastAsia="仿宋" w:cs="仿宋"/>
          <w:sz w:val="24"/>
        </w:rPr>
        <w:t>本单</w:t>
      </w:r>
      <w:r>
        <w:rPr>
          <w:rFonts w:hint="eastAsia" w:ascii="仿宋" w:hAnsi="仿宋" w:eastAsia="仿宋" w:cs="仿宋"/>
          <w:color w:val="auto"/>
          <w:sz w:val="24"/>
        </w:rPr>
        <w:t>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rPr>
        <w:t>（项目名称）</w:t>
      </w:r>
      <w:r>
        <w:rPr>
          <w:rFonts w:hint="eastAsia" w:ascii="仿宋" w:hAnsi="仿宋" w:eastAsia="仿宋" w:cs="仿宋"/>
          <w:color w:val="auto"/>
          <w:sz w:val="24"/>
        </w:rPr>
        <w:t>__项目采购活动提供本单位制造的货物（由本单位承担工程/提供服务），或者提供其他残疾人福利性单位制造的货物（不包括使用非残疾人福利性单位注册商标的货物）。</w:t>
      </w:r>
    </w:p>
    <w:p w14:paraId="2728089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14:paraId="063A388C">
      <w:pPr>
        <w:spacing w:line="360" w:lineRule="auto"/>
        <w:ind w:firstLine="480" w:firstLineChars="200"/>
        <w:rPr>
          <w:rFonts w:hint="eastAsia" w:ascii="仿宋" w:hAnsi="仿宋" w:eastAsia="仿宋" w:cs="仿宋"/>
          <w:color w:val="auto"/>
          <w:sz w:val="24"/>
        </w:rPr>
      </w:pPr>
    </w:p>
    <w:p w14:paraId="66F40577">
      <w:pPr>
        <w:spacing w:line="360" w:lineRule="auto"/>
        <w:ind w:firstLine="480" w:firstLineChars="200"/>
        <w:rPr>
          <w:rFonts w:hint="eastAsia" w:ascii="仿宋" w:hAnsi="仿宋" w:eastAsia="仿宋" w:cs="仿宋"/>
          <w:sz w:val="24"/>
        </w:rPr>
      </w:pPr>
    </w:p>
    <w:p w14:paraId="0F8B78BF">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kern w:val="0"/>
          <w:sz w:val="24"/>
          <w:lang w:val="zh-CN"/>
        </w:rPr>
        <w:t>投标人（或联合体牵头人）名称(电子签名)</w:t>
      </w:r>
      <w:r>
        <w:rPr>
          <w:rFonts w:hint="eastAsia" w:ascii="仿宋" w:hAnsi="仿宋" w:eastAsia="仿宋" w:cs="仿宋"/>
          <w:sz w:val="24"/>
        </w:rPr>
        <w:t>：</w:t>
      </w:r>
    </w:p>
    <w:p w14:paraId="6E055E93">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2AD3C629">
      <w:pPr>
        <w:spacing w:line="360" w:lineRule="auto"/>
        <w:ind w:firstLine="480" w:firstLineChars="200"/>
        <w:rPr>
          <w:rFonts w:hint="eastAsia" w:ascii="仿宋" w:hAnsi="仿宋" w:eastAsia="仿宋" w:cs="仿宋"/>
          <w:sz w:val="24"/>
        </w:rPr>
      </w:pPr>
    </w:p>
    <w:p w14:paraId="7C16A214">
      <w:pPr>
        <w:spacing w:line="360" w:lineRule="auto"/>
        <w:ind w:firstLine="420" w:firstLineChars="200"/>
        <w:rPr>
          <w:rFonts w:hint="eastAsia" w:ascii="仿宋" w:hAnsi="仿宋" w:eastAsia="仿宋" w:cs="仿宋"/>
        </w:rPr>
      </w:pPr>
    </w:p>
    <w:p w14:paraId="708F83B6">
      <w:pPr>
        <w:spacing w:line="360" w:lineRule="auto"/>
        <w:ind w:firstLine="420" w:firstLineChars="200"/>
        <w:rPr>
          <w:rFonts w:hint="eastAsia" w:ascii="仿宋" w:hAnsi="仿宋" w:eastAsia="仿宋" w:cs="仿宋"/>
        </w:rPr>
      </w:pPr>
    </w:p>
    <w:p w14:paraId="359C7D28">
      <w:pPr>
        <w:spacing w:line="360" w:lineRule="auto"/>
        <w:ind w:firstLine="420" w:firstLineChars="200"/>
        <w:rPr>
          <w:rFonts w:hint="eastAsia" w:ascii="仿宋" w:hAnsi="仿宋" w:eastAsia="仿宋" w:cs="仿宋"/>
        </w:rPr>
      </w:pPr>
    </w:p>
    <w:p w14:paraId="6950B080">
      <w:pPr>
        <w:spacing w:line="360" w:lineRule="auto"/>
        <w:ind w:firstLine="420" w:firstLineChars="200"/>
        <w:rPr>
          <w:rFonts w:hint="eastAsia" w:ascii="仿宋" w:hAnsi="仿宋" w:eastAsia="仿宋" w:cs="仿宋"/>
        </w:rPr>
      </w:pPr>
    </w:p>
    <w:p w14:paraId="0885089A">
      <w:pPr>
        <w:spacing w:line="360" w:lineRule="auto"/>
        <w:rPr>
          <w:rFonts w:hint="eastAsia" w:ascii="仿宋" w:hAnsi="仿宋" w:eastAsia="仿宋" w:cs="仿宋"/>
          <w:b/>
          <w:sz w:val="24"/>
        </w:rPr>
      </w:pPr>
    </w:p>
    <w:p w14:paraId="13941061">
      <w:pPr>
        <w:spacing w:line="360" w:lineRule="auto"/>
        <w:rPr>
          <w:rFonts w:hint="eastAsia" w:ascii="仿宋" w:hAnsi="仿宋" w:eastAsia="仿宋" w:cs="仿宋"/>
          <w:b/>
          <w:sz w:val="24"/>
        </w:rPr>
      </w:pPr>
    </w:p>
    <w:p w14:paraId="72F9D807">
      <w:pPr>
        <w:spacing w:line="360" w:lineRule="auto"/>
        <w:rPr>
          <w:rFonts w:hint="eastAsia" w:ascii="仿宋" w:hAnsi="仿宋" w:eastAsia="仿宋" w:cs="仿宋"/>
          <w:b/>
          <w:sz w:val="24"/>
        </w:rPr>
      </w:pPr>
    </w:p>
    <w:p w14:paraId="303ECE5D">
      <w:pPr>
        <w:spacing w:line="360" w:lineRule="auto"/>
        <w:rPr>
          <w:rFonts w:hint="eastAsia" w:ascii="仿宋" w:hAnsi="仿宋" w:eastAsia="仿宋" w:cs="仿宋"/>
          <w:b/>
          <w:sz w:val="24"/>
        </w:rPr>
      </w:pPr>
    </w:p>
    <w:p w14:paraId="7CA93B44">
      <w:pPr>
        <w:spacing w:line="360" w:lineRule="auto"/>
        <w:rPr>
          <w:rFonts w:hint="eastAsia" w:ascii="仿宋" w:hAnsi="仿宋" w:eastAsia="仿宋" w:cs="仿宋"/>
          <w:b/>
          <w:sz w:val="24"/>
        </w:rPr>
      </w:pPr>
    </w:p>
    <w:p w14:paraId="63E759AD">
      <w:pPr>
        <w:spacing w:line="360" w:lineRule="auto"/>
        <w:rPr>
          <w:rFonts w:hint="eastAsia" w:ascii="仿宋" w:hAnsi="仿宋" w:eastAsia="仿宋" w:cs="仿宋"/>
          <w:b/>
          <w:sz w:val="24"/>
        </w:rPr>
      </w:pPr>
    </w:p>
    <w:p w14:paraId="290FAA29">
      <w:pPr>
        <w:spacing w:line="360" w:lineRule="auto"/>
        <w:rPr>
          <w:rFonts w:hint="eastAsia" w:ascii="仿宋" w:hAnsi="仿宋" w:eastAsia="仿宋" w:cs="仿宋"/>
          <w:b/>
          <w:sz w:val="24"/>
        </w:rPr>
      </w:pPr>
    </w:p>
    <w:p w14:paraId="45F762F9">
      <w:pPr>
        <w:spacing w:line="360" w:lineRule="auto"/>
        <w:rPr>
          <w:rFonts w:hint="eastAsia" w:ascii="仿宋" w:hAnsi="仿宋" w:eastAsia="仿宋" w:cs="仿宋"/>
          <w:b/>
          <w:sz w:val="24"/>
        </w:rPr>
      </w:pPr>
    </w:p>
    <w:p w14:paraId="52F111AB">
      <w:pPr>
        <w:spacing w:line="360" w:lineRule="auto"/>
        <w:rPr>
          <w:rFonts w:hint="eastAsia" w:ascii="仿宋" w:hAnsi="仿宋" w:eastAsia="仿宋" w:cs="仿宋"/>
          <w:b/>
          <w:sz w:val="24"/>
        </w:rPr>
      </w:pPr>
    </w:p>
    <w:p w14:paraId="2F0465DA">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w:t>
      </w:r>
    </w:p>
    <w:p w14:paraId="54EE53F3">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质疑函范本及制作说明</w:t>
      </w:r>
    </w:p>
    <w:p w14:paraId="476C1695">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5409FE20">
      <w:pPr>
        <w:snapToGrid w:val="0"/>
        <w:spacing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5606D9B8">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p>
    <w:p w14:paraId="37E2725E">
      <w:pPr>
        <w:snapToGrid w:val="0"/>
        <w:spacing w:line="360" w:lineRule="auto"/>
        <w:rPr>
          <w:rFonts w:hint="eastAsia" w:ascii="仿宋" w:hAnsi="仿宋" w:eastAsia="仿宋" w:cs="仿宋"/>
          <w:sz w:val="24"/>
        </w:rPr>
      </w:pPr>
      <w:r>
        <w:rPr>
          <w:rFonts w:hint="eastAsia" w:ascii="仿宋" w:hAnsi="仿宋" w:eastAsia="仿宋" w:cs="仿宋"/>
          <w:sz w:val="24"/>
        </w:rPr>
        <w:t>地址：邮编：</w:t>
      </w:r>
    </w:p>
    <w:p w14:paraId="22BC084D">
      <w:pPr>
        <w:snapToGrid w:val="0"/>
        <w:spacing w:line="360" w:lineRule="auto"/>
        <w:rPr>
          <w:rFonts w:hint="eastAsia" w:ascii="仿宋" w:hAnsi="仿宋" w:eastAsia="仿宋" w:cs="仿宋"/>
          <w:sz w:val="24"/>
        </w:rPr>
      </w:pPr>
      <w:r>
        <w:rPr>
          <w:rFonts w:hint="eastAsia" w:ascii="仿宋" w:hAnsi="仿宋" w:eastAsia="仿宋" w:cs="仿宋"/>
          <w:sz w:val="24"/>
        </w:rPr>
        <w:t>联系人：联系电话：</w:t>
      </w:r>
    </w:p>
    <w:p w14:paraId="594F9E57">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p>
    <w:p w14:paraId="7A4AD308">
      <w:pPr>
        <w:snapToGrid w:val="0"/>
        <w:spacing w:line="360" w:lineRule="auto"/>
        <w:rPr>
          <w:rFonts w:hint="eastAsia" w:ascii="仿宋" w:hAnsi="仿宋" w:eastAsia="仿宋" w:cs="仿宋"/>
          <w:sz w:val="24"/>
        </w:rPr>
      </w:pPr>
      <w:r>
        <w:rPr>
          <w:rFonts w:hint="eastAsia" w:ascii="仿宋" w:hAnsi="仿宋" w:eastAsia="仿宋" w:cs="仿宋"/>
          <w:sz w:val="24"/>
        </w:rPr>
        <w:t>联系电话：</w:t>
      </w:r>
    </w:p>
    <w:p w14:paraId="586AC005">
      <w:pPr>
        <w:snapToGrid w:val="0"/>
        <w:spacing w:line="360" w:lineRule="auto"/>
        <w:rPr>
          <w:rFonts w:hint="eastAsia" w:ascii="仿宋" w:hAnsi="仿宋" w:eastAsia="仿宋" w:cs="仿宋"/>
          <w:sz w:val="24"/>
        </w:rPr>
      </w:pPr>
      <w:r>
        <w:rPr>
          <w:rFonts w:hint="eastAsia" w:ascii="仿宋" w:hAnsi="仿宋" w:eastAsia="仿宋" w:cs="仿宋"/>
          <w:sz w:val="24"/>
        </w:rPr>
        <w:t>地址： 邮编：</w:t>
      </w:r>
    </w:p>
    <w:p w14:paraId="11264334">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6261322D">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p>
    <w:p w14:paraId="2CBE0664">
      <w:pPr>
        <w:snapToGrid w:val="0"/>
        <w:spacing w:line="360" w:lineRule="auto"/>
        <w:rPr>
          <w:rFonts w:hint="eastAsia" w:ascii="仿宋" w:hAnsi="仿宋" w:eastAsia="仿宋" w:cs="仿宋"/>
          <w:sz w:val="24"/>
        </w:rPr>
      </w:pPr>
      <w:r>
        <w:rPr>
          <w:rFonts w:hint="eastAsia" w:ascii="仿宋" w:hAnsi="仿宋" w:eastAsia="仿宋" w:cs="仿宋"/>
          <w:sz w:val="24"/>
        </w:rPr>
        <w:t>质疑项目的编号：包号：</w:t>
      </w:r>
    </w:p>
    <w:p w14:paraId="27F1E852">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p>
    <w:p w14:paraId="0CAD4B9B">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p>
    <w:p w14:paraId="718A02B2">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0D038B59">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p>
    <w:p w14:paraId="306B6B59">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p>
    <w:p w14:paraId="74DF2077">
      <w:pPr>
        <w:snapToGrid w:val="0"/>
        <w:spacing w:line="360" w:lineRule="auto"/>
        <w:rPr>
          <w:rFonts w:hint="eastAsia" w:ascii="仿宋" w:hAnsi="仿宋" w:eastAsia="仿宋" w:cs="仿宋"/>
          <w:sz w:val="24"/>
        </w:rPr>
      </w:pPr>
    </w:p>
    <w:p w14:paraId="154544B0">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p>
    <w:p w14:paraId="74AF3407">
      <w:pPr>
        <w:snapToGrid w:val="0"/>
        <w:spacing w:line="360" w:lineRule="auto"/>
        <w:rPr>
          <w:rFonts w:hint="eastAsia" w:ascii="仿宋" w:hAnsi="仿宋" w:eastAsia="仿宋" w:cs="仿宋"/>
          <w:sz w:val="24"/>
          <w:u w:val="dotted"/>
        </w:rPr>
      </w:pPr>
    </w:p>
    <w:p w14:paraId="338BF7B2">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176960F1">
      <w:pPr>
        <w:snapToGrid w:val="0"/>
        <w:spacing w:line="360" w:lineRule="auto"/>
        <w:rPr>
          <w:rFonts w:hint="eastAsia" w:ascii="仿宋" w:hAnsi="仿宋" w:eastAsia="仿宋" w:cs="仿宋"/>
          <w:sz w:val="24"/>
        </w:rPr>
      </w:pPr>
      <w:r>
        <w:rPr>
          <w:rFonts w:hint="eastAsia" w:ascii="仿宋" w:hAnsi="仿宋" w:eastAsia="仿宋" w:cs="仿宋"/>
          <w:sz w:val="24"/>
        </w:rPr>
        <w:t>……</w:t>
      </w:r>
    </w:p>
    <w:p w14:paraId="19C51DAD">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376AB65A">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p>
    <w:p w14:paraId="760EE6D3">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5C915FDD">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337362A3">
      <w:pPr>
        <w:spacing w:line="360" w:lineRule="auto"/>
        <w:jc w:val="center"/>
        <w:rPr>
          <w:rFonts w:hint="eastAsia" w:ascii="仿宋" w:hAnsi="仿宋" w:eastAsia="仿宋" w:cs="仿宋"/>
          <w:b/>
          <w:bCs/>
          <w:sz w:val="24"/>
        </w:rPr>
      </w:pPr>
    </w:p>
    <w:p w14:paraId="01BEDB2E">
      <w:pPr>
        <w:spacing w:line="360" w:lineRule="auto"/>
        <w:rPr>
          <w:rFonts w:hint="eastAsia" w:ascii="仿宋" w:hAnsi="仿宋" w:eastAsia="仿宋" w:cs="仿宋"/>
          <w:b/>
          <w:sz w:val="24"/>
        </w:rPr>
      </w:pPr>
    </w:p>
    <w:p w14:paraId="6EB8AE01">
      <w:pPr>
        <w:spacing w:line="360" w:lineRule="auto"/>
        <w:rPr>
          <w:rFonts w:hint="eastAsia" w:ascii="仿宋" w:hAnsi="仿宋" w:eastAsia="仿宋" w:cs="仿宋"/>
          <w:b/>
          <w:sz w:val="24"/>
        </w:rPr>
      </w:pPr>
    </w:p>
    <w:p w14:paraId="77A53679">
      <w:pPr>
        <w:spacing w:line="360" w:lineRule="auto"/>
        <w:rPr>
          <w:rFonts w:hint="eastAsia" w:ascii="仿宋" w:hAnsi="仿宋" w:eastAsia="仿宋" w:cs="仿宋"/>
          <w:b/>
          <w:sz w:val="24"/>
        </w:rPr>
      </w:pPr>
    </w:p>
    <w:p w14:paraId="7B9016E6">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7855012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35B6528F">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2A8B865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9654E9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314486D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52EAF70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1A8CE556">
      <w:pPr>
        <w:widowControl/>
        <w:spacing w:line="360" w:lineRule="auto"/>
        <w:ind w:firstLine="600" w:firstLineChars="200"/>
        <w:jc w:val="left"/>
        <w:rPr>
          <w:rFonts w:hint="eastAsia" w:ascii="仿宋" w:hAnsi="仿宋" w:eastAsia="仿宋" w:cs="仿宋"/>
          <w:sz w:val="30"/>
          <w:szCs w:val="30"/>
        </w:rPr>
      </w:pPr>
    </w:p>
    <w:p w14:paraId="128A551A">
      <w:pPr>
        <w:spacing w:line="360" w:lineRule="auto"/>
        <w:jc w:val="center"/>
        <w:rPr>
          <w:rFonts w:hint="eastAsia" w:ascii="仿宋" w:hAnsi="仿宋" w:eastAsia="仿宋" w:cs="仿宋"/>
          <w:b/>
          <w:spacing w:val="6"/>
          <w:sz w:val="32"/>
          <w:szCs w:val="32"/>
        </w:rPr>
      </w:pPr>
    </w:p>
    <w:p w14:paraId="4A3A39DD">
      <w:pPr>
        <w:spacing w:line="360" w:lineRule="auto"/>
        <w:jc w:val="center"/>
        <w:rPr>
          <w:rFonts w:hint="eastAsia" w:ascii="仿宋" w:hAnsi="仿宋" w:eastAsia="仿宋" w:cs="仿宋"/>
          <w:b/>
          <w:spacing w:val="6"/>
          <w:sz w:val="32"/>
          <w:szCs w:val="32"/>
        </w:rPr>
      </w:pPr>
    </w:p>
    <w:p w14:paraId="12667B28">
      <w:pPr>
        <w:spacing w:line="360" w:lineRule="auto"/>
        <w:jc w:val="center"/>
        <w:rPr>
          <w:rFonts w:hint="eastAsia" w:ascii="仿宋" w:hAnsi="仿宋" w:eastAsia="仿宋" w:cs="仿宋"/>
          <w:b/>
          <w:spacing w:val="6"/>
          <w:sz w:val="32"/>
          <w:szCs w:val="32"/>
        </w:rPr>
      </w:pPr>
    </w:p>
    <w:p w14:paraId="5A29C509">
      <w:pPr>
        <w:spacing w:line="360" w:lineRule="auto"/>
        <w:jc w:val="center"/>
        <w:rPr>
          <w:rFonts w:hint="eastAsia" w:ascii="仿宋" w:hAnsi="仿宋" w:eastAsia="仿宋" w:cs="仿宋"/>
          <w:b/>
          <w:spacing w:val="6"/>
          <w:sz w:val="32"/>
          <w:szCs w:val="32"/>
        </w:rPr>
      </w:pPr>
    </w:p>
    <w:p w14:paraId="33A58B6B">
      <w:pPr>
        <w:spacing w:line="360" w:lineRule="auto"/>
        <w:jc w:val="center"/>
        <w:rPr>
          <w:rFonts w:hint="eastAsia" w:ascii="仿宋" w:hAnsi="仿宋" w:eastAsia="仿宋" w:cs="仿宋"/>
          <w:b/>
          <w:spacing w:val="6"/>
          <w:sz w:val="32"/>
          <w:szCs w:val="32"/>
        </w:rPr>
      </w:pPr>
    </w:p>
    <w:p w14:paraId="6E9920FA">
      <w:pPr>
        <w:spacing w:line="360" w:lineRule="auto"/>
        <w:jc w:val="center"/>
        <w:rPr>
          <w:rFonts w:hint="eastAsia" w:ascii="仿宋" w:hAnsi="仿宋" w:eastAsia="仿宋" w:cs="仿宋"/>
          <w:b/>
          <w:spacing w:val="6"/>
          <w:sz w:val="32"/>
          <w:szCs w:val="32"/>
        </w:rPr>
      </w:pPr>
    </w:p>
    <w:p w14:paraId="76EC499E">
      <w:pPr>
        <w:spacing w:line="360" w:lineRule="auto"/>
        <w:jc w:val="center"/>
        <w:rPr>
          <w:rFonts w:hint="eastAsia" w:ascii="仿宋" w:hAnsi="仿宋" w:eastAsia="仿宋" w:cs="仿宋"/>
          <w:b/>
          <w:spacing w:val="6"/>
          <w:sz w:val="32"/>
          <w:szCs w:val="32"/>
        </w:rPr>
      </w:pPr>
    </w:p>
    <w:p w14:paraId="5946786B">
      <w:pPr>
        <w:spacing w:line="360" w:lineRule="auto"/>
        <w:jc w:val="center"/>
        <w:rPr>
          <w:rFonts w:hint="eastAsia" w:ascii="仿宋" w:hAnsi="仿宋" w:eastAsia="仿宋" w:cs="仿宋"/>
          <w:b/>
          <w:spacing w:val="6"/>
          <w:sz w:val="32"/>
          <w:szCs w:val="32"/>
        </w:rPr>
      </w:pPr>
    </w:p>
    <w:p w14:paraId="3995EB29">
      <w:pPr>
        <w:spacing w:line="360" w:lineRule="auto"/>
        <w:jc w:val="center"/>
        <w:rPr>
          <w:rFonts w:hint="eastAsia" w:ascii="仿宋" w:hAnsi="仿宋" w:eastAsia="仿宋" w:cs="仿宋"/>
          <w:b/>
          <w:spacing w:val="6"/>
          <w:sz w:val="32"/>
          <w:szCs w:val="32"/>
        </w:rPr>
      </w:pPr>
    </w:p>
    <w:p w14:paraId="58D24996">
      <w:pPr>
        <w:spacing w:line="360" w:lineRule="auto"/>
        <w:jc w:val="center"/>
        <w:rPr>
          <w:rFonts w:hint="eastAsia" w:ascii="仿宋" w:hAnsi="仿宋" w:eastAsia="仿宋" w:cs="仿宋"/>
          <w:b/>
          <w:spacing w:val="6"/>
          <w:sz w:val="32"/>
          <w:szCs w:val="32"/>
        </w:rPr>
      </w:pPr>
    </w:p>
    <w:p w14:paraId="49E49264">
      <w:pPr>
        <w:spacing w:line="360" w:lineRule="auto"/>
        <w:jc w:val="center"/>
        <w:rPr>
          <w:rFonts w:hint="eastAsia" w:ascii="仿宋" w:hAnsi="仿宋" w:eastAsia="仿宋" w:cs="仿宋"/>
          <w:b/>
          <w:spacing w:val="6"/>
          <w:sz w:val="32"/>
          <w:szCs w:val="32"/>
        </w:rPr>
      </w:pPr>
    </w:p>
    <w:p w14:paraId="15C8A0E2">
      <w:pPr>
        <w:spacing w:line="360" w:lineRule="auto"/>
        <w:jc w:val="center"/>
        <w:rPr>
          <w:rFonts w:hint="eastAsia" w:ascii="仿宋" w:hAnsi="仿宋" w:eastAsia="仿宋" w:cs="仿宋"/>
          <w:b/>
          <w:spacing w:val="6"/>
          <w:sz w:val="32"/>
          <w:szCs w:val="32"/>
        </w:rPr>
      </w:pPr>
    </w:p>
    <w:p w14:paraId="72F158CF">
      <w:pPr>
        <w:spacing w:line="360" w:lineRule="auto"/>
        <w:jc w:val="left"/>
        <w:rPr>
          <w:rFonts w:hint="eastAsia" w:ascii="仿宋" w:hAnsi="仿宋" w:eastAsia="仿宋" w:cs="仿宋"/>
          <w:b/>
          <w:spacing w:val="6"/>
          <w:sz w:val="32"/>
          <w:szCs w:val="32"/>
        </w:rPr>
      </w:pPr>
    </w:p>
    <w:p w14:paraId="36FAC191">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w:t>
      </w:r>
    </w:p>
    <w:p w14:paraId="6A1E1DA3">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投诉书范本及制作说明</w:t>
      </w:r>
    </w:p>
    <w:p w14:paraId="42D39BAB">
      <w:pPr>
        <w:spacing w:line="360" w:lineRule="auto"/>
        <w:jc w:val="center"/>
        <w:rPr>
          <w:rFonts w:hint="eastAsia" w:ascii="仿宋" w:hAnsi="仿宋" w:eastAsia="仿宋" w:cs="仿宋"/>
          <w:b/>
          <w:sz w:val="24"/>
        </w:rPr>
      </w:pPr>
    </w:p>
    <w:p w14:paraId="20407635">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4012BF18">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2F4A656D">
      <w:pPr>
        <w:spacing w:line="360" w:lineRule="auto"/>
        <w:rPr>
          <w:rFonts w:hint="eastAsia" w:ascii="仿宋" w:hAnsi="仿宋" w:eastAsia="仿宋" w:cs="仿宋"/>
          <w:sz w:val="24"/>
          <w:u w:val="dotted"/>
        </w:rPr>
      </w:pPr>
      <w:r>
        <w:rPr>
          <w:rFonts w:hint="eastAsia" w:ascii="仿宋" w:hAnsi="仿宋" w:eastAsia="仿宋" w:cs="仿宋"/>
          <w:sz w:val="24"/>
        </w:rPr>
        <w:t>投诉人：</w:t>
      </w:r>
    </w:p>
    <w:p w14:paraId="6E0BF9E5">
      <w:pPr>
        <w:spacing w:line="360" w:lineRule="auto"/>
        <w:rPr>
          <w:rFonts w:hint="eastAsia" w:ascii="仿宋" w:hAnsi="仿宋" w:eastAsia="仿宋" w:cs="仿宋"/>
          <w:sz w:val="24"/>
          <w:u w:val="single"/>
        </w:rPr>
      </w:pPr>
      <w:r>
        <w:rPr>
          <w:rFonts w:hint="eastAsia" w:ascii="仿宋" w:hAnsi="仿宋" w:eastAsia="仿宋" w:cs="仿宋"/>
          <w:sz w:val="24"/>
        </w:rPr>
        <w:t>地     址：邮编：</w:t>
      </w:r>
    </w:p>
    <w:p w14:paraId="74E15CC0">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p>
    <w:p w14:paraId="44F1E1EA">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p>
    <w:p w14:paraId="08F1ABD9">
      <w:pPr>
        <w:spacing w:line="360" w:lineRule="auto"/>
        <w:rPr>
          <w:rFonts w:hint="eastAsia"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 xml:space="preserve">：                  </w:t>
      </w:r>
    </w:p>
    <w:p w14:paraId="12DC533C">
      <w:pPr>
        <w:spacing w:line="360" w:lineRule="auto"/>
        <w:rPr>
          <w:rFonts w:hint="eastAsia" w:ascii="仿宋" w:hAnsi="仿宋" w:eastAsia="仿宋" w:cs="仿宋"/>
          <w:sz w:val="24"/>
          <w:u w:val="dotted"/>
        </w:rPr>
      </w:pPr>
      <w:r>
        <w:rPr>
          <w:rFonts w:hint="eastAsia" w:ascii="仿宋" w:hAnsi="仿宋" w:eastAsia="仿宋" w:cs="仿宋"/>
          <w:sz w:val="24"/>
        </w:rPr>
        <w:t>地     址：邮编：</w:t>
      </w:r>
    </w:p>
    <w:p w14:paraId="379EE69F">
      <w:pPr>
        <w:spacing w:line="360" w:lineRule="auto"/>
        <w:rPr>
          <w:rFonts w:hint="eastAsia" w:ascii="仿宋" w:hAnsi="仿宋" w:eastAsia="仿宋" w:cs="仿宋"/>
          <w:sz w:val="24"/>
          <w:u w:val="single"/>
        </w:rPr>
      </w:pPr>
      <w:r>
        <w:rPr>
          <w:rFonts w:hint="eastAsia" w:ascii="仿宋" w:hAnsi="仿宋" w:eastAsia="仿宋" w:cs="仿宋"/>
          <w:sz w:val="24"/>
        </w:rPr>
        <w:t>被投诉人1：</w:t>
      </w:r>
    </w:p>
    <w:p w14:paraId="41E61D6D">
      <w:pPr>
        <w:spacing w:line="360" w:lineRule="auto"/>
        <w:rPr>
          <w:rFonts w:hint="eastAsia" w:ascii="仿宋" w:hAnsi="仿宋" w:eastAsia="仿宋" w:cs="仿宋"/>
          <w:sz w:val="24"/>
          <w:u w:val="single"/>
        </w:rPr>
      </w:pPr>
      <w:r>
        <w:rPr>
          <w:rFonts w:hint="eastAsia" w:ascii="仿宋" w:hAnsi="仿宋" w:eastAsia="仿宋" w:cs="仿宋"/>
          <w:sz w:val="24"/>
        </w:rPr>
        <w:t>地     址：邮编：</w:t>
      </w:r>
    </w:p>
    <w:p w14:paraId="1F20FF7F">
      <w:pPr>
        <w:spacing w:line="360" w:lineRule="auto"/>
        <w:rPr>
          <w:rFonts w:hint="eastAsia" w:ascii="仿宋" w:hAnsi="仿宋" w:eastAsia="仿宋" w:cs="仿宋"/>
          <w:sz w:val="24"/>
          <w:u w:val="single"/>
        </w:rPr>
      </w:pPr>
      <w:r>
        <w:rPr>
          <w:rFonts w:hint="eastAsia" w:ascii="仿宋" w:hAnsi="仿宋" w:eastAsia="仿宋" w:cs="仿宋"/>
          <w:sz w:val="24"/>
        </w:rPr>
        <w:t>联系人：联系电话：</w:t>
      </w:r>
    </w:p>
    <w:p w14:paraId="2C30F490">
      <w:pPr>
        <w:spacing w:line="360" w:lineRule="auto"/>
        <w:rPr>
          <w:rFonts w:hint="eastAsia" w:ascii="仿宋" w:hAnsi="仿宋" w:eastAsia="仿宋" w:cs="仿宋"/>
          <w:sz w:val="24"/>
        </w:rPr>
      </w:pPr>
      <w:r>
        <w:rPr>
          <w:rFonts w:hint="eastAsia" w:ascii="仿宋" w:hAnsi="仿宋" w:eastAsia="仿宋" w:cs="仿宋"/>
          <w:sz w:val="24"/>
        </w:rPr>
        <w:t>被投诉人2</w:t>
      </w:r>
    </w:p>
    <w:p w14:paraId="26982C1A">
      <w:pPr>
        <w:spacing w:line="360" w:lineRule="auto"/>
        <w:rPr>
          <w:rFonts w:hint="eastAsia" w:ascii="仿宋" w:hAnsi="仿宋" w:eastAsia="仿宋" w:cs="仿宋"/>
          <w:sz w:val="24"/>
          <w:u w:val="dotted"/>
        </w:rPr>
      </w:pPr>
      <w:r>
        <w:rPr>
          <w:rFonts w:hint="eastAsia" w:ascii="仿宋" w:hAnsi="仿宋" w:eastAsia="仿宋" w:cs="仿宋"/>
          <w:sz w:val="24"/>
        </w:rPr>
        <w:t>……</w:t>
      </w:r>
    </w:p>
    <w:p w14:paraId="7295CC77">
      <w:pPr>
        <w:spacing w:line="360" w:lineRule="auto"/>
        <w:rPr>
          <w:rFonts w:hint="eastAsia" w:ascii="仿宋" w:hAnsi="仿宋" w:eastAsia="仿宋" w:cs="仿宋"/>
          <w:sz w:val="24"/>
          <w:u w:val="single"/>
        </w:rPr>
      </w:pPr>
      <w:r>
        <w:rPr>
          <w:rFonts w:hint="eastAsia" w:ascii="仿宋" w:hAnsi="仿宋" w:eastAsia="仿宋" w:cs="仿宋"/>
          <w:sz w:val="24"/>
        </w:rPr>
        <w:t>相关供应商：</w:t>
      </w:r>
    </w:p>
    <w:p w14:paraId="3A08D55E">
      <w:pPr>
        <w:spacing w:line="360" w:lineRule="auto"/>
        <w:rPr>
          <w:rFonts w:hint="eastAsia" w:ascii="仿宋" w:hAnsi="仿宋" w:eastAsia="仿宋" w:cs="仿宋"/>
          <w:sz w:val="24"/>
          <w:u w:val="single"/>
        </w:rPr>
      </w:pPr>
      <w:r>
        <w:rPr>
          <w:rFonts w:hint="eastAsia" w:ascii="仿宋" w:hAnsi="仿宋" w:eastAsia="仿宋" w:cs="仿宋"/>
          <w:sz w:val="24"/>
        </w:rPr>
        <w:t>地     址：邮编：</w:t>
      </w:r>
    </w:p>
    <w:p w14:paraId="49B5FD67">
      <w:pPr>
        <w:spacing w:line="360" w:lineRule="auto"/>
        <w:rPr>
          <w:rFonts w:hint="eastAsia" w:ascii="仿宋" w:hAnsi="仿宋" w:eastAsia="仿宋" w:cs="仿宋"/>
          <w:sz w:val="24"/>
          <w:u w:val="single"/>
        </w:rPr>
      </w:pPr>
      <w:r>
        <w:rPr>
          <w:rFonts w:hint="eastAsia" w:ascii="仿宋" w:hAnsi="仿宋" w:eastAsia="仿宋" w:cs="仿宋"/>
          <w:sz w:val="24"/>
        </w:rPr>
        <w:t>联系人：联系电话：</w:t>
      </w:r>
    </w:p>
    <w:p w14:paraId="5D8F4EE4">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73188EDC">
      <w:pPr>
        <w:spacing w:line="360" w:lineRule="auto"/>
        <w:rPr>
          <w:rFonts w:hint="eastAsia" w:ascii="仿宋" w:hAnsi="仿宋" w:eastAsia="仿宋" w:cs="仿宋"/>
          <w:sz w:val="24"/>
          <w:u w:val="dotted"/>
        </w:rPr>
      </w:pPr>
      <w:r>
        <w:rPr>
          <w:rFonts w:hint="eastAsia" w:ascii="仿宋" w:hAnsi="仿宋" w:eastAsia="仿宋" w:cs="仿宋"/>
          <w:sz w:val="24"/>
        </w:rPr>
        <w:t>采购项目名称：</w:t>
      </w:r>
    </w:p>
    <w:p w14:paraId="58DF0AC1">
      <w:pPr>
        <w:spacing w:line="360" w:lineRule="auto"/>
        <w:rPr>
          <w:rFonts w:hint="eastAsia" w:ascii="仿宋" w:hAnsi="仿宋" w:eastAsia="仿宋" w:cs="仿宋"/>
          <w:sz w:val="24"/>
          <w:u w:val="single"/>
        </w:rPr>
      </w:pPr>
      <w:r>
        <w:rPr>
          <w:rFonts w:hint="eastAsia" w:ascii="仿宋" w:hAnsi="仿宋" w:eastAsia="仿宋" w:cs="仿宋"/>
          <w:sz w:val="24"/>
        </w:rPr>
        <w:t>采购项目编号：包号：</w:t>
      </w:r>
    </w:p>
    <w:p w14:paraId="25D8BCA6">
      <w:pPr>
        <w:spacing w:line="360" w:lineRule="auto"/>
        <w:rPr>
          <w:rFonts w:hint="eastAsia" w:ascii="仿宋" w:hAnsi="仿宋" w:eastAsia="仿宋" w:cs="仿宋"/>
          <w:sz w:val="24"/>
        </w:rPr>
      </w:pPr>
      <w:r>
        <w:rPr>
          <w:rFonts w:hint="eastAsia" w:ascii="仿宋" w:hAnsi="仿宋" w:eastAsia="仿宋" w:cs="仿宋"/>
          <w:sz w:val="24"/>
        </w:rPr>
        <w:t>采购人名称：</w:t>
      </w:r>
    </w:p>
    <w:p w14:paraId="5BDDC3A2">
      <w:pPr>
        <w:spacing w:line="360" w:lineRule="auto"/>
        <w:rPr>
          <w:rFonts w:hint="eastAsia" w:ascii="仿宋" w:hAnsi="仿宋" w:eastAsia="仿宋" w:cs="仿宋"/>
          <w:sz w:val="24"/>
          <w:u w:val="single"/>
        </w:rPr>
      </w:pPr>
      <w:r>
        <w:rPr>
          <w:rFonts w:hint="eastAsia" w:ascii="仿宋" w:hAnsi="仿宋" w:eastAsia="仿宋" w:cs="仿宋"/>
          <w:sz w:val="24"/>
        </w:rPr>
        <w:t>代理机构名称：</w:t>
      </w:r>
    </w:p>
    <w:p w14:paraId="28544932">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78BC42FF">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14:paraId="53A16323">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0331C008">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投诉人于年月日,向提出质疑，质疑事项为：</w:t>
      </w:r>
    </w:p>
    <w:p w14:paraId="0DC4E2FD">
      <w:pPr>
        <w:spacing w:line="360" w:lineRule="auto"/>
        <w:rPr>
          <w:rFonts w:hint="eastAsia" w:ascii="仿宋" w:hAnsi="仿宋" w:eastAsia="仿宋" w:cs="仿宋"/>
          <w:sz w:val="24"/>
          <w:u w:val="dotted"/>
        </w:rPr>
      </w:pPr>
    </w:p>
    <w:p w14:paraId="0939BF14">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14:paraId="324A52B2">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47FC0FD1">
      <w:pPr>
        <w:spacing w:line="360" w:lineRule="auto"/>
        <w:rPr>
          <w:rFonts w:hint="eastAsia" w:ascii="仿宋" w:hAnsi="仿宋" w:eastAsia="仿宋" w:cs="仿宋"/>
          <w:sz w:val="24"/>
          <w:u w:val="single"/>
        </w:rPr>
      </w:pPr>
      <w:r>
        <w:rPr>
          <w:rFonts w:hint="eastAsia" w:ascii="仿宋" w:hAnsi="仿宋" w:eastAsia="仿宋" w:cs="仿宋"/>
          <w:sz w:val="24"/>
        </w:rPr>
        <w:t>投诉事项 1：</w:t>
      </w:r>
    </w:p>
    <w:p w14:paraId="164DF0ED">
      <w:pPr>
        <w:spacing w:line="360" w:lineRule="auto"/>
        <w:rPr>
          <w:rFonts w:hint="eastAsia" w:ascii="仿宋" w:hAnsi="仿宋" w:eastAsia="仿宋" w:cs="仿宋"/>
          <w:sz w:val="24"/>
        </w:rPr>
      </w:pPr>
      <w:r>
        <w:rPr>
          <w:rFonts w:hint="eastAsia" w:ascii="仿宋" w:hAnsi="仿宋" w:eastAsia="仿宋" w:cs="仿宋"/>
          <w:sz w:val="24"/>
        </w:rPr>
        <w:t>事实依据：</w:t>
      </w:r>
    </w:p>
    <w:p w14:paraId="3C5C8966">
      <w:pPr>
        <w:spacing w:line="360" w:lineRule="auto"/>
        <w:rPr>
          <w:rFonts w:hint="eastAsia" w:ascii="仿宋" w:hAnsi="仿宋" w:eastAsia="仿宋" w:cs="仿宋"/>
          <w:sz w:val="24"/>
          <w:u w:val="dotted"/>
        </w:rPr>
      </w:pPr>
    </w:p>
    <w:p w14:paraId="1CE38801">
      <w:pPr>
        <w:spacing w:line="360" w:lineRule="auto"/>
        <w:rPr>
          <w:rFonts w:hint="eastAsia" w:ascii="仿宋" w:hAnsi="仿宋" w:eastAsia="仿宋" w:cs="仿宋"/>
          <w:sz w:val="24"/>
          <w:u w:val="single"/>
        </w:rPr>
      </w:pPr>
      <w:r>
        <w:rPr>
          <w:rFonts w:hint="eastAsia" w:ascii="仿宋" w:hAnsi="仿宋" w:eastAsia="仿宋" w:cs="仿宋"/>
          <w:sz w:val="24"/>
        </w:rPr>
        <w:t>法律依据：</w:t>
      </w:r>
    </w:p>
    <w:p w14:paraId="55994764">
      <w:pPr>
        <w:spacing w:line="360" w:lineRule="auto"/>
        <w:rPr>
          <w:rFonts w:hint="eastAsia" w:ascii="仿宋" w:hAnsi="仿宋" w:eastAsia="仿宋" w:cs="仿宋"/>
          <w:sz w:val="24"/>
          <w:u w:val="dotted"/>
        </w:rPr>
      </w:pPr>
    </w:p>
    <w:p w14:paraId="1B543E88">
      <w:pPr>
        <w:spacing w:line="360" w:lineRule="auto"/>
        <w:rPr>
          <w:rFonts w:hint="eastAsia" w:ascii="仿宋" w:hAnsi="仿宋" w:eastAsia="仿宋" w:cs="仿宋"/>
          <w:sz w:val="24"/>
        </w:rPr>
      </w:pPr>
      <w:r>
        <w:rPr>
          <w:rFonts w:hint="eastAsia" w:ascii="仿宋" w:hAnsi="仿宋" w:eastAsia="仿宋" w:cs="仿宋"/>
          <w:sz w:val="24"/>
        </w:rPr>
        <w:t>投诉事项2</w:t>
      </w:r>
    </w:p>
    <w:p w14:paraId="212614ED">
      <w:pPr>
        <w:spacing w:line="360" w:lineRule="auto"/>
        <w:rPr>
          <w:rFonts w:hint="eastAsia" w:ascii="仿宋" w:hAnsi="仿宋" w:eastAsia="仿宋" w:cs="仿宋"/>
          <w:sz w:val="24"/>
          <w:u w:val="dotted"/>
        </w:rPr>
      </w:pPr>
      <w:r>
        <w:rPr>
          <w:rFonts w:hint="eastAsia" w:ascii="仿宋" w:hAnsi="仿宋" w:eastAsia="仿宋" w:cs="仿宋"/>
          <w:sz w:val="24"/>
        </w:rPr>
        <w:t>……</w:t>
      </w:r>
    </w:p>
    <w:p w14:paraId="51380E2B">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0DD34D04">
      <w:pPr>
        <w:spacing w:line="360" w:lineRule="auto"/>
        <w:rPr>
          <w:rFonts w:hint="eastAsia" w:ascii="仿宋" w:hAnsi="仿宋" w:eastAsia="仿宋" w:cs="仿宋"/>
          <w:sz w:val="24"/>
        </w:rPr>
      </w:pPr>
      <w:r>
        <w:rPr>
          <w:rFonts w:hint="eastAsia" w:ascii="仿宋" w:hAnsi="仿宋" w:eastAsia="仿宋" w:cs="仿宋"/>
          <w:sz w:val="24"/>
        </w:rPr>
        <w:t>请求：</w:t>
      </w:r>
    </w:p>
    <w:p w14:paraId="58974ABF">
      <w:pPr>
        <w:spacing w:line="360" w:lineRule="auto"/>
        <w:rPr>
          <w:rFonts w:hint="eastAsia" w:ascii="仿宋" w:hAnsi="仿宋" w:eastAsia="仿宋" w:cs="仿宋"/>
          <w:sz w:val="24"/>
          <w:u w:val="single"/>
        </w:rPr>
      </w:pPr>
    </w:p>
    <w:p w14:paraId="126D58C5">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5D9F992F">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30AE273C">
      <w:pPr>
        <w:spacing w:line="360" w:lineRule="auto"/>
        <w:rPr>
          <w:rFonts w:hint="eastAsia" w:ascii="仿宋" w:hAnsi="仿宋" w:eastAsia="仿宋" w:cs="仿宋"/>
          <w:b/>
          <w:sz w:val="24"/>
        </w:rPr>
      </w:pPr>
    </w:p>
    <w:p w14:paraId="25BFDF6F">
      <w:pPr>
        <w:spacing w:line="360" w:lineRule="auto"/>
        <w:rPr>
          <w:rFonts w:hint="eastAsia" w:ascii="仿宋" w:hAnsi="仿宋" w:eastAsia="仿宋" w:cs="仿宋"/>
          <w:b/>
          <w:sz w:val="24"/>
        </w:rPr>
      </w:pPr>
    </w:p>
    <w:p w14:paraId="15B20B03">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4B974FF9">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58F4C553">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04D8BDD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6A3223F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12F4A4C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C7FC57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2DED3B7C">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5653A411">
      <w:pPr>
        <w:spacing w:line="360" w:lineRule="auto"/>
        <w:rPr>
          <w:rFonts w:hint="eastAsia" w:ascii="仿宋" w:hAnsi="仿宋" w:eastAsia="仿宋" w:cs="仿宋"/>
          <w:b/>
          <w:sz w:val="24"/>
        </w:rPr>
      </w:pPr>
    </w:p>
    <w:p w14:paraId="3913722B">
      <w:pPr>
        <w:autoSpaceDE w:val="0"/>
        <w:autoSpaceDN w:val="0"/>
        <w:spacing w:line="360" w:lineRule="auto"/>
        <w:jc w:val="center"/>
        <w:rPr>
          <w:rFonts w:hint="eastAsia" w:ascii="仿宋" w:hAnsi="仿宋" w:eastAsia="仿宋" w:cs="仿宋"/>
          <w:b/>
          <w:spacing w:val="6"/>
          <w:sz w:val="32"/>
          <w:szCs w:val="32"/>
        </w:rPr>
      </w:pPr>
    </w:p>
    <w:p w14:paraId="737BAB32">
      <w:pPr>
        <w:autoSpaceDE w:val="0"/>
        <w:autoSpaceDN w:val="0"/>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附件4：</w:t>
      </w:r>
    </w:p>
    <w:p w14:paraId="6A943C16">
      <w:pPr>
        <w:autoSpaceDE w:val="0"/>
        <w:autoSpaceDN w:val="0"/>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业务专用章使用说明函</w:t>
      </w:r>
    </w:p>
    <w:p w14:paraId="6AA6D277">
      <w:pPr>
        <w:spacing w:line="360" w:lineRule="auto"/>
        <w:rPr>
          <w:rFonts w:hint="eastAsia" w:ascii="仿宋" w:hAnsi="仿宋" w:eastAsia="仿宋" w:cs="仿宋"/>
          <w:color w:val="auto"/>
          <w:sz w:val="24"/>
          <w:u w:val="single"/>
        </w:rPr>
      </w:pPr>
    </w:p>
    <w:p w14:paraId="5F854145">
      <w:pPr>
        <w:spacing w:line="360" w:lineRule="auto"/>
        <w:rPr>
          <w:rFonts w:hint="eastAsia" w:ascii="仿宋" w:hAnsi="仿宋" w:eastAsia="仿宋" w:cs="仿宋"/>
          <w:color w:val="auto"/>
          <w:sz w:val="24"/>
        </w:rPr>
      </w:pPr>
      <w:r>
        <w:rPr>
          <w:rFonts w:hint="eastAsia" w:ascii="仿宋" w:hAnsi="仿宋" w:eastAsia="仿宋" w:cs="仿宋"/>
          <w:color w:val="auto"/>
          <w:sz w:val="24"/>
          <w:u w:val="single"/>
        </w:rPr>
        <w:t>（采购人）、（采购代理机构）：</w:t>
      </w:r>
    </w:p>
    <w:p w14:paraId="42AE665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你方组织的（项目名称）【招标编号：（采购编号）】</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14:paraId="3F87BCB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特此说明。</w:t>
      </w:r>
    </w:p>
    <w:p w14:paraId="269FC05F">
      <w:pPr>
        <w:spacing w:line="360" w:lineRule="auto"/>
        <w:ind w:firstLine="494"/>
        <w:rPr>
          <w:rFonts w:hint="eastAsia" w:ascii="仿宋" w:hAnsi="仿宋" w:eastAsia="仿宋" w:cs="仿宋"/>
          <w:sz w:val="24"/>
        </w:rPr>
      </w:pPr>
    </w:p>
    <w:p w14:paraId="75BF6921">
      <w:pPr>
        <w:spacing w:line="360" w:lineRule="auto"/>
        <w:ind w:firstLine="494"/>
        <w:rPr>
          <w:rFonts w:hint="eastAsia" w:ascii="仿宋" w:hAnsi="仿宋" w:eastAsia="仿宋" w:cs="仿宋"/>
          <w:sz w:val="24"/>
        </w:rPr>
      </w:pPr>
    </w:p>
    <w:p w14:paraId="60957011">
      <w:pPr>
        <w:spacing w:line="360" w:lineRule="auto"/>
        <w:ind w:firstLine="494"/>
        <w:rPr>
          <w:rFonts w:hint="eastAsia" w:ascii="仿宋" w:hAnsi="仿宋" w:eastAsia="仿宋" w:cs="仿宋"/>
          <w:sz w:val="24"/>
        </w:rPr>
      </w:pPr>
    </w:p>
    <w:p w14:paraId="63FAC8E6">
      <w:pPr>
        <w:spacing w:line="360" w:lineRule="auto"/>
        <w:ind w:firstLine="494"/>
        <w:rPr>
          <w:rFonts w:hint="eastAsia" w:ascii="仿宋" w:hAnsi="仿宋" w:eastAsia="仿宋" w:cs="仿宋"/>
          <w:sz w:val="24"/>
        </w:rPr>
      </w:pPr>
    </w:p>
    <w:p w14:paraId="73144D5F">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14:paraId="7124A3D5">
      <w:pPr>
        <w:spacing w:line="360" w:lineRule="auto"/>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7FC4719A">
      <w:pPr>
        <w:spacing w:line="360" w:lineRule="auto"/>
        <w:rPr>
          <w:rFonts w:hint="eastAsia" w:ascii="仿宋" w:hAnsi="仿宋" w:eastAsia="仿宋" w:cs="仿宋"/>
          <w:sz w:val="24"/>
        </w:rPr>
      </w:pPr>
      <w:r>
        <w:rPr>
          <w:rFonts w:hint="eastAsia" w:ascii="仿宋" w:hAnsi="仿宋" w:eastAsia="仿宋" w:cs="仿宋"/>
          <w:b/>
          <w:bCs/>
          <w:sz w:val="24"/>
        </w:rPr>
        <w:t>附：</w:t>
      </w:r>
    </w:p>
    <w:p w14:paraId="56FC0D91">
      <w:pPr>
        <w:spacing w:line="360" w:lineRule="auto"/>
        <w:rPr>
          <w:rFonts w:hint="eastAsia" w:ascii="仿宋" w:hAnsi="仿宋" w:eastAsia="仿宋" w:cs="仿宋"/>
          <w:bCs/>
          <w:sz w:val="24"/>
        </w:rPr>
      </w:pPr>
      <w:r>
        <w:rPr>
          <w:rFonts w:hint="eastAsia" w:ascii="仿宋" w:hAnsi="仿宋" w:eastAsia="仿宋" w:cs="仿宋"/>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4CEF384D">
      <w:pPr>
        <w:autoSpaceDE w:val="0"/>
        <w:autoSpaceDN w:val="0"/>
        <w:spacing w:line="360" w:lineRule="auto"/>
        <w:jc w:val="center"/>
        <w:rPr>
          <w:rFonts w:hint="eastAsia" w:ascii="仿宋" w:hAnsi="仿宋" w:eastAsia="仿宋" w:cs="仿宋"/>
          <w:b/>
          <w:spacing w:val="6"/>
          <w:sz w:val="32"/>
          <w:szCs w:val="32"/>
        </w:rPr>
      </w:pPr>
    </w:p>
    <w:p w14:paraId="4B14DB69">
      <w:pPr>
        <w:autoSpaceDE w:val="0"/>
        <w:autoSpaceDN w:val="0"/>
        <w:spacing w:line="360" w:lineRule="auto"/>
        <w:jc w:val="center"/>
        <w:rPr>
          <w:rFonts w:hint="eastAsia" w:ascii="仿宋" w:hAnsi="仿宋" w:eastAsia="仿宋" w:cs="仿宋"/>
          <w:b/>
          <w:spacing w:val="6"/>
          <w:sz w:val="32"/>
          <w:szCs w:val="32"/>
        </w:rPr>
      </w:pPr>
    </w:p>
    <w:p w14:paraId="081333FC">
      <w:pPr>
        <w:autoSpaceDE w:val="0"/>
        <w:autoSpaceDN w:val="0"/>
        <w:spacing w:line="360" w:lineRule="auto"/>
        <w:jc w:val="center"/>
        <w:rPr>
          <w:rFonts w:hint="eastAsia" w:ascii="仿宋" w:hAnsi="仿宋" w:eastAsia="仿宋" w:cs="仿宋"/>
          <w:b/>
          <w:spacing w:val="6"/>
          <w:sz w:val="32"/>
          <w:szCs w:val="32"/>
        </w:rPr>
      </w:pPr>
    </w:p>
    <w:p w14:paraId="7A621FC4">
      <w:pPr>
        <w:autoSpaceDE w:val="0"/>
        <w:autoSpaceDN w:val="0"/>
        <w:spacing w:line="360" w:lineRule="auto"/>
        <w:jc w:val="center"/>
        <w:rPr>
          <w:rFonts w:hint="eastAsia" w:ascii="仿宋" w:hAnsi="仿宋" w:eastAsia="仿宋" w:cs="仿宋"/>
          <w:b/>
          <w:spacing w:val="6"/>
          <w:sz w:val="32"/>
          <w:szCs w:val="32"/>
        </w:rPr>
      </w:pPr>
    </w:p>
    <w:p w14:paraId="4284A8B2">
      <w:pPr>
        <w:autoSpaceDE w:val="0"/>
        <w:autoSpaceDN w:val="0"/>
        <w:spacing w:line="360" w:lineRule="auto"/>
        <w:jc w:val="center"/>
        <w:rPr>
          <w:rFonts w:hint="eastAsia" w:ascii="仿宋" w:hAnsi="仿宋" w:eastAsia="仿宋" w:cs="仿宋"/>
          <w:b/>
          <w:spacing w:val="6"/>
          <w:sz w:val="32"/>
          <w:szCs w:val="32"/>
        </w:rPr>
      </w:pPr>
    </w:p>
    <w:p w14:paraId="148AB02B">
      <w:pPr>
        <w:autoSpaceDE w:val="0"/>
        <w:autoSpaceDN w:val="0"/>
        <w:spacing w:line="360" w:lineRule="auto"/>
        <w:jc w:val="center"/>
        <w:rPr>
          <w:rFonts w:hint="eastAsia" w:ascii="仿宋" w:hAnsi="仿宋" w:eastAsia="仿宋" w:cs="仿宋"/>
          <w:b/>
          <w:spacing w:val="6"/>
          <w:sz w:val="32"/>
          <w:szCs w:val="32"/>
        </w:rPr>
      </w:pPr>
    </w:p>
    <w:p w14:paraId="2193B364">
      <w:pPr>
        <w:autoSpaceDE w:val="0"/>
        <w:autoSpaceDN w:val="0"/>
        <w:spacing w:line="360" w:lineRule="auto"/>
        <w:jc w:val="center"/>
        <w:rPr>
          <w:rFonts w:hint="eastAsia" w:ascii="仿宋" w:hAnsi="仿宋" w:eastAsia="仿宋" w:cs="仿宋"/>
          <w:b/>
          <w:spacing w:val="6"/>
          <w:sz w:val="32"/>
          <w:szCs w:val="32"/>
        </w:rPr>
      </w:pPr>
    </w:p>
    <w:p w14:paraId="4042ADC4">
      <w:pPr>
        <w:autoSpaceDE w:val="0"/>
        <w:autoSpaceDN w:val="0"/>
        <w:spacing w:line="360" w:lineRule="auto"/>
        <w:jc w:val="center"/>
        <w:rPr>
          <w:rFonts w:hint="eastAsia" w:ascii="仿宋" w:hAnsi="仿宋" w:eastAsia="仿宋" w:cs="仿宋"/>
          <w:b/>
          <w:spacing w:val="6"/>
          <w:sz w:val="32"/>
          <w:szCs w:val="32"/>
        </w:rPr>
      </w:pPr>
    </w:p>
    <w:p w14:paraId="5019A1C4">
      <w:pPr>
        <w:autoSpaceDE w:val="0"/>
        <w:autoSpaceDN w:val="0"/>
        <w:spacing w:line="360" w:lineRule="auto"/>
        <w:jc w:val="center"/>
        <w:rPr>
          <w:rFonts w:hint="eastAsia" w:ascii="仿宋" w:hAnsi="仿宋" w:eastAsia="仿宋" w:cs="仿宋"/>
          <w:b/>
          <w:spacing w:val="6"/>
          <w:sz w:val="32"/>
          <w:szCs w:val="32"/>
        </w:rPr>
      </w:pPr>
    </w:p>
    <w:p w14:paraId="058B7E7A">
      <w:pPr>
        <w:autoSpaceDE w:val="0"/>
        <w:autoSpaceDN w:val="0"/>
        <w:spacing w:line="360" w:lineRule="auto"/>
        <w:jc w:val="center"/>
        <w:rPr>
          <w:rFonts w:hint="eastAsia" w:ascii="仿宋" w:hAnsi="仿宋" w:eastAsia="仿宋" w:cs="仿宋"/>
          <w:b/>
          <w:spacing w:val="6"/>
          <w:sz w:val="32"/>
          <w:szCs w:val="32"/>
        </w:rPr>
      </w:pPr>
    </w:p>
    <w:p w14:paraId="657249CB">
      <w:pPr>
        <w:autoSpaceDE w:val="0"/>
        <w:autoSpaceDN w:val="0"/>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附件5：</w:t>
      </w:r>
    </w:p>
    <w:p w14:paraId="23FA738D">
      <w:pPr>
        <w:autoSpaceDE w:val="0"/>
        <w:autoSpaceDN w:val="0"/>
        <w:spacing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联合协议</w:t>
      </w:r>
    </w:p>
    <w:p w14:paraId="16B17033">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26F7468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578314D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4CE9CAB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14:paraId="27CF18A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63480F3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lang w:val="zh-CN"/>
        </w:rPr>
        <w:t xml:space="preserve"> （填写承担工作和义务，如本项目有特定资格要求的，相应工作内容必须由符合相应特定资格要求的供应商承担） </w:t>
      </w:r>
      <w:r>
        <w:rPr>
          <w:rFonts w:hint="eastAsia" w:ascii="仿宋" w:hAnsi="仿宋" w:eastAsia="仿宋" w:cs="仿宋"/>
          <w:color w:val="auto"/>
          <w:kern w:val="0"/>
          <w:sz w:val="24"/>
          <w:highlight w:val="none"/>
          <w:lang w:val="zh-CN"/>
        </w:rPr>
        <w:t>；</w:t>
      </w:r>
    </w:p>
    <w:p w14:paraId="1E2A9DB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lang w:val="zh-CN"/>
        </w:rPr>
        <w:t xml:space="preserve"> （填写承担工作和义务，如本项目有特定资格要求的，相应工作内容必须由符合相应特定资格要求的供应商承担）  </w:t>
      </w:r>
      <w:r>
        <w:rPr>
          <w:rFonts w:hint="eastAsia" w:ascii="仿宋" w:hAnsi="仿宋" w:eastAsia="仿宋" w:cs="仿宋"/>
          <w:color w:val="auto"/>
          <w:kern w:val="0"/>
          <w:sz w:val="24"/>
          <w:highlight w:val="none"/>
          <w:lang w:val="zh-CN"/>
        </w:rPr>
        <w:t>；</w:t>
      </w:r>
    </w:p>
    <w:p w14:paraId="353B5D5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2F64D97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5D021EC1">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397" w:name="_Hlk101131882"/>
      <w:r>
        <w:rPr>
          <w:rFonts w:hint="eastAsia" w:ascii="仿宋" w:hAnsi="仿宋" w:eastAsia="仿宋" w:cs="仿宋"/>
          <w:color w:val="auto"/>
          <w:kern w:val="0"/>
          <w:sz w:val="24"/>
          <w:highlight w:val="none"/>
          <w:u w:val="single"/>
        </w:rPr>
        <w:t>联合体成员X,……</w:t>
      </w:r>
      <w:bookmarkEnd w:id="397"/>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398"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w:t>
      </w:r>
      <w:r>
        <w:rPr>
          <w:rFonts w:hint="eastAsia" w:ascii="仿宋" w:hAnsi="仿宋" w:eastAsia="仿宋" w:cs="仿宋"/>
          <w:b/>
          <w:kern w:val="0"/>
          <w:sz w:val="24"/>
          <w:lang w:val="zh-CN"/>
        </w:rPr>
        <w:t>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398"/>
      <w:r>
        <w:rPr>
          <w:rFonts w:hint="eastAsia" w:ascii="仿宋" w:hAnsi="仿宋" w:eastAsia="仿宋" w:cs="仿宋"/>
          <w:b/>
          <w:kern w:val="0"/>
          <w:sz w:val="24"/>
          <w:lang w:val="zh-CN"/>
        </w:rPr>
        <w:t>）</w:t>
      </w:r>
    </w:p>
    <w:p w14:paraId="75815E1A">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399"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399"/>
    </w:p>
    <w:p w14:paraId="46B35E5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66CA38B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20F118C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46C3881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4B5B196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14:paraId="33919B9C">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F4816A2">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BB423C3">
      <w:pPr>
        <w:snapToGrid w:val="0"/>
        <w:spacing w:line="360" w:lineRule="auto"/>
        <w:ind w:right="960"/>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7DCFE379">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489A351F">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35276A38">
      <w:pPr>
        <w:autoSpaceDE w:val="0"/>
        <w:autoSpaceDN w:val="0"/>
        <w:spacing w:line="360" w:lineRule="auto"/>
        <w:jc w:val="center"/>
        <w:rPr>
          <w:rFonts w:hint="eastAsia" w:ascii="仿宋" w:hAnsi="仿宋" w:eastAsia="仿宋" w:cs="仿宋"/>
          <w:b/>
          <w:spacing w:val="6"/>
          <w:sz w:val="32"/>
          <w:szCs w:val="32"/>
        </w:rPr>
      </w:pPr>
    </w:p>
    <w:p w14:paraId="5D4A0EC5">
      <w:pPr>
        <w:autoSpaceDE w:val="0"/>
        <w:autoSpaceDN w:val="0"/>
        <w:spacing w:line="360" w:lineRule="auto"/>
        <w:jc w:val="center"/>
        <w:rPr>
          <w:rFonts w:hint="eastAsia" w:ascii="仿宋" w:hAnsi="仿宋" w:eastAsia="仿宋" w:cs="仿宋"/>
          <w:b/>
          <w:spacing w:val="6"/>
          <w:sz w:val="32"/>
          <w:szCs w:val="32"/>
        </w:rPr>
      </w:pPr>
    </w:p>
    <w:p w14:paraId="048867FD">
      <w:pPr>
        <w:autoSpaceDE w:val="0"/>
        <w:autoSpaceDN w:val="0"/>
        <w:spacing w:line="360" w:lineRule="auto"/>
        <w:jc w:val="center"/>
        <w:rPr>
          <w:rFonts w:hint="eastAsia" w:ascii="仿宋" w:hAnsi="仿宋" w:eastAsia="仿宋" w:cs="仿宋"/>
          <w:b/>
          <w:spacing w:val="6"/>
          <w:sz w:val="32"/>
          <w:szCs w:val="32"/>
        </w:rPr>
      </w:pPr>
    </w:p>
    <w:p w14:paraId="4D2C7523">
      <w:pPr>
        <w:autoSpaceDE w:val="0"/>
        <w:autoSpaceDN w:val="0"/>
        <w:spacing w:line="360" w:lineRule="auto"/>
        <w:jc w:val="center"/>
        <w:rPr>
          <w:rFonts w:hint="eastAsia" w:ascii="仿宋" w:hAnsi="仿宋" w:eastAsia="仿宋" w:cs="仿宋"/>
          <w:b/>
          <w:spacing w:val="6"/>
          <w:sz w:val="32"/>
          <w:szCs w:val="32"/>
        </w:rPr>
      </w:pPr>
    </w:p>
    <w:p w14:paraId="18981F4A">
      <w:pPr>
        <w:autoSpaceDE w:val="0"/>
        <w:autoSpaceDN w:val="0"/>
        <w:spacing w:line="360" w:lineRule="auto"/>
        <w:jc w:val="center"/>
        <w:rPr>
          <w:rFonts w:hint="eastAsia" w:ascii="仿宋" w:hAnsi="仿宋" w:eastAsia="仿宋" w:cs="仿宋"/>
          <w:b/>
          <w:spacing w:val="6"/>
          <w:sz w:val="32"/>
          <w:szCs w:val="32"/>
        </w:rPr>
      </w:pPr>
    </w:p>
    <w:p w14:paraId="5AF7FE00">
      <w:pPr>
        <w:autoSpaceDE w:val="0"/>
        <w:autoSpaceDN w:val="0"/>
        <w:spacing w:line="360" w:lineRule="auto"/>
        <w:jc w:val="center"/>
        <w:rPr>
          <w:rFonts w:hint="eastAsia" w:ascii="仿宋" w:hAnsi="仿宋" w:eastAsia="仿宋" w:cs="仿宋"/>
          <w:b/>
          <w:spacing w:val="6"/>
          <w:sz w:val="32"/>
          <w:szCs w:val="32"/>
        </w:rPr>
      </w:pPr>
    </w:p>
    <w:p w14:paraId="471326C9">
      <w:pPr>
        <w:autoSpaceDE w:val="0"/>
        <w:autoSpaceDN w:val="0"/>
        <w:spacing w:line="360" w:lineRule="auto"/>
        <w:jc w:val="center"/>
        <w:rPr>
          <w:rFonts w:hint="eastAsia" w:ascii="仿宋" w:hAnsi="仿宋" w:eastAsia="仿宋" w:cs="仿宋"/>
          <w:b/>
          <w:spacing w:val="6"/>
          <w:sz w:val="32"/>
          <w:szCs w:val="32"/>
        </w:rPr>
      </w:pPr>
    </w:p>
    <w:p w14:paraId="3169AA53">
      <w:pPr>
        <w:autoSpaceDE w:val="0"/>
        <w:autoSpaceDN w:val="0"/>
        <w:spacing w:line="360" w:lineRule="auto"/>
        <w:jc w:val="center"/>
        <w:rPr>
          <w:rFonts w:hint="eastAsia" w:ascii="仿宋" w:hAnsi="仿宋" w:eastAsia="仿宋" w:cs="仿宋"/>
          <w:b/>
          <w:spacing w:val="6"/>
          <w:sz w:val="32"/>
          <w:szCs w:val="32"/>
        </w:rPr>
      </w:pPr>
    </w:p>
    <w:p w14:paraId="0294BD89">
      <w:pPr>
        <w:autoSpaceDE w:val="0"/>
        <w:autoSpaceDN w:val="0"/>
        <w:spacing w:line="360" w:lineRule="auto"/>
        <w:jc w:val="center"/>
        <w:rPr>
          <w:rFonts w:hint="eastAsia" w:ascii="仿宋" w:hAnsi="仿宋" w:eastAsia="仿宋" w:cs="仿宋"/>
          <w:b/>
          <w:spacing w:val="6"/>
          <w:sz w:val="32"/>
          <w:szCs w:val="32"/>
        </w:rPr>
      </w:pPr>
    </w:p>
    <w:p w14:paraId="31ED550D">
      <w:pPr>
        <w:autoSpaceDE w:val="0"/>
        <w:autoSpaceDN w:val="0"/>
        <w:spacing w:line="360" w:lineRule="auto"/>
        <w:jc w:val="center"/>
        <w:rPr>
          <w:rFonts w:hint="eastAsia" w:ascii="仿宋" w:hAnsi="仿宋" w:eastAsia="仿宋" w:cs="仿宋"/>
          <w:b/>
          <w:spacing w:val="6"/>
          <w:sz w:val="32"/>
          <w:szCs w:val="32"/>
        </w:rPr>
      </w:pPr>
    </w:p>
    <w:p w14:paraId="1E90B488">
      <w:pPr>
        <w:autoSpaceDE w:val="0"/>
        <w:autoSpaceDN w:val="0"/>
        <w:spacing w:line="360" w:lineRule="auto"/>
        <w:jc w:val="center"/>
        <w:rPr>
          <w:rFonts w:hint="eastAsia" w:ascii="仿宋" w:hAnsi="仿宋" w:eastAsia="仿宋" w:cs="仿宋"/>
          <w:b/>
          <w:spacing w:val="6"/>
          <w:sz w:val="32"/>
          <w:szCs w:val="32"/>
        </w:rPr>
      </w:pPr>
    </w:p>
    <w:p w14:paraId="2E55B4D2">
      <w:pPr>
        <w:autoSpaceDE w:val="0"/>
        <w:autoSpaceDN w:val="0"/>
        <w:spacing w:line="360" w:lineRule="auto"/>
        <w:jc w:val="center"/>
        <w:rPr>
          <w:rFonts w:hint="eastAsia" w:ascii="仿宋" w:hAnsi="仿宋" w:eastAsia="仿宋" w:cs="仿宋"/>
          <w:b/>
          <w:spacing w:val="6"/>
          <w:sz w:val="32"/>
          <w:szCs w:val="32"/>
        </w:rPr>
      </w:pPr>
    </w:p>
    <w:p w14:paraId="21643B55">
      <w:pPr>
        <w:autoSpaceDE w:val="0"/>
        <w:autoSpaceDN w:val="0"/>
        <w:spacing w:line="360" w:lineRule="auto"/>
        <w:jc w:val="center"/>
        <w:rPr>
          <w:rFonts w:hint="eastAsia" w:ascii="仿宋" w:hAnsi="仿宋" w:eastAsia="仿宋" w:cs="仿宋"/>
          <w:b/>
          <w:spacing w:val="6"/>
          <w:sz w:val="32"/>
          <w:szCs w:val="32"/>
        </w:rPr>
      </w:pPr>
    </w:p>
    <w:p w14:paraId="5A5CB2FE">
      <w:pPr>
        <w:autoSpaceDE w:val="0"/>
        <w:autoSpaceDN w:val="0"/>
        <w:spacing w:line="360" w:lineRule="auto"/>
        <w:jc w:val="center"/>
        <w:rPr>
          <w:rFonts w:hint="eastAsia" w:ascii="仿宋" w:hAnsi="仿宋" w:eastAsia="仿宋" w:cs="仿宋"/>
          <w:b/>
          <w:spacing w:val="6"/>
          <w:sz w:val="32"/>
          <w:szCs w:val="32"/>
        </w:rPr>
      </w:pPr>
    </w:p>
    <w:p w14:paraId="46B273EA">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0842745E">
      <w:pPr>
        <w:widowControl/>
        <w:adjustRightInd/>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附件6：</w:t>
      </w:r>
    </w:p>
    <w:p w14:paraId="3A2C1CDC">
      <w:pPr>
        <w:widowControl/>
        <w:adjustRightInd/>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54F49B61">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sz w:val="24"/>
        </w:rPr>
        <w:t>（</w:t>
      </w:r>
      <w:r>
        <w:rPr>
          <w:rFonts w:hint="eastAsia" w:ascii="仿宋" w:hAnsi="仿宋" w:eastAsia="仿宋" w:cs="仿宋"/>
          <w:b/>
          <w:sz w:val="24"/>
        </w:rPr>
        <w:t>中标后</w:t>
      </w:r>
      <w:r>
        <w:rPr>
          <w:rFonts w:hint="eastAsia" w:ascii="仿宋" w:hAnsi="仿宋" w:eastAsia="仿宋" w:cs="仿宋"/>
          <w:b/>
          <w:color w:val="auto"/>
          <w:sz w:val="24"/>
          <w:highlight w:val="none"/>
        </w:rPr>
        <w:t>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2E339F9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355E82A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0175A199">
      <w:pPr>
        <w:snapToGrid w:val="0"/>
        <w:spacing w:line="360" w:lineRule="auto"/>
        <w:ind w:firstLine="576"/>
        <w:rPr>
          <w:rFonts w:hint="eastAsia" w:ascii="仿宋" w:hAnsi="仿宋" w:eastAsia="仿宋" w:cs="仿宋"/>
          <w:b/>
          <w:color w:val="auto"/>
          <w:sz w:val="32"/>
          <w:szCs w:val="32"/>
          <w:highlight w:val="none"/>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r>
        <w:rPr>
          <w:rFonts w:hint="eastAsia" w:ascii="仿宋" w:hAnsi="仿宋" w:eastAsia="仿宋" w:cs="仿宋"/>
          <w:color w:val="auto"/>
          <w:kern w:val="0"/>
          <w:sz w:val="24"/>
          <w:highlight w:val="none"/>
        </w:rPr>
        <w:t xml:space="preserve"> </w:t>
      </w:r>
      <w:r>
        <w:rPr>
          <w:rFonts w:hint="eastAsia" w:ascii="仿宋" w:hAnsi="仿宋" w:eastAsia="仿宋" w:cs="仿宋"/>
          <w:b/>
          <w:color w:val="auto"/>
          <w:sz w:val="32"/>
          <w:szCs w:val="32"/>
          <w:highlight w:val="none"/>
        </w:rPr>
        <w:t>…</w:t>
      </w:r>
    </w:p>
    <w:p w14:paraId="17FE11A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3D1231C3">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w:t>
      </w:r>
      <w:r>
        <w:rPr>
          <w:rFonts w:hint="eastAsia" w:ascii="仿宋" w:hAnsi="仿宋" w:eastAsia="仿宋" w:cs="仿宋"/>
          <w:color w:val="auto"/>
          <w:kern w:val="0"/>
          <w:sz w:val="24"/>
          <w:highlight w:val="none"/>
        </w:rPr>
        <w:t>提供的服务全部由小微企业承接，其合同份额占到合同总金额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w:t>
      </w:r>
      <w:r>
        <w:rPr>
          <w:rFonts w:hint="eastAsia" w:ascii="仿宋" w:hAnsi="仿宋" w:eastAsia="仿宋" w:cs="仿宋"/>
          <w:b/>
          <w:kern w:val="0"/>
          <w:sz w:val="24"/>
          <w:lang w:val="zh-CN"/>
        </w:rPr>
        <w:t>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299AA821">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48DB2FF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63BA5D9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56AF2F6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382AF476">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7AEA152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7F0D7236">
      <w:pPr>
        <w:snapToGrid w:val="0"/>
        <w:spacing w:line="360" w:lineRule="auto"/>
        <w:ind w:right="480" w:firstLine="576"/>
        <w:rPr>
          <w:rFonts w:hint="eastAsia" w:ascii="仿宋" w:hAnsi="仿宋" w:eastAsia="仿宋" w:cs="仿宋"/>
          <w:sz w:val="24"/>
        </w:rPr>
      </w:pPr>
      <w:r>
        <w:rPr>
          <w:rFonts w:hint="eastAsia" w:ascii="仿宋" w:hAnsi="仿宋" w:eastAsia="仿宋" w:cs="仿宋"/>
          <w:kern w:val="0"/>
          <w:sz w:val="24"/>
          <w:lang w:val="zh-CN"/>
        </w:rPr>
        <w:t>八、其他：</w:t>
      </w:r>
    </w:p>
    <w:p w14:paraId="3FBD1053">
      <w:pPr>
        <w:snapToGrid w:val="0"/>
        <w:spacing w:line="360" w:lineRule="auto"/>
        <w:ind w:right="480" w:firstLine="576"/>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685F5CF7">
      <w:pPr>
        <w:snapToGrid w:val="0"/>
        <w:spacing w:line="360" w:lineRule="auto"/>
        <w:jc w:val="right"/>
        <w:rPr>
          <w:rFonts w:hint="eastAsia" w:ascii="仿宋" w:hAnsi="仿宋" w:eastAsia="仿宋" w:cs="仿宋"/>
        </w:rPr>
      </w:pPr>
      <w:r>
        <w:rPr>
          <w:rFonts w:hint="eastAsia" w:ascii="仿宋" w:hAnsi="仿宋" w:eastAsia="仿宋" w:cs="仿宋"/>
          <w:kern w:val="0"/>
          <w:sz w:val="24"/>
          <w:lang w:val="zh-CN"/>
        </w:rPr>
        <w:t>分包供应商名称(电子签名/公章)：</w:t>
      </w:r>
      <w:r>
        <w:rPr>
          <w:rFonts w:hint="eastAsia" w:ascii="仿宋" w:hAnsi="仿宋" w:eastAsia="仿宋" w:cs="仿宋"/>
        </w:rPr>
        <w:t xml:space="preserve"> </w:t>
      </w:r>
    </w:p>
    <w:p w14:paraId="71B95A74">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92372AA">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FE4DB0F">
      <w:pPr>
        <w:spacing w:line="360" w:lineRule="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w:t>
      </w:r>
    </w:p>
    <w:p w14:paraId="37CA2F78">
      <w:pP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中小企业声明函</w:t>
      </w:r>
    </w:p>
    <w:p w14:paraId="37AB75CF">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4881C84E">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B32D0D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1EF3B98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15D5F42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065A3A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7A7DB5C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7649DF1A">
      <w:pPr>
        <w:spacing w:line="360" w:lineRule="auto"/>
        <w:ind w:right="1760"/>
        <w:jc w:val="right"/>
        <w:rPr>
          <w:rFonts w:hint="eastAsia" w:ascii="仿宋" w:hAnsi="仿宋" w:eastAsia="仿宋" w:cs="仿宋"/>
          <w:color w:val="auto"/>
          <w:sz w:val="24"/>
          <w:highlight w:val="none"/>
        </w:rPr>
      </w:pPr>
    </w:p>
    <w:p w14:paraId="0950A96E">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投标人（或联合体牵头人）名称（电子签名）：</w:t>
      </w:r>
    </w:p>
    <w:p w14:paraId="30E485A5">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4A08EC26">
      <w:pPr>
        <w:spacing w:line="360" w:lineRule="auto"/>
        <w:ind w:firstLine="354" w:firstLineChars="147"/>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从业人员、营业收入、资产总额填报上一年度数据，无上一年度数据的新成立企业可不填报。</w:t>
      </w:r>
    </w:p>
    <w:p w14:paraId="29B23B90">
      <w:pPr>
        <w:spacing w:line="360" w:lineRule="auto"/>
        <w:ind w:right="420"/>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注：</w:t>
      </w:r>
    </w:p>
    <w:p w14:paraId="1F1E7FA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653963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E96831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45CE2917">
      <w:pPr>
        <w:spacing w:line="360" w:lineRule="auto"/>
        <w:ind w:right="420"/>
        <w:rPr>
          <w:rFonts w:hint="eastAsia" w:ascii="仿宋" w:hAnsi="仿宋" w:eastAsia="仿宋" w:cs="仿宋"/>
          <w:color w:val="auto"/>
          <w:highlight w:val="none"/>
        </w:rPr>
      </w:pPr>
    </w:p>
    <w:p w14:paraId="3277E2FF">
      <w:pPr>
        <w:pStyle w:val="24"/>
        <w:ind w:firstLine="0"/>
        <w:rPr>
          <w:rFonts w:hint="eastAsia" w:ascii="仿宋" w:hAnsi="仿宋" w:eastAsia="仿宋" w:cs="仿宋"/>
          <w:b/>
          <w:color w:val="auto"/>
          <w:szCs w:val="21"/>
          <w:highlight w:val="none"/>
          <w:lang w:val="en-US"/>
        </w:rPr>
      </w:pPr>
    </w:p>
    <w:p w14:paraId="3C1BB84B">
      <w:pPr>
        <w:pStyle w:val="24"/>
        <w:ind w:firstLine="0"/>
        <w:rPr>
          <w:rFonts w:hint="eastAsia" w:ascii="仿宋" w:hAnsi="仿宋" w:eastAsia="仿宋" w:cs="仿宋"/>
          <w:b/>
          <w:color w:val="auto"/>
          <w:szCs w:val="21"/>
          <w:highlight w:val="none"/>
        </w:rPr>
      </w:pPr>
    </w:p>
    <w:p w14:paraId="75A6E0BF">
      <w:pPr>
        <w:pStyle w:val="24"/>
        <w:ind w:firstLine="0"/>
        <w:rPr>
          <w:rFonts w:hint="eastAsia" w:ascii="仿宋" w:hAnsi="仿宋" w:eastAsia="仿宋" w:cs="仿宋"/>
          <w:b/>
          <w:color w:val="auto"/>
          <w:szCs w:val="21"/>
          <w:highlight w:val="none"/>
        </w:rPr>
      </w:pPr>
    </w:p>
    <w:p w14:paraId="0064496B">
      <w:pPr>
        <w:pStyle w:val="24"/>
        <w:ind w:firstLine="0"/>
        <w:rPr>
          <w:rFonts w:hint="eastAsia" w:ascii="仿宋" w:hAnsi="仿宋" w:eastAsia="仿宋" w:cs="仿宋"/>
          <w:b/>
          <w:color w:val="auto"/>
          <w:szCs w:val="21"/>
          <w:highlight w:val="none"/>
        </w:rPr>
      </w:pPr>
    </w:p>
    <w:p w14:paraId="5CAFE67D">
      <w:pPr>
        <w:pStyle w:val="24"/>
        <w:ind w:firstLine="0"/>
        <w:rPr>
          <w:rFonts w:hint="eastAsia" w:ascii="仿宋" w:hAnsi="仿宋" w:eastAsia="仿宋" w:cs="仿宋"/>
          <w:b/>
          <w:color w:val="auto"/>
          <w:szCs w:val="21"/>
          <w:highlight w:val="none"/>
        </w:rPr>
      </w:pPr>
    </w:p>
    <w:p w14:paraId="32ECD029">
      <w:pPr>
        <w:pStyle w:val="24"/>
        <w:ind w:firstLine="0"/>
        <w:rPr>
          <w:rFonts w:hint="eastAsia" w:ascii="仿宋" w:hAnsi="仿宋" w:eastAsia="仿宋" w:cs="仿宋"/>
          <w:b/>
          <w:color w:val="auto"/>
          <w:szCs w:val="21"/>
          <w:highlight w:val="none"/>
        </w:rPr>
      </w:pPr>
    </w:p>
    <w:p w14:paraId="560D3651">
      <w:pPr>
        <w:pStyle w:val="24"/>
        <w:ind w:firstLine="0"/>
        <w:rPr>
          <w:rFonts w:hint="eastAsia" w:ascii="仿宋" w:hAnsi="仿宋" w:eastAsia="仿宋" w:cs="仿宋"/>
          <w:b/>
          <w:color w:val="auto"/>
          <w:szCs w:val="21"/>
          <w:highlight w:val="none"/>
        </w:rPr>
      </w:pPr>
    </w:p>
    <w:p w14:paraId="25DBEAF9">
      <w:pPr>
        <w:pStyle w:val="24"/>
        <w:ind w:firstLine="0"/>
        <w:rPr>
          <w:rFonts w:hint="eastAsia" w:ascii="仿宋" w:hAnsi="仿宋" w:eastAsia="仿宋" w:cs="仿宋"/>
          <w:b/>
          <w:color w:val="auto"/>
          <w:szCs w:val="21"/>
          <w:highlight w:val="none"/>
        </w:rPr>
      </w:pPr>
    </w:p>
    <w:p w14:paraId="43744E37">
      <w:pPr>
        <w:pStyle w:val="24"/>
        <w:ind w:firstLine="0"/>
        <w:rPr>
          <w:rFonts w:hint="eastAsia" w:ascii="仿宋" w:hAnsi="仿宋" w:eastAsia="仿宋" w:cs="仿宋"/>
          <w:b/>
          <w:color w:val="auto"/>
          <w:szCs w:val="21"/>
          <w:highlight w:val="none"/>
        </w:rPr>
      </w:pPr>
    </w:p>
    <w:p w14:paraId="0EB8A6C8">
      <w:pPr>
        <w:pStyle w:val="24"/>
        <w:ind w:firstLine="0"/>
        <w:rPr>
          <w:rFonts w:hint="eastAsia" w:ascii="仿宋" w:hAnsi="仿宋" w:eastAsia="仿宋" w:cs="仿宋"/>
          <w:b/>
          <w:color w:val="auto"/>
          <w:szCs w:val="21"/>
          <w:highlight w:val="none"/>
        </w:rPr>
      </w:pPr>
    </w:p>
    <w:p w14:paraId="7D3E7541">
      <w:pPr>
        <w:pStyle w:val="24"/>
        <w:ind w:firstLine="0"/>
        <w:rPr>
          <w:rFonts w:hint="eastAsia" w:ascii="仿宋" w:hAnsi="仿宋" w:eastAsia="仿宋" w:cs="仿宋"/>
          <w:b/>
          <w:color w:val="auto"/>
          <w:szCs w:val="21"/>
          <w:highlight w:val="none"/>
        </w:rPr>
      </w:pPr>
    </w:p>
    <w:p w14:paraId="464D52CA">
      <w:pPr>
        <w:pStyle w:val="24"/>
        <w:ind w:firstLine="0"/>
        <w:rPr>
          <w:rFonts w:hint="eastAsia" w:ascii="仿宋" w:hAnsi="仿宋" w:eastAsia="仿宋" w:cs="仿宋"/>
          <w:b/>
          <w:color w:val="auto"/>
          <w:szCs w:val="21"/>
          <w:highlight w:val="none"/>
        </w:rPr>
      </w:pPr>
    </w:p>
    <w:p w14:paraId="552B45FD">
      <w:pPr>
        <w:pStyle w:val="24"/>
        <w:ind w:firstLine="0"/>
        <w:rPr>
          <w:rFonts w:hint="eastAsia" w:ascii="仿宋" w:hAnsi="仿宋" w:eastAsia="仿宋" w:cs="仿宋"/>
          <w:b/>
          <w:color w:val="auto"/>
          <w:szCs w:val="21"/>
          <w:highlight w:val="none"/>
        </w:rPr>
      </w:pPr>
    </w:p>
    <w:p w14:paraId="5C72A014">
      <w:pPr>
        <w:pStyle w:val="24"/>
        <w:ind w:firstLine="0"/>
        <w:rPr>
          <w:rFonts w:hint="eastAsia" w:ascii="仿宋" w:hAnsi="仿宋" w:eastAsia="仿宋" w:cs="仿宋"/>
          <w:b/>
          <w:color w:val="auto"/>
          <w:szCs w:val="21"/>
          <w:highlight w:val="none"/>
        </w:rPr>
      </w:pPr>
    </w:p>
    <w:p w14:paraId="7A5B719D">
      <w:pPr>
        <w:spacing w:line="360" w:lineRule="auto"/>
        <w:outlineLvl w:val="0"/>
        <w:rPr>
          <w:rFonts w:hint="eastAsia" w:ascii="仿宋" w:hAnsi="仿宋" w:eastAsia="仿宋" w:cs="仿宋"/>
          <w:b/>
          <w:color w:val="auto"/>
          <w:sz w:val="36"/>
          <w:szCs w:val="20"/>
          <w:highlight w:val="none"/>
        </w:rPr>
      </w:pPr>
    </w:p>
    <w:p w14:paraId="291C95D4">
      <w:pPr>
        <w:spacing w:line="360" w:lineRule="auto"/>
        <w:outlineLvl w:val="0"/>
        <w:rPr>
          <w:rFonts w:hint="eastAsia" w:ascii="仿宋" w:hAnsi="仿宋" w:eastAsia="仿宋" w:cs="仿宋"/>
          <w:b/>
          <w:color w:val="auto"/>
          <w:sz w:val="36"/>
          <w:szCs w:val="20"/>
          <w:highlight w:val="none"/>
        </w:rPr>
      </w:pPr>
    </w:p>
    <w:p w14:paraId="1C57B640">
      <w:pP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br w:type="page"/>
      </w:r>
    </w:p>
    <w:p w14:paraId="4DE9CE7C">
      <w:pPr>
        <w:pStyle w:val="24"/>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附件8：</w:t>
      </w:r>
    </w:p>
    <w:p w14:paraId="762DC078">
      <w:pPr>
        <w:pStyle w:val="24"/>
        <w:ind w:firstLine="0"/>
        <w:jc w:val="cente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中小企业划型标准规定</w:t>
      </w:r>
    </w:p>
    <w:p w14:paraId="7DEEC06E">
      <w:pPr>
        <w:pStyle w:val="621"/>
        <w:spacing w:line="360" w:lineRule="auto"/>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0879CCA0">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)，制定本规定。</w:t>
      </w:r>
    </w:p>
    <w:p w14:paraId="3DE73098">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74532DF1">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45F2AAE">
      <w:pPr>
        <w:pStyle w:val="621"/>
        <w:adjustRightInd w:val="0"/>
        <w:spacing w:line="360" w:lineRule="auto"/>
        <w:ind w:firstLine="444" w:firstLineChars="200"/>
        <w:jc w:val="both"/>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四、各行业划型标准为：</w:t>
      </w:r>
    </w:p>
    <w:p w14:paraId="7A6B4512">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7FAED91B">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8890D56">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118B154">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0358106">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EFBC267">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FF32190">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2939E32">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5A0998F">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CCBA791">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5386D0E">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FE6699F">
      <w:pPr>
        <w:pStyle w:val="24"/>
        <w:rPr>
          <w:rFonts w:hint="eastAsia"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DDA7153">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C33F778">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A66DAA7">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B2D11D6">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09D2D9B9">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14:paraId="358379C4">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47014F2B">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65FA0AFA">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043F00BF">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14:paraId="31F44A9B">
      <w:pPr>
        <w:pStyle w:val="621"/>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同时废止。</w:t>
      </w:r>
    </w:p>
    <w:p w14:paraId="214271E5">
      <w:pPr>
        <w:pStyle w:val="399"/>
        <w:ind w:firstLine="480"/>
        <w:rPr>
          <w:rFonts w:hint="eastAsia" w:ascii="仿宋" w:hAnsi="仿宋" w:eastAsia="仿宋" w:cs="仿宋"/>
          <w:color w:val="auto"/>
          <w:highlight w:val="none"/>
        </w:rPr>
      </w:pPr>
    </w:p>
    <w:p w14:paraId="5E39272E">
      <w:pPr>
        <w:pStyle w:val="399"/>
        <w:ind w:firstLine="480"/>
        <w:rPr>
          <w:rFonts w:hint="eastAsia" w:ascii="仿宋" w:hAnsi="仿宋" w:eastAsia="仿宋" w:cs="仿宋"/>
          <w:color w:val="auto"/>
          <w:highlight w:val="none"/>
        </w:rPr>
      </w:pPr>
    </w:p>
    <w:p w14:paraId="069ABCBF">
      <w:pPr>
        <w:rPr>
          <w:rFonts w:hint="eastAsia" w:ascii="仿宋" w:hAnsi="仿宋" w:eastAsia="仿宋" w:cs="仿宋"/>
          <w:color w:val="auto"/>
          <w:highlight w:val="none"/>
        </w:rPr>
      </w:pPr>
    </w:p>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0000000000000000000"/>
    <w:charset w:val="00"/>
    <w:family w:val="auto"/>
    <w:pitch w:val="default"/>
    <w:sig w:usb0="00000000" w:usb1="00000000" w:usb2="00000000" w:usb3="00000000" w:csb0="2000019F" w:csb1="4F01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UI Semilight"/>
    <w:panose1 w:val="02000400000000000000"/>
    <w:charset w:val="01"/>
    <w:family w:val="auto"/>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NumberOnly"/>
    <w:panose1 w:val="020B0502020202020204"/>
    <w:charset w:val="00"/>
    <w:family w:val="auto"/>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CB38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4AA5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401256E4">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76E0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14630101">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4DFE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390EF27">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B2C5F">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1FF23">
    <w:pPr>
      <w:pStyle w:val="41"/>
      <w:framePr w:wrap="around" w:vAnchor="text" w:hAnchor="margin" w:xAlign="right" w:y="1"/>
      <w:rPr>
        <w:rStyle w:val="72"/>
      </w:rPr>
    </w:pPr>
    <w:r>
      <w:fldChar w:fldCharType="begin"/>
    </w:r>
    <w:r>
      <w:rPr>
        <w:rStyle w:val="72"/>
      </w:rPr>
      <w:instrText xml:space="preserve">PAGE  </w:instrText>
    </w:r>
    <w:r>
      <w:fldChar w:fldCharType="end"/>
    </w:r>
  </w:p>
  <w:p w14:paraId="7CDAB564">
    <w:pPr>
      <w:pStyle w:val="41"/>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6DC80">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400" w:name="_Toc164085800"/>
    <w:bookmarkStart w:id="401" w:name="_Toc91899912"/>
    <w:bookmarkStart w:id="402" w:name="_Toc36110187"/>
    <w:bookmarkStart w:id="403" w:name="_Toc131845147"/>
    <w:r>
      <w:rPr>
        <w:rFonts w:hint="eastAsia" w:ascii="仿宋_GB2312" w:eastAsia="仿宋_GB2312"/>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0785F">
    <w:pPr>
      <w:pStyle w:val="41"/>
      <w:framePr w:wrap="around" w:vAnchor="text" w:hAnchor="margin" w:xAlign="right" w:y="1"/>
      <w:rPr>
        <w:rStyle w:val="72"/>
      </w:rPr>
    </w:pPr>
    <w:r>
      <w:fldChar w:fldCharType="begin"/>
    </w:r>
    <w:r>
      <w:rPr>
        <w:rStyle w:val="72"/>
      </w:rPr>
      <w:instrText xml:space="preserve">PAGE  </w:instrText>
    </w:r>
    <w:r>
      <w:fldChar w:fldCharType="end"/>
    </w:r>
  </w:p>
  <w:p w14:paraId="06A8FD1F">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E7DE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51C97">
    <w:pPr>
      <w:pStyle w:val="4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517E7A7">
                          <w:pPr>
                            <w:pStyle w:val="41"/>
                            <w:jc w:val="center"/>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laJ7S/AQAAjAMAAA4AAABkcnMvZTJvRG9jLnhtbK1TS4rbQBDdB3KH&#10;pvexZA8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R9SWmReGT8dIJDK3NGGEnQbTJWV100KlLXia567Hn2j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pWie0vwEAAIwDAAAOAAAAAAAAAAEAIAAAAB8BAABkcnMvZTJvRG9jLnhtbFBLBQYA&#10;AAAABgAGAFkBAABQBQAAAAA=&#10;">
              <v:fill on="f" focussize="0,0"/>
              <v:stroke on="f"/>
              <v:imagedata o:title=""/>
              <o:lock v:ext="edit" aspectratio="f"/>
              <v:textbox inset="0mm,0mm,0mm,0mm" style="mso-fit-shape-to-text:t;">
                <w:txbxContent>
                  <w:p w14:paraId="4517E7A7">
                    <w:pPr>
                      <w:pStyle w:val="41"/>
                      <w:jc w:val="center"/>
                    </w:pPr>
                    <w:r>
                      <w:fldChar w:fldCharType="begin"/>
                    </w:r>
                    <w:r>
                      <w:instrText xml:space="preserve"> PAGE   \* MERGEFORMAT </w:instrText>
                    </w:r>
                    <w:r>
                      <w:fldChar w:fldCharType="separate"/>
                    </w:r>
                    <w:r>
                      <w:t>- 1 -</w:t>
                    </w:r>
                    <w:r>
                      <w:fldChar w:fldCharType="end"/>
                    </w:r>
                  </w:p>
                </w:txbxContent>
              </v:textbox>
            </v:rect>
          </w:pict>
        </mc:Fallback>
      </mc:AlternateContent>
    </w:r>
  </w:p>
  <w:p w14:paraId="76F47682">
    <w:pPr>
      <w:pStyle w:val="4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7BD68">
    <w:pPr>
      <w:pStyle w:val="4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CDAF75D">
                          <w:pPr>
                            <w:pStyle w:val="4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wAPOTOAQAAqQMAAA4AAAAAAAAAAQAgAAAAHgEAAGRycy9l&#10;Mm9Eb2MueG1sUEsFBgAAAAAGAAYAWQEAAF4FAAAAAA==&#10;">
              <v:fill on="f" focussize="0,0"/>
              <v:stroke on="f"/>
              <v:imagedata o:title=""/>
              <o:lock v:ext="edit" aspectratio="f"/>
              <v:textbox inset="0mm,0mm,0mm,0mm" style="mso-fit-shape-to-text:t;">
                <w:txbxContent>
                  <w:p w14:paraId="7CDAF75D">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9C0A9">
    <w:pPr>
      <w:pStyle w:val="4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矩形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BECBDA0">
                          <w:pPr>
                            <w:pStyle w:val="41"/>
                            <w:jc w:val="center"/>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KzaEa/AQAAjAMAAA4AAABkcnMvZTJvRG9jLnhtbK1TS4rbQBDdB3KH&#10;pvexZDM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R9SWmReGT8dIJDK3NGGEnQbTJWV100KlLXia567Hn2j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Ss2hGvwEAAIwDAAAOAAAAAAAAAAEAIAAAAB8BAABkcnMvZTJvRG9jLnhtbFBLBQYA&#10;AAAABgAGAFkBAABQBQAAAAA=&#10;">
              <v:fill on="f" focussize="0,0"/>
              <v:stroke on="f"/>
              <v:imagedata o:title=""/>
              <o:lock v:ext="edit" aspectratio="f"/>
              <v:textbox inset="0mm,0mm,0mm,0mm" style="mso-fit-shape-to-text:t;">
                <w:txbxContent>
                  <w:p w14:paraId="6BECBDA0">
                    <w:pPr>
                      <w:pStyle w:val="41"/>
                      <w:jc w:val="center"/>
                    </w:pPr>
                    <w:r>
                      <w:fldChar w:fldCharType="begin"/>
                    </w:r>
                    <w:r>
                      <w:instrText xml:space="preserve"> PAGE   \* MERGEFORMAT </w:instrText>
                    </w:r>
                    <w:r>
                      <w:fldChar w:fldCharType="separate"/>
                    </w:r>
                    <w:r>
                      <w:t>- 1 -</w:t>
                    </w:r>
                    <w:r>
                      <w:fldChar w:fldCharType="end"/>
                    </w:r>
                  </w:p>
                </w:txbxContent>
              </v:textbox>
            </v:rect>
          </w:pict>
        </mc:Fallback>
      </mc:AlternateContent>
    </w:r>
  </w:p>
  <w:p w14:paraId="0FC423FD">
    <w:pPr>
      <w:pStyle w:val="4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7912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87C351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3D79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26FF3F9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096E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3B9B752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D820F">
    <w:pPr>
      <w:pStyle w:val="42"/>
      <w:pBdr>
        <w:bottom w:val="single" w:color="auto" w:sz="6" w:space="4"/>
      </w:pBdr>
      <w:jc w:val="right"/>
    </w:pPr>
    <w:r>
      <w:t>杭州市政府采购公开招标文件</w:t>
    </w:r>
  </w:p>
  <w:p w14:paraId="0B8F5300">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E6D3D">
    <w:pPr>
      <w:pStyle w:val="42"/>
      <w:jc w:val="right"/>
      <w:rPr>
        <w:rFonts w:ascii="仿宋_GB2312" w:eastAsia="仿宋_GB2312"/>
        <w:b/>
        <w:i/>
        <w:u w:val="single"/>
      </w:rPr>
    </w:pPr>
    <w:r>
      <w:t>杭州市政府采购公开招标文件</w:t>
    </w:r>
  </w:p>
  <w:p w14:paraId="314CB835">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EE5FA">
    <w:pPr>
      <w:pStyle w:val="42"/>
      <w:jc w:val="right"/>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7EEFB">
    <w:pPr>
      <w:pStyle w:val="42"/>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8682B">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73458">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D3F62">
    <w:pPr>
      <w:pStyle w:val="4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53269">
    <w:pPr>
      <w:pStyle w:val="4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BF975">
    <w:pPr>
      <w:pStyle w:val="4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4A898">
    <w:pPr>
      <w:pStyle w:val="42"/>
      <w:rPr>
        <w:rFonts w:ascii="仿宋_GB2312" w:eastAsia="仿宋_GB2312"/>
        <w:b/>
        <w:i/>
        <w:u w:val="single"/>
      </w:rPr>
    </w:pPr>
    <w:r>
      <w:t>杭州市政府采购公开招标文件</w:t>
    </w:r>
  </w:p>
  <w:p w14:paraId="1D06349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3C4C0">
    <w:pPr>
      <w:pStyle w:val="42"/>
    </w:pPr>
    <w:r>
      <w:t></w:t>
    </w:r>
  </w:p>
  <w:p w14:paraId="39082D0D">
    <w:pPr>
      <w:pStyle w:val="42"/>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B7E9C">
    <w:pPr>
      <w:pStyle w:val="42"/>
      <w:rPr>
        <w:rFonts w:ascii="仿宋_GB2312" w:eastAsia="仿宋_GB2312"/>
        <w:b/>
        <w:i/>
        <w:u w:val="single"/>
      </w:rPr>
    </w:pPr>
    <w:r>
      <w:t>杭州市政府采购公开招标文件</w:t>
    </w:r>
  </w:p>
  <w:p w14:paraId="7FB35CAF">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E2804">
    <w:pPr>
      <w:pStyle w:val="42"/>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1146"/>
        </w:tabs>
        <w:ind w:left="1146" w:hanging="720"/>
      </w:pPr>
      <w:rPr>
        <w:rFonts w:hint="default"/>
      </w:rPr>
    </w:lvl>
    <w:lvl w:ilvl="1" w:tentative="0">
      <w:start w:val="1"/>
      <w:numFmt w:val="decimal"/>
      <w:lvlText w:val="%2、"/>
      <w:lvlJc w:val="left"/>
      <w:pPr>
        <w:ind w:left="780" w:hanging="360"/>
      </w:pPr>
      <w:rPr>
        <w:rFonts w:hint="default"/>
      </w:rPr>
    </w:lvl>
    <w:lvl w:ilvl="2" w:tentative="0">
      <w:start w:val="2"/>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ECA1283"/>
    <w:multiLevelType w:val="singleLevel"/>
    <w:tmpl w:val="4ECA1283"/>
    <w:lvl w:ilvl="0" w:tentative="0">
      <w:start w:val="5"/>
      <w:numFmt w:val="chineseCounting"/>
      <w:suff w:val="nothing"/>
      <w:lvlText w:val="%1、"/>
      <w:lvlJc w:val="left"/>
      <w:rPr>
        <w:rFonts w:hint="eastAsia"/>
      </w:rPr>
    </w:lvl>
  </w:abstractNum>
  <w:abstractNum w:abstractNumId="2">
    <w:nsid w:val="573FC102"/>
    <w:multiLevelType w:val="multilevel"/>
    <w:tmpl w:val="573FC102"/>
    <w:lvl w:ilvl="0" w:tentative="0">
      <w:start w:val="1"/>
      <w:numFmt w:val="decimalEnclosedCircle"/>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92E14E2"/>
    <w:multiLevelType w:val="singleLevel"/>
    <w:tmpl w:val="592E14E2"/>
    <w:lvl w:ilvl="0" w:tentative="0">
      <w:start w:val="1"/>
      <w:numFmt w:val="decimal"/>
      <w:suff w:val="nothing"/>
      <w:lvlText w:val="%1、"/>
      <w:lvlJc w:val="left"/>
    </w:lvl>
  </w:abstractNum>
  <w:abstractNum w:abstractNumId="4">
    <w:nsid w:val="5FF521F4"/>
    <w:multiLevelType w:val="singleLevel"/>
    <w:tmpl w:val="5FF521F4"/>
    <w:lvl w:ilvl="0" w:tentative="0">
      <w:start w:val="1"/>
      <w:numFmt w:val="decimal"/>
      <w:suff w:val="nothing"/>
      <w:lvlText w:val="%1、"/>
      <w:lvlJc w:val="left"/>
    </w:lvl>
  </w:abstractNum>
  <w:abstractNum w:abstractNumId="5">
    <w:nsid w:val="62149A34"/>
    <w:multiLevelType w:val="singleLevel"/>
    <w:tmpl w:val="62149A34"/>
    <w:lvl w:ilvl="0" w:tentative="0">
      <w:start w:val="1"/>
      <w:numFmt w:val="decimal"/>
      <w:suff w:val="nothing"/>
      <w:lvlText w:val="%1）"/>
      <w:lvlJc w:val="left"/>
    </w:lvl>
  </w:abstractNum>
  <w:abstractNum w:abstractNumId="6">
    <w:nsid w:val="790E7CC6"/>
    <w:multiLevelType w:val="singleLevel"/>
    <w:tmpl w:val="790E7CC6"/>
    <w:lvl w:ilvl="0" w:tentative="0">
      <w:start w:val="3"/>
      <w:numFmt w:val="chineseCounting"/>
      <w:suff w:val="space"/>
      <w:lvlText w:val="第%1部分"/>
      <w:lvlJc w:val="left"/>
      <w:rPr>
        <w:rFonts w:hint="eastAsia"/>
        <w:sz w:val="36"/>
        <w:szCs w:val="36"/>
      </w:rPr>
    </w:lvl>
  </w:abstractNum>
  <w:num w:numId="1">
    <w:abstractNumId w:val="1"/>
  </w:num>
  <w:num w:numId="2">
    <w:abstractNumId w:val="6"/>
  </w:num>
  <w:num w:numId="3">
    <w:abstractNumId w:val="0"/>
  </w:num>
  <w:num w:numId="4">
    <w:abstractNumId w:val="2"/>
    <w:lvlOverride w:ilvl="0">
      <w:startOverride w:val="1"/>
    </w:lvlOverride>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NDA4Mjc0Nzc3NDY2MDY1NzUwMDYwODAzZmZkZj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E007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CE4985"/>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0A3CD6"/>
    <w:rsid w:val="08452D77"/>
    <w:rsid w:val="086401F8"/>
    <w:rsid w:val="08751CAA"/>
    <w:rsid w:val="087E4C40"/>
    <w:rsid w:val="08A871D0"/>
    <w:rsid w:val="08D2068A"/>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24F56"/>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7977C3"/>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E3A58"/>
    <w:rsid w:val="110F1D40"/>
    <w:rsid w:val="11266F33"/>
    <w:rsid w:val="118963A1"/>
    <w:rsid w:val="11A244E1"/>
    <w:rsid w:val="11C6522A"/>
    <w:rsid w:val="11E104CC"/>
    <w:rsid w:val="11E20309"/>
    <w:rsid w:val="12255233"/>
    <w:rsid w:val="12530213"/>
    <w:rsid w:val="127723A9"/>
    <w:rsid w:val="12862074"/>
    <w:rsid w:val="12883966"/>
    <w:rsid w:val="129E45B4"/>
    <w:rsid w:val="12C45E3A"/>
    <w:rsid w:val="12D81596"/>
    <w:rsid w:val="13072A44"/>
    <w:rsid w:val="135F4BE2"/>
    <w:rsid w:val="139B1A0A"/>
    <w:rsid w:val="139D25C7"/>
    <w:rsid w:val="13BA2040"/>
    <w:rsid w:val="13BF3CE4"/>
    <w:rsid w:val="13DA371C"/>
    <w:rsid w:val="13FA0E17"/>
    <w:rsid w:val="141008D8"/>
    <w:rsid w:val="14125FE6"/>
    <w:rsid w:val="146D271E"/>
    <w:rsid w:val="14982588"/>
    <w:rsid w:val="149A5AD9"/>
    <w:rsid w:val="14A7619D"/>
    <w:rsid w:val="150536C3"/>
    <w:rsid w:val="150C1963"/>
    <w:rsid w:val="151447A0"/>
    <w:rsid w:val="154A6454"/>
    <w:rsid w:val="15695D41"/>
    <w:rsid w:val="15762120"/>
    <w:rsid w:val="15B66837"/>
    <w:rsid w:val="16A8729C"/>
    <w:rsid w:val="16AB5451"/>
    <w:rsid w:val="16B33777"/>
    <w:rsid w:val="16BC70A7"/>
    <w:rsid w:val="16C6339E"/>
    <w:rsid w:val="16D4650A"/>
    <w:rsid w:val="172F2D79"/>
    <w:rsid w:val="17557BEF"/>
    <w:rsid w:val="17D349C1"/>
    <w:rsid w:val="1830729E"/>
    <w:rsid w:val="1870062C"/>
    <w:rsid w:val="18817102"/>
    <w:rsid w:val="18830A15"/>
    <w:rsid w:val="18852B28"/>
    <w:rsid w:val="188B5321"/>
    <w:rsid w:val="19432597"/>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7C2A59"/>
    <w:rsid w:val="1D9247AE"/>
    <w:rsid w:val="1DB567EC"/>
    <w:rsid w:val="1DF51A98"/>
    <w:rsid w:val="1E3D060F"/>
    <w:rsid w:val="1E3F7D2E"/>
    <w:rsid w:val="1E4134E4"/>
    <w:rsid w:val="1E5062B3"/>
    <w:rsid w:val="1E523514"/>
    <w:rsid w:val="1E714A66"/>
    <w:rsid w:val="1E802593"/>
    <w:rsid w:val="1E8B6156"/>
    <w:rsid w:val="1EA703CC"/>
    <w:rsid w:val="1EB7330C"/>
    <w:rsid w:val="1F050ABF"/>
    <w:rsid w:val="1F0A0FF3"/>
    <w:rsid w:val="1F5771FF"/>
    <w:rsid w:val="1FA510FB"/>
    <w:rsid w:val="1FE868A9"/>
    <w:rsid w:val="20034907"/>
    <w:rsid w:val="20173E4B"/>
    <w:rsid w:val="204E48BC"/>
    <w:rsid w:val="20556623"/>
    <w:rsid w:val="208921B3"/>
    <w:rsid w:val="20973DEB"/>
    <w:rsid w:val="20B26522"/>
    <w:rsid w:val="20B44310"/>
    <w:rsid w:val="211116EB"/>
    <w:rsid w:val="216133FC"/>
    <w:rsid w:val="218B6DCA"/>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D72F11"/>
    <w:rsid w:val="25F74A5C"/>
    <w:rsid w:val="2628662C"/>
    <w:rsid w:val="262D45DE"/>
    <w:rsid w:val="26871DC8"/>
    <w:rsid w:val="26A53EF9"/>
    <w:rsid w:val="26A94201"/>
    <w:rsid w:val="26AC274F"/>
    <w:rsid w:val="27044A29"/>
    <w:rsid w:val="27051632"/>
    <w:rsid w:val="271D34C8"/>
    <w:rsid w:val="276142BF"/>
    <w:rsid w:val="27783712"/>
    <w:rsid w:val="27907362"/>
    <w:rsid w:val="28333E1D"/>
    <w:rsid w:val="28454BD6"/>
    <w:rsid w:val="28455253"/>
    <w:rsid w:val="28551971"/>
    <w:rsid w:val="285B1C53"/>
    <w:rsid w:val="288933AB"/>
    <w:rsid w:val="289F7086"/>
    <w:rsid w:val="28C32028"/>
    <w:rsid w:val="28CC490F"/>
    <w:rsid w:val="28DE40AA"/>
    <w:rsid w:val="29345E77"/>
    <w:rsid w:val="294C65AD"/>
    <w:rsid w:val="29722711"/>
    <w:rsid w:val="29806583"/>
    <w:rsid w:val="298B3C4C"/>
    <w:rsid w:val="29F26D24"/>
    <w:rsid w:val="2A15033F"/>
    <w:rsid w:val="2A1662C1"/>
    <w:rsid w:val="2A1C7367"/>
    <w:rsid w:val="2A2815FA"/>
    <w:rsid w:val="2A6D6092"/>
    <w:rsid w:val="2A7D76B4"/>
    <w:rsid w:val="2B437463"/>
    <w:rsid w:val="2B7807EE"/>
    <w:rsid w:val="2BA50BF7"/>
    <w:rsid w:val="2BB62223"/>
    <w:rsid w:val="2BBF00EC"/>
    <w:rsid w:val="2BC37CFD"/>
    <w:rsid w:val="2BD5237F"/>
    <w:rsid w:val="2BE536CE"/>
    <w:rsid w:val="2BE758D9"/>
    <w:rsid w:val="2C09049E"/>
    <w:rsid w:val="2C0A653C"/>
    <w:rsid w:val="2C191F85"/>
    <w:rsid w:val="2CE82D6F"/>
    <w:rsid w:val="2D343236"/>
    <w:rsid w:val="2DD15014"/>
    <w:rsid w:val="2DF72DE4"/>
    <w:rsid w:val="2E0220AF"/>
    <w:rsid w:val="2E21083A"/>
    <w:rsid w:val="2E4B082A"/>
    <w:rsid w:val="2E4C6ADB"/>
    <w:rsid w:val="2E5D4E86"/>
    <w:rsid w:val="2E5D790B"/>
    <w:rsid w:val="2E9A3C18"/>
    <w:rsid w:val="2EBB0FEE"/>
    <w:rsid w:val="2EC63002"/>
    <w:rsid w:val="2EC658E5"/>
    <w:rsid w:val="2F0A6B38"/>
    <w:rsid w:val="2F946CCB"/>
    <w:rsid w:val="2FD25781"/>
    <w:rsid w:val="2FDC745C"/>
    <w:rsid w:val="2FE06533"/>
    <w:rsid w:val="2FFD7934"/>
    <w:rsid w:val="30733ACD"/>
    <w:rsid w:val="30872E52"/>
    <w:rsid w:val="308C3862"/>
    <w:rsid w:val="309379D8"/>
    <w:rsid w:val="30A270F7"/>
    <w:rsid w:val="30DF1478"/>
    <w:rsid w:val="30EC586F"/>
    <w:rsid w:val="319C6071"/>
    <w:rsid w:val="31AC537E"/>
    <w:rsid w:val="31E3679B"/>
    <w:rsid w:val="31E732FD"/>
    <w:rsid w:val="32517576"/>
    <w:rsid w:val="32B66A0F"/>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6E2676"/>
    <w:rsid w:val="37EE7094"/>
    <w:rsid w:val="38296C89"/>
    <w:rsid w:val="383002EB"/>
    <w:rsid w:val="38586797"/>
    <w:rsid w:val="38BC0149"/>
    <w:rsid w:val="38D87D1C"/>
    <w:rsid w:val="39636459"/>
    <w:rsid w:val="396B7F6C"/>
    <w:rsid w:val="39B417A9"/>
    <w:rsid w:val="39FC5695"/>
    <w:rsid w:val="3A006D8E"/>
    <w:rsid w:val="3A2D5F32"/>
    <w:rsid w:val="3A3651E5"/>
    <w:rsid w:val="3A744481"/>
    <w:rsid w:val="3A8C7BEF"/>
    <w:rsid w:val="3A906246"/>
    <w:rsid w:val="3B2349B7"/>
    <w:rsid w:val="3B616CFF"/>
    <w:rsid w:val="3B6259F6"/>
    <w:rsid w:val="3B976654"/>
    <w:rsid w:val="3BAE1BDB"/>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DF37D79"/>
    <w:rsid w:val="3E0D48F6"/>
    <w:rsid w:val="3E1868B4"/>
    <w:rsid w:val="3E377251"/>
    <w:rsid w:val="3E42664B"/>
    <w:rsid w:val="3E5A7334"/>
    <w:rsid w:val="3E7B5D6B"/>
    <w:rsid w:val="3E843E66"/>
    <w:rsid w:val="3E8F51FE"/>
    <w:rsid w:val="3E926F87"/>
    <w:rsid w:val="3E9A59DE"/>
    <w:rsid w:val="3EAF4836"/>
    <w:rsid w:val="3EC33DFA"/>
    <w:rsid w:val="3EE222F2"/>
    <w:rsid w:val="3F060E16"/>
    <w:rsid w:val="3F1D1096"/>
    <w:rsid w:val="3F2F0234"/>
    <w:rsid w:val="3F5D7BA0"/>
    <w:rsid w:val="3F6363FE"/>
    <w:rsid w:val="3F756B8F"/>
    <w:rsid w:val="3F930E02"/>
    <w:rsid w:val="3F95482B"/>
    <w:rsid w:val="40066C57"/>
    <w:rsid w:val="4019356B"/>
    <w:rsid w:val="40592157"/>
    <w:rsid w:val="406E1CAE"/>
    <w:rsid w:val="409F7D44"/>
    <w:rsid w:val="40A0133A"/>
    <w:rsid w:val="40C31A53"/>
    <w:rsid w:val="40E2008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89537A"/>
    <w:rsid w:val="43977AB6"/>
    <w:rsid w:val="43A3342B"/>
    <w:rsid w:val="43C77C27"/>
    <w:rsid w:val="43C972AA"/>
    <w:rsid w:val="43DE09EE"/>
    <w:rsid w:val="44002FAD"/>
    <w:rsid w:val="44080145"/>
    <w:rsid w:val="448004EE"/>
    <w:rsid w:val="449101DD"/>
    <w:rsid w:val="449321A1"/>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A83A7F"/>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AF411B"/>
    <w:rsid w:val="49B64211"/>
    <w:rsid w:val="49F6167F"/>
    <w:rsid w:val="4A064FA0"/>
    <w:rsid w:val="4A1273F6"/>
    <w:rsid w:val="4A16615C"/>
    <w:rsid w:val="4A4424D7"/>
    <w:rsid w:val="4AB82D0F"/>
    <w:rsid w:val="4AEB7664"/>
    <w:rsid w:val="4AFD7C19"/>
    <w:rsid w:val="4B0567D1"/>
    <w:rsid w:val="4B236AAE"/>
    <w:rsid w:val="4B707271"/>
    <w:rsid w:val="4B9739F7"/>
    <w:rsid w:val="4BEE2503"/>
    <w:rsid w:val="4C245A30"/>
    <w:rsid w:val="4C835432"/>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44651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CC0FE3"/>
    <w:rsid w:val="52D94AA4"/>
    <w:rsid w:val="52EA3A62"/>
    <w:rsid w:val="52F50BB8"/>
    <w:rsid w:val="53097272"/>
    <w:rsid w:val="53544462"/>
    <w:rsid w:val="5397158E"/>
    <w:rsid w:val="54013861"/>
    <w:rsid w:val="54487265"/>
    <w:rsid w:val="544D6070"/>
    <w:rsid w:val="5454049B"/>
    <w:rsid w:val="54605E1E"/>
    <w:rsid w:val="54B3506A"/>
    <w:rsid w:val="54CA0D16"/>
    <w:rsid w:val="54DD4057"/>
    <w:rsid w:val="54E7490F"/>
    <w:rsid w:val="550764A4"/>
    <w:rsid w:val="550B2BF6"/>
    <w:rsid w:val="55214EB5"/>
    <w:rsid w:val="55364EFD"/>
    <w:rsid w:val="555D4828"/>
    <w:rsid w:val="55694F29"/>
    <w:rsid w:val="557A4C8B"/>
    <w:rsid w:val="558931E1"/>
    <w:rsid w:val="55923347"/>
    <w:rsid w:val="55925180"/>
    <w:rsid w:val="55983B1B"/>
    <w:rsid w:val="55A8376B"/>
    <w:rsid w:val="55DC29B6"/>
    <w:rsid w:val="55DD4241"/>
    <w:rsid w:val="566B6D1E"/>
    <w:rsid w:val="57032A2C"/>
    <w:rsid w:val="570F5219"/>
    <w:rsid w:val="575D12B5"/>
    <w:rsid w:val="57610A87"/>
    <w:rsid w:val="577966C1"/>
    <w:rsid w:val="577B1140"/>
    <w:rsid w:val="577B7F21"/>
    <w:rsid w:val="577F181B"/>
    <w:rsid w:val="57921984"/>
    <w:rsid w:val="579737F0"/>
    <w:rsid w:val="57AB7B30"/>
    <w:rsid w:val="57AF48B9"/>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5E5A7E"/>
    <w:rsid w:val="5B843A1C"/>
    <w:rsid w:val="5B873E3F"/>
    <w:rsid w:val="5C02690E"/>
    <w:rsid w:val="5C196DA7"/>
    <w:rsid w:val="5C2A048C"/>
    <w:rsid w:val="5C80234E"/>
    <w:rsid w:val="5C8A680C"/>
    <w:rsid w:val="5D0C4701"/>
    <w:rsid w:val="5D0F0395"/>
    <w:rsid w:val="5D221076"/>
    <w:rsid w:val="5D397964"/>
    <w:rsid w:val="5D5A391C"/>
    <w:rsid w:val="5D5F10C0"/>
    <w:rsid w:val="5D731A15"/>
    <w:rsid w:val="5D891B7B"/>
    <w:rsid w:val="5DAD38EE"/>
    <w:rsid w:val="5E006862"/>
    <w:rsid w:val="5E0207B9"/>
    <w:rsid w:val="5E1834A1"/>
    <w:rsid w:val="5E261785"/>
    <w:rsid w:val="5E4A7017"/>
    <w:rsid w:val="5E552BBA"/>
    <w:rsid w:val="5E611C10"/>
    <w:rsid w:val="5E7A0F3F"/>
    <w:rsid w:val="5EFC7377"/>
    <w:rsid w:val="5F06174D"/>
    <w:rsid w:val="5F23695E"/>
    <w:rsid w:val="5F3A3602"/>
    <w:rsid w:val="5F45733B"/>
    <w:rsid w:val="5F6277C6"/>
    <w:rsid w:val="5F6D0B1D"/>
    <w:rsid w:val="5F8D0B82"/>
    <w:rsid w:val="5FCC5339"/>
    <w:rsid w:val="5FE34A5B"/>
    <w:rsid w:val="5FFE1E36"/>
    <w:rsid w:val="60232584"/>
    <w:rsid w:val="607330CE"/>
    <w:rsid w:val="60825176"/>
    <w:rsid w:val="609B4063"/>
    <w:rsid w:val="609F2AC4"/>
    <w:rsid w:val="60B72339"/>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CF7D2A"/>
    <w:rsid w:val="653C3090"/>
    <w:rsid w:val="65854376"/>
    <w:rsid w:val="658767BE"/>
    <w:rsid w:val="65892531"/>
    <w:rsid w:val="66195831"/>
    <w:rsid w:val="662E75B1"/>
    <w:rsid w:val="66342C2E"/>
    <w:rsid w:val="663E784C"/>
    <w:rsid w:val="668B6A45"/>
    <w:rsid w:val="672F3F24"/>
    <w:rsid w:val="673E055F"/>
    <w:rsid w:val="67551CE3"/>
    <w:rsid w:val="67656491"/>
    <w:rsid w:val="6769538B"/>
    <w:rsid w:val="67A22552"/>
    <w:rsid w:val="67B22DCC"/>
    <w:rsid w:val="67BE71AA"/>
    <w:rsid w:val="67D90273"/>
    <w:rsid w:val="67DE5875"/>
    <w:rsid w:val="67E55852"/>
    <w:rsid w:val="67EB1AB4"/>
    <w:rsid w:val="67FA1285"/>
    <w:rsid w:val="68362921"/>
    <w:rsid w:val="68551F4F"/>
    <w:rsid w:val="687C10C9"/>
    <w:rsid w:val="68840C16"/>
    <w:rsid w:val="68876EFB"/>
    <w:rsid w:val="68884654"/>
    <w:rsid w:val="689F444F"/>
    <w:rsid w:val="68B96DBB"/>
    <w:rsid w:val="68CA2805"/>
    <w:rsid w:val="68E937A3"/>
    <w:rsid w:val="68F62348"/>
    <w:rsid w:val="693E15D3"/>
    <w:rsid w:val="69627681"/>
    <w:rsid w:val="6977531D"/>
    <w:rsid w:val="69CC2BFF"/>
    <w:rsid w:val="69FD55B8"/>
    <w:rsid w:val="6A0B1C62"/>
    <w:rsid w:val="6A2406C8"/>
    <w:rsid w:val="6ADE0BD1"/>
    <w:rsid w:val="6AE96859"/>
    <w:rsid w:val="6B147746"/>
    <w:rsid w:val="6B24787C"/>
    <w:rsid w:val="6B573233"/>
    <w:rsid w:val="6B5B6274"/>
    <w:rsid w:val="6B935D53"/>
    <w:rsid w:val="6BA94752"/>
    <w:rsid w:val="6BE4390F"/>
    <w:rsid w:val="6C196F71"/>
    <w:rsid w:val="6C226FCB"/>
    <w:rsid w:val="6C31226F"/>
    <w:rsid w:val="6C552F0B"/>
    <w:rsid w:val="6C690561"/>
    <w:rsid w:val="6C8C67B7"/>
    <w:rsid w:val="6C9D744C"/>
    <w:rsid w:val="6C9F4042"/>
    <w:rsid w:val="6D167928"/>
    <w:rsid w:val="6D26299B"/>
    <w:rsid w:val="6D4772EC"/>
    <w:rsid w:val="6D9078AF"/>
    <w:rsid w:val="6DAA3FEF"/>
    <w:rsid w:val="6DC0172B"/>
    <w:rsid w:val="6DCB690C"/>
    <w:rsid w:val="6DD41A5B"/>
    <w:rsid w:val="6DF43C2E"/>
    <w:rsid w:val="6DF51CA3"/>
    <w:rsid w:val="6E8335BD"/>
    <w:rsid w:val="6E8E12EF"/>
    <w:rsid w:val="6E972936"/>
    <w:rsid w:val="6ED446C5"/>
    <w:rsid w:val="6F05358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312EE"/>
    <w:rsid w:val="723A0474"/>
    <w:rsid w:val="725923E4"/>
    <w:rsid w:val="72864BF7"/>
    <w:rsid w:val="729023FC"/>
    <w:rsid w:val="73C0646E"/>
    <w:rsid w:val="742222F5"/>
    <w:rsid w:val="74476126"/>
    <w:rsid w:val="74706664"/>
    <w:rsid w:val="747F3682"/>
    <w:rsid w:val="749C4185"/>
    <w:rsid w:val="74F76C6B"/>
    <w:rsid w:val="75067759"/>
    <w:rsid w:val="750B4836"/>
    <w:rsid w:val="752E6DCD"/>
    <w:rsid w:val="7551380D"/>
    <w:rsid w:val="75600BE5"/>
    <w:rsid w:val="7564475C"/>
    <w:rsid w:val="75752846"/>
    <w:rsid w:val="7583797F"/>
    <w:rsid w:val="75A44ED9"/>
    <w:rsid w:val="75D20F1D"/>
    <w:rsid w:val="75DA2C18"/>
    <w:rsid w:val="75F54412"/>
    <w:rsid w:val="761D08E0"/>
    <w:rsid w:val="763B5BA0"/>
    <w:rsid w:val="765D347C"/>
    <w:rsid w:val="76626990"/>
    <w:rsid w:val="76826699"/>
    <w:rsid w:val="76C87133"/>
    <w:rsid w:val="76CD08D5"/>
    <w:rsid w:val="76DB4B92"/>
    <w:rsid w:val="77052AA4"/>
    <w:rsid w:val="77136511"/>
    <w:rsid w:val="77340A39"/>
    <w:rsid w:val="77351FD0"/>
    <w:rsid w:val="77472422"/>
    <w:rsid w:val="777F31F2"/>
    <w:rsid w:val="77D1700D"/>
    <w:rsid w:val="77EC04CC"/>
    <w:rsid w:val="77EF3B30"/>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04705"/>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263960"/>
    <w:rsid w:val="7F684D9F"/>
    <w:rsid w:val="7F715AF2"/>
    <w:rsid w:val="7F7D5594"/>
    <w:rsid w:val="7F886E69"/>
    <w:rsid w:val="7FEB675A"/>
    <w:rsid w:val="97B58AC1"/>
    <w:rsid w:val="BB7FA927"/>
    <w:rsid w:val="BE5336ED"/>
    <w:rsid w:val="F5FFD31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3"/>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autoRedefin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5">
    <w:name w:val="Normal Indent"/>
    <w:basedOn w:val="1"/>
    <w:link w:val="721"/>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3"/>
    <w:autoRedefine/>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8"/>
    <w:qFormat/>
    <w:uiPriority w:val="0"/>
    <w:pPr>
      <w:shd w:val="clear" w:color="auto" w:fill="000080"/>
    </w:pPr>
  </w:style>
  <w:style w:type="paragraph" w:styleId="19">
    <w:name w:val="annotation text"/>
    <w:basedOn w:val="1"/>
    <w:link w:val="856"/>
    <w:qFormat/>
    <w:uiPriority w:val="99"/>
    <w:pPr>
      <w:jc w:val="left"/>
    </w:pPr>
  </w:style>
  <w:style w:type="paragraph" w:styleId="20">
    <w:name w:val="Salutation"/>
    <w:basedOn w:val="1"/>
    <w:next w:val="1"/>
    <w:link w:val="816"/>
    <w:autoRedefine/>
    <w:qFormat/>
    <w:uiPriority w:val="0"/>
    <w:rPr>
      <w:rFonts w:ascii="仿宋_GB2312" w:eastAsia="仿宋_GB2312"/>
      <w:sz w:val="28"/>
      <w:szCs w:val="20"/>
    </w:rPr>
  </w:style>
  <w:style w:type="paragraph" w:styleId="21">
    <w:name w:val="Body Text 3"/>
    <w:basedOn w:val="1"/>
    <w:link w:val="844"/>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3"/>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35"/>
    <w:autoRedefine/>
    <w:qFormat/>
    <w:uiPriority w:val="0"/>
    <w:pPr>
      <w:ind w:firstLine="420"/>
    </w:pPr>
    <w:rPr>
      <w:rFonts w:hAnsi="Calibri" w:cs="Times New Roman"/>
      <w:szCs w:val="20"/>
    </w:rPr>
  </w:style>
  <w:style w:type="paragraph" w:styleId="25">
    <w:name w:val="Body Text Indent"/>
    <w:basedOn w:val="1"/>
    <w:next w:val="26"/>
    <w:link w:val="784"/>
    <w:qFormat/>
    <w:uiPriority w:val="0"/>
    <w:pPr>
      <w:spacing w:line="480" w:lineRule="exact"/>
      <w:ind w:firstLine="480" w:firstLineChars="200"/>
    </w:pPr>
    <w:rPr>
      <w:rFonts w:ascii="宋体" w:hAnsi="宋体"/>
      <w:sz w:val="24"/>
    </w:rPr>
  </w:style>
  <w:style w:type="paragraph" w:styleId="26">
    <w:name w:val="Body Text First Indent 2"/>
    <w:basedOn w:val="25"/>
    <w:next w:val="24"/>
    <w:link w:val="656"/>
    <w:autoRedefine/>
    <w:qFormat/>
    <w:uiPriority w:val="0"/>
    <w:pPr>
      <w:adjustRightInd/>
      <w:spacing w:after="120" w:line="240" w:lineRule="auto"/>
      <w:ind w:left="420" w:leftChars="200" w:firstLine="210"/>
    </w:pPr>
    <w:rPr>
      <w:sz w:val="21"/>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5"/>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0"/>
    <w:qFormat/>
    <w:uiPriority w:val="0"/>
    <w:pPr>
      <w:ind w:left="100" w:leftChars="2500"/>
    </w:pPr>
    <w:rPr>
      <w:rFonts w:ascii="宋体"/>
      <w:sz w:val="24"/>
      <w:szCs w:val="21"/>
      <w:lang w:val="zh-CN"/>
    </w:rPr>
  </w:style>
  <w:style w:type="paragraph" w:styleId="38">
    <w:name w:val="Body Text Indent 2"/>
    <w:basedOn w:val="1"/>
    <w:link w:val="824"/>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41"/>
    <w:qFormat/>
    <w:uiPriority w:val="0"/>
    <w:rPr>
      <w:lang w:val="zh-CN"/>
    </w:rPr>
  </w:style>
  <w:style w:type="paragraph" w:styleId="40">
    <w:name w:val="Balloon Text"/>
    <w:basedOn w:val="1"/>
    <w:link w:val="717"/>
    <w:qFormat/>
    <w:uiPriority w:val="0"/>
    <w:rPr>
      <w:sz w:val="18"/>
      <w:szCs w:val="18"/>
    </w:rPr>
  </w:style>
  <w:style w:type="paragraph" w:styleId="41">
    <w:name w:val="footer"/>
    <w:basedOn w:val="1"/>
    <w:link w:val="892"/>
    <w:autoRedefine/>
    <w:qFormat/>
    <w:uiPriority w:val="99"/>
    <w:pPr>
      <w:tabs>
        <w:tab w:val="center" w:pos="4153"/>
        <w:tab w:val="right" w:pos="8306"/>
      </w:tabs>
      <w:snapToGrid w:val="0"/>
      <w:jc w:val="left"/>
    </w:pPr>
    <w:rPr>
      <w:sz w:val="18"/>
      <w:szCs w:val="18"/>
    </w:rPr>
  </w:style>
  <w:style w:type="paragraph" w:styleId="42">
    <w:name w:val="header"/>
    <w:basedOn w:val="1"/>
    <w:link w:val="900"/>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7"/>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66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826"/>
    <w:autoRedefine/>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885"/>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820"/>
    <w:autoRedefine/>
    <w:qFormat/>
    <w:uiPriority w:val="0"/>
    <w:pPr>
      <w:spacing w:after="120" w:line="480" w:lineRule="auto"/>
    </w:pPr>
  </w:style>
  <w:style w:type="paragraph" w:styleId="58">
    <w:name w:val="HTML Preformatted"/>
    <w:basedOn w:val="1"/>
    <w:link w:val="81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4"/>
    <w:autoRedefine/>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33"/>
    <w:autoRedefine/>
    <w:qFormat/>
    <w:uiPriority w:val="0"/>
    <w:rPr>
      <w:b/>
      <w:bC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
    <w:basedOn w:val="25"/>
    <w:autoRedefine/>
    <w:qFormat/>
    <w:uiPriority w:val="99"/>
    <w:pPr>
      <w:spacing w:line="200" w:lineRule="atLeast"/>
      <w:ind w:firstLine="420"/>
    </w:pPr>
    <w:rPr>
      <w:rFonts w:ascii="宋体" w:hAnsi="Courier New"/>
      <w:spacing w:val="-4"/>
      <w:sz w:val="18"/>
    </w:rPr>
  </w:style>
  <w:style w:type="paragraph" w:customStyle="1" w:styleId="80">
    <w:name w:val="[Normal]"/>
    <w:qFormat/>
    <w:uiPriority w:val="0"/>
    <w:rPr>
      <w:rFonts w:ascii="宋体" w:hAnsi="宋体" w:eastAsia="宋体" w:cs="Times New Roman"/>
      <w:sz w:val="24"/>
      <w:szCs w:val="22"/>
      <w:lang w:val="zh-CN" w:eastAsia="zh-CN" w:bidi="ar-SA"/>
    </w:rPr>
  </w:style>
  <w:style w:type="paragraph" w:customStyle="1" w:styleId="81">
    <w:name w:val="正文1"/>
    <w:basedOn w:val="33"/>
    <w:next w:val="82"/>
    <w:qFormat/>
    <w:uiPriority w:val="0"/>
    <w:pPr>
      <w:ind w:left="0" w:leftChars="0" w:firstLine="480" w:firstLineChars="200"/>
    </w:pPr>
    <w:rPr>
      <w:rFonts w:ascii="仿宋_GB2312" w:hAnsi="Courier New" w:eastAsia="仿宋_GB2312"/>
      <w:kern w:val="28"/>
      <w:sz w:val="24"/>
    </w:rPr>
  </w:style>
  <w:style w:type="paragraph" w:customStyle="1" w:styleId="82">
    <w:name w:val="标题 21"/>
    <w:basedOn w:val="81"/>
    <w:next w:val="81"/>
    <w:qFormat/>
    <w:uiPriority w:val="0"/>
    <w:pPr>
      <w:keepNext/>
      <w:keepLines/>
      <w:tabs>
        <w:tab w:val="left" w:pos="706"/>
      </w:tabs>
      <w:ind w:left="106" w:firstLine="454"/>
      <w:outlineLvl w:val="1"/>
    </w:pPr>
    <w:rPr>
      <w:rFonts w:ascii="Arial" w:hAnsi="Arial" w:eastAsia="??"/>
      <w:b/>
      <w:bCs/>
      <w:szCs w:val="32"/>
    </w:rPr>
  </w:style>
  <w:style w:type="paragraph" w:customStyle="1" w:styleId="83">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5"/>
    <w:qFormat/>
    <w:uiPriority w:val="0"/>
    <w:pPr>
      <w:spacing w:before="156" w:line="360" w:lineRule="auto"/>
      <w:ind w:firstLine="510" w:firstLineChars="200"/>
    </w:pPr>
    <w:rPr>
      <w:sz w:val="24"/>
      <w:szCs w:val="20"/>
    </w:rPr>
  </w:style>
  <w:style w:type="paragraph" w:customStyle="1" w:styleId="89">
    <w:name w:val="无间隔1"/>
    <w:link w:val="673"/>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1"/>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2"/>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6"/>
    <w:qFormat/>
    <w:uiPriority w:val="0"/>
    <w:pPr>
      <w:ind w:left="0" w:right="466" w:firstLine="288"/>
    </w:pPr>
    <w:rPr>
      <w:rFonts w:hAnsi="宋体"/>
    </w:rPr>
  </w:style>
  <w:style w:type="paragraph" w:customStyle="1" w:styleId="96">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6"/>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68"/>
    <w:qFormat/>
    <w:uiPriority w:val="0"/>
    <w:pPr>
      <w:adjustRightInd/>
      <w:spacing w:line="360" w:lineRule="auto"/>
      <w:ind w:firstLine="480" w:firstLineChars="200"/>
    </w:pPr>
    <w:rPr>
      <w:kern w:val="0"/>
      <w:sz w:val="24"/>
    </w:rPr>
  </w:style>
  <w:style w:type="paragraph" w:customStyle="1" w:styleId="101">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List Paragraph"/>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799"/>
    <w:autoRedefine/>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1"/>
    <w:qFormat/>
    <w:uiPriority w:val="0"/>
    <w:pPr>
      <w:tabs>
        <w:tab w:val="left" w:pos="2356"/>
      </w:tabs>
    </w:pPr>
  </w:style>
  <w:style w:type="paragraph" w:customStyle="1" w:styleId="106">
    <w:name w:val="样式 标题 4h4H4Fab-4T5Ref Heading 1rh1Heading sqlsect 1.2.3...."/>
    <w:basedOn w:val="6"/>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4"/>
    <w:qFormat/>
    <w:uiPriority w:val="0"/>
    <w:pPr>
      <w:adjustRightInd/>
    </w:pPr>
    <w:rPr>
      <w:rFonts w:ascii="宋体" w:hAnsi="Courier New"/>
      <w:kern w:val="0"/>
      <w:sz w:val="20"/>
      <w:szCs w:val="20"/>
    </w:rPr>
  </w:style>
  <w:style w:type="paragraph" w:customStyle="1" w:styleId="109">
    <w:name w:val="正文说明"/>
    <w:basedOn w:val="1"/>
    <w:link w:val="846"/>
    <w:qFormat/>
    <w:uiPriority w:val="0"/>
    <w:pPr>
      <w:adjustRightInd/>
      <w:spacing w:line="360" w:lineRule="auto"/>
    </w:pPr>
    <w:rPr>
      <w:kern w:val="0"/>
      <w:sz w:val="24"/>
    </w:rPr>
  </w:style>
  <w:style w:type="paragraph" w:customStyle="1" w:styleId="110">
    <w:name w:val="Table Text"/>
    <w:basedOn w:val="1"/>
    <w:link w:val="852"/>
    <w:qFormat/>
    <w:uiPriority w:val="0"/>
    <w:pPr>
      <w:widowControl/>
      <w:spacing w:before="60" w:after="60"/>
      <w:jc w:val="left"/>
    </w:pPr>
    <w:rPr>
      <w:kern w:val="0"/>
      <w:sz w:val="24"/>
    </w:rPr>
  </w:style>
  <w:style w:type="paragraph" w:customStyle="1" w:styleId="111">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4"/>
    <w:qFormat/>
    <w:uiPriority w:val="0"/>
    <w:pPr>
      <w:widowControl/>
      <w:snapToGrid w:val="0"/>
      <w:spacing w:afterLines="50"/>
      <w:ind w:firstLine="200" w:firstLineChars="200"/>
    </w:pPr>
    <w:rPr>
      <w:kern w:val="0"/>
      <w:sz w:val="24"/>
      <w:szCs w:val="20"/>
    </w:rPr>
  </w:style>
  <w:style w:type="paragraph" w:customStyle="1" w:styleId="116">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5"/>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6"/>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autoRedefine/>
    <w:qFormat/>
    <w:uiPriority w:val="0"/>
    <w:pPr>
      <w:adjustRightInd/>
      <w:ind w:firstLine="200" w:firstLineChars="200"/>
    </w:pPr>
    <w:rPr>
      <w:rFonts w:ascii="Tahoma" w:hAnsi="Tahoma"/>
      <w:sz w:val="24"/>
      <w:szCs w:val="20"/>
    </w:rPr>
  </w:style>
  <w:style w:type="paragraph" w:customStyle="1" w:styleId="13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autoRedefine/>
    <w:qFormat/>
    <w:uiPriority w:val="0"/>
    <w:pPr>
      <w:tabs>
        <w:tab w:val="left" w:pos="360"/>
      </w:tabs>
    </w:pPr>
    <w:rPr>
      <w:sz w:val="24"/>
      <w:szCs w:val="20"/>
    </w:rPr>
  </w:style>
  <w:style w:type="paragraph" w:customStyle="1" w:styleId="142">
    <w:name w:val="Char Char11 Char Char Char"/>
    <w:basedOn w:val="1"/>
    <w:autoRedefine/>
    <w:qFormat/>
    <w:uiPriority w:val="0"/>
    <w:pPr>
      <w:spacing w:line="360" w:lineRule="auto"/>
    </w:pPr>
    <w:rPr>
      <w:szCs w:val="20"/>
    </w:rPr>
  </w:style>
  <w:style w:type="paragraph" w:customStyle="1" w:styleId="143">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autoRedefine/>
    <w:qFormat/>
    <w:uiPriority w:val="0"/>
    <w:pPr>
      <w:tabs>
        <w:tab w:val="left" w:pos="2790"/>
        <w:tab w:val="left" w:pos="4230"/>
      </w:tabs>
      <w:spacing w:beforeLines="100"/>
      <w:jc w:val="left"/>
    </w:pPr>
  </w:style>
  <w:style w:type="paragraph" w:customStyle="1" w:styleId="14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autoRedefine/>
    <w:qFormat/>
    <w:uiPriority w:val="0"/>
    <w:pPr>
      <w:tabs>
        <w:tab w:val="left" w:pos="840"/>
      </w:tabs>
      <w:ind w:left="840" w:hanging="420"/>
    </w:pPr>
    <w:rPr>
      <w:rFonts w:ascii="Tahoma" w:hAnsi="Tahoma"/>
      <w:sz w:val="24"/>
    </w:rPr>
  </w:style>
  <w:style w:type="paragraph" w:customStyle="1" w:styleId="14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2"/>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autoRedefine/>
    <w:qFormat/>
    <w:uiPriority w:val="0"/>
    <w:pPr>
      <w:adjustRightInd/>
      <w:spacing w:before="156" w:line="360" w:lineRule="auto"/>
      <w:ind w:firstLine="510" w:firstLineChars="200"/>
    </w:pPr>
    <w:rPr>
      <w:sz w:val="24"/>
      <w:szCs w:val="20"/>
    </w:rPr>
  </w:style>
  <w:style w:type="paragraph" w:customStyle="1" w:styleId="152">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autoRedefine/>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7">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8">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autoRedefine/>
    <w:qFormat/>
    <w:uiPriority w:val="0"/>
    <w:pPr>
      <w:keepNext/>
      <w:tabs>
        <w:tab w:val="left" w:pos="360"/>
      </w:tabs>
      <w:outlineLvl w:val="5"/>
    </w:pPr>
  </w:style>
  <w:style w:type="paragraph" w:customStyle="1" w:styleId="160">
    <w:name w:val="5级标题"/>
    <w:basedOn w:val="161"/>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1">
    <w:name w:val="4级标题"/>
    <w:basedOn w:val="103"/>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3">
    <w:name w:val="Char2 Char Char"/>
    <w:basedOn w:val="1"/>
    <w:autoRedefine/>
    <w:qFormat/>
    <w:uiPriority w:val="0"/>
    <w:pPr>
      <w:adjustRightInd/>
    </w:pPr>
    <w:rPr>
      <w:rFonts w:ascii="Tahoma" w:hAnsi="Tahoma"/>
      <w:sz w:val="24"/>
      <w:szCs w:val="20"/>
    </w:rPr>
  </w:style>
  <w:style w:type="paragraph" w:customStyle="1" w:styleId="164">
    <w:name w:val="_Style 11"/>
    <w:basedOn w:val="1"/>
    <w:autoRedefine/>
    <w:qFormat/>
    <w:uiPriority w:val="34"/>
    <w:pPr>
      <w:adjustRightInd/>
      <w:ind w:firstLine="420" w:firstLineChars="200"/>
    </w:pPr>
    <w:rPr>
      <w:rFonts w:eastAsia="仿宋_GB2312"/>
      <w:sz w:val="28"/>
    </w:rPr>
  </w:style>
  <w:style w:type="paragraph" w:customStyle="1" w:styleId="165">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autoRedefine/>
    <w:qFormat/>
    <w:uiPriority w:val="0"/>
    <w:rPr>
      <w:rFonts w:ascii="Tahoma" w:hAnsi="Tahoma"/>
      <w:sz w:val="24"/>
      <w:szCs w:val="20"/>
    </w:rPr>
  </w:style>
  <w:style w:type="paragraph" w:customStyle="1" w:styleId="167">
    <w:name w:val="数字标题6"/>
    <w:basedOn w:val="8"/>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No Spacing"/>
    <w:basedOn w:val="1"/>
    <w:link w:val="942"/>
    <w:autoRedefine/>
    <w:qFormat/>
    <w:uiPriority w:val="99"/>
    <w:rPr>
      <w:szCs w:val="22"/>
    </w:rPr>
  </w:style>
  <w:style w:type="paragraph" w:customStyle="1" w:styleId="17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autoRedefine/>
    <w:qFormat/>
    <w:uiPriority w:val="6"/>
    <w:rPr>
      <w:rFonts w:ascii="Tahoma" w:hAnsi="Tahoma" w:cs="仿宋_GB2312"/>
      <w:sz w:val="24"/>
      <w:szCs w:val="20"/>
    </w:rPr>
  </w:style>
  <w:style w:type="paragraph" w:customStyle="1" w:styleId="172">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2"/>
    <w:autoRedefine/>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autoRedefine/>
    <w:qFormat/>
    <w:uiPriority w:val="0"/>
    <w:pPr>
      <w:adjustRightInd/>
    </w:pPr>
  </w:style>
  <w:style w:type="paragraph" w:customStyle="1" w:styleId="177">
    <w:name w:val="Char5"/>
    <w:basedOn w:val="1"/>
    <w:autoRedefine/>
    <w:qFormat/>
    <w:uiPriority w:val="0"/>
    <w:rPr>
      <w:rFonts w:ascii="仿宋_GB2312" w:eastAsia="仿宋_GB2312"/>
      <w:b/>
      <w:sz w:val="32"/>
      <w:szCs w:val="32"/>
    </w:rPr>
  </w:style>
  <w:style w:type="paragraph" w:customStyle="1" w:styleId="178">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autoRedefine/>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autoRedefine/>
    <w:qFormat/>
    <w:uiPriority w:val="0"/>
    <w:rPr>
      <w:rFonts w:ascii="仿宋_GB2312" w:eastAsia="仿宋_GB2312"/>
      <w:b/>
      <w:sz w:val="32"/>
      <w:szCs w:val="32"/>
    </w:rPr>
  </w:style>
  <w:style w:type="paragraph" w:customStyle="1" w:styleId="182">
    <w:name w:val="数字标题3"/>
    <w:basedOn w:val="4"/>
    <w:next w:val="1"/>
    <w:autoRedefine/>
    <w:qFormat/>
    <w:uiPriority w:val="0"/>
    <w:pPr>
      <w:spacing w:line="240" w:lineRule="auto"/>
    </w:pPr>
    <w:rPr>
      <w:sz w:val="28"/>
      <w:szCs w:val="28"/>
    </w:rPr>
  </w:style>
  <w:style w:type="paragraph" w:customStyle="1" w:styleId="183">
    <w:name w:val="FA正文"/>
    <w:basedOn w:val="1"/>
    <w:autoRedefine/>
    <w:qFormat/>
    <w:uiPriority w:val="0"/>
    <w:pPr>
      <w:spacing w:line="360" w:lineRule="auto"/>
      <w:ind w:firstLine="480" w:firstLineChars="200"/>
    </w:pPr>
    <w:rPr>
      <w:rFonts w:hAnsi="宋体"/>
      <w:sz w:val="24"/>
      <w:szCs w:val="20"/>
    </w:rPr>
  </w:style>
  <w:style w:type="paragraph" w:customStyle="1" w:styleId="184">
    <w:name w:val="MM Topic 5"/>
    <w:basedOn w:val="7"/>
    <w:autoRedefine/>
    <w:qFormat/>
    <w:uiPriority w:val="0"/>
    <w:pPr>
      <w:tabs>
        <w:tab w:val="left" w:pos="2520"/>
        <w:tab w:val="clear" w:pos="1008"/>
      </w:tabs>
      <w:adjustRightInd/>
      <w:ind w:left="2520" w:hanging="420"/>
    </w:pPr>
  </w:style>
  <w:style w:type="paragraph" w:customStyle="1" w:styleId="185">
    <w:name w:val="Char Char Char Char Char Char Char Char Char Char1"/>
    <w:basedOn w:val="1"/>
    <w:autoRedefine/>
    <w:qFormat/>
    <w:uiPriority w:val="0"/>
    <w:rPr>
      <w:rFonts w:ascii="仿宋_GB2312" w:eastAsia="仿宋_GB2312"/>
      <w:b/>
      <w:sz w:val="32"/>
      <w:szCs w:val="32"/>
    </w:rPr>
  </w:style>
  <w:style w:type="paragraph" w:customStyle="1" w:styleId="186">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autoRedefine/>
    <w:qFormat/>
    <w:uiPriority w:val="0"/>
    <w:rPr>
      <w:rFonts w:ascii="仿宋_GB2312" w:eastAsia="仿宋_GB2312"/>
      <w:b/>
      <w:sz w:val="32"/>
      <w:szCs w:val="32"/>
    </w:rPr>
  </w:style>
  <w:style w:type="paragraph" w:customStyle="1" w:styleId="189">
    <w:name w:val="Char2 Char Char Char1"/>
    <w:basedOn w:val="1"/>
    <w:autoRedefine/>
    <w:qFormat/>
    <w:uiPriority w:val="6"/>
    <w:rPr>
      <w:rFonts w:ascii="仿宋_GB2312" w:eastAsia="仿宋_GB2312"/>
      <w:b/>
      <w:sz w:val="32"/>
      <w:szCs w:val="32"/>
    </w:rPr>
  </w:style>
  <w:style w:type="paragraph" w:customStyle="1" w:styleId="190">
    <w:name w:val="默认段落样式"/>
    <w:basedOn w:val="88"/>
    <w:autoRedefine/>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4"/>
    <w:autoRedefine/>
    <w:qFormat/>
    <w:uiPriority w:val="0"/>
    <w:pPr>
      <w:tabs>
        <w:tab w:val="left" w:pos="1680"/>
        <w:tab w:val="clear" w:pos="900"/>
      </w:tabs>
      <w:adjustRightInd/>
      <w:ind w:left="1680" w:hanging="420"/>
    </w:pPr>
  </w:style>
  <w:style w:type="paragraph" w:customStyle="1" w:styleId="194">
    <w:name w:val="标准小四"/>
    <w:basedOn w:val="1"/>
    <w:autoRedefine/>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autoRedefine/>
    <w:qFormat/>
    <w:uiPriority w:val="0"/>
    <w:pPr>
      <w:adjustRightInd/>
      <w:snapToGrid w:val="0"/>
      <w:spacing w:line="300" w:lineRule="auto"/>
    </w:pPr>
    <w:rPr>
      <w:rFonts w:eastAsia="仿宋"/>
      <w:szCs w:val="21"/>
    </w:rPr>
  </w:style>
  <w:style w:type="paragraph" w:customStyle="1" w:styleId="197">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autoRedefine/>
    <w:qFormat/>
    <w:uiPriority w:val="6"/>
    <w:pPr>
      <w:adjustRightInd/>
    </w:pPr>
    <w:rPr>
      <w:rFonts w:ascii="Tahoma" w:hAnsi="Tahoma"/>
      <w:sz w:val="24"/>
      <w:szCs w:val="20"/>
    </w:rPr>
  </w:style>
  <w:style w:type="paragraph" w:customStyle="1" w:styleId="199">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202">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autoRedefine/>
    <w:qFormat/>
    <w:uiPriority w:val="0"/>
    <w:pPr>
      <w:adjustRightInd/>
      <w:ind w:firstLine="420" w:firstLineChars="200"/>
    </w:pPr>
    <w:rPr>
      <w:rFonts w:eastAsia="仿宋_GB2312"/>
      <w:sz w:val="28"/>
    </w:rPr>
  </w:style>
  <w:style w:type="paragraph" w:customStyle="1" w:styleId="20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24"/>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autoRedefine/>
    <w:qFormat/>
    <w:uiPriority w:val="0"/>
    <w:pPr>
      <w:adjustRightInd/>
      <w:ind w:firstLine="200" w:firstLineChars="200"/>
      <w:jc w:val="right"/>
    </w:pPr>
  </w:style>
  <w:style w:type="paragraph" w:customStyle="1" w:styleId="211">
    <w:name w:val="Char Char11 Char Char Char Char Char Char Char Char Char"/>
    <w:basedOn w:val="1"/>
    <w:autoRedefine/>
    <w:qFormat/>
    <w:uiPriority w:val="0"/>
    <w:pPr>
      <w:spacing w:line="360" w:lineRule="auto"/>
    </w:pPr>
    <w:rPr>
      <w:szCs w:val="20"/>
    </w:rPr>
  </w:style>
  <w:style w:type="paragraph" w:customStyle="1" w:styleId="212">
    <w:name w:val="正文1.25"/>
    <w:basedOn w:val="1"/>
    <w:autoRedefine/>
    <w:qFormat/>
    <w:uiPriority w:val="0"/>
    <w:pPr>
      <w:adjustRightInd/>
      <w:spacing w:line="300" w:lineRule="auto"/>
      <w:ind w:firstLine="480" w:firstLineChars="200"/>
    </w:pPr>
    <w:rPr>
      <w:sz w:val="24"/>
      <w:szCs w:val="20"/>
    </w:rPr>
  </w:style>
  <w:style w:type="paragraph" w:customStyle="1" w:styleId="213">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autoRedefine/>
    <w:qFormat/>
    <w:uiPriority w:val="6"/>
    <w:rPr>
      <w:rFonts w:ascii="仿宋_GB2312" w:eastAsia="仿宋_GB2312"/>
      <w:b/>
      <w:sz w:val="32"/>
      <w:szCs w:val="20"/>
    </w:rPr>
  </w:style>
  <w:style w:type="paragraph" w:customStyle="1" w:styleId="217">
    <w:name w:val="列出段落2"/>
    <w:basedOn w:val="1"/>
    <w:autoRedefine/>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autoRedefine/>
    <w:qFormat/>
    <w:uiPriority w:val="0"/>
    <w:rPr>
      <w:rFonts w:eastAsia="仿宋_GB2312"/>
      <w:sz w:val="28"/>
      <w:szCs w:val="20"/>
    </w:rPr>
  </w:style>
  <w:style w:type="paragraph" w:customStyle="1" w:styleId="219">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6"/>
    <w:autoRedefine/>
    <w:qFormat/>
    <w:uiPriority w:val="0"/>
    <w:pPr>
      <w:widowControl/>
      <w:jc w:val="left"/>
    </w:pPr>
    <w:rPr>
      <w:rFonts w:cs="宋体"/>
      <w:sz w:val="24"/>
      <w:szCs w:val="20"/>
    </w:rPr>
  </w:style>
  <w:style w:type="paragraph" w:customStyle="1" w:styleId="221">
    <w:name w:val="彩色列表 - 强调文字颜色 11"/>
    <w:basedOn w:val="1"/>
    <w:autoRedefine/>
    <w:qFormat/>
    <w:uiPriority w:val="0"/>
    <w:pPr>
      <w:adjustRightInd/>
      <w:ind w:firstLine="420" w:firstLineChars="200"/>
    </w:pPr>
    <w:rPr>
      <w:rFonts w:ascii="Calibri" w:hAnsi="Calibri"/>
      <w:szCs w:val="22"/>
    </w:rPr>
  </w:style>
  <w:style w:type="paragraph" w:customStyle="1" w:styleId="222">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23">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autoRedefine/>
    <w:qFormat/>
    <w:uiPriority w:val="6"/>
    <w:rPr>
      <w:szCs w:val="20"/>
    </w:rPr>
  </w:style>
  <w:style w:type="paragraph" w:customStyle="1" w:styleId="22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9"/>
    <w:next w:val="99"/>
    <w:autoRedefine/>
    <w:qFormat/>
    <w:uiPriority w:val="0"/>
    <w:pPr>
      <w:spacing w:after="68"/>
    </w:pPr>
    <w:rPr>
      <w:rFonts w:ascii="FHLHE E+ Futura Bk" w:eastAsia="FHLHE E+ Futura Bk" w:cs="Times New Roman"/>
      <w:color w:val="auto"/>
    </w:rPr>
  </w:style>
  <w:style w:type="paragraph" w:customStyle="1" w:styleId="232">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9"/>
    <w:next w:val="99"/>
    <w:autoRedefine/>
    <w:qFormat/>
    <w:uiPriority w:val="0"/>
    <w:rPr>
      <w:rFonts w:ascii="宋体" w:eastAsia="宋体" w:cs="Times New Roman"/>
      <w:color w:val="auto"/>
    </w:rPr>
  </w:style>
  <w:style w:type="paragraph" w:customStyle="1" w:styleId="236">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autoRedefine/>
    <w:qFormat/>
    <w:uiPriority w:val="0"/>
    <w:rPr>
      <w:rFonts w:ascii="仿宋_GB2312" w:eastAsia="仿宋_GB2312"/>
      <w:b/>
      <w:sz w:val="32"/>
      <w:szCs w:val="32"/>
    </w:rPr>
  </w:style>
  <w:style w:type="paragraph" w:customStyle="1" w:styleId="238">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autoRedefine/>
    <w:qFormat/>
    <w:uiPriority w:val="0"/>
    <w:pPr>
      <w:spacing w:line="360" w:lineRule="auto"/>
    </w:pPr>
    <w:rPr>
      <w:szCs w:val="20"/>
    </w:rPr>
  </w:style>
  <w:style w:type="paragraph" w:customStyle="1" w:styleId="241">
    <w:name w:val="Char"/>
    <w:basedOn w:val="1"/>
    <w:autoRedefine/>
    <w:qFormat/>
    <w:uiPriority w:val="0"/>
    <w:rPr>
      <w:rFonts w:ascii="仿宋_GB2312" w:eastAsia="仿宋_GB2312"/>
      <w:b/>
      <w:sz w:val="32"/>
      <w:szCs w:val="32"/>
    </w:rPr>
  </w:style>
  <w:style w:type="paragraph" w:customStyle="1" w:styleId="24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autoRedefine/>
    <w:qFormat/>
    <w:uiPriority w:val="0"/>
    <w:rPr>
      <w:szCs w:val="20"/>
    </w:rPr>
  </w:style>
  <w:style w:type="paragraph" w:customStyle="1" w:styleId="245">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6">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8">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50">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autoRedefine/>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0">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1">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7"/>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2">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3"/>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Lines="0" w:afterLines="0"/>
      <w:ind w:left="1680"/>
      <w:outlineLvl w:val="2"/>
    </w:pPr>
  </w:style>
  <w:style w:type="paragraph" w:customStyle="1" w:styleId="344">
    <w:name w:val="章标题"/>
    <w:next w:val="326"/>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6"/>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Lines="50"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8"/>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4"/>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3"/>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6"/>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1"/>
    <w:next w:val="326"/>
    <w:qFormat/>
    <w:uiPriority w:val="0"/>
    <w:pPr>
      <w:tabs>
        <w:tab w:val="left" w:pos="294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0"/>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18"/>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8"/>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4"/>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5"/>
    <w:qFormat/>
    <w:uiPriority w:val="0"/>
    <w:rPr>
      <w:b w:val="0"/>
      <w:sz w:val="20"/>
    </w:rPr>
  </w:style>
  <w:style w:type="paragraph" w:customStyle="1" w:styleId="579">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7"/>
    <w:next w:val="1"/>
    <w:qFormat/>
    <w:uiPriority w:val="0"/>
    <w:pPr>
      <w:tabs>
        <w:tab w:val="left" w:pos="1080"/>
        <w:tab w:val="clear" w:pos="1008"/>
      </w:tabs>
      <w:ind w:left="1080" w:hanging="1080"/>
    </w:pPr>
  </w:style>
  <w:style w:type="paragraph" w:customStyle="1" w:styleId="582">
    <w:name w:val="数字标题1"/>
    <w:basedOn w:val="3"/>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29"/>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8"/>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8">
    <w:name w:val="_Style 947"/>
    <w:basedOn w:val="1"/>
    <w:next w:val="103"/>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1">
    <w:name w:val="纯文本3"/>
    <w:basedOn w:val="1"/>
    <w:qFormat/>
    <w:uiPriority w:val="0"/>
    <w:pPr>
      <w:adjustRightInd/>
      <w:snapToGrid w:val="0"/>
      <w:jc w:val="left"/>
    </w:pPr>
    <w:rPr>
      <w:rFonts w:ascii="Century Gothic" w:hAnsi="楷体_GB2312" w:eastAsia="Century Gothic"/>
      <w:szCs w:val="20"/>
    </w:rPr>
  </w:style>
  <w:style w:type="character" w:customStyle="1" w:styleId="622">
    <w:name w:val="表格非标题文字 Char"/>
    <w:link w:val="83"/>
    <w:qFormat/>
    <w:uiPriority w:val="0"/>
    <w:rPr>
      <w:rFonts w:ascii="Futura Bk" w:hAnsi="Futura Bk"/>
      <w:kern w:val="2"/>
      <w:sz w:val="18"/>
      <w:szCs w:val="21"/>
      <w:lang w:val="en-US" w:eastAsia="zh-CN" w:bidi="ar-SA"/>
    </w:rPr>
  </w:style>
  <w:style w:type="character" w:customStyle="1" w:styleId="623">
    <w:name w:val="*正文 Char"/>
    <w:link w:val="84"/>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5"/>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61"/>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6"/>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7"/>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26"/>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69"/>
    <w:qFormat/>
    <w:uiPriority w:val="0"/>
    <w:rPr>
      <w:rFonts w:ascii="Arial" w:hAnsi="Arial" w:eastAsia="黑体" w:cs="Arial"/>
      <w:snapToGrid w:val="0"/>
      <w:kern w:val="0"/>
      <w:szCs w:val="21"/>
    </w:rPr>
  </w:style>
  <w:style w:type="character" w:customStyle="1" w:styleId="660">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8"/>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48"/>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89"/>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qFormat/>
    <w:uiPriority w:val="0"/>
    <w:rPr>
      <w:rFonts w:hint="eastAsia" w:ascii="仿宋_GB2312" w:eastAsia="仿宋_GB2312" w:cs="仿宋_GB2312"/>
      <w:color w:val="000000"/>
      <w:sz w:val="22"/>
      <w:szCs w:val="22"/>
      <w:u w:val="none"/>
    </w:rPr>
  </w:style>
  <w:style w:type="character" w:customStyle="1" w:styleId="680">
    <w:name w:val="标题 6 Char"/>
    <w:link w:val="8"/>
    <w:qFormat/>
    <w:uiPriority w:val="0"/>
    <w:rPr>
      <w:rFonts w:ascii="Arial" w:hAnsi="Arial" w:eastAsia="黑体"/>
      <w:b/>
      <w:bCs/>
      <w:kern w:val="2"/>
      <w:sz w:val="24"/>
      <w:szCs w:val="24"/>
    </w:rPr>
  </w:style>
  <w:style w:type="character" w:customStyle="1" w:styleId="681">
    <w:name w:val="纯文本 Char_0"/>
    <w:link w:val="90"/>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2"/>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3"/>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37"/>
    <w:qFormat/>
    <w:uiPriority w:val="0"/>
    <w:rPr>
      <w:rFonts w:ascii="宋体"/>
      <w:kern w:val="2"/>
      <w:sz w:val="24"/>
      <w:szCs w:val="21"/>
      <w:lang w:val="zh-CN"/>
    </w:rPr>
  </w:style>
  <w:style w:type="character" w:customStyle="1" w:styleId="711">
    <w:name w:val="标题 9 Char"/>
    <w:link w:val="11"/>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40"/>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4"/>
    <w:qFormat/>
    <w:locked/>
    <w:uiPriority w:val="0"/>
    <w:rPr>
      <w:rFonts w:ascii="Tahoma" w:hAnsi="Tahoma"/>
      <w:sz w:val="24"/>
      <w:szCs w:val="24"/>
    </w:rPr>
  </w:style>
  <w:style w:type="character" w:customStyle="1" w:styleId="721">
    <w:name w:val="正文缩进 Char2"/>
    <w:link w:val="5"/>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5"/>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18"/>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69"/>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31"/>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7"/>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8"/>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16"/>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99"/>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100"/>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101"/>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2"/>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25"/>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4"/>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3"/>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60"/>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7"/>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0"/>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58"/>
    <w:qFormat/>
    <w:uiPriority w:val="0"/>
    <w:rPr>
      <w:rFonts w:ascii="黑体" w:hAnsi="Courier New" w:eastAsia="黑体"/>
    </w:rPr>
  </w:style>
  <w:style w:type="character" w:customStyle="1" w:styleId="820">
    <w:name w:val="正文文本 2 Char1"/>
    <w:link w:val="57"/>
    <w:qFormat/>
    <w:uiPriority w:val="0"/>
    <w:rPr>
      <w:kern w:val="2"/>
      <w:sz w:val="21"/>
      <w:szCs w:val="24"/>
    </w:rPr>
  </w:style>
  <w:style w:type="character" w:customStyle="1" w:styleId="821">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9"/>
    <w:qFormat/>
    <w:uiPriority w:val="0"/>
    <w:rPr>
      <w:b/>
      <w:bCs/>
      <w:kern w:val="2"/>
      <w:sz w:val="24"/>
      <w:szCs w:val="24"/>
    </w:rPr>
  </w:style>
  <w:style w:type="character" w:customStyle="1" w:styleId="824">
    <w:name w:val="正文文本缩进 2 Char"/>
    <w:link w:val="38"/>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1"/>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7"/>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8"/>
    <w:qFormat/>
    <w:uiPriority w:val="0"/>
    <w:rPr>
      <w:rFonts w:ascii="宋体" w:hAnsi="Courier New"/>
    </w:rPr>
  </w:style>
  <w:style w:type="character" w:customStyle="1" w:styleId="835">
    <w:name w:val="正文首行缩进 Char"/>
    <w:link w:val="24"/>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6"/>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1"/>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09"/>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10"/>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19"/>
    <w:qFormat/>
    <w:uiPriority w:val="99"/>
    <w:rPr>
      <w:kern w:val="2"/>
      <w:sz w:val="21"/>
      <w:szCs w:val="24"/>
    </w:rPr>
  </w:style>
  <w:style w:type="character" w:customStyle="1" w:styleId="857">
    <w:name w:val="签名 Char"/>
    <w:link w:val="43"/>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11"/>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2"/>
    <w:qFormat/>
    <w:uiPriority w:val="0"/>
    <w:rPr>
      <w:rFonts w:ascii="宋体"/>
    </w:rPr>
  </w:style>
  <w:style w:type="character" w:customStyle="1" w:styleId="868">
    <w:name w:val="标题 8 Char"/>
    <w:link w:val="10"/>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4"/>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3"/>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41"/>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4"/>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2"/>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5"/>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6"/>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7"/>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8"/>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69"/>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19"/>
    <w:qFormat/>
    <w:uiPriority w:val="0"/>
    <w:rPr>
      <w:rFonts w:cs="宋体"/>
      <w:kern w:val="2"/>
      <w:sz w:val="24"/>
    </w:rPr>
  </w:style>
  <w:style w:type="character" w:customStyle="1" w:styleId="9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4">
    <w:name w:val="gray6"/>
    <w:basedOn w:val="69"/>
    <w:qFormat/>
    <w:uiPriority w:val="0"/>
    <w:rPr>
      <w:rFonts w:ascii="Arial" w:hAnsi="Arial" w:eastAsia="黑体" w:cs="Arial"/>
      <w:snapToGrid w:val="0"/>
      <w:kern w:val="0"/>
      <w:szCs w:val="21"/>
    </w:rPr>
  </w:style>
  <w:style w:type="character" w:customStyle="1" w:styleId="935">
    <w:name w:val="hui"/>
    <w:basedOn w:val="69"/>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39"/>
    <w:qFormat/>
    <w:uiPriority w:val="0"/>
    <w:rPr>
      <w:kern w:val="2"/>
      <w:sz w:val="21"/>
      <w:szCs w:val="24"/>
      <w:lang w:val="zh-CN"/>
    </w:rPr>
  </w:style>
  <w:style w:type="character" w:customStyle="1" w:styleId="942">
    <w:name w:val="无间隔 Char"/>
    <w:link w:val="169"/>
    <w:qFormat/>
    <w:uiPriority w:val="99"/>
    <w:rPr>
      <w:kern w:val="2"/>
      <w:sz w:val="21"/>
      <w:szCs w:val="22"/>
    </w:rPr>
  </w:style>
  <w:style w:type="character" w:customStyle="1" w:styleId="943">
    <w:name w:val="标准文本 Char Char"/>
    <w:link w:val="607"/>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69"/>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table" w:customStyle="1" w:styleId="96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6">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table" w:customStyle="1" w:styleId="967">
    <w:name w:val="Table Normal"/>
    <w:unhideWhenUsed/>
    <w:qFormat/>
    <w:uiPriority w:val="0"/>
    <w:tblPr>
      <w:tblCellMar>
        <w:top w:w="0" w:type="dxa"/>
        <w:left w:w="0" w:type="dxa"/>
        <w:bottom w:w="0" w:type="dxa"/>
        <w:right w:w="0" w:type="dxa"/>
      </w:tblCellMar>
    </w:tblPr>
  </w:style>
  <w:style w:type="paragraph" w:customStyle="1" w:styleId="968">
    <w:name w:val="正文11"/>
    <w:next w:val="82"/>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Times New Roman" w:eastAsia="宋体" w:cs="Times New Roman"/>
      <w:b/>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99</Pages>
  <Words>12576</Words>
  <Characters>13521</Characters>
  <Lines>364</Lines>
  <Paragraphs>102</Paragraphs>
  <TotalTime>9</TotalTime>
  <ScaleCrop>false</ScaleCrop>
  <LinksUpToDate>false</LinksUpToDate>
  <CharactersWithSpaces>13809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大梁</cp:lastModifiedBy>
  <cp:lastPrinted>2024-11-12T01:52:00Z</cp:lastPrinted>
  <dcterms:modified xsi:type="dcterms:W3CDTF">2024-12-31T02:33:54Z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8D2102E0C1594197BA52A5FF110792DD_13</vt:lpwstr>
  </property>
  <property fmtid="{D5CDD505-2E9C-101B-9397-08002B2CF9AE}" pid="5" name="KSOTemplateDocerSaveRecord">
    <vt:lpwstr>eyJoZGlkIjoiNzI1ODM4MTdiMTEyMjUwOGRhMTkxNGY3ZWMwYjlhMDUiLCJ1c2VySWQiOiIzNjQxMTc5NTEifQ==</vt:lpwstr>
  </property>
</Properties>
</file>