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杭州市余杭区天空之城小学2024年</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物业服务采购项目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：HZYHZFCG-2024-100</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杭州市余杭区天空之城小学 </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杭州市余杭区天空之城小学2024年物业服务采购项目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8</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20</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13</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HZYHZFCG-2024-100</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杭州市余杭区天空之城小学2024年物业服务采购项目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预算金额（元）：1857170</w:t>
      </w:r>
      <w:r>
        <w:rPr>
          <w:rFonts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pPr>
        <w:pStyle w:val="1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保洁服务、安全消控服务、绿化服务、设施设备维护、会务服务及采购人交办的其他工作。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bCs/>
          <w:snapToGrid w:val="0"/>
          <w:color w:val="auto"/>
          <w:kern w:val="2"/>
          <w:sz w:val="24"/>
          <w:szCs w:val="24"/>
          <w:highlight w:val="none"/>
          <w:lang w:val="en-US" w:eastAsia="zh-CN" w:bidi="ar-SA"/>
        </w:rPr>
        <w:t xml:space="preserve">自合同签订之日起1年 </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杭州市余杭区余杭塘路与邱桥路交叉口天空之城小区云汇城19栋天空之城小学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ascii="新宋体" w:hAnsi="新宋体" w:eastAsia="新宋体" w:cs="新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项目联系人（询问）：潘老师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0571-88777103</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质疑联系人：叶福军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0571-88777103</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 xml:space="preserve">高乐怡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陈苏琦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0571-89395438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新宋体" w:hAnsi="新宋体" w:eastAsia="新宋体" w:cs="新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绿植租赁、消防维保、电梯维保、空调维保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75236101"/>
      <w:bookmarkEnd w:id="15"/>
      <w:bookmarkStart w:id="16" w:name="_Hlt74730295"/>
      <w:bookmarkEnd w:id="16"/>
      <w:bookmarkStart w:id="17" w:name="_Hlt74729768"/>
      <w:bookmarkEnd w:id="17"/>
      <w:bookmarkStart w:id="18" w:name="_Hlt75236290"/>
      <w:bookmarkEnd w:id="18"/>
      <w:bookmarkStart w:id="19" w:name="_Hlt68403820"/>
      <w:bookmarkEnd w:id="19"/>
      <w:bookmarkStart w:id="20" w:name="_Hlt68072990"/>
      <w:bookmarkEnd w:id="20"/>
      <w:bookmarkStart w:id="21" w:name="_Hlt68073093"/>
      <w:bookmarkEnd w:id="21"/>
      <w:bookmarkStart w:id="22" w:name="_Hlt75236011"/>
      <w:bookmarkEnd w:id="22"/>
      <w:bookmarkStart w:id="23" w:name="_Hlt68072998"/>
      <w:bookmarkEnd w:id="23"/>
      <w:bookmarkStart w:id="24" w:name="_Hlt74707468"/>
      <w:bookmarkEnd w:id="24"/>
      <w:bookmarkStart w:id="25" w:name="_Hlt74714665"/>
      <w:bookmarkEnd w:id="25"/>
      <w:bookmarkStart w:id="26" w:name="_Hlt68057669"/>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pPr>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杭州市余杭区天空之城小学位于杭州市余杭区余杭塘路与邱桥路交叉口天空之城小区云汇城19栋，学校占地面积：48379.6平方米；总建筑面积： 67083平方米；总绿地面积：16997.7平方米，绿化率35%。主要建筑物有三幢主教学楼、两幢公开课教学楼、食堂和室内体育场等，最高建筑楼层5层，项目出入口总数3个，地下车位485个（含193个机械车位、8个无障碍车位），电梯3台，空调26台主机，监控系统2套。</w:t>
      </w:r>
    </w:p>
    <w:p>
      <w:pPr>
        <w:pStyle w:val="15"/>
        <w:spacing w:line="360" w:lineRule="auto"/>
        <w:ind w:firstLine="480"/>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highlight w:val="none"/>
        </w:rPr>
        <w:t>本项目主要内容包括：</w:t>
      </w:r>
      <w:r>
        <w:rPr>
          <w:rFonts w:hint="eastAsia" w:ascii="新宋体" w:hAnsi="新宋体" w:eastAsia="新宋体" w:cs="新宋体"/>
          <w:bCs/>
          <w:color w:val="auto"/>
          <w:sz w:val="24"/>
          <w:szCs w:val="24"/>
          <w:highlight w:val="none"/>
        </w:rPr>
        <w:t>保洁服务、安全消控服务、绿化服务、设施设备维护及采购人交办的其他工作。</w:t>
      </w:r>
    </w:p>
    <w:p>
      <w:pPr>
        <w:pStyle w:val="15"/>
        <w:spacing w:line="360" w:lineRule="auto"/>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年。</w:t>
      </w:r>
    </w:p>
    <w:p>
      <w:pPr>
        <w:numPr>
          <w:ilvl w:val="0"/>
          <w:numId w:val="2"/>
        </w:numPr>
        <w:spacing w:line="360" w:lineRule="auto"/>
        <w:rPr>
          <w:rFonts w:hint="eastAsia" w:ascii="新宋体" w:hAnsi="新宋体" w:eastAsia="新宋体" w:cs="新宋体"/>
          <w:b/>
          <w:bCs/>
          <w:color w:val="auto"/>
          <w:sz w:val="24"/>
          <w:highlight w:val="none"/>
        </w:rPr>
      </w:pPr>
      <w:bookmarkStart w:id="28" w:name="_Hlk160544492"/>
      <w:r>
        <w:rPr>
          <w:rFonts w:hint="eastAsia" w:ascii="新宋体" w:hAnsi="新宋体" w:eastAsia="新宋体" w:cs="新宋体"/>
          <w:b/>
          <w:bCs/>
          <w:color w:val="auto"/>
          <w:sz w:val="24"/>
          <w:highlight w:val="none"/>
        </w:rPr>
        <w:t>具体服务内容和服务要求：</w:t>
      </w:r>
    </w:p>
    <w:p>
      <w:pPr>
        <w:numPr>
          <w:ilvl w:val="0"/>
          <w:numId w:val="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4"/>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pPr>
        <w:numPr>
          <w:ilvl w:val="0"/>
          <w:numId w:val="4"/>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numPr>
          <w:ilvl w:val="0"/>
          <w:numId w:val="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pPr>
        <w:numPr>
          <w:ilvl w:val="0"/>
          <w:numId w:val="4"/>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6"/>
        </w:numPr>
        <w:snapToGrid w:val="0"/>
        <w:spacing w:line="360" w:lineRule="auto"/>
        <w:rPr>
          <w:rFonts w:hint="eastAsia" w:ascii="新宋体" w:hAnsi="新宋体" w:eastAsia="新宋体" w:cs="新宋体"/>
          <w:color w:val="auto"/>
          <w:sz w:val="24"/>
          <w:highlight w:val="none"/>
        </w:rPr>
      </w:pPr>
      <w:bookmarkStart w:id="29" w:name="OLE_LINK1"/>
      <w:r>
        <w:rPr>
          <w:rFonts w:hint="eastAsia" w:ascii="新宋体" w:hAnsi="新宋体" w:eastAsia="新宋体" w:cs="新宋体"/>
          <w:color w:val="auto"/>
          <w:sz w:val="24"/>
          <w:highlight w:val="none"/>
        </w:rPr>
        <w:t>外墙应保持清洁，无明显污迹。</w:t>
      </w:r>
    </w:p>
    <w:bookmarkEnd w:id="29"/>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四害消杀：春夏季节每月4次，秋冬每月2次</w:t>
      </w:r>
    </w:p>
    <w:p>
      <w:pPr>
        <w:numPr>
          <w:ilvl w:val="0"/>
          <w:numId w:val="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安全消控服务</w:t>
      </w:r>
    </w:p>
    <w:p>
      <w:pPr>
        <w:numPr>
          <w:ilvl w:val="0"/>
          <w:numId w:val="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及周边安全保卫工作，保护师生人身财产安全，预防和制止违法犯罪活动，维护校园治安秩序；负责消控、监控设施设备运行管理等。突发事件应急处置、大型活动安全保卫、指定活动的安全防护保卫、校园内巡逻值班、门卫出入登记等工作。</w:t>
      </w:r>
    </w:p>
    <w:p>
      <w:pPr>
        <w:numPr>
          <w:ilvl w:val="0"/>
          <w:numId w:val="7"/>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8"/>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值勤期间应按有关规定着制式保安服装，携带必要的安全防卫器械和应急处置装备，并熟悉使用方法。</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应具备必要的防范知识和基本操作技能，会操作监控回放、来访人员登记查验信息管理系统、一键式紧急报警等装置。</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应按照问询、查验、核实、登记、放行要求，严格落实外来人员、车辆、物品的出入管理制度，对外来车辆和人员必须询问，严格查验证件，防止未经许可的人员、车辆和物品进入校园；对进出学校的外来人员携带的物品进行登记，对可疑物品要进行查验，严禁易燃易爆、剧毒、管制刀具等危险物品进入校园。</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在岗期间不与无关人员聊天，不饮酒，不吸烟。</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上下学重点时段，保安员应按上级部门相关规定佩戴防爆器械、防护装备，在校门口及校门外一定区域上岗执勤，指挥、疏导出入人员、车辆，清理无关人员，维护学校出入口的正常秩序，会同学校值日教师、家长志愿者等护校力量，共同开展护校工作。（说明：橡胶短棍、强光手电、催泪喷射器、防割手套、哨子由中标单位提供，其余由校方提供。）</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对学校重点部位及周边巡查每日不少于5次，一旦发现异常情况，应当开展先期处置并及时报告。</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配合学校做好相关安全工作，对发现可疑人、事、物或其他治安信息，应及时向相关领导或部门汇报，必要时启动报警器或向110报警，并配合公安机关做好处置工作。</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应当在学校上课时间实行“封闭式管理”，关闭大门，防止无关人员进入；    遇有来校找师生或办事的人员，必须与相关人员联系确认，登记后方可准予入校。</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每周不少于一次的定量巡查（安保人员对学校大楼主体及配套公共区域进行全面巡查，每次巡逻人员不少于2人，并登记巡逻台账，反馈巡逻结果），每月不少于四次的定量巡查，中间不定时随机抽查，发现问题及时上报于学校。</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学校作为体育场地对外开放期间，须提供安保人员维护秩序。</w:t>
      </w:r>
    </w:p>
    <w:p>
      <w:pPr>
        <w:numPr>
          <w:ilvl w:val="0"/>
          <w:numId w:val="9"/>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协助完成校方安排的其它安保工作任务。  </w:t>
      </w:r>
    </w:p>
    <w:p>
      <w:pPr>
        <w:numPr>
          <w:ilvl w:val="0"/>
          <w:numId w:val="8"/>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10"/>
        </w:numPr>
        <w:kinsoku w:val="0"/>
        <w:autoSpaceDE w:val="0"/>
        <w:autoSpaceDN w:val="0"/>
        <w:snapToGrid w:val="0"/>
        <w:spacing w:line="360" w:lineRule="auto"/>
        <w:jc w:val="lef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10"/>
        </w:numPr>
        <w:kinsoku w:val="0"/>
        <w:autoSpaceDE w:val="0"/>
        <w:autoSpaceDN w:val="0"/>
        <w:snapToGrid w:val="0"/>
        <w:spacing w:line="360" w:lineRule="auto"/>
        <w:jc w:val="lef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p>
      <w:pPr>
        <w:numPr>
          <w:ilvl w:val="0"/>
          <w:numId w:val="8"/>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11"/>
        </w:numPr>
        <w:kinsoku w:val="0"/>
        <w:autoSpaceDE w:val="0"/>
        <w:autoSpaceDN w:val="0"/>
        <w:snapToGrid w:val="0"/>
        <w:spacing w:line="360" w:lineRule="auto"/>
        <w:jc w:val="lef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11"/>
        </w:numPr>
        <w:kinsoku w:val="0"/>
        <w:autoSpaceDE w:val="0"/>
        <w:autoSpaceDN w:val="0"/>
        <w:snapToGrid w:val="0"/>
        <w:spacing w:line="360" w:lineRule="auto"/>
        <w:jc w:val="lef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11"/>
        </w:numPr>
        <w:kinsoku w:val="0"/>
        <w:autoSpaceDE w:val="0"/>
        <w:autoSpaceDN w:val="0"/>
        <w:snapToGrid w:val="0"/>
        <w:spacing w:line="360" w:lineRule="auto"/>
        <w:jc w:val="lef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numPr>
          <w:ilvl w:val="0"/>
          <w:numId w:val="8"/>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numPr>
          <w:ilvl w:val="0"/>
          <w:numId w:val="12"/>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年不少于4次的专业技能培训（职业道德、防暴器材操作方法等相关培训、消防培训、反恐防爆、突发事件处置工作培训），并提供相应的培训资料和材料，服从各学校对保安员的日常管理培训。培训方式可自行组织或采取委托保安培训机构集中授课进行，师资力量可以邀请属地公安机关民警或兼职法制副校长。</w:t>
      </w:r>
    </w:p>
    <w:p>
      <w:pPr>
        <w:numPr>
          <w:ilvl w:val="0"/>
          <w:numId w:val="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1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14"/>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负责校园内树木、花草、绿地、操场草皮等绿化日常养护和管理。</w:t>
      </w:r>
    </w:p>
    <w:p>
      <w:pPr>
        <w:numPr>
          <w:ilvl w:val="0"/>
          <w:numId w:val="14"/>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负责行政楼门厅、走廊、办公室等区域绿植租赁、摆放、养护和管理。 </w:t>
      </w:r>
    </w:p>
    <w:p>
      <w:pPr>
        <w:numPr>
          <w:ilvl w:val="0"/>
          <w:numId w:val="1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pStyle w:val="100"/>
        <w:numPr>
          <w:ilvl w:val="0"/>
          <w:numId w:val="15"/>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tbl>
      <w:tblPr>
        <w:tblStyle w:val="6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2"/>
        <w:gridCol w:w="851"/>
        <w:gridCol w:w="2126"/>
        <w:gridCol w:w="166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摆放位置</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植物名称</w:t>
            </w:r>
          </w:p>
        </w:tc>
        <w:tc>
          <w:tcPr>
            <w:tcW w:w="2126"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高度/米</w:t>
            </w:r>
          </w:p>
        </w:tc>
        <w:tc>
          <w:tcPr>
            <w:tcW w:w="1669"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规格</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门口外组合</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三角梅</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蒲葵</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非洲茉莉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千年木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黑金刚</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小鸭脚木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虎皮兰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月季</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金雀</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黄金菊</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鲁冰花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门口花岛</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摇钱树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三角梅</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变叶木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满天星</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彩叶草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大厅外</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半边莲</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绣球</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变叶木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大厅</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吉姆蕨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白掌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铁兰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大厅左右两边</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幸福树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千年木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猫眼</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台阶</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螺纹铁</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排骨草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长寿花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休息区</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水培</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夏威夷</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青苹果</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白掌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黄金宝玉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形象牌下</w:t>
            </w:r>
          </w:p>
        </w:tc>
        <w:tc>
          <w:tcPr>
            <w:tcW w:w="992"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花岛</w:t>
            </w: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蒲葵</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铁兰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青苹果</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长寿花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猫眼</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黄金宝玉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吉利红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吉姆蕨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排骨草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翡翠</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过道</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琴叶榕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针葵</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休息区</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绿萝柱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针葵</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教师研训中心</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夏威夷</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青苹果</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排骨草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绿萝柱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水培</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过道</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琴叶榕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长寿花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彩掌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报告厅</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散尾葵</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夏威夷</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巴西美人</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餐厅</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夏威夷</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负一楼</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绿萝柱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吉姆菊</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天堂鸟</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一楼</w:t>
            </w:r>
          </w:p>
        </w:tc>
        <w:tc>
          <w:tcPr>
            <w:tcW w:w="992"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电梯厅</w:t>
            </w: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992" w:type="dxa"/>
            <w:vMerge w:val="continue"/>
            <w:vAlign w:val="center"/>
          </w:tcPr>
          <w:p>
            <w:pPr>
              <w:widowControl/>
              <w:adjustRightInd/>
              <w:jc w:val="left"/>
              <w:rPr>
                <w:rFonts w:hint="eastAsia" w:ascii="宋体" w:hAnsi="宋体" w:cs="宋体"/>
                <w:color w:val="auto"/>
                <w:kern w:val="0"/>
                <w:sz w:val="24"/>
                <w:highlight w:val="none"/>
              </w:rPr>
            </w:pPr>
          </w:p>
        </w:tc>
        <w:tc>
          <w:tcPr>
            <w:tcW w:w="851" w:type="dxa"/>
            <w:vAlign w:val="center"/>
          </w:tcPr>
          <w:p>
            <w:pPr>
              <w:widowControl/>
              <w:adjustRightInd/>
              <w:jc w:val="center"/>
              <w:rPr>
                <w:rFonts w:hint="eastAsia" w:ascii="宋体" w:hAnsi="宋体" w:cs="宋体"/>
                <w:color w:val="auto"/>
                <w:kern w:val="0"/>
                <w:sz w:val="24"/>
                <w:highlight w:val="none"/>
              </w:rPr>
            </w:pPr>
            <w:r>
              <w:rPr>
                <w:rFonts w:hint="eastAsia"/>
                <w:color w:val="auto"/>
                <w:highlight w:val="none"/>
              </w:rPr>
              <w:t>翡翠</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二楼</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黄金榕</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黄金宝玉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白掌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2-2教师办公室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彩掌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翡翠</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钢琴区</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青苹果</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吉利红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五楼</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吉姆菊</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彩掌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黄金宝玉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翡翠</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长寿花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514室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吉姆菊</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501室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粉掌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olor w:val="auto"/>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504室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505室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绿宝</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君子兰盆景1*3</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513室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508室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粉掌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水培</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君子兰盆景1*3</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509室</w:t>
            </w: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发财树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金钱树盆景1*3</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翡翠</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粉掌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彩掌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孔雀竹宇</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restart"/>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1楼形象牌下</w:t>
            </w: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鸭脚木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1.5米-1.8米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红掌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玛丽安</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鸟巢</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金钱树</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长寿花</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变叶木</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龟背竹</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小天堂鸟</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白掌</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0.5米-1.5米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1" w:type="dxa"/>
            <w:vMerge w:val="continue"/>
            <w:vAlign w:val="center"/>
          </w:tcPr>
          <w:p>
            <w:pPr>
              <w:widowControl/>
              <w:adjustRightInd/>
              <w:jc w:val="left"/>
              <w:rPr>
                <w:rFonts w:hint="eastAsia" w:ascii="宋体" w:hAnsi="宋体" w:cs="宋体"/>
                <w:color w:val="auto"/>
                <w:kern w:val="0"/>
                <w:sz w:val="24"/>
                <w:highlight w:val="none"/>
              </w:rPr>
            </w:pPr>
          </w:p>
        </w:tc>
        <w:tc>
          <w:tcPr>
            <w:tcW w:w="1843" w:type="dxa"/>
            <w:gridSpan w:val="2"/>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吊兰</w:t>
            </w:r>
          </w:p>
        </w:tc>
        <w:tc>
          <w:tcPr>
            <w:tcW w:w="2126" w:type="dxa"/>
            <w:vAlign w:val="center"/>
          </w:tcPr>
          <w:p>
            <w:pPr>
              <w:widowControl/>
              <w:adjustRightInd/>
              <w:jc w:val="center"/>
              <w:rPr>
                <w:rFonts w:hint="eastAsia" w:ascii="宋体" w:hAnsi="宋体" w:cs="宋体"/>
                <w:color w:val="auto"/>
                <w:kern w:val="0"/>
                <w:sz w:val="22"/>
                <w:szCs w:val="22"/>
                <w:highlight w:val="none"/>
              </w:rPr>
            </w:pPr>
            <w:r>
              <w:rPr>
                <w:rFonts w:hint="eastAsia" w:ascii="新宋体" w:hAnsi="新宋体" w:eastAsia="新宋体" w:cs="新宋体"/>
                <w:color w:val="auto"/>
                <w:sz w:val="24"/>
                <w:highlight w:val="none"/>
              </w:rPr>
              <w:t>0.2米-0.5米</w:t>
            </w:r>
          </w:p>
        </w:tc>
        <w:tc>
          <w:tcPr>
            <w:tcW w:w="1669"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小植物</w:t>
            </w:r>
          </w:p>
        </w:tc>
        <w:tc>
          <w:tcPr>
            <w:tcW w:w="1672" w:type="dxa"/>
            <w:vAlign w:val="center"/>
          </w:tcPr>
          <w:p>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114" w:type="dxa"/>
            <w:gridSpan w:val="3"/>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w:t>
            </w:r>
          </w:p>
        </w:tc>
        <w:tc>
          <w:tcPr>
            <w:tcW w:w="2126" w:type="dxa"/>
            <w:vAlign w:val="center"/>
          </w:tcPr>
          <w:p>
            <w:pPr>
              <w:widowControl/>
              <w:adjustRightInd/>
              <w:jc w:val="center"/>
              <w:rPr>
                <w:rFonts w:hint="eastAsia" w:ascii="宋体" w:hAnsi="宋体" w:cs="宋体"/>
                <w:color w:val="auto"/>
                <w:kern w:val="0"/>
                <w:sz w:val="24"/>
                <w:highlight w:val="none"/>
              </w:rPr>
            </w:pPr>
          </w:p>
        </w:tc>
        <w:tc>
          <w:tcPr>
            <w:tcW w:w="1669"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72" w:type="dxa"/>
            <w:vAlign w:val="center"/>
          </w:tcPr>
          <w:p>
            <w:pPr>
              <w:widowControl/>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929</w:t>
            </w:r>
          </w:p>
        </w:tc>
      </w:tr>
    </w:tbl>
    <w:p>
      <w:pPr>
        <w:tabs>
          <w:tab w:val="left" w:pos="397"/>
        </w:tabs>
        <w:snapToGrid w:val="0"/>
        <w:spacing w:line="360" w:lineRule="auto"/>
        <w:rPr>
          <w:rFonts w:hint="eastAsia" w:ascii="新宋体" w:hAnsi="新宋体" w:eastAsia="新宋体" w:cs="新宋体"/>
          <w:color w:val="auto"/>
          <w:sz w:val="24"/>
          <w:highlight w:val="none"/>
        </w:rPr>
      </w:pPr>
    </w:p>
    <w:p>
      <w:pPr>
        <w:numPr>
          <w:ilvl w:val="0"/>
          <w:numId w:val="3"/>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6"/>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负责校园内给排水系统、供配电系统、空调通风系统、智能弱电系统、消防监控系统、电梯等设施设备的日常维修、维护、保养，做好房屋的日常维护。</w:t>
      </w:r>
    </w:p>
    <w:p>
      <w:pPr>
        <w:numPr>
          <w:ilvl w:val="0"/>
          <w:numId w:val="16"/>
        </w:numPr>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定期对水泵、管道进行养护，每年对水箱进行全面清洗至少2次，并提供水质检测报告。每学期一次（不可低于4处点位）直饮水水质检测。</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由专业人员定期对监控系统、门禁系统、多媒体系统、会议系统等智能弱电设备进行巡查，定期清理设备机柜、控制箱、交换机等外表吸附的灰尘和絮状物。出现问题在24小时内处理。</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w:t>
      </w:r>
      <w:r>
        <w:rPr>
          <w:rFonts w:ascii="新宋体" w:hAnsi="新宋体" w:eastAsia="新宋体" w:cs="新宋体"/>
          <w:color w:val="auto"/>
          <w:sz w:val="24"/>
          <w:highlight w:val="none"/>
        </w:rPr>
        <w:t>15</w:t>
      </w:r>
      <w:r>
        <w:rPr>
          <w:rFonts w:hint="eastAsia" w:ascii="新宋体" w:hAnsi="新宋体" w:eastAsia="新宋体" w:cs="新宋体"/>
          <w:color w:val="auto"/>
          <w:sz w:val="24"/>
          <w:highlight w:val="none"/>
        </w:rPr>
        <w:t>日进行一次维护保养，建立台账并记录在案。消防重点单位每年应经有资质的检测机构检验合格，并出具《建筑消防设施年度检测报告》、《消防安全评估报告》。</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定期对空调通风系统进行检查、维护、清洁，测试运行控制和安全控制功能，记录运行参数，分析运行记录，确保空调系统正常运行。每学期1次对空调通风系统进行全面的维护保养。</w:t>
      </w:r>
    </w:p>
    <w:p>
      <w:pPr>
        <w:numPr>
          <w:ilvl w:val="0"/>
          <w:numId w:val="17"/>
        </w:num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widowControl/>
        <w:kinsoku w:val="0"/>
        <w:autoSpaceDE w:val="0"/>
        <w:autoSpaceDN w:val="0"/>
        <w:snapToGrid w:val="0"/>
        <w:spacing w:line="360" w:lineRule="auto"/>
        <w:jc w:val="left"/>
        <w:textAlignment w:val="baseline"/>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（五）会务服务</w:t>
      </w:r>
    </w:p>
    <w:p>
      <w:pPr>
        <w:widowControl/>
        <w:kinsoku w:val="0"/>
        <w:autoSpaceDE w:val="0"/>
        <w:autoSpaceDN w:val="0"/>
        <w:snapToGrid w:val="0"/>
        <w:spacing w:line="360" w:lineRule="auto"/>
        <w:jc w:val="left"/>
        <w:textAlignment w:val="baseline"/>
        <w:rPr>
          <w:rFonts w:hint="eastAsia" w:ascii="新宋体" w:hAnsi="新宋体" w:eastAsia="新宋体" w:cs="新宋体"/>
          <w:b/>
          <w:color w:val="auto"/>
          <w:sz w:val="24"/>
          <w:highlight w:val="none"/>
        </w:rPr>
      </w:pPr>
      <w:r>
        <w:rPr>
          <w:rFonts w:hint="eastAsia" w:ascii="新宋体" w:hAnsi="新宋体" w:eastAsia="新宋体" w:cs="新宋体"/>
          <w:b/>
          <w:bCs/>
          <w:color w:val="auto"/>
          <w:sz w:val="24"/>
          <w:highlight w:val="none"/>
        </w:rPr>
        <w:t>1</w:t>
      </w:r>
      <w:r>
        <w:rPr>
          <w:rFonts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rPr>
        <w:t xml:space="preserve"> 服务内容：</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（1）确定来访人员所属职能部门及名称、会议类型、会议时间、会议地点、会议人数、参会主要领导及主题、我方参会领导、对方对接人及联系方式、</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）需要的会议物资，以及是否需要茶歇以及用餐，并及时和总务主任做好沟通；</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）会场布置、铭牌摆放、纸笔提供以及茶水布置（加茶20min/次），做好现场设备的提前开放（空调依据实际情况进行提前开放，灯光提前十五分钟开启）；</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bCs/>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）确认到场参会人员是否有特殊要求，做好配合；</w:t>
      </w:r>
    </w:p>
    <w:p>
      <w:pPr>
        <w:pStyle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2．服务质量标准：</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（1）会议地面是否有杂物，会议前做到及时清理；</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）根据会议通知单要求，准备服务用品（评委席、灯光、桌裙、铅笔、纸张、茶杯、旗帜、指示牌、鲜花等，所有物资由校方储存，物业人员进行布置）；</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）搬轻放，椅子干净，排放整齐美观；保证设备的完好；</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）将话筒分别摆放于发言席（特殊情况按要求摆放），调试音响至最佳状态，并试放所要求的内容；</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5</w:t>
      </w:r>
      <w:r>
        <w:rPr>
          <w:rFonts w:hint="eastAsia" w:ascii="新宋体" w:hAnsi="新宋体" w:eastAsia="新宋体" w:cs="新宋体"/>
          <w:color w:val="auto"/>
          <w:sz w:val="24"/>
          <w:highlight w:val="none"/>
        </w:rPr>
        <w:t>）会议前一小时准备好暖瓶，开水准备充分，温度在80度以上，暖瓶要干净无破损，保温性能良好，不漏水，会议途中做到20min/次进行加水；</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）会议完成后检查有无客人遗留物品及文件，如有，及时送交主办方；</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7</w:t>
      </w:r>
      <w:r>
        <w:rPr>
          <w:rFonts w:hint="eastAsia" w:ascii="新宋体" w:hAnsi="新宋体" w:eastAsia="新宋体" w:cs="新宋体"/>
          <w:color w:val="auto"/>
          <w:sz w:val="24"/>
          <w:highlight w:val="none"/>
        </w:rPr>
        <w:t>）检查有无损坏的设施设备及用具，如有，将数目及损坏情况与主办方人员核实后备案；</w:t>
      </w:r>
    </w:p>
    <w:p>
      <w:pPr>
        <w:widowControl/>
        <w:kinsoku w:val="0"/>
        <w:autoSpaceDE w:val="0"/>
        <w:autoSpaceDN w:val="0"/>
        <w:snapToGrid w:val="0"/>
        <w:spacing w:line="360" w:lineRule="auto"/>
        <w:ind w:firstLine="480" w:firstLineChars="20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ascii="新宋体" w:hAnsi="新宋体" w:eastAsia="新宋体" w:cs="新宋体"/>
          <w:color w:val="auto"/>
          <w:sz w:val="24"/>
          <w:highlight w:val="none"/>
        </w:rPr>
        <w:t>8</w:t>
      </w:r>
      <w:r>
        <w:rPr>
          <w:rFonts w:hint="eastAsia" w:ascii="新宋体" w:hAnsi="新宋体" w:eastAsia="新宋体" w:cs="新宋体"/>
          <w:color w:val="auto"/>
          <w:sz w:val="24"/>
          <w:highlight w:val="none"/>
        </w:rPr>
        <w:t>）对灯光、音响、桌椅、门窗、地面、空调、消防栓、灭火器等进行检查，发现问题及时上报维修；及时关闭灯、空调及门锁。</w:t>
      </w:r>
    </w:p>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spacing w:line="360" w:lineRule="auto"/>
        <w:ind w:firstLine="482" w:firstLineChars="20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pPr>
        <w:numPr>
          <w:ilvl w:val="0"/>
          <w:numId w:val="18"/>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▲岗位总人数不得低于21人，包括：项目经理1人，保安主管1人，保安员</w:t>
      </w:r>
      <w:r>
        <w:rPr>
          <w:rFonts w:ascii="新宋体" w:hAnsi="新宋体" w:eastAsia="新宋体" w:cs="新宋体"/>
          <w:color w:val="auto"/>
          <w:sz w:val="24"/>
          <w:highlight w:val="none"/>
        </w:rPr>
        <w:t>9</w:t>
      </w:r>
      <w:r>
        <w:rPr>
          <w:rFonts w:hint="eastAsia" w:ascii="新宋体" w:hAnsi="新宋体" w:eastAsia="新宋体" w:cs="新宋体"/>
          <w:color w:val="auto"/>
          <w:sz w:val="24"/>
          <w:highlight w:val="none"/>
        </w:rPr>
        <w:t>人（其中消控人员3人），会务服务1人，保洁主管1人，保洁员</w:t>
      </w: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人，绿化工1人，工程维修1人。</w:t>
      </w:r>
    </w:p>
    <w:p>
      <w:pPr>
        <w:numPr>
          <w:ilvl w:val="0"/>
          <w:numId w:val="18"/>
        </w:numPr>
        <w:spacing w:line="360" w:lineRule="auto"/>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▲法律法规和政策文件要求必须持证上岗的岗位，所派人员必须满足相关规定，持证上岗，投标文件中需出示工程维修人员低压、高压电工证；投标人或电梯维保分包</w:t>
      </w:r>
      <w:r>
        <w:rPr>
          <w:rFonts w:hint="eastAsia" w:ascii="新宋体" w:hAnsi="新宋体" w:eastAsia="新宋体" w:cs="新宋体"/>
          <w:color w:val="auto"/>
          <w:sz w:val="24"/>
          <w:highlight w:val="none"/>
          <w:lang w:val="en-US" w:eastAsia="zh-CN"/>
        </w:rPr>
        <w:t>单位</w:t>
      </w:r>
      <w:r>
        <w:rPr>
          <w:rFonts w:hint="eastAsia" w:ascii="新宋体" w:hAnsi="新宋体" w:eastAsia="新宋体" w:cs="新宋体"/>
          <w:color w:val="auto"/>
          <w:sz w:val="24"/>
          <w:highlight w:val="none"/>
        </w:rPr>
        <w:t>在投标文件中需提供电梯安全管理员证。</w:t>
      </w:r>
    </w:p>
    <w:p>
      <w:pPr>
        <w:numPr>
          <w:ilvl w:val="0"/>
          <w:numId w:val="18"/>
        </w:numPr>
        <w:spacing w:before="63" w:line="360" w:lineRule="auto"/>
        <w:ind w:firstLine="403"/>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所有人员要求政治上可靠，无违法犯罪记录，身体健康，会普通话，工作负责，吃苦耐劳。管理层人员应具有较强的组织领导能力和协调能力。</w:t>
      </w:r>
    </w:p>
    <w:p>
      <w:pPr>
        <w:numPr>
          <w:ilvl w:val="0"/>
          <w:numId w:val="18"/>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8"/>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numPr>
          <w:ilvl w:val="0"/>
          <w:numId w:val="18"/>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中标人应做好保安员派驻前的背景审查工作，每学期不少于一次；对派驻保安员实行每月不少于一次的检查管理。</w:t>
      </w:r>
    </w:p>
    <w:p>
      <w:pPr>
        <w:numPr>
          <w:ilvl w:val="0"/>
          <w:numId w:val="19"/>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管理层人员要求</w:t>
      </w:r>
    </w:p>
    <w:p>
      <w:pPr>
        <w:numPr>
          <w:ilvl w:val="0"/>
          <w:numId w:val="20"/>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项目经理：年龄50周岁以下；大学本科以上学历；有</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年以上物业项目管理负责人工作经验；</w:t>
      </w:r>
    </w:p>
    <w:p>
      <w:pPr>
        <w:numPr>
          <w:ilvl w:val="0"/>
          <w:numId w:val="20"/>
        </w:numPr>
        <w:adjustRightInd/>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保洁主管：年龄50周岁以下；大专以上学历；有3年以上保洁主管相关工作经验；</w:t>
      </w:r>
    </w:p>
    <w:p>
      <w:pPr>
        <w:pStyle w:val="100"/>
        <w:numPr>
          <w:ilvl w:val="0"/>
          <w:numId w:val="20"/>
        </w:numPr>
        <w:adjustRightInd/>
        <w:snapToGrid w:val="0"/>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color w:val="auto"/>
          <w:sz w:val="24"/>
          <w:highlight w:val="none"/>
        </w:rPr>
        <w:t>保安主管：年龄</w:t>
      </w:r>
      <w:r>
        <w:rPr>
          <w:rFonts w:ascii="新宋体" w:hAnsi="新宋体" w:eastAsia="新宋体" w:cs="新宋体"/>
          <w:color w:val="auto"/>
          <w:sz w:val="24"/>
          <w:highlight w:val="none"/>
        </w:rPr>
        <w:t>50</w:t>
      </w:r>
      <w:r>
        <w:rPr>
          <w:rFonts w:hint="eastAsia" w:ascii="新宋体" w:hAnsi="新宋体" w:eastAsia="新宋体" w:cs="新宋体"/>
          <w:color w:val="auto"/>
          <w:sz w:val="24"/>
          <w:highlight w:val="none"/>
        </w:rPr>
        <w:t>周岁以下；大专以上学历，有3年以上保安主管相关工作经验。具有三级/高级工（原高级保安员）以上职业技能等级证书。</w:t>
      </w:r>
    </w:p>
    <w:p>
      <w:pPr>
        <w:pStyle w:val="100"/>
        <w:adjustRightInd/>
        <w:snapToGrid w:val="0"/>
        <w:spacing w:line="360" w:lineRule="auto"/>
        <w:ind w:left="567"/>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r>
        <w:rPr>
          <w:rFonts w:ascii="新宋体" w:hAnsi="新宋体" w:eastAsia="新宋体" w:cs="新宋体"/>
          <w:b/>
          <w:bCs/>
          <w:color w:val="auto"/>
          <w:sz w:val="24"/>
          <w:highlight w:val="none"/>
        </w:rPr>
        <w:tab/>
      </w:r>
    </w:p>
    <w:p>
      <w:pPr>
        <w:numPr>
          <w:ilvl w:val="0"/>
          <w:numId w:val="21"/>
        </w:numPr>
        <w:adjustRightInd/>
        <w:snapToGrid w:val="0"/>
        <w:spacing w:line="360" w:lineRule="auto"/>
        <w:ind w:left="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会务服务：年龄5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周岁以下；具有大专以上学历；有3年以上会务服务工作经验</w:t>
      </w:r>
      <w:r>
        <w:rPr>
          <w:rFonts w:hint="eastAsia" w:ascii="新宋体" w:hAnsi="新宋体" w:eastAsia="新宋体" w:cs="新宋体"/>
          <w:color w:val="auto"/>
          <w:sz w:val="24"/>
          <w:highlight w:val="none"/>
          <w:lang w:eastAsia="zh-CN"/>
        </w:rPr>
        <w:t>。</w:t>
      </w:r>
    </w:p>
    <w:p>
      <w:pPr>
        <w:numPr>
          <w:ilvl w:val="0"/>
          <w:numId w:val="21"/>
        </w:numPr>
        <w:adjustRightInd/>
        <w:snapToGrid w:val="0"/>
        <w:spacing w:line="360" w:lineRule="auto"/>
        <w:ind w:left="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工程维修工：年龄50周岁以下；具有大专以上学历；有3年以上工程维修工作经验。</w:t>
      </w:r>
    </w:p>
    <w:p>
      <w:pPr>
        <w:adjustRightInd/>
        <w:snapToGrid w:val="0"/>
        <w:spacing w:line="360" w:lineRule="auto"/>
        <w:ind w:firstLine="480" w:firstLineChars="200"/>
        <w:rPr>
          <w:rFonts w:hint="eastAsia" w:ascii="宋体" w:hAnsi="宋体"/>
          <w:color w:val="auto"/>
          <w:sz w:val="24"/>
          <w:highlight w:val="none"/>
        </w:rPr>
      </w:pPr>
      <w:r>
        <w:rPr>
          <w:rFonts w:hint="eastAsia" w:ascii="新宋体" w:hAnsi="新宋体" w:eastAsia="新宋体" w:cs="新宋体"/>
          <w:color w:val="auto"/>
          <w:sz w:val="24"/>
          <w:highlight w:val="none"/>
        </w:rPr>
        <w:t>3</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rPr>
        <w:t>保安员：年龄50周岁以下；有1年以上保安服务相关工作经验，</w:t>
      </w:r>
      <w:r>
        <w:rPr>
          <w:rFonts w:hint="eastAsia" w:ascii="宋体" w:hAnsi="宋体"/>
          <w:color w:val="auto"/>
          <w:sz w:val="24"/>
          <w:highlight w:val="none"/>
        </w:rPr>
        <w:t>学校保安员上岗前必须参加岗前培训，经培训合格后方可上岗。</w:t>
      </w:r>
    </w:p>
    <w:p>
      <w:pPr>
        <w:adjustRightInd/>
        <w:snapToGrid w:val="0"/>
        <w:spacing w:line="360" w:lineRule="auto"/>
        <w:ind w:firstLine="480" w:firstLineChars="200"/>
        <w:rPr>
          <w:rFonts w:hint="eastAsia" w:ascii="宋体" w:hAnsi="宋体"/>
          <w:color w:val="auto"/>
          <w:sz w:val="24"/>
          <w:highlight w:val="none"/>
        </w:rPr>
      </w:pPr>
      <w:r>
        <w:rPr>
          <w:rFonts w:hint="eastAsia" w:ascii="新宋体" w:hAnsi="新宋体" w:eastAsia="新宋体" w:cs="新宋体"/>
          <w:color w:val="auto"/>
          <w:sz w:val="24"/>
          <w:highlight w:val="none"/>
        </w:rPr>
        <w:t>4</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rPr>
        <w:t>消控员：年龄5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周岁以下；具有高中以上学历，有1年以上消控工作经验。</w:t>
      </w:r>
      <w:r>
        <w:rPr>
          <w:rFonts w:hint="eastAsia" w:ascii="宋体" w:hAnsi="宋体"/>
          <w:color w:val="auto"/>
          <w:sz w:val="24"/>
          <w:highlight w:val="none"/>
        </w:rPr>
        <w:t>学校</w:t>
      </w:r>
      <w:r>
        <w:rPr>
          <w:rFonts w:hint="eastAsia" w:ascii="新宋体" w:hAnsi="新宋体" w:eastAsia="新宋体" w:cs="新宋体"/>
          <w:color w:val="auto"/>
          <w:sz w:val="24"/>
          <w:highlight w:val="none"/>
        </w:rPr>
        <w:t>消控员</w:t>
      </w:r>
      <w:r>
        <w:rPr>
          <w:rFonts w:hint="eastAsia" w:ascii="宋体" w:hAnsi="宋体"/>
          <w:color w:val="auto"/>
          <w:sz w:val="24"/>
          <w:highlight w:val="none"/>
        </w:rPr>
        <w:t>上岗前必须参加岗前培训，经培训合格后方可上岗。</w:t>
      </w:r>
    </w:p>
    <w:p>
      <w:pPr>
        <w:adjustRightInd/>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保洁员：年龄55周岁以下，面部端正，吃苦耐劳，能说普通话。</w:t>
      </w:r>
    </w:p>
    <w:p>
      <w:pPr>
        <w:adjustRightInd/>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绿化工：年龄55周岁以下，具有1年以上绿化相关工作经验。</w:t>
      </w:r>
    </w:p>
    <w:bookmarkEnd w:id="28"/>
    <w:p>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76"/>
        <w:gridCol w:w="2268"/>
        <w:gridCol w:w="2019"/>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1" w:type="dxa"/>
            <w:vAlign w:val="center"/>
          </w:tcPr>
          <w:p>
            <w:pPr>
              <w:widowControl/>
              <w:overflowPunct w:val="0"/>
              <w:autoSpaceDE w:val="0"/>
              <w:autoSpaceDN w:val="0"/>
              <w:snapToGrid w:val="0"/>
              <w:jc w:val="center"/>
              <w:textAlignment w:val="bottom"/>
              <w:rPr>
                <w:rFonts w:hint="eastAsia" w:ascii="新宋体" w:hAnsi="新宋体" w:eastAsia="新宋体" w:cs="新宋体"/>
                <w:b/>
                <w:color w:val="auto"/>
                <w:kern w:val="0"/>
                <w:sz w:val="22"/>
                <w:highlight w:val="none"/>
              </w:rPr>
            </w:pPr>
            <w:r>
              <w:rPr>
                <w:rFonts w:hint="eastAsia" w:ascii="新宋体" w:hAnsi="新宋体" w:eastAsia="新宋体" w:cs="新宋体"/>
                <w:b/>
                <w:color w:val="auto"/>
                <w:kern w:val="0"/>
                <w:sz w:val="22"/>
                <w:highlight w:val="none"/>
              </w:rPr>
              <w:t>序号</w:t>
            </w:r>
          </w:p>
        </w:tc>
        <w:tc>
          <w:tcPr>
            <w:tcW w:w="1276" w:type="dxa"/>
            <w:vAlign w:val="center"/>
          </w:tcPr>
          <w:p>
            <w:pPr>
              <w:widowControl/>
              <w:overflowPunct w:val="0"/>
              <w:autoSpaceDE w:val="0"/>
              <w:autoSpaceDN w:val="0"/>
              <w:snapToGrid w:val="0"/>
              <w:jc w:val="center"/>
              <w:textAlignment w:val="bottom"/>
              <w:rPr>
                <w:rFonts w:hint="eastAsia" w:ascii="新宋体" w:hAnsi="新宋体" w:eastAsia="新宋体" w:cs="新宋体"/>
                <w:b/>
                <w:color w:val="auto"/>
                <w:kern w:val="0"/>
                <w:sz w:val="22"/>
                <w:highlight w:val="none"/>
              </w:rPr>
            </w:pPr>
            <w:r>
              <w:rPr>
                <w:rFonts w:hint="eastAsia" w:ascii="新宋体" w:hAnsi="新宋体" w:eastAsia="新宋体" w:cs="新宋体"/>
                <w:b/>
                <w:snapToGrid w:val="0"/>
                <w:color w:val="auto"/>
                <w:kern w:val="0"/>
                <w:sz w:val="22"/>
                <w:highlight w:val="none"/>
              </w:rPr>
              <w:t>岗位</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新宋体" w:hAnsi="新宋体" w:eastAsia="新宋体" w:cs="新宋体"/>
                <w:b/>
                <w:color w:val="auto"/>
                <w:kern w:val="0"/>
                <w:sz w:val="22"/>
                <w:highlight w:val="none"/>
              </w:rPr>
            </w:pPr>
            <w:r>
              <w:rPr>
                <w:rFonts w:hint="eastAsia" w:ascii="新宋体" w:hAnsi="新宋体" w:eastAsia="新宋体" w:cs="新宋体"/>
                <w:b/>
                <w:bCs/>
                <w:color w:val="auto"/>
                <w:kern w:val="0"/>
                <w:sz w:val="22"/>
                <w:highlight w:val="none"/>
              </w:rPr>
              <w:t>工作日在岗时间</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新宋体" w:hAnsi="新宋体" w:eastAsia="新宋体" w:cs="新宋体"/>
                <w:b/>
                <w:snapToGrid w:val="0"/>
                <w:color w:val="auto"/>
                <w:kern w:val="0"/>
                <w:sz w:val="22"/>
                <w:highlight w:val="none"/>
              </w:rPr>
            </w:pPr>
            <w:r>
              <w:rPr>
                <w:rFonts w:hint="eastAsia" w:ascii="新宋体" w:hAnsi="新宋体" w:eastAsia="新宋体" w:cs="新宋体"/>
                <w:b/>
                <w:bCs/>
                <w:color w:val="auto"/>
                <w:kern w:val="0"/>
                <w:sz w:val="22"/>
                <w:highlight w:val="none"/>
              </w:rPr>
              <w:t>工作时间内应在岗人数（人）</w:t>
            </w:r>
          </w:p>
        </w:tc>
        <w:tc>
          <w:tcPr>
            <w:tcW w:w="2420" w:type="dxa"/>
            <w:vAlign w:val="center"/>
          </w:tcPr>
          <w:p>
            <w:pPr>
              <w:widowControl/>
              <w:tabs>
                <w:tab w:val="left" w:pos="3240"/>
                <w:tab w:val="left" w:pos="3960"/>
              </w:tabs>
              <w:overflowPunct w:val="0"/>
              <w:autoSpaceDE w:val="0"/>
              <w:autoSpaceDN w:val="0"/>
              <w:snapToGrid w:val="0"/>
              <w:jc w:val="center"/>
              <w:textAlignment w:val="bottom"/>
              <w:rPr>
                <w:rFonts w:hint="eastAsia" w:ascii="新宋体" w:hAnsi="新宋体" w:eastAsia="新宋体" w:cs="新宋体"/>
                <w:b/>
                <w:color w:val="auto"/>
                <w:kern w:val="0"/>
                <w:sz w:val="22"/>
                <w:highlight w:val="none"/>
              </w:rPr>
            </w:pPr>
            <w:r>
              <w:rPr>
                <w:rFonts w:hint="eastAsia" w:ascii="新宋体" w:hAnsi="新宋体" w:eastAsia="新宋体" w:cs="新宋体"/>
                <w:b/>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hint="eastAsia" w:ascii="宋体" w:hAnsi="宋体" w:eastAsia="宋体" w:cs="新宋体"/>
                <w:bCs/>
                <w:color w:val="auto"/>
                <w:kern w:val="0"/>
                <w:sz w:val="22"/>
                <w:highlight w:val="none"/>
              </w:rPr>
              <w:t>1</w:t>
            </w:r>
          </w:p>
        </w:tc>
        <w:tc>
          <w:tcPr>
            <w:tcW w:w="1276" w:type="dxa"/>
            <w:vAlign w:val="center"/>
          </w:tcPr>
          <w:p>
            <w:pPr>
              <w:widowControl/>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项目经理</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9:00-</w:t>
            </w:r>
            <w:r>
              <w:rPr>
                <w:rFonts w:ascii="宋体" w:hAnsi="宋体" w:eastAsia="宋体" w:cs="新宋体"/>
                <w:bCs/>
                <w:snapToGrid w:val="0"/>
                <w:color w:val="auto"/>
                <w:kern w:val="0"/>
                <w:sz w:val="22"/>
                <w:highlight w:val="none"/>
              </w:rPr>
              <w:t>17</w:t>
            </w:r>
            <w:r>
              <w:rPr>
                <w:rFonts w:hint="eastAsia" w:ascii="宋体" w:hAnsi="宋体" w:eastAsia="宋体" w:cs="新宋体"/>
                <w:bCs/>
                <w:snapToGrid w:val="0"/>
                <w:color w:val="auto"/>
                <w:kern w:val="0"/>
                <w:sz w:val="22"/>
                <w:highlight w:val="none"/>
              </w:rPr>
              <w:t>:</w:t>
            </w:r>
            <w:r>
              <w:rPr>
                <w:rFonts w:ascii="宋体" w:hAnsi="宋体" w:eastAsia="宋体" w:cs="新宋体"/>
                <w:bCs/>
                <w:snapToGrid w:val="0"/>
                <w:color w:val="auto"/>
                <w:kern w:val="0"/>
                <w:sz w:val="22"/>
                <w:highlight w:val="none"/>
              </w:rPr>
              <w:t>3</w:t>
            </w:r>
            <w:r>
              <w:rPr>
                <w:rFonts w:hint="eastAsia" w:ascii="宋体" w:hAnsi="宋体" w:eastAsia="宋体" w:cs="新宋体"/>
                <w:bCs/>
                <w:snapToGrid w:val="0"/>
                <w:color w:val="auto"/>
                <w:kern w:val="0"/>
                <w:sz w:val="22"/>
                <w:highlight w:val="none"/>
              </w:rPr>
              <w:t>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1</w:t>
            </w:r>
          </w:p>
        </w:tc>
        <w:tc>
          <w:tcPr>
            <w:tcW w:w="2420" w:type="dxa"/>
            <w:vAlign w:val="center"/>
          </w:tcPr>
          <w:p>
            <w:pPr>
              <w:widowControl/>
              <w:tabs>
                <w:tab w:val="left" w:pos="3240"/>
                <w:tab w:val="left" w:pos="3960"/>
              </w:tabs>
              <w:overflowPunct w:val="0"/>
              <w:autoSpaceDE w:val="0"/>
              <w:autoSpaceDN w:val="0"/>
              <w:snapToGrid w:val="0"/>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双休，8小时；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2</w:t>
            </w:r>
          </w:p>
        </w:tc>
        <w:tc>
          <w:tcPr>
            <w:tcW w:w="1276" w:type="dxa"/>
            <w:vAlign w:val="center"/>
          </w:tcPr>
          <w:p>
            <w:pPr>
              <w:widowControl/>
              <w:overflowPunct w:val="0"/>
              <w:autoSpaceDE w:val="0"/>
              <w:autoSpaceDN w:val="0"/>
              <w:snapToGrid w:val="0"/>
              <w:jc w:val="center"/>
              <w:textAlignment w:val="bottom"/>
              <w:rPr>
                <w:color w:val="auto"/>
                <w:highlight w:val="none"/>
              </w:rPr>
            </w:pPr>
            <w:r>
              <w:rPr>
                <w:rFonts w:hint="eastAsia" w:ascii="宋体" w:hAnsi="宋体" w:eastAsia="宋体" w:cs="新宋体"/>
                <w:bCs/>
                <w:snapToGrid w:val="0"/>
                <w:color w:val="auto"/>
                <w:kern w:val="0"/>
                <w:sz w:val="22"/>
                <w:highlight w:val="none"/>
              </w:rPr>
              <w:t>保洁主管</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9:00-1</w:t>
            </w:r>
            <w:r>
              <w:rPr>
                <w:rFonts w:ascii="宋体" w:hAnsi="宋体" w:eastAsia="宋体" w:cs="新宋体"/>
                <w:bCs/>
                <w:snapToGrid w:val="0"/>
                <w:color w:val="auto"/>
                <w:kern w:val="0"/>
                <w:sz w:val="22"/>
                <w:highlight w:val="none"/>
              </w:rPr>
              <w:t>7</w:t>
            </w:r>
            <w:r>
              <w:rPr>
                <w:rFonts w:hint="eastAsia" w:ascii="宋体" w:hAnsi="宋体" w:eastAsia="宋体" w:cs="新宋体"/>
                <w:bCs/>
                <w:snapToGrid w:val="0"/>
                <w:color w:val="auto"/>
                <w:kern w:val="0"/>
                <w:sz w:val="22"/>
                <w:highlight w:val="none"/>
              </w:rPr>
              <w:t>:</w:t>
            </w:r>
            <w:r>
              <w:rPr>
                <w:rFonts w:ascii="宋体" w:hAnsi="宋体" w:eastAsia="宋体" w:cs="新宋体"/>
                <w:bCs/>
                <w:snapToGrid w:val="0"/>
                <w:color w:val="auto"/>
                <w:kern w:val="0"/>
                <w:sz w:val="22"/>
                <w:highlight w:val="none"/>
              </w:rPr>
              <w:t>3</w:t>
            </w:r>
            <w:r>
              <w:rPr>
                <w:rFonts w:hint="eastAsia" w:ascii="宋体" w:hAnsi="宋体" w:eastAsia="宋体" w:cs="新宋体"/>
                <w:bCs/>
                <w:snapToGrid w:val="0"/>
                <w:color w:val="auto"/>
                <w:kern w:val="0"/>
                <w:sz w:val="22"/>
                <w:highlight w:val="none"/>
              </w:rPr>
              <w:t>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1</w:t>
            </w:r>
          </w:p>
        </w:tc>
        <w:tc>
          <w:tcPr>
            <w:tcW w:w="2420" w:type="dxa"/>
            <w:vAlign w:val="center"/>
          </w:tcPr>
          <w:p>
            <w:pP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双休，8小时；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3</w:t>
            </w:r>
          </w:p>
        </w:tc>
        <w:tc>
          <w:tcPr>
            <w:tcW w:w="1276" w:type="dxa"/>
            <w:vAlign w:val="center"/>
          </w:tcPr>
          <w:p>
            <w:pPr>
              <w:widowControl/>
              <w:overflowPunct w:val="0"/>
              <w:autoSpaceDE w:val="0"/>
              <w:autoSpaceDN w:val="0"/>
              <w:snapToGrid w:val="0"/>
              <w:jc w:val="center"/>
              <w:textAlignment w:val="bottom"/>
              <w:rPr>
                <w:color w:val="auto"/>
                <w:highlight w:val="none"/>
              </w:rPr>
            </w:pPr>
            <w:r>
              <w:rPr>
                <w:rFonts w:hint="eastAsia" w:ascii="宋体" w:hAnsi="宋体" w:eastAsia="宋体" w:cs="新宋体"/>
                <w:bCs/>
                <w:color w:val="auto"/>
                <w:sz w:val="22"/>
                <w:highlight w:val="none"/>
              </w:rPr>
              <w:t>保安主管</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8</w:t>
            </w:r>
            <w:r>
              <w:rPr>
                <w:rFonts w:hint="eastAsia" w:ascii="宋体" w:hAnsi="宋体" w:eastAsia="宋体" w:cs="新宋体"/>
                <w:bCs/>
                <w:snapToGrid w:val="0"/>
                <w:color w:val="auto"/>
                <w:kern w:val="0"/>
                <w:sz w:val="22"/>
                <w:highlight w:val="none"/>
              </w:rPr>
              <w:t>:00-17:</w:t>
            </w:r>
            <w:r>
              <w:rPr>
                <w:rFonts w:ascii="宋体" w:hAnsi="宋体" w:eastAsia="宋体" w:cs="新宋体"/>
                <w:bCs/>
                <w:snapToGrid w:val="0"/>
                <w:color w:val="auto"/>
                <w:kern w:val="0"/>
                <w:sz w:val="22"/>
                <w:highlight w:val="none"/>
              </w:rPr>
              <w:t>0</w:t>
            </w:r>
            <w:r>
              <w:rPr>
                <w:rFonts w:hint="eastAsia" w:ascii="宋体" w:hAnsi="宋体" w:eastAsia="宋体" w:cs="新宋体"/>
                <w:bCs/>
                <w:snapToGrid w:val="0"/>
                <w:color w:val="auto"/>
                <w:kern w:val="0"/>
                <w:sz w:val="22"/>
                <w:highlight w:val="none"/>
              </w:rPr>
              <w:t>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1</w:t>
            </w:r>
          </w:p>
        </w:tc>
        <w:tc>
          <w:tcPr>
            <w:tcW w:w="2420" w:type="dxa"/>
            <w:vAlign w:val="center"/>
          </w:tcPr>
          <w:p>
            <w:pPr>
              <w:rPr>
                <w:rFonts w:hint="eastAsia" w:ascii="宋体" w:hAnsi="宋体" w:eastAsia="宋体" w:cs="宋体"/>
                <w:bCs/>
                <w:color w:val="auto"/>
                <w:kern w:val="0"/>
                <w:sz w:val="22"/>
                <w:highlight w:val="none"/>
              </w:rPr>
            </w:pPr>
            <w:r>
              <w:rPr>
                <w:rFonts w:hint="eastAsia" w:ascii="宋体" w:hAnsi="宋体" w:eastAsia="宋体" w:cs="新宋体"/>
                <w:bCs/>
                <w:snapToGrid w:val="0"/>
                <w:color w:val="auto"/>
                <w:kern w:val="0"/>
                <w:sz w:val="22"/>
                <w:highlight w:val="none"/>
              </w:rPr>
              <w:t>做六休一，8小时；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4</w:t>
            </w:r>
          </w:p>
        </w:tc>
        <w:tc>
          <w:tcPr>
            <w:tcW w:w="1276" w:type="dxa"/>
            <w:vAlign w:val="center"/>
          </w:tcPr>
          <w:p>
            <w:pPr>
              <w:widowControl/>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会务服务</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9:00-1</w:t>
            </w:r>
            <w:r>
              <w:rPr>
                <w:rFonts w:ascii="宋体" w:hAnsi="宋体" w:eastAsia="宋体" w:cs="新宋体"/>
                <w:bCs/>
                <w:snapToGrid w:val="0"/>
                <w:color w:val="auto"/>
                <w:kern w:val="0"/>
                <w:sz w:val="22"/>
                <w:highlight w:val="none"/>
              </w:rPr>
              <w:t>7</w:t>
            </w:r>
            <w:r>
              <w:rPr>
                <w:rFonts w:hint="eastAsia" w:ascii="宋体" w:hAnsi="宋体" w:eastAsia="宋体" w:cs="新宋体"/>
                <w:bCs/>
                <w:snapToGrid w:val="0"/>
                <w:color w:val="auto"/>
                <w:kern w:val="0"/>
                <w:sz w:val="22"/>
                <w:highlight w:val="none"/>
              </w:rPr>
              <w:t>:</w:t>
            </w:r>
            <w:r>
              <w:rPr>
                <w:rFonts w:ascii="宋体" w:hAnsi="宋体" w:eastAsia="宋体" w:cs="新宋体"/>
                <w:bCs/>
                <w:snapToGrid w:val="0"/>
                <w:color w:val="auto"/>
                <w:kern w:val="0"/>
                <w:sz w:val="22"/>
                <w:highlight w:val="none"/>
              </w:rPr>
              <w:t>3</w:t>
            </w:r>
            <w:r>
              <w:rPr>
                <w:rFonts w:hint="eastAsia" w:ascii="宋体" w:hAnsi="宋体" w:eastAsia="宋体" w:cs="新宋体"/>
                <w:bCs/>
                <w:snapToGrid w:val="0"/>
                <w:color w:val="auto"/>
                <w:kern w:val="0"/>
                <w:sz w:val="22"/>
                <w:highlight w:val="none"/>
              </w:rPr>
              <w:t>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1</w:t>
            </w:r>
          </w:p>
        </w:tc>
        <w:tc>
          <w:tcPr>
            <w:tcW w:w="2420" w:type="dxa"/>
            <w:vAlign w:val="center"/>
          </w:tcPr>
          <w:p>
            <w:pP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双休，8小时；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5</w:t>
            </w:r>
          </w:p>
        </w:tc>
        <w:tc>
          <w:tcPr>
            <w:tcW w:w="1276" w:type="dxa"/>
            <w:vAlign w:val="center"/>
          </w:tcPr>
          <w:p>
            <w:pPr>
              <w:widowControl/>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保洁员</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07:30-16:30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6</w:t>
            </w:r>
          </w:p>
        </w:tc>
        <w:tc>
          <w:tcPr>
            <w:tcW w:w="2420" w:type="dxa"/>
            <w:vAlign w:val="center"/>
          </w:tcPr>
          <w:p>
            <w:pPr>
              <w:rPr>
                <w:rFonts w:hint="eastAsia" w:ascii="宋体" w:hAnsi="宋体" w:eastAsia="宋体" w:cs="新宋体"/>
                <w:bCs/>
                <w:snapToGrid w:val="0"/>
                <w:color w:val="auto"/>
                <w:kern w:val="0"/>
                <w:sz w:val="22"/>
                <w:highlight w:val="none"/>
              </w:rPr>
            </w:pPr>
            <w:r>
              <w:rPr>
                <w:rFonts w:hint="eastAsia" w:ascii="宋体" w:hAnsi="宋体" w:eastAsia="宋体" w:cs="宋体"/>
                <w:color w:val="auto"/>
                <w:sz w:val="22"/>
                <w:highlight w:val="none"/>
              </w:rPr>
              <w:t>上六休一，8小时；</w:t>
            </w:r>
            <w:r>
              <w:rPr>
                <w:rFonts w:hint="eastAsia"/>
                <w:color w:val="auto"/>
                <w:highlight w:val="none"/>
              </w:rPr>
              <w:t>周末轮休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6</w:t>
            </w:r>
          </w:p>
        </w:tc>
        <w:tc>
          <w:tcPr>
            <w:tcW w:w="1276" w:type="dxa"/>
            <w:vAlign w:val="center"/>
          </w:tcPr>
          <w:p>
            <w:pPr>
              <w:widowControl/>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绿化工</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07:30-16:30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1</w:t>
            </w:r>
          </w:p>
        </w:tc>
        <w:tc>
          <w:tcPr>
            <w:tcW w:w="2420" w:type="dxa"/>
            <w:vAlign w:val="center"/>
          </w:tcPr>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上六休一，8小时；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1" w:type="dxa"/>
            <w:vAlign w:val="center"/>
          </w:tcPr>
          <w:p>
            <w:pPr>
              <w:widowControl/>
              <w:overflowPunct w:val="0"/>
              <w:autoSpaceDE w:val="0"/>
              <w:autoSpaceDN w:val="0"/>
              <w:snapToGrid w:val="0"/>
              <w:jc w:val="center"/>
              <w:textAlignment w:val="bottom"/>
              <w:rPr>
                <w:rFonts w:hint="eastAsia" w:ascii="宋体" w:hAnsi="宋体" w:eastAsia="宋体" w:cs="新宋体"/>
                <w:bCs/>
                <w:color w:val="auto"/>
                <w:kern w:val="0"/>
                <w:sz w:val="22"/>
                <w:highlight w:val="none"/>
              </w:rPr>
            </w:pPr>
            <w:r>
              <w:rPr>
                <w:rFonts w:ascii="宋体" w:hAnsi="宋体" w:eastAsia="宋体" w:cs="新宋体"/>
                <w:bCs/>
                <w:color w:val="auto"/>
                <w:kern w:val="0"/>
                <w:sz w:val="22"/>
                <w:highlight w:val="none"/>
              </w:rPr>
              <w:t>7</w:t>
            </w:r>
          </w:p>
        </w:tc>
        <w:tc>
          <w:tcPr>
            <w:tcW w:w="1276"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color w:val="auto"/>
                <w:sz w:val="22"/>
                <w:highlight w:val="none"/>
              </w:rPr>
            </w:pPr>
            <w:r>
              <w:rPr>
                <w:rFonts w:hint="eastAsia" w:ascii="宋体" w:hAnsi="宋体" w:eastAsia="宋体" w:cs="新宋体"/>
                <w:bCs/>
                <w:color w:val="auto"/>
                <w:sz w:val="22"/>
                <w:highlight w:val="none"/>
              </w:rPr>
              <w:t>工程维修</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ascii="宋体" w:hAnsi="宋体" w:eastAsia="宋体" w:cs="新宋体"/>
                <w:bCs/>
                <w:snapToGrid w:val="0"/>
                <w:color w:val="auto"/>
                <w:kern w:val="0"/>
                <w:sz w:val="22"/>
                <w:highlight w:val="none"/>
              </w:rPr>
              <w:t>9:00-17:30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eastAsia="宋体" w:cs="新宋体"/>
                <w:bCs/>
                <w:snapToGrid w:val="0"/>
                <w:color w:val="auto"/>
                <w:kern w:val="0"/>
                <w:sz w:val="22"/>
                <w:highlight w:val="none"/>
              </w:rPr>
            </w:pPr>
            <w:r>
              <w:rPr>
                <w:rFonts w:hint="eastAsia" w:ascii="宋体" w:hAnsi="宋体" w:eastAsia="宋体" w:cs="新宋体"/>
                <w:bCs/>
                <w:snapToGrid w:val="0"/>
                <w:color w:val="auto"/>
                <w:kern w:val="0"/>
                <w:sz w:val="22"/>
                <w:highlight w:val="none"/>
              </w:rPr>
              <w:t>1</w:t>
            </w:r>
          </w:p>
        </w:tc>
        <w:tc>
          <w:tcPr>
            <w:tcW w:w="2420" w:type="dxa"/>
            <w:vAlign w:val="center"/>
          </w:tcPr>
          <w:p>
            <w:pPr>
              <w:rPr>
                <w:rFonts w:hint="eastAsia" w:ascii="宋体" w:hAnsi="宋体" w:eastAsia="宋体" w:cs="新宋体"/>
                <w:bCs/>
                <w:snapToGrid w:val="0"/>
                <w:color w:val="auto"/>
                <w:kern w:val="0"/>
                <w:sz w:val="22"/>
                <w:highlight w:val="none"/>
              </w:rPr>
            </w:pPr>
            <w:r>
              <w:rPr>
                <w:rFonts w:hint="eastAsia" w:ascii="宋体" w:hAnsi="宋体" w:eastAsia="宋体" w:cs="宋体"/>
                <w:bCs/>
                <w:color w:val="auto"/>
                <w:kern w:val="0"/>
                <w:sz w:val="22"/>
                <w:highlight w:val="none"/>
              </w:rPr>
              <w:t>上六休一，8小时；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1" w:type="dxa"/>
            <w:vAlign w:val="center"/>
          </w:tcPr>
          <w:p>
            <w:pPr>
              <w:widowControl/>
              <w:overflowPunct w:val="0"/>
              <w:autoSpaceDE w:val="0"/>
              <w:autoSpaceDN w:val="0"/>
              <w:snapToGrid w:val="0"/>
              <w:jc w:val="center"/>
              <w:textAlignment w:val="bottom"/>
              <w:rPr>
                <w:rFonts w:hint="eastAsia" w:ascii="新宋体" w:hAnsi="新宋体" w:eastAsia="新宋体" w:cs="新宋体"/>
                <w:bCs/>
                <w:color w:val="auto"/>
                <w:kern w:val="0"/>
                <w:sz w:val="22"/>
                <w:highlight w:val="none"/>
              </w:rPr>
            </w:pPr>
            <w:r>
              <w:rPr>
                <w:rFonts w:hint="eastAsia" w:ascii="新宋体" w:hAnsi="新宋体" w:eastAsia="新宋体" w:cs="新宋体"/>
                <w:bCs/>
                <w:color w:val="auto"/>
                <w:kern w:val="0"/>
                <w:sz w:val="22"/>
                <w:highlight w:val="none"/>
              </w:rPr>
              <w:t>8</w:t>
            </w:r>
          </w:p>
        </w:tc>
        <w:tc>
          <w:tcPr>
            <w:tcW w:w="1276"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cs="新宋体"/>
                <w:bCs/>
                <w:color w:val="auto"/>
                <w:sz w:val="22"/>
                <w:highlight w:val="none"/>
              </w:rPr>
            </w:pPr>
            <w:r>
              <w:rPr>
                <w:rFonts w:hint="eastAsia" w:ascii="宋体" w:hAnsi="宋体" w:cs="新宋体"/>
                <w:bCs/>
                <w:color w:val="auto"/>
                <w:sz w:val="22"/>
                <w:highlight w:val="none"/>
              </w:rPr>
              <w:t>保安员</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bCs/>
                <w:color w:val="auto"/>
                <w:sz w:val="22"/>
                <w:highlight w:val="none"/>
              </w:rPr>
            </w:pPr>
            <w:r>
              <w:rPr>
                <w:rFonts w:hint="eastAsia" w:ascii="宋体" w:hAnsi="宋体"/>
                <w:bCs/>
                <w:color w:val="auto"/>
                <w:sz w:val="22"/>
                <w:highlight w:val="none"/>
              </w:rPr>
              <w:t>7:00-19:00</w:t>
            </w:r>
          </w:p>
          <w:p>
            <w:pPr>
              <w:widowControl/>
              <w:tabs>
                <w:tab w:val="left" w:pos="3240"/>
                <w:tab w:val="left" w:pos="3960"/>
              </w:tabs>
              <w:overflowPunct w:val="0"/>
              <w:autoSpaceDE w:val="0"/>
              <w:autoSpaceDN w:val="0"/>
              <w:snapToGrid w:val="0"/>
              <w:jc w:val="center"/>
              <w:textAlignment w:val="bottom"/>
              <w:rPr>
                <w:rFonts w:hint="eastAsia" w:ascii="宋体" w:hAnsi="宋体"/>
                <w:b/>
                <w:color w:val="auto"/>
                <w:sz w:val="22"/>
                <w:highlight w:val="none"/>
              </w:rPr>
            </w:pPr>
            <w:r>
              <w:rPr>
                <w:rFonts w:hint="eastAsia" w:ascii="宋体" w:hAnsi="宋体" w:cs="新宋体"/>
                <w:snapToGrid w:val="0"/>
                <w:color w:val="auto"/>
                <w:kern w:val="0"/>
                <w:sz w:val="22"/>
                <w:highlight w:val="none"/>
              </w:rPr>
              <w:t>19:00-7:00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default" w:ascii="宋体" w:hAnsi="宋体" w:cs="新宋体"/>
                <w:bCs/>
                <w:snapToGrid w:val="0"/>
                <w:color w:val="auto"/>
                <w:kern w:val="0"/>
                <w:sz w:val="22"/>
                <w:highlight w:val="none"/>
                <w:lang w:val="en-US"/>
              </w:rPr>
            </w:pPr>
            <w:r>
              <w:rPr>
                <w:rFonts w:hint="eastAsia" w:ascii="宋体" w:hAnsi="宋体" w:cs="新宋体"/>
                <w:bCs/>
                <w:snapToGrid w:val="0"/>
                <w:color w:val="auto"/>
                <w:kern w:val="0"/>
                <w:sz w:val="22"/>
                <w:highlight w:val="none"/>
                <w:lang w:val="en-US" w:eastAsia="zh-CN"/>
              </w:rPr>
              <w:t>每个时间段3人</w:t>
            </w:r>
          </w:p>
        </w:tc>
        <w:tc>
          <w:tcPr>
            <w:tcW w:w="2420" w:type="dxa"/>
            <w:vAlign w:val="center"/>
          </w:tcPr>
          <w:p>
            <w:pPr>
              <w:widowControl/>
              <w:tabs>
                <w:tab w:val="left" w:pos="3240"/>
                <w:tab w:val="left" w:pos="3960"/>
              </w:tabs>
              <w:overflowPunct w:val="0"/>
              <w:autoSpaceDE w:val="0"/>
              <w:autoSpaceDN w:val="0"/>
              <w:snapToGrid w:val="0"/>
              <w:textAlignment w:val="bottom"/>
              <w:rPr>
                <w:rFonts w:hint="eastAsia" w:ascii="宋体" w:hAnsi="宋体" w:cs="新宋体"/>
                <w:bCs/>
                <w:snapToGrid w:val="0"/>
                <w:color w:val="auto"/>
                <w:kern w:val="0"/>
                <w:sz w:val="22"/>
                <w:highlight w:val="none"/>
              </w:rPr>
            </w:pPr>
            <w:r>
              <w:rPr>
                <w:rFonts w:hint="eastAsia" w:ascii="宋体" w:hAnsi="宋体" w:cs="新宋体"/>
                <w:bCs/>
                <w:snapToGrid w:val="0"/>
                <w:color w:val="auto"/>
                <w:kern w:val="0"/>
                <w:sz w:val="22"/>
                <w:highlight w:val="none"/>
              </w:rPr>
              <w:t>做六休一，周末轮休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11" w:type="dxa"/>
            <w:vAlign w:val="center"/>
          </w:tcPr>
          <w:p>
            <w:pPr>
              <w:widowControl/>
              <w:overflowPunct w:val="0"/>
              <w:autoSpaceDE w:val="0"/>
              <w:autoSpaceDN w:val="0"/>
              <w:snapToGrid w:val="0"/>
              <w:jc w:val="center"/>
              <w:textAlignment w:val="bottom"/>
              <w:rPr>
                <w:rFonts w:hint="eastAsia" w:ascii="新宋体" w:hAnsi="新宋体" w:eastAsia="新宋体" w:cs="新宋体"/>
                <w:bCs/>
                <w:color w:val="auto"/>
                <w:kern w:val="0"/>
                <w:sz w:val="22"/>
                <w:highlight w:val="none"/>
              </w:rPr>
            </w:pPr>
            <w:r>
              <w:rPr>
                <w:rFonts w:hint="eastAsia" w:ascii="新宋体" w:hAnsi="新宋体" w:eastAsia="新宋体" w:cs="新宋体"/>
                <w:bCs/>
                <w:color w:val="auto"/>
                <w:kern w:val="0"/>
                <w:sz w:val="22"/>
                <w:highlight w:val="none"/>
              </w:rPr>
              <w:t>9</w:t>
            </w:r>
          </w:p>
        </w:tc>
        <w:tc>
          <w:tcPr>
            <w:tcW w:w="1276"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cs="新宋体"/>
                <w:bCs/>
                <w:color w:val="auto"/>
                <w:sz w:val="22"/>
                <w:highlight w:val="none"/>
              </w:rPr>
            </w:pPr>
            <w:r>
              <w:rPr>
                <w:rFonts w:hint="eastAsia" w:ascii="宋体" w:hAnsi="宋体" w:cs="新宋体"/>
                <w:bCs/>
                <w:color w:val="auto"/>
                <w:sz w:val="22"/>
                <w:highlight w:val="none"/>
              </w:rPr>
              <w:t>消控员</w:t>
            </w:r>
          </w:p>
        </w:tc>
        <w:tc>
          <w:tcPr>
            <w:tcW w:w="2268" w:type="dxa"/>
            <w:vAlign w:val="center"/>
          </w:tcPr>
          <w:p>
            <w:pPr>
              <w:widowControl/>
              <w:tabs>
                <w:tab w:val="left" w:pos="3240"/>
                <w:tab w:val="left" w:pos="3960"/>
              </w:tabs>
              <w:overflowPunct w:val="0"/>
              <w:autoSpaceDE w:val="0"/>
              <w:autoSpaceDN w:val="0"/>
              <w:snapToGrid w:val="0"/>
              <w:jc w:val="center"/>
              <w:textAlignment w:val="bottom"/>
              <w:rPr>
                <w:rFonts w:hint="eastAsia" w:ascii="宋体" w:hAnsi="宋体"/>
                <w:bCs/>
                <w:color w:val="auto"/>
                <w:sz w:val="22"/>
                <w:highlight w:val="none"/>
              </w:rPr>
            </w:pPr>
            <w:r>
              <w:rPr>
                <w:rFonts w:hint="eastAsia" w:ascii="宋体" w:hAnsi="宋体"/>
                <w:bCs/>
                <w:color w:val="auto"/>
                <w:sz w:val="22"/>
                <w:highlight w:val="none"/>
              </w:rPr>
              <w:t>7:00-19:00</w:t>
            </w:r>
          </w:p>
          <w:p>
            <w:pPr>
              <w:widowControl/>
              <w:tabs>
                <w:tab w:val="left" w:pos="3240"/>
                <w:tab w:val="left" w:pos="3960"/>
              </w:tabs>
              <w:overflowPunct w:val="0"/>
              <w:autoSpaceDE w:val="0"/>
              <w:autoSpaceDN w:val="0"/>
              <w:snapToGrid w:val="0"/>
              <w:jc w:val="center"/>
              <w:textAlignment w:val="bottom"/>
              <w:rPr>
                <w:rFonts w:hint="eastAsia" w:ascii="宋体" w:hAnsi="宋体" w:cs="新宋体"/>
                <w:bCs/>
                <w:snapToGrid w:val="0"/>
                <w:color w:val="auto"/>
                <w:kern w:val="0"/>
                <w:sz w:val="22"/>
                <w:highlight w:val="none"/>
              </w:rPr>
            </w:pPr>
            <w:r>
              <w:rPr>
                <w:rFonts w:hint="eastAsia" w:ascii="宋体" w:hAnsi="宋体" w:cs="新宋体"/>
                <w:bCs/>
                <w:snapToGrid w:val="0"/>
                <w:color w:val="auto"/>
                <w:kern w:val="0"/>
                <w:sz w:val="22"/>
                <w:highlight w:val="none"/>
              </w:rPr>
              <w:t>19:00-7:00</w:t>
            </w:r>
          </w:p>
        </w:tc>
        <w:tc>
          <w:tcPr>
            <w:tcW w:w="2019" w:type="dxa"/>
            <w:vAlign w:val="center"/>
          </w:tcPr>
          <w:p>
            <w:pPr>
              <w:widowControl/>
              <w:tabs>
                <w:tab w:val="left" w:pos="3240"/>
                <w:tab w:val="left" w:pos="3960"/>
              </w:tabs>
              <w:overflowPunct w:val="0"/>
              <w:autoSpaceDE w:val="0"/>
              <w:autoSpaceDN w:val="0"/>
              <w:snapToGrid w:val="0"/>
              <w:jc w:val="center"/>
              <w:textAlignment w:val="bottom"/>
              <w:rPr>
                <w:rFonts w:hint="default" w:ascii="宋体" w:hAnsi="宋体" w:eastAsia="宋体" w:cs="新宋体"/>
                <w:bCs/>
                <w:snapToGrid w:val="0"/>
                <w:color w:val="auto"/>
                <w:kern w:val="0"/>
                <w:sz w:val="22"/>
                <w:highlight w:val="none"/>
                <w:lang w:val="en-US" w:eastAsia="zh-CN"/>
              </w:rPr>
            </w:pPr>
            <w:r>
              <w:rPr>
                <w:rFonts w:hint="eastAsia" w:ascii="宋体" w:hAnsi="宋体" w:cs="新宋体"/>
                <w:bCs/>
                <w:snapToGrid w:val="0"/>
                <w:color w:val="auto"/>
                <w:kern w:val="0"/>
                <w:sz w:val="22"/>
                <w:highlight w:val="none"/>
                <w:lang w:val="en-US" w:eastAsia="zh-CN"/>
              </w:rPr>
              <w:t>每个时间段1人</w:t>
            </w:r>
          </w:p>
        </w:tc>
        <w:tc>
          <w:tcPr>
            <w:tcW w:w="2420" w:type="dxa"/>
            <w:vAlign w:val="center"/>
          </w:tcPr>
          <w:p>
            <w:pPr>
              <w:widowControl/>
              <w:tabs>
                <w:tab w:val="left" w:pos="3240"/>
                <w:tab w:val="left" w:pos="3960"/>
              </w:tabs>
              <w:overflowPunct w:val="0"/>
              <w:autoSpaceDE w:val="0"/>
              <w:autoSpaceDN w:val="0"/>
              <w:snapToGrid w:val="0"/>
              <w:textAlignment w:val="bottom"/>
              <w:rPr>
                <w:rFonts w:hint="eastAsia" w:ascii="宋体" w:hAnsi="宋体" w:cs="新宋体"/>
                <w:bCs/>
                <w:snapToGrid w:val="0"/>
                <w:color w:val="auto"/>
                <w:kern w:val="0"/>
                <w:sz w:val="22"/>
                <w:highlight w:val="none"/>
              </w:rPr>
            </w:pPr>
            <w:r>
              <w:rPr>
                <w:rFonts w:hint="eastAsia" w:ascii="宋体" w:hAnsi="宋体" w:cs="新宋体"/>
                <w:bCs/>
                <w:snapToGrid w:val="0"/>
                <w:color w:val="auto"/>
                <w:kern w:val="0"/>
                <w:sz w:val="22"/>
                <w:highlight w:val="none"/>
              </w:rPr>
              <w:t>每天24小时确保人员在岗，轮休1人</w:t>
            </w:r>
          </w:p>
        </w:tc>
      </w:tr>
    </w:tbl>
    <w:p>
      <w:pPr>
        <w:pStyle w:val="4"/>
        <w:widowControl/>
        <w:shd w:val="clear" w:color="auto" w:fill="FFFFFF"/>
        <w:spacing w:after="48" w:line="360" w:lineRule="auto"/>
        <w:rPr>
          <w:rFonts w:hint="eastAsia" w:ascii="新宋体" w:hAnsi="新宋体" w:eastAsia="新宋体" w:cs="新宋体"/>
          <w:color w:val="auto"/>
          <w:sz w:val="24"/>
          <w:szCs w:val="24"/>
          <w:highlight w:val="none"/>
        </w:rPr>
        <w:sectPr>
          <w:footerReference r:id="rId10" w:type="first"/>
          <w:headerReference r:id="rId8" w:type="default"/>
          <w:footerReference r:id="rId9" w:type="default"/>
          <w:pgSz w:w="11900" w:h="16840"/>
          <w:pgMar w:top="1431" w:right="1599" w:bottom="0" w:left="1710" w:header="1191" w:footer="680" w:gutter="0"/>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》相关规定，应满足采购人工作日、双休日、法定节假日的全部工作任务，投标人自行合理安排员工休息时间，如产生替班加班情况，均由投标人自行承担相应费用。</w:t>
      </w:r>
    </w:p>
    <w:p>
      <w:p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top"/>
          </w:tcPr>
          <w:p>
            <w:pPr>
              <w:spacing w:line="288" w:lineRule="auto"/>
              <w:ind w:left="108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1"/>
                <w:kern w:val="0"/>
                <w:sz w:val="24"/>
                <w:szCs w:val="20"/>
                <w:highlight w:val="none"/>
              </w:rPr>
              <w:t>项</w:t>
            </w:r>
            <w:r>
              <w:rPr>
                <w:rFonts w:hint="eastAsia" w:ascii="新宋体" w:hAnsi="新宋体" w:eastAsia="新宋体" w:cs="新宋体"/>
                <w:color w:val="auto"/>
                <w:spacing w:val="9"/>
                <w:kern w:val="0"/>
                <w:sz w:val="24"/>
                <w:szCs w:val="20"/>
                <w:highlight w:val="none"/>
              </w:rPr>
              <w:t xml:space="preserve">   目</w:t>
            </w:r>
          </w:p>
        </w:tc>
        <w:tc>
          <w:tcPr>
            <w:tcW w:w="11777" w:type="dxa"/>
            <w:vAlign w:val="top"/>
          </w:tcPr>
          <w:p>
            <w:pPr>
              <w:spacing w:line="288" w:lineRule="auto"/>
              <w:ind w:left="525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行</w:t>
            </w:r>
            <w:r>
              <w:rPr>
                <w:rFonts w:hint="eastAsia" w:ascii="新宋体" w:hAnsi="新宋体" w:eastAsia="新宋体" w:cs="新宋体"/>
                <w:color w:val="auto"/>
                <w:kern w:val="0"/>
                <w:sz w:val="24"/>
                <w:szCs w:val="20"/>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top"/>
          </w:tcPr>
          <w:p>
            <w:pPr>
              <w:spacing w:line="288" w:lineRule="auto"/>
              <w:ind w:left="157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仪容仪</w:t>
            </w:r>
            <w:r>
              <w:rPr>
                <w:rFonts w:hint="eastAsia" w:ascii="新宋体" w:hAnsi="新宋体" w:eastAsia="新宋体" w:cs="新宋体"/>
                <w:color w:val="auto"/>
                <w:kern w:val="0"/>
                <w:sz w:val="24"/>
                <w:szCs w:val="20"/>
                <w:highlight w:val="none"/>
              </w:rPr>
              <w:t>表</w:t>
            </w:r>
          </w:p>
        </w:tc>
        <w:tc>
          <w:tcPr>
            <w:tcW w:w="2053" w:type="dxa"/>
            <w:vAlign w:val="top"/>
          </w:tcPr>
          <w:p>
            <w:pPr>
              <w:spacing w:line="288" w:lineRule="auto"/>
              <w:rPr>
                <w:rFonts w:hint="eastAsia" w:ascii="新宋体" w:hAnsi="新宋体" w:eastAsia="新宋体" w:cs="新宋体"/>
                <w:color w:val="auto"/>
                <w:kern w:val="0"/>
                <w:sz w:val="24"/>
                <w:szCs w:val="20"/>
                <w:highlight w:val="none"/>
              </w:rPr>
            </w:pPr>
          </w:p>
          <w:p>
            <w:pPr>
              <w:spacing w:line="288" w:lineRule="auto"/>
              <w:ind w:left="60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服饰着装</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5"/>
                <w:kern w:val="0"/>
                <w:sz w:val="24"/>
                <w:szCs w:val="20"/>
                <w:highlight w:val="none"/>
              </w:rPr>
              <w:t>1、上班时间必须穿工作服，工作服穿戴整齐整洁</w:t>
            </w:r>
            <w:r>
              <w:rPr>
                <w:rFonts w:hint="eastAsia" w:ascii="新宋体" w:hAnsi="新宋体" w:eastAsia="新宋体" w:cs="新宋体"/>
                <w:color w:val="auto"/>
                <w:spacing w:val="-4"/>
                <w:kern w:val="0"/>
                <w:sz w:val="24"/>
                <w:szCs w:val="20"/>
                <w:highlight w:val="none"/>
              </w:rPr>
              <w:t>；</w:t>
            </w:r>
          </w:p>
          <w:p>
            <w:pPr>
              <w:spacing w:line="288"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4"/>
                <w:kern w:val="0"/>
                <w:sz w:val="24"/>
                <w:szCs w:val="20"/>
                <w:highlight w:val="none"/>
              </w:rPr>
              <w:t>2、上班统一佩戴工作牌，工作牌应端正地戴在左胸襟处</w:t>
            </w:r>
            <w:r>
              <w:rPr>
                <w:rFonts w:hint="eastAsia" w:ascii="新宋体" w:hAnsi="新宋体" w:eastAsia="新宋体" w:cs="新宋体"/>
                <w:color w:val="auto"/>
                <w:spacing w:val="-2"/>
                <w:kern w:val="0"/>
                <w:sz w:val="24"/>
                <w:szCs w:val="20"/>
                <w:highlight w:val="none"/>
              </w:rPr>
              <w:t>；</w:t>
            </w:r>
          </w:p>
          <w:p>
            <w:pPr>
              <w:spacing w:line="288"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5"/>
                <w:kern w:val="0"/>
                <w:sz w:val="24"/>
                <w:szCs w:val="20"/>
                <w:highlight w:val="none"/>
              </w:rPr>
              <w:t>3</w:t>
            </w:r>
            <w:r>
              <w:rPr>
                <w:rFonts w:hint="eastAsia" w:ascii="新宋体" w:hAnsi="新宋体" w:eastAsia="新宋体" w:cs="新宋体"/>
                <w:color w:val="auto"/>
                <w:spacing w:val="-4"/>
                <w:kern w:val="0"/>
                <w:sz w:val="24"/>
                <w:szCs w:val="20"/>
                <w:highlight w:val="none"/>
              </w:rPr>
              <w:t>、鞋袜穿戴整齐清洁，非工作需要不允许打赤脚或穿雨鞋到处走。特殊工作完毕应在工作场所将鞋擦干净再走；</w:t>
            </w:r>
          </w:p>
          <w:p>
            <w:pPr>
              <w:spacing w:line="288"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0"/>
                <w:kern w:val="0"/>
                <w:sz w:val="24"/>
                <w:szCs w:val="20"/>
                <w:highlight w:val="none"/>
              </w:rPr>
              <w:t>4、</w:t>
            </w:r>
            <w:r>
              <w:rPr>
                <w:rFonts w:hint="eastAsia" w:ascii="新宋体" w:hAnsi="新宋体" w:eastAsia="新宋体" w:cs="新宋体"/>
                <w:color w:val="auto"/>
                <w:spacing w:val="-5"/>
                <w:kern w:val="0"/>
                <w:sz w:val="24"/>
                <w:szCs w:val="20"/>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pPr>
              <w:spacing w:line="288" w:lineRule="auto"/>
              <w:rPr>
                <w:rFonts w:hint="eastAsia" w:ascii="新宋体" w:hAnsi="新宋体" w:eastAsia="新宋体" w:cs="新宋体"/>
                <w:color w:val="auto"/>
                <w:kern w:val="0"/>
                <w:sz w:val="24"/>
                <w:szCs w:val="20"/>
                <w:highlight w:val="none"/>
              </w:rPr>
            </w:pPr>
          </w:p>
        </w:tc>
        <w:tc>
          <w:tcPr>
            <w:tcW w:w="2053" w:type="dxa"/>
            <w:vAlign w:val="top"/>
          </w:tcPr>
          <w:p>
            <w:pPr>
              <w:spacing w:line="288" w:lineRule="auto"/>
              <w:rPr>
                <w:rFonts w:hint="eastAsia" w:ascii="新宋体" w:hAnsi="新宋体" w:eastAsia="新宋体" w:cs="新宋体"/>
                <w:color w:val="auto"/>
                <w:kern w:val="0"/>
                <w:sz w:val="24"/>
                <w:szCs w:val="20"/>
                <w:highlight w:val="none"/>
              </w:rPr>
            </w:pPr>
          </w:p>
          <w:p>
            <w:pPr>
              <w:spacing w:line="288" w:lineRule="auto"/>
              <w:ind w:left="81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须</w:t>
            </w:r>
            <w:r>
              <w:rPr>
                <w:rFonts w:hint="eastAsia" w:ascii="新宋体" w:hAnsi="新宋体" w:eastAsia="新宋体" w:cs="新宋体"/>
                <w:color w:val="auto"/>
                <w:kern w:val="0"/>
                <w:sz w:val="24"/>
                <w:szCs w:val="20"/>
                <w:highlight w:val="none"/>
              </w:rPr>
              <w:t>发</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4"/>
                <w:kern w:val="0"/>
                <w:sz w:val="24"/>
                <w:szCs w:val="20"/>
                <w:highlight w:val="none"/>
              </w:rPr>
              <w:t>1</w:t>
            </w:r>
            <w:r>
              <w:rPr>
                <w:rFonts w:hint="eastAsia" w:ascii="新宋体" w:hAnsi="新宋体" w:eastAsia="新宋体" w:cs="新宋体"/>
                <w:color w:val="auto"/>
                <w:spacing w:val="-12"/>
                <w:kern w:val="0"/>
                <w:sz w:val="24"/>
                <w:szCs w:val="20"/>
                <w:highlight w:val="none"/>
              </w:rPr>
              <w:t>、女员工前发不遮眼，不梳怪异发型；</w:t>
            </w:r>
          </w:p>
          <w:p>
            <w:pPr>
              <w:spacing w:line="288"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2</w:t>
            </w:r>
            <w:r>
              <w:rPr>
                <w:rFonts w:hint="eastAsia" w:ascii="新宋体" w:hAnsi="新宋体" w:eastAsia="新宋体" w:cs="新宋体"/>
                <w:color w:val="auto"/>
                <w:spacing w:val="-9"/>
                <w:kern w:val="0"/>
                <w:sz w:val="24"/>
                <w:szCs w:val="20"/>
                <w:highlight w:val="none"/>
              </w:rPr>
              <w:t>、</w:t>
            </w:r>
            <w:r>
              <w:rPr>
                <w:rFonts w:hint="eastAsia" w:ascii="新宋体" w:hAnsi="新宋体" w:eastAsia="新宋体" w:cs="新宋体"/>
                <w:color w:val="auto"/>
                <w:spacing w:val="-6"/>
                <w:kern w:val="0"/>
                <w:sz w:val="24"/>
                <w:szCs w:val="20"/>
                <w:highlight w:val="none"/>
              </w:rPr>
              <w:t>男员工不留长发，不留胡须；</w:t>
            </w:r>
          </w:p>
          <w:p>
            <w:pPr>
              <w:spacing w:line="288"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4"/>
                <w:kern w:val="0"/>
                <w:sz w:val="24"/>
                <w:szCs w:val="20"/>
                <w:highlight w:val="none"/>
              </w:rPr>
              <w:t>3</w:t>
            </w:r>
            <w:r>
              <w:rPr>
                <w:rFonts w:hint="eastAsia" w:ascii="新宋体" w:hAnsi="新宋体" w:eastAsia="新宋体" w:cs="新宋体"/>
                <w:color w:val="auto"/>
                <w:spacing w:val="-8"/>
                <w:kern w:val="0"/>
                <w:sz w:val="24"/>
                <w:szCs w:val="20"/>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pPr>
              <w:spacing w:line="288" w:lineRule="auto"/>
              <w:rPr>
                <w:rFonts w:hint="eastAsia" w:ascii="新宋体" w:hAnsi="新宋体" w:eastAsia="新宋体" w:cs="新宋体"/>
                <w:color w:val="auto"/>
                <w:kern w:val="0"/>
                <w:sz w:val="24"/>
                <w:szCs w:val="20"/>
                <w:highlight w:val="none"/>
              </w:rPr>
            </w:pPr>
          </w:p>
        </w:tc>
        <w:tc>
          <w:tcPr>
            <w:tcW w:w="2053" w:type="dxa"/>
            <w:vAlign w:val="top"/>
          </w:tcPr>
          <w:p>
            <w:pPr>
              <w:spacing w:line="288" w:lineRule="auto"/>
              <w:rPr>
                <w:rFonts w:hint="eastAsia" w:ascii="新宋体" w:hAnsi="新宋体" w:eastAsia="新宋体" w:cs="新宋体"/>
                <w:color w:val="auto"/>
                <w:kern w:val="0"/>
                <w:sz w:val="24"/>
                <w:szCs w:val="20"/>
                <w:highlight w:val="none"/>
              </w:rPr>
            </w:pPr>
          </w:p>
          <w:p>
            <w:pPr>
              <w:spacing w:line="288" w:lineRule="auto"/>
              <w:rPr>
                <w:rFonts w:hint="eastAsia" w:ascii="新宋体" w:hAnsi="新宋体" w:eastAsia="新宋体" w:cs="新宋体"/>
                <w:color w:val="auto"/>
                <w:kern w:val="0"/>
                <w:sz w:val="24"/>
                <w:szCs w:val="20"/>
                <w:highlight w:val="none"/>
              </w:rPr>
            </w:pPr>
          </w:p>
          <w:p>
            <w:pPr>
              <w:spacing w:line="288" w:lineRule="auto"/>
              <w:rPr>
                <w:rFonts w:hint="eastAsia" w:ascii="新宋体" w:hAnsi="新宋体" w:eastAsia="新宋体" w:cs="新宋体"/>
                <w:color w:val="auto"/>
                <w:kern w:val="0"/>
                <w:sz w:val="24"/>
                <w:szCs w:val="20"/>
                <w:highlight w:val="none"/>
              </w:rPr>
            </w:pPr>
          </w:p>
          <w:p>
            <w:pPr>
              <w:spacing w:line="288" w:lineRule="auto"/>
              <w:ind w:left="60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个人卫生</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3"/>
                <w:kern w:val="0"/>
                <w:sz w:val="24"/>
                <w:szCs w:val="20"/>
                <w:highlight w:val="none"/>
              </w:rPr>
              <w:t>1</w:t>
            </w:r>
            <w:r>
              <w:rPr>
                <w:rFonts w:hint="eastAsia" w:ascii="新宋体" w:hAnsi="新宋体" w:eastAsia="新宋体" w:cs="新宋体"/>
                <w:color w:val="auto"/>
                <w:spacing w:val="-8"/>
                <w:kern w:val="0"/>
                <w:sz w:val="24"/>
                <w:szCs w:val="20"/>
                <w:highlight w:val="none"/>
              </w:rPr>
              <w:t>、保持手部干净，经常修剪指甲；</w:t>
            </w:r>
          </w:p>
          <w:p>
            <w:pPr>
              <w:spacing w:line="288"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4"/>
                <w:kern w:val="0"/>
                <w:sz w:val="24"/>
                <w:szCs w:val="20"/>
                <w:highlight w:val="none"/>
              </w:rPr>
              <w:t>2</w:t>
            </w:r>
            <w:r>
              <w:rPr>
                <w:rFonts w:hint="eastAsia" w:ascii="新宋体" w:hAnsi="新宋体" w:eastAsia="新宋体" w:cs="新宋体"/>
                <w:color w:val="auto"/>
                <w:spacing w:val="-3"/>
                <w:kern w:val="0"/>
                <w:sz w:val="24"/>
                <w:szCs w:val="20"/>
                <w:highlight w:val="none"/>
              </w:rPr>
              <w:t>、员工应经常洗澡防汗臭，勤换衣服。衣服因工作而弄湿、弄脏后应换洗；</w:t>
            </w:r>
          </w:p>
          <w:p>
            <w:pPr>
              <w:spacing w:line="288"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7"/>
                <w:kern w:val="0"/>
                <w:sz w:val="24"/>
                <w:szCs w:val="20"/>
                <w:highlight w:val="none"/>
              </w:rPr>
              <w:t>3、上班前和上班期间应注意饮食，保持口腔清洁、口气清新</w:t>
            </w:r>
            <w:r>
              <w:rPr>
                <w:rFonts w:hint="eastAsia" w:ascii="新宋体" w:hAnsi="新宋体" w:eastAsia="新宋体" w:cs="新宋体"/>
                <w:color w:val="auto"/>
                <w:spacing w:val="-6"/>
                <w:kern w:val="0"/>
                <w:sz w:val="24"/>
                <w:szCs w:val="20"/>
                <w:highlight w:val="none"/>
              </w:rPr>
              <w:t>；</w:t>
            </w:r>
          </w:p>
          <w:p>
            <w:pPr>
              <w:spacing w:line="288"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4"/>
                <w:kern w:val="0"/>
                <w:sz w:val="24"/>
                <w:szCs w:val="20"/>
                <w:highlight w:val="none"/>
              </w:rPr>
              <w:t>4</w:t>
            </w:r>
            <w:r>
              <w:rPr>
                <w:rFonts w:hint="eastAsia" w:ascii="新宋体" w:hAnsi="新宋体" w:eastAsia="新宋体" w:cs="新宋体"/>
                <w:color w:val="auto"/>
                <w:spacing w:val="-11"/>
                <w:kern w:val="0"/>
                <w:sz w:val="24"/>
                <w:szCs w:val="20"/>
                <w:highlight w:val="none"/>
              </w:rPr>
              <w:t>、</w:t>
            </w:r>
            <w:r>
              <w:rPr>
                <w:rFonts w:hint="eastAsia" w:ascii="新宋体" w:hAnsi="新宋体" w:eastAsia="新宋体" w:cs="新宋体"/>
                <w:color w:val="auto"/>
                <w:spacing w:val="-7"/>
                <w:kern w:val="0"/>
                <w:sz w:val="24"/>
                <w:szCs w:val="20"/>
                <w:highlight w:val="none"/>
              </w:rPr>
              <w:t>保持眼部、耳部清洁；</w:t>
            </w:r>
          </w:p>
          <w:p>
            <w:pPr>
              <w:spacing w:line="288"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5、</w:t>
            </w:r>
            <w:r>
              <w:rPr>
                <w:rFonts w:hint="eastAsia" w:ascii="新宋体" w:hAnsi="新宋体" w:eastAsia="新宋体" w:cs="新宋体"/>
                <w:color w:val="auto"/>
                <w:spacing w:val="-6"/>
                <w:kern w:val="0"/>
                <w:sz w:val="24"/>
                <w:szCs w:val="20"/>
                <w:highlight w:val="none"/>
              </w:rPr>
              <w:t>女员工应淡妆打扮，不允许浓妆艳抹，不宜使用味浓的化妆品；</w:t>
            </w:r>
          </w:p>
          <w:p>
            <w:pPr>
              <w:spacing w:line="288" w:lineRule="auto"/>
              <w:ind w:left="11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6、</w:t>
            </w:r>
            <w:r>
              <w:rPr>
                <w:rFonts w:hint="eastAsia" w:ascii="新宋体" w:hAnsi="新宋体" w:eastAsia="新宋体" w:cs="新宋体"/>
                <w:color w:val="auto"/>
                <w:spacing w:val="-6"/>
                <w:kern w:val="0"/>
                <w:sz w:val="24"/>
                <w:szCs w:val="20"/>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top"/>
          </w:tcPr>
          <w:p>
            <w:pPr>
              <w:spacing w:line="288" w:lineRule="auto"/>
              <w:ind w:left="61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 xml:space="preserve">行  为  举  </w:t>
            </w:r>
            <w:r>
              <w:rPr>
                <w:rFonts w:hint="eastAsia" w:ascii="新宋体" w:hAnsi="新宋体" w:eastAsia="新宋体" w:cs="新宋体"/>
                <w:color w:val="auto"/>
                <w:kern w:val="0"/>
                <w:sz w:val="24"/>
                <w:szCs w:val="20"/>
                <w:highlight w:val="none"/>
              </w:rPr>
              <w:t>止</w:t>
            </w:r>
          </w:p>
        </w:tc>
        <w:tc>
          <w:tcPr>
            <w:tcW w:w="2053" w:type="dxa"/>
            <w:vAlign w:val="top"/>
          </w:tcPr>
          <w:p>
            <w:pPr>
              <w:spacing w:line="288" w:lineRule="auto"/>
              <w:ind w:left="60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服务态度</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7"/>
                <w:kern w:val="0"/>
                <w:sz w:val="24"/>
                <w:szCs w:val="20"/>
                <w:highlight w:val="none"/>
              </w:rPr>
              <w:t>1、对客人服务应面带笑容，和颜悦色，热情主动，做到微笑服务</w:t>
            </w:r>
            <w:r>
              <w:rPr>
                <w:rFonts w:hint="eastAsia" w:ascii="新宋体" w:hAnsi="新宋体" w:eastAsia="新宋体" w:cs="新宋体"/>
                <w:color w:val="auto"/>
                <w:spacing w:val="-3"/>
                <w:kern w:val="0"/>
                <w:sz w:val="24"/>
                <w:szCs w:val="20"/>
                <w:highlight w:val="none"/>
              </w:rPr>
              <w:t>；</w:t>
            </w:r>
          </w:p>
          <w:p>
            <w:pPr>
              <w:spacing w:line="288"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8"/>
                <w:kern w:val="0"/>
                <w:sz w:val="24"/>
                <w:szCs w:val="20"/>
                <w:highlight w:val="none"/>
              </w:rPr>
              <w:t>2、</w:t>
            </w:r>
            <w:r>
              <w:rPr>
                <w:rFonts w:hint="eastAsia" w:ascii="新宋体" w:hAnsi="新宋体" w:eastAsia="新宋体" w:cs="新宋体"/>
                <w:color w:val="auto"/>
                <w:spacing w:val="-9"/>
                <w:kern w:val="0"/>
                <w:sz w:val="24"/>
                <w:szCs w:val="20"/>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vAlign w:val="top"/>
          </w:tcPr>
          <w:p>
            <w:pPr>
              <w:spacing w:line="288" w:lineRule="auto"/>
              <w:rPr>
                <w:rFonts w:hint="eastAsia" w:ascii="新宋体" w:hAnsi="新宋体" w:eastAsia="新宋体" w:cs="新宋体"/>
                <w:color w:val="auto"/>
                <w:kern w:val="0"/>
                <w:sz w:val="24"/>
                <w:szCs w:val="20"/>
                <w:highlight w:val="none"/>
              </w:rPr>
            </w:pPr>
          </w:p>
        </w:tc>
        <w:tc>
          <w:tcPr>
            <w:tcW w:w="2053" w:type="dxa"/>
            <w:vAlign w:val="top"/>
          </w:tcPr>
          <w:p>
            <w:pPr>
              <w:spacing w:line="288" w:lineRule="auto"/>
              <w:rPr>
                <w:rFonts w:hint="eastAsia" w:ascii="新宋体" w:hAnsi="新宋体" w:eastAsia="新宋体" w:cs="新宋体"/>
                <w:color w:val="auto"/>
                <w:kern w:val="0"/>
                <w:sz w:val="24"/>
                <w:szCs w:val="20"/>
                <w:highlight w:val="none"/>
              </w:rPr>
            </w:pPr>
          </w:p>
          <w:p>
            <w:pPr>
              <w:spacing w:line="288" w:lineRule="auto"/>
              <w:ind w:left="60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行</w:t>
            </w:r>
            <w:r>
              <w:rPr>
                <w:rFonts w:hint="eastAsia" w:ascii="新宋体" w:hAnsi="新宋体" w:eastAsia="新宋体" w:cs="新宋体"/>
                <w:color w:val="auto"/>
                <w:kern w:val="0"/>
                <w:sz w:val="24"/>
                <w:szCs w:val="20"/>
                <w:highlight w:val="none"/>
              </w:rPr>
              <w:t>走姿态</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1</w:t>
            </w:r>
            <w:r>
              <w:rPr>
                <w:rFonts w:hint="eastAsia" w:ascii="新宋体" w:hAnsi="新宋体" w:eastAsia="新宋体" w:cs="新宋体"/>
                <w:color w:val="auto"/>
                <w:spacing w:val="-10"/>
                <w:kern w:val="0"/>
                <w:sz w:val="24"/>
                <w:szCs w:val="20"/>
                <w:highlight w:val="none"/>
              </w:rPr>
              <w:t>、</w:t>
            </w:r>
            <w:r>
              <w:rPr>
                <w:rFonts w:hint="eastAsia" w:ascii="新宋体" w:hAnsi="新宋体" w:eastAsia="新宋体" w:cs="新宋体"/>
                <w:color w:val="auto"/>
                <w:spacing w:val="-6"/>
                <w:kern w:val="0"/>
                <w:sz w:val="24"/>
                <w:szCs w:val="20"/>
                <w:highlight w:val="none"/>
              </w:rPr>
              <w:t>行走时不宜双手抱胸或背手走路；</w:t>
            </w:r>
          </w:p>
          <w:p>
            <w:pPr>
              <w:spacing w:line="288"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8"/>
                <w:kern w:val="0"/>
                <w:sz w:val="24"/>
                <w:szCs w:val="20"/>
                <w:highlight w:val="none"/>
              </w:rPr>
              <w:t>2</w:t>
            </w:r>
            <w:r>
              <w:rPr>
                <w:rFonts w:hint="eastAsia" w:ascii="新宋体" w:hAnsi="新宋体" w:eastAsia="新宋体" w:cs="新宋体"/>
                <w:color w:val="auto"/>
                <w:spacing w:val="-11"/>
                <w:kern w:val="0"/>
                <w:sz w:val="24"/>
                <w:szCs w:val="20"/>
                <w:highlight w:val="none"/>
              </w:rPr>
              <w:t>、</w:t>
            </w:r>
            <w:r>
              <w:rPr>
                <w:rFonts w:hint="eastAsia" w:ascii="新宋体" w:hAnsi="新宋体" w:eastAsia="新宋体" w:cs="新宋体"/>
                <w:color w:val="auto"/>
                <w:spacing w:val="-9"/>
                <w:kern w:val="0"/>
                <w:sz w:val="24"/>
                <w:szCs w:val="20"/>
                <w:highlight w:val="none"/>
              </w:rPr>
              <w:t>在工作场合与他人同行时，不允许勾肩搭背，不允许同行时嬉戏打闹；</w:t>
            </w:r>
          </w:p>
          <w:p>
            <w:pPr>
              <w:spacing w:line="288"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6"/>
                <w:kern w:val="0"/>
                <w:sz w:val="24"/>
                <w:szCs w:val="20"/>
                <w:highlight w:val="none"/>
              </w:rPr>
              <w:t>3、手</w:t>
            </w:r>
            <w:r>
              <w:rPr>
                <w:rFonts w:hint="eastAsia" w:ascii="新宋体" w:hAnsi="新宋体" w:eastAsia="新宋体" w:cs="新宋体"/>
                <w:color w:val="auto"/>
                <w:spacing w:val="-3"/>
                <w:kern w:val="0"/>
                <w:sz w:val="24"/>
                <w:szCs w:val="20"/>
                <w:highlight w:val="none"/>
              </w:rPr>
              <w:t>拉货物行走时应注意前方行人或障碍物，尽量靠路右侧行走；</w:t>
            </w:r>
          </w:p>
          <w:p>
            <w:pPr>
              <w:spacing w:line="288"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0"/>
                <w:kern w:val="0"/>
                <w:sz w:val="24"/>
                <w:szCs w:val="20"/>
                <w:highlight w:val="none"/>
              </w:rPr>
              <w:t>4</w:t>
            </w:r>
            <w:r>
              <w:rPr>
                <w:rFonts w:hint="eastAsia" w:ascii="新宋体" w:hAnsi="新宋体" w:eastAsia="新宋体" w:cs="新宋体"/>
                <w:color w:val="auto"/>
                <w:spacing w:val="-13"/>
                <w:kern w:val="0"/>
                <w:sz w:val="24"/>
                <w:szCs w:val="20"/>
                <w:highlight w:val="none"/>
              </w:rPr>
              <w:t>、</w:t>
            </w:r>
            <w:r>
              <w:rPr>
                <w:rFonts w:hint="eastAsia" w:ascii="新宋体" w:hAnsi="新宋体" w:eastAsia="新宋体" w:cs="新宋体"/>
                <w:color w:val="auto"/>
                <w:spacing w:val="-10"/>
                <w:kern w:val="0"/>
                <w:sz w:val="24"/>
                <w:szCs w:val="20"/>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pPr>
              <w:spacing w:line="288" w:lineRule="auto"/>
              <w:rPr>
                <w:rFonts w:hint="eastAsia" w:ascii="新宋体" w:hAnsi="新宋体" w:eastAsia="新宋体" w:cs="新宋体"/>
                <w:color w:val="auto"/>
                <w:kern w:val="0"/>
                <w:sz w:val="24"/>
                <w:szCs w:val="20"/>
                <w:highlight w:val="none"/>
              </w:rPr>
            </w:pPr>
          </w:p>
        </w:tc>
        <w:tc>
          <w:tcPr>
            <w:tcW w:w="2053" w:type="dxa"/>
            <w:vAlign w:val="top"/>
          </w:tcPr>
          <w:p>
            <w:pPr>
              <w:spacing w:line="288" w:lineRule="auto"/>
              <w:ind w:left="60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坐立姿</w:t>
            </w:r>
            <w:r>
              <w:rPr>
                <w:rFonts w:hint="eastAsia" w:ascii="新宋体" w:hAnsi="新宋体" w:eastAsia="新宋体" w:cs="新宋体"/>
                <w:color w:val="auto"/>
                <w:kern w:val="0"/>
                <w:sz w:val="24"/>
                <w:szCs w:val="20"/>
                <w:highlight w:val="none"/>
              </w:rPr>
              <w:t>态</w:t>
            </w:r>
          </w:p>
        </w:tc>
        <w:tc>
          <w:tcPr>
            <w:tcW w:w="11777" w:type="dxa"/>
            <w:vAlign w:val="top"/>
          </w:tcPr>
          <w:p>
            <w:pPr>
              <w:spacing w:line="288"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1、入</w:t>
            </w:r>
            <w:r>
              <w:rPr>
                <w:rFonts w:hint="eastAsia" w:ascii="新宋体" w:hAnsi="新宋体" w:eastAsia="新宋体" w:cs="新宋体"/>
                <w:color w:val="auto"/>
                <w:spacing w:val="-8"/>
                <w:kern w:val="0"/>
                <w:sz w:val="24"/>
                <w:szCs w:val="20"/>
                <w:highlight w:val="none"/>
              </w:rPr>
              <w:t>坐</w:t>
            </w:r>
            <w:r>
              <w:rPr>
                <w:rFonts w:hint="eastAsia" w:ascii="新宋体" w:hAnsi="新宋体" w:eastAsia="新宋体" w:cs="新宋体"/>
                <w:color w:val="auto"/>
                <w:spacing w:val="-6"/>
                <w:kern w:val="0"/>
                <w:sz w:val="24"/>
                <w:szCs w:val="20"/>
                <w:highlight w:val="none"/>
              </w:rPr>
              <w:t>要轻缓，就坐时姿态要端正，上身要直，腰部挺起，双膝并拢，手自然放在双膝上，面带笑容；</w:t>
            </w:r>
          </w:p>
        </w:tc>
      </w:tr>
    </w:tbl>
    <w:p>
      <w:pPr>
        <w:spacing w:line="360" w:lineRule="auto"/>
        <w:rPr>
          <w:rFonts w:hint="eastAsia" w:ascii="新宋体" w:hAnsi="新宋体" w:eastAsia="新宋体" w:cs="新宋体"/>
          <w:color w:val="auto"/>
          <w:sz w:val="24"/>
          <w:highlight w:val="none"/>
        </w:rPr>
        <w:sectPr>
          <w:pgSz w:w="16839" w:h="11907" w:orient="landscape"/>
          <w:pgMar w:top="1012" w:right="938" w:bottom="0" w:left="1327" w:header="0" w:footer="0" w:gutter="0"/>
          <w:cols w:space="720" w:num="1"/>
          <w:docGrid w:type="lines" w:linePitch="319" w:charSpace="0"/>
        </w:sectPr>
      </w:pPr>
    </w:p>
    <w:p>
      <w:pPr>
        <w:spacing w:line="360" w:lineRule="auto"/>
        <w:rPr>
          <w:rFonts w:hint="eastAsia"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line="360" w:lineRule="auto"/>
              <w:rPr>
                <w:rFonts w:hint="eastAsia" w:ascii="新宋体" w:hAnsi="新宋体" w:eastAsia="新宋体" w:cs="新宋体"/>
                <w:color w:val="auto"/>
                <w:kern w:val="0"/>
                <w:sz w:val="24"/>
                <w:szCs w:val="20"/>
                <w:highlight w:val="none"/>
              </w:rPr>
            </w:pPr>
          </w:p>
        </w:tc>
        <w:tc>
          <w:tcPr>
            <w:tcW w:w="11781" w:type="dxa"/>
            <w:vAlign w:val="top"/>
          </w:tcPr>
          <w:p>
            <w:pPr>
              <w:spacing w:before="36" w:line="360"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3"/>
                <w:kern w:val="0"/>
                <w:sz w:val="24"/>
                <w:szCs w:val="20"/>
                <w:highlight w:val="none"/>
              </w:rPr>
              <w:t>2、坐在椅子上不允许前俯后仰、摇腿跷脚或趴在工作台上或把脚放于工作台</w:t>
            </w:r>
            <w:r>
              <w:rPr>
                <w:rFonts w:hint="eastAsia" w:ascii="新宋体" w:hAnsi="新宋体" w:eastAsia="新宋体" w:cs="新宋体"/>
                <w:color w:val="auto"/>
                <w:spacing w:val="-1"/>
                <w:kern w:val="0"/>
                <w:sz w:val="24"/>
                <w:szCs w:val="20"/>
                <w:highlight w:val="none"/>
              </w:rPr>
              <w:t>上</w:t>
            </w:r>
            <w:r>
              <w:rPr>
                <w:rFonts w:hint="eastAsia" w:ascii="新宋体" w:hAnsi="新宋体" w:eastAsia="新宋体" w:cs="新宋体"/>
                <w:color w:val="auto"/>
                <w:kern w:val="0"/>
                <w:sz w:val="24"/>
                <w:szCs w:val="20"/>
                <w:highlight w:val="none"/>
              </w:rPr>
              <w:t>；</w:t>
            </w:r>
          </w:p>
          <w:p>
            <w:pPr>
              <w:spacing w:before="91" w:line="360"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4"/>
                <w:kern w:val="0"/>
                <w:sz w:val="24"/>
                <w:szCs w:val="20"/>
                <w:highlight w:val="none"/>
              </w:rPr>
              <w:t>3、站</w:t>
            </w:r>
            <w:r>
              <w:rPr>
                <w:rFonts w:hint="eastAsia" w:ascii="新宋体" w:hAnsi="新宋体" w:eastAsia="新宋体" w:cs="新宋体"/>
                <w:color w:val="auto"/>
                <w:spacing w:val="-10"/>
                <w:kern w:val="0"/>
                <w:sz w:val="24"/>
                <w:szCs w:val="20"/>
                <w:highlight w:val="none"/>
              </w:rPr>
              <w:t>立</w:t>
            </w:r>
            <w:r>
              <w:rPr>
                <w:rFonts w:hint="eastAsia" w:ascii="新宋体" w:hAnsi="新宋体" w:eastAsia="新宋体" w:cs="新宋体"/>
                <w:color w:val="auto"/>
                <w:spacing w:val="-7"/>
                <w:kern w:val="0"/>
                <w:sz w:val="24"/>
                <w:szCs w:val="20"/>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line="360" w:lineRule="auto"/>
              <w:rPr>
                <w:rFonts w:hint="eastAsia" w:ascii="新宋体" w:hAnsi="新宋体" w:eastAsia="新宋体" w:cs="新宋体"/>
                <w:color w:val="auto"/>
                <w:kern w:val="0"/>
                <w:sz w:val="24"/>
                <w:szCs w:val="20"/>
                <w:highlight w:val="none"/>
              </w:rPr>
            </w:pPr>
          </w:p>
          <w:p>
            <w:pPr>
              <w:spacing w:before="90" w:line="360" w:lineRule="auto"/>
              <w:ind w:left="60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其</w:t>
            </w:r>
            <w:r>
              <w:rPr>
                <w:rFonts w:hint="eastAsia" w:ascii="新宋体" w:hAnsi="新宋体" w:eastAsia="新宋体" w:cs="新宋体"/>
                <w:color w:val="auto"/>
                <w:kern w:val="0"/>
                <w:sz w:val="24"/>
                <w:szCs w:val="20"/>
                <w:highlight w:val="none"/>
              </w:rPr>
              <w:t>他行为</w:t>
            </w:r>
          </w:p>
        </w:tc>
        <w:tc>
          <w:tcPr>
            <w:tcW w:w="11781" w:type="dxa"/>
            <w:vAlign w:val="top"/>
          </w:tcPr>
          <w:p>
            <w:pPr>
              <w:spacing w:before="32" w:line="360" w:lineRule="auto"/>
              <w:ind w:left="128"/>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6"/>
                <w:kern w:val="0"/>
                <w:sz w:val="24"/>
                <w:szCs w:val="20"/>
                <w:highlight w:val="none"/>
              </w:rPr>
              <w:t>1、要注意</w:t>
            </w:r>
            <w:r>
              <w:rPr>
                <w:rFonts w:hint="eastAsia" w:ascii="新宋体" w:hAnsi="新宋体" w:eastAsia="新宋体" w:cs="新宋体"/>
                <w:color w:val="auto"/>
                <w:spacing w:val="-3"/>
                <w:kern w:val="0"/>
                <w:sz w:val="24"/>
                <w:szCs w:val="20"/>
                <w:highlight w:val="none"/>
              </w:rPr>
              <w:t>个人形象，不允许随地吐痰，乱扔果皮、纸屑；上班时间不允许吃零食，玩弄个人小物品或做与工作无关的事情；</w:t>
            </w:r>
          </w:p>
          <w:p>
            <w:pPr>
              <w:spacing w:before="93" w:line="360"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2</w:t>
            </w:r>
            <w:r>
              <w:rPr>
                <w:rFonts w:hint="eastAsia" w:ascii="新宋体" w:hAnsi="新宋体" w:eastAsia="新宋体" w:cs="新宋体"/>
                <w:color w:val="auto"/>
                <w:kern w:val="0"/>
                <w:sz w:val="24"/>
                <w:szCs w:val="20"/>
                <w:highlight w:val="none"/>
              </w:rPr>
              <w:t>、到公共、工作场所（或客户处）进行工作时，不允许乱翻乱摸，更不允许随意拿走公用的（或客户的）东西；</w:t>
            </w:r>
          </w:p>
          <w:p>
            <w:pPr>
              <w:spacing w:before="90" w:line="360" w:lineRule="auto"/>
              <w:ind w:left="11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6"/>
                <w:kern w:val="0"/>
                <w:sz w:val="24"/>
                <w:szCs w:val="20"/>
                <w:highlight w:val="none"/>
              </w:rPr>
              <w:t>3、谈话时，手势不宜过多，幅度不宜太大</w:t>
            </w:r>
            <w:r>
              <w:rPr>
                <w:rFonts w:hint="eastAsia" w:ascii="新宋体" w:hAnsi="新宋体" w:eastAsia="新宋体" w:cs="新宋体"/>
                <w:color w:val="auto"/>
                <w:spacing w:val="-2"/>
                <w:kern w:val="0"/>
                <w:sz w:val="24"/>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vAlign w:val="top"/>
          </w:tcPr>
          <w:p>
            <w:pPr>
              <w:spacing w:before="92" w:line="360" w:lineRule="auto"/>
              <w:ind w:left="190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礼貌用</w:t>
            </w:r>
            <w:r>
              <w:rPr>
                <w:rFonts w:hint="eastAsia" w:ascii="新宋体" w:hAnsi="新宋体" w:eastAsia="新宋体" w:cs="新宋体"/>
                <w:color w:val="auto"/>
                <w:kern w:val="0"/>
                <w:sz w:val="24"/>
                <w:szCs w:val="20"/>
                <w:highlight w:val="none"/>
              </w:rPr>
              <w:t>语</w:t>
            </w:r>
          </w:p>
        </w:tc>
        <w:tc>
          <w:tcPr>
            <w:tcW w:w="2054" w:type="dxa"/>
            <w:vAlign w:val="top"/>
          </w:tcPr>
          <w:p>
            <w:pPr>
              <w:spacing w:before="90" w:line="360" w:lineRule="auto"/>
              <w:ind w:left="720"/>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问候语</w:t>
            </w:r>
          </w:p>
        </w:tc>
        <w:tc>
          <w:tcPr>
            <w:tcW w:w="11781" w:type="dxa"/>
            <w:vAlign w:val="top"/>
          </w:tcPr>
          <w:p>
            <w:pPr>
              <w:spacing w:before="90" w:line="360" w:lineRule="auto"/>
              <w:ind w:left="11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您好、早安、午安、早、早上好、下午好、</w:t>
            </w:r>
            <w:r>
              <w:rPr>
                <w:rFonts w:hint="eastAsia" w:ascii="新宋体" w:hAnsi="新宋体" w:eastAsia="新宋体" w:cs="新宋体"/>
                <w:color w:val="auto"/>
                <w:kern w:val="0"/>
                <w:sz w:val="24"/>
                <w:szCs w:val="20"/>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0" w:line="360" w:lineRule="auto"/>
              <w:ind w:left="710"/>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欢</w:t>
            </w:r>
            <w:r>
              <w:rPr>
                <w:rFonts w:hint="eastAsia" w:ascii="新宋体" w:hAnsi="新宋体" w:eastAsia="新宋体" w:cs="新宋体"/>
                <w:color w:val="auto"/>
                <w:kern w:val="0"/>
                <w:sz w:val="24"/>
                <w:szCs w:val="20"/>
                <w:highlight w:val="none"/>
              </w:rPr>
              <w:t>迎语</w:t>
            </w:r>
          </w:p>
        </w:tc>
        <w:tc>
          <w:tcPr>
            <w:tcW w:w="11781" w:type="dxa"/>
            <w:vAlign w:val="top"/>
          </w:tcPr>
          <w:p>
            <w:pPr>
              <w:spacing w:before="90" w:line="360" w:lineRule="auto"/>
              <w:ind w:left="112"/>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8"/>
                <w:kern w:val="0"/>
                <w:sz w:val="24"/>
                <w:szCs w:val="20"/>
                <w:highlight w:val="none"/>
              </w:rPr>
              <w:t>欢</w:t>
            </w:r>
            <w:r>
              <w:rPr>
                <w:rFonts w:hint="eastAsia" w:ascii="新宋体" w:hAnsi="新宋体" w:eastAsia="新宋体" w:cs="新宋体"/>
                <w:color w:val="auto"/>
                <w:spacing w:val="-7"/>
                <w:kern w:val="0"/>
                <w:sz w:val="24"/>
                <w:szCs w:val="20"/>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2"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祝贺语</w:t>
            </w:r>
          </w:p>
        </w:tc>
        <w:tc>
          <w:tcPr>
            <w:tcW w:w="11781" w:type="dxa"/>
            <w:vAlign w:val="top"/>
          </w:tcPr>
          <w:p>
            <w:pPr>
              <w:spacing w:before="91" w:line="360" w:lineRule="auto"/>
              <w:ind w:left="112"/>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祝您节</w:t>
            </w:r>
            <w:r>
              <w:rPr>
                <w:rFonts w:hint="eastAsia" w:ascii="新宋体" w:hAnsi="新宋体" w:eastAsia="新宋体" w:cs="新宋体"/>
                <w:color w:val="auto"/>
                <w:kern w:val="0"/>
                <w:sz w:val="24"/>
                <w:szCs w:val="20"/>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2" w:line="360" w:lineRule="auto"/>
              <w:ind w:left="713"/>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告别</w:t>
            </w:r>
            <w:r>
              <w:rPr>
                <w:rFonts w:hint="eastAsia" w:ascii="新宋体" w:hAnsi="新宋体" w:eastAsia="新宋体" w:cs="新宋体"/>
                <w:color w:val="auto"/>
                <w:kern w:val="0"/>
                <w:sz w:val="24"/>
                <w:szCs w:val="20"/>
                <w:highlight w:val="none"/>
              </w:rPr>
              <w:t>语</w:t>
            </w:r>
          </w:p>
        </w:tc>
        <w:tc>
          <w:tcPr>
            <w:tcW w:w="11781" w:type="dxa"/>
            <w:vAlign w:val="top"/>
          </w:tcPr>
          <w:p>
            <w:pPr>
              <w:spacing w:before="91" w:line="360" w:lineRule="auto"/>
              <w:ind w:left="11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再见、晚安</w:t>
            </w:r>
            <w:r>
              <w:rPr>
                <w:rFonts w:hint="eastAsia" w:ascii="新宋体" w:hAnsi="新宋体" w:eastAsia="新宋体" w:cs="新宋体"/>
                <w:color w:val="auto"/>
                <w:kern w:val="0"/>
                <w:sz w:val="24"/>
                <w:szCs w:val="20"/>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3"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道歉语</w:t>
            </w:r>
          </w:p>
        </w:tc>
        <w:tc>
          <w:tcPr>
            <w:tcW w:w="11781" w:type="dxa"/>
            <w:vAlign w:val="top"/>
          </w:tcPr>
          <w:p>
            <w:pPr>
              <w:spacing w:before="93" w:line="360"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对不起</w:t>
            </w:r>
            <w:r>
              <w:rPr>
                <w:rFonts w:hint="eastAsia" w:ascii="新宋体" w:hAnsi="新宋体" w:eastAsia="新宋体" w:cs="新宋体"/>
                <w:color w:val="auto"/>
                <w:kern w:val="0"/>
                <w:sz w:val="24"/>
                <w:szCs w:val="20"/>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3"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道谢语</w:t>
            </w:r>
          </w:p>
        </w:tc>
        <w:tc>
          <w:tcPr>
            <w:tcW w:w="11781" w:type="dxa"/>
            <w:vAlign w:val="top"/>
          </w:tcPr>
          <w:p>
            <w:pPr>
              <w:spacing w:before="93" w:line="360" w:lineRule="auto"/>
              <w:ind w:left="112"/>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谢谢、非常</w:t>
            </w:r>
            <w:r>
              <w:rPr>
                <w:rFonts w:hint="eastAsia" w:ascii="新宋体" w:hAnsi="新宋体" w:eastAsia="新宋体" w:cs="新宋体"/>
                <w:color w:val="auto"/>
                <w:kern w:val="0"/>
                <w:sz w:val="24"/>
                <w:szCs w:val="20"/>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4"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应答语</w:t>
            </w:r>
          </w:p>
        </w:tc>
        <w:tc>
          <w:tcPr>
            <w:tcW w:w="11781" w:type="dxa"/>
            <w:vAlign w:val="top"/>
          </w:tcPr>
          <w:p>
            <w:pPr>
              <w:spacing w:before="93" w:line="360" w:lineRule="auto"/>
              <w:ind w:left="11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是的、好的、我明白了、谢谢您的好意、不要客</w:t>
            </w:r>
            <w:r>
              <w:rPr>
                <w:rFonts w:hint="eastAsia" w:ascii="新宋体" w:hAnsi="新宋体" w:eastAsia="新宋体" w:cs="新宋体"/>
                <w:color w:val="auto"/>
                <w:kern w:val="0"/>
                <w:sz w:val="24"/>
                <w:szCs w:val="20"/>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3"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征询语</w:t>
            </w:r>
          </w:p>
        </w:tc>
        <w:tc>
          <w:tcPr>
            <w:tcW w:w="11781" w:type="dxa"/>
            <w:vAlign w:val="top"/>
          </w:tcPr>
          <w:p>
            <w:pPr>
              <w:spacing w:before="93" w:line="360"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3"/>
                <w:kern w:val="0"/>
                <w:sz w:val="24"/>
                <w:szCs w:val="20"/>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4" w:line="360" w:lineRule="auto"/>
              <w:ind w:left="7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kern w:val="0"/>
                <w:sz w:val="24"/>
                <w:szCs w:val="20"/>
                <w:highlight w:val="none"/>
              </w:rPr>
              <w:t>请求语</w:t>
            </w:r>
          </w:p>
        </w:tc>
        <w:tc>
          <w:tcPr>
            <w:tcW w:w="11781" w:type="dxa"/>
            <w:vAlign w:val="top"/>
          </w:tcPr>
          <w:p>
            <w:pPr>
              <w:spacing w:before="94" w:line="360" w:lineRule="auto"/>
              <w:ind w:left="111"/>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6"/>
                <w:kern w:val="0"/>
                <w:sz w:val="24"/>
                <w:szCs w:val="20"/>
                <w:highlight w:val="none"/>
              </w:rPr>
              <w:t>请您协</w:t>
            </w:r>
            <w:r>
              <w:rPr>
                <w:rFonts w:hint="eastAsia" w:ascii="新宋体" w:hAnsi="新宋体" w:eastAsia="新宋体" w:cs="新宋体"/>
                <w:color w:val="auto"/>
                <w:spacing w:val="-3"/>
                <w:kern w:val="0"/>
                <w:sz w:val="24"/>
                <w:szCs w:val="20"/>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3" w:line="360" w:lineRule="auto"/>
              <w:ind w:left="71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商</w:t>
            </w:r>
            <w:r>
              <w:rPr>
                <w:rFonts w:hint="eastAsia" w:ascii="新宋体" w:hAnsi="新宋体" w:eastAsia="新宋体" w:cs="新宋体"/>
                <w:color w:val="auto"/>
                <w:spacing w:val="-1"/>
                <w:kern w:val="0"/>
                <w:sz w:val="24"/>
                <w:szCs w:val="20"/>
                <w:highlight w:val="none"/>
              </w:rPr>
              <w:t>量语</w:t>
            </w:r>
          </w:p>
        </w:tc>
        <w:tc>
          <w:tcPr>
            <w:tcW w:w="11781" w:type="dxa"/>
            <w:vAlign w:val="top"/>
          </w:tcPr>
          <w:p>
            <w:pPr>
              <w:spacing w:before="93" w:line="360" w:lineRule="auto"/>
              <w:ind w:left="12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6"/>
                <w:kern w:val="0"/>
                <w:sz w:val="24"/>
                <w:szCs w:val="20"/>
                <w:highlight w:val="none"/>
              </w:rPr>
              <w:t>……您看</w:t>
            </w:r>
            <w:r>
              <w:rPr>
                <w:rFonts w:hint="eastAsia" w:ascii="新宋体" w:hAnsi="新宋体" w:eastAsia="新宋体" w:cs="新宋体"/>
                <w:color w:val="auto"/>
                <w:spacing w:val="-3"/>
                <w:kern w:val="0"/>
                <w:sz w:val="24"/>
                <w:szCs w:val="20"/>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vAlign w:val="top"/>
          </w:tcPr>
          <w:p>
            <w:pPr>
              <w:spacing w:line="360" w:lineRule="auto"/>
              <w:rPr>
                <w:rFonts w:hint="eastAsia" w:ascii="新宋体" w:hAnsi="新宋体" w:eastAsia="新宋体" w:cs="新宋体"/>
                <w:color w:val="auto"/>
                <w:kern w:val="0"/>
                <w:sz w:val="24"/>
                <w:szCs w:val="20"/>
                <w:highlight w:val="none"/>
              </w:rPr>
            </w:pPr>
          </w:p>
        </w:tc>
        <w:tc>
          <w:tcPr>
            <w:tcW w:w="2054" w:type="dxa"/>
            <w:vAlign w:val="top"/>
          </w:tcPr>
          <w:p>
            <w:pPr>
              <w:spacing w:before="95" w:line="360" w:lineRule="auto"/>
              <w:ind w:left="710"/>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解</w:t>
            </w:r>
            <w:r>
              <w:rPr>
                <w:rFonts w:hint="eastAsia" w:ascii="新宋体" w:hAnsi="新宋体" w:eastAsia="新宋体" w:cs="新宋体"/>
                <w:color w:val="auto"/>
                <w:kern w:val="0"/>
                <w:sz w:val="24"/>
                <w:szCs w:val="20"/>
                <w:highlight w:val="none"/>
              </w:rPr>
              <w:t>释语</w:t>
            </w:r>
          </w:p>
        </w:tc>
        <w:tc>
          <w:tcPr>
            <w:tcW w:w="11781" w:type="dxa"/>
            <w:vAlign w:val="top"/>
          </w:tcPr>
          <w:p>
            <w:pPr>
              <w:spacing w:before="93" w:line="360" w:lineRule="auto"/>
              <w:ind w:left="114"/>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0"/>
                <w:kern w:val="0"/>
                <w:sz w:val="24"/>
                <w:szCs w:val="20"/>
                <w:highlight w:val="none"/>
              </w:rPr>
              <w:t>很抱</w:t>
            </w:r>
            <w:r>
              <w:rPr>
                <w:rFonts w:hint="eastAsia" w:ascii="新宋体" w:hAnsi="新宋体" w:eastAsia="新宋体" w:cs="新宋体"/>
                <w:color w:val="auto"/>
                <w:spacing w:val="-5"/>
                <w:kern w:val="0"/>
                <w:sz w:val="24"/>
                <w:szCs w:val="20"/>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vAlign w:val="top"/>
          </w:tcPr>
          <w:p>
            <w:pPr>
              <w:spacing w:before="92" w:line="360" w:lineRule="auto"/>
              <w:ind w:left="39"/>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对来访</w:t>
            </w:r>
            <w:r>
              <w:rPr>
                <w:rFonts w:hint="eastAsia" w:ascii="新宋体" w:hAnsi="新宋体" w:eastAsia="新宋体" w:cs="新宋体"/>
                <w:color w:val="auto"/>
                <w:kern w:val="0"/>
                <w:sz w:val="24"/>
                <w:szCs w:val="20"/>
                <w:highlight w:val="none"/>
              </w:rPr>
              <w:t>人员</w:t>
            </w:r>
          </w:p>
        </w:tc>
        <w:tc>
          <w:tcPr>
            <w:tcW w:w="13835" w:type="dxa"/>
            <w:gridSpan w:val="2"/>
            <w:vAlign w:val="top"/>
          </w:tcPr>
          <w:p>
            <w:pPr>
              <w:spacing w:before="39" w:line="360" w:lineRule="auto"/>
              <w:ind w:left="127"/>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4"/>
                <w:kern w:val="0"/>
                <w:sz w:val="24"/>
                <w:szCs w:val="20"/>
                <w:highlight w:val="none"/>
              </w:rPr>
              <w:t>1.主动说：“您好，请问您</w:t>
            </w:r>
            <w:r>
              <w:rPr>
                <w:rFonts w:hint="eastAsia" w:ascii="新宋体" w:hAnsi="新宋体" w:eastAsia="新宋体" w:cs="新宋体"/>
                <w:color w:val="auto"/>
                <w:spacing w:val="-3"/>
                <w:kern w:val="0"/>
                <w:sz w:val="24"/>
                <w:szCs w:val="20"/>
                <w:highlight w:val="none"/>
              </w:rPr>
              <w:t>找</w:t>
            </w:r>
            <w:r>
              <w:rPr>
                <w:rFonts w:hint="eastAsia" w:ascii="新宋体" w:hAnsi="新宋体" w:eastAsia="新宋体" w:cs="新宋体"/>
                <w:color w:val="auto"/>
                <w:spacing w:val="-2"/>
                <w:kern w:val="0"/>
                <w:sz w:val="24"/>
                <w:szCs w:val="20"/>
                <w:highlight w:val="none"/>
              </w:rPr>
              <w:t>哪一位”或“我可以帮助您吗？”“请您出示证件。”（保安专用）</w:t>
            </w:r>
          </w:p>
          <w:p>
            <w:pPr>
              <w:spacing w:before="89" w:line="360" w:lineRule="auto"/>
              <w:ind w:left="113"/>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4"/>
                <w:kern w:val="0"/>
                <w:sz w:val="24"/>
                <w:szCs w:val="20"/>
                <w:highlight w:val="none"/>
              </w:rPr>
              <w:t>2.</w:t>
            </w:r>
            <w:r>
              <w:rPr>
                <w:rFonts w:hint="eastAsia" w:ascii="新宋体" w:hAnsi="新宋体" w:eastAsia="新宋体" w:cs="新宋体"/>
                <w:color w:val="auto"/>
                <w:spacing w:val="-8"/>
                <w:kern w:val="0"/>
                <w:sz w:val="24"/>
                <w:szCs w:val="20"/>
                <w:highlight w:val="none"/>
              </w:rPr>
              <w:t>确</w:t>
            </w:r>
            <w:r>
              <w:rPr>
                <w:rFonts w:hint="eastAsia" w:ascii="新宋体" w:hAnsi="新宋体" w:eastAsia="新宋体" w:cs="新宋体"/>
                <w:color w:val="auto"/>
                <w:spacing w:val="-7"/>
                <w:kern w:val="0"/>
                <w:sz w:val="24"/>
                <w:szCs w:val="20"/>
                <w:highlight w:val="none"/>
              </w:rPr>
              <w:t>认来访人要求后，说“请稍等，我帮您联系”与被访人联系后告诉来访人“他马上来，请您先等一下，好吗？”</w:t>
            </w:r>
          </w:p>
          <w:p>
            <w:pPr>
              <w:spacing w:before="91" w:line="360"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8"/>
                <w:kern w:val="0"/>
                <w:sz w:val="24"/>
                <w:szCs w:val="20"/>
                <w:highlight w:val="none"/>
              </w:rPr>
              <w:t>3.当</w:t>
            </w:r>
            <w:r>
              <w:rPr>
                <w:rFonts w:hint="eastAsia" w:ascii="新宋体" w:hAnsi="新宋体" w:eastAsia="新宋体" w:cs="新宋体"/>
                <w:color w:val="auto"/>
                <w:spacing w:val="-4"/>
                <w:kern w:val="0"/>
                <w:sz w:val="24"/>
                <w:szCs w:val="20"/>
                <w:highlight w:val="none"/>
              </w:rPr>
              <w:t>来访人员不理解或不愿意出示证件时，应说：“对不起，先生/小姐，这是单位规定，请理解！”（保安专用）。</w:t>
            </w:r>
          </w:p>
          <w:p>
            <w:pPr>
              <w:spacing w:before="92" w:line="360" w:lineRule="auto"/>
              <w:ind w:left="110"/>
              <w:rPr>
                <w:rFonts w:hint="eastAsia" w:ascii="新宋体" w:hAnsi="新宋体" w:eastAsia="新宋体" w:cs="新宋体"/>
                <w:color w:val="auto"/>
                <w:spacing w:val="-8"/>
                <w:kern w:val="0"/>
                <w:sz w:val="24"/>
                <w:szCs w:val="20"/>
                <w:highlight w:val="none"/>
              </w:rPr>
            </w:pPr>
            <w:r>
              <w:rPr>
                <w:rFonts w:hint="eastAsia" w:ascii="新宋体" w:hAnsi="新宋体" w:eastAsia="新宋体" w:cs="新宋体"/>
                <w:color w:val="auto"/>
                <w:spacing w:val="-16"/>
                <w:kern w:val="0"/>
                <w:sz w:val="24"/>
                <w:szCs w:val="20"/>
                <w:highlight w:val="none"/>
              </w:rPr>
              <w:t>4.</w:t>
            </w:r>
            <w:r>
              <w:rPr>
                <w:rFonts w:hint="eastAsia" w:ascii="新宋体" w:hAnsi="新宋体" w:eastAsia="新宋体" w:cs="新宋体"/>
                <w:color w:val="auto"/>
                <w:spacing w:val="-12"/>
                <w:kern w:val="0"/>
                <w:sz w:val="24"/>
                <w:szCs w:val="20"/>
                <w:highlight w:val="none"/>
              </w:rPr>
              <w:t>当</w:t>
            </w:r>
            <w:r>
              <w:rPr>
                <w:rFonts w:hint="eastAsia" w:ascii="新宋体" w:hAnsi="新宋体" w:eastAsia="新宋体" w:cs="新宋体"/>
                <w:color w:val="auto"/>
                <w:spacing w:val="-8"/>
                <w:kern w:val="0"/>
                <w:sz w:val="24"/>
                <w:szCs w:val="20"/>
                <w:highlight w:val="none"/>
              </w:rPr>
              <w:t>来访人员忘记带证件必须进入区域时，应说：“先生/小姐，请稍候，让我请示一下好吗？”</w:t>
            </w:r>
          </w:p>
          <w:p>
            <w:pPr>
              <w:spacing w:before="36" w:line="360" w:lineRule="auto"/>
              <w:ind w:left="11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2"/>
                <w:kern w:val="0"/>
                <w:sz w:val="24"/>
                <w:szCs w:val="20"/>
                <w:highlight w:val="none"/>
              </w:rPr>
              <w:t>5.当确认来访</w:t>
            </w:r>
            <w:r>
              <w:rPr>
                <w:rFonts w:hint="eastAsia" w:ascii="新宋体" w:hAnsi="新宋体" w:eastAsia="新宋体" w:cs="新宋体"/>
                <w:color w:val="auto"/>
                <w:spacing w:val="-6"/>
                <w:kern w:val="0"/>
                <w:sz w:val="24"/>
                <w:szCs w:val="20"/>
                <w:highlight w:val="none"/>
              </w:rPr>
              <w:t>人故意捣乱，耍横硬闯时，应先说：“对不起，按单位的规定，没有证件不允许进入办公区，请配合我的工作。”</w:t>
            </w:r>
          </w:p>
          <w:p>
            <w:pPr>
              <w:spacing w:before="93" w:line="360" w:lineRule="auto"/>
              <w:ind w:left="113"/>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6.当来访人</w:t>
            </w:r>
            <w:r>
              <w:rPr>
                <w:rFonts w:hint="eastAsia" w:ascii="新宋体" w:hAnsi="新宋体" w:eastAsia="新宋体" w:cs="新宋体"/>
                <w:color w:val="auto"/>
                <w:kern w:val="0"/>
                <w:sz w:val="24"/>
                <w:szCs w:val="20"/>
                <w:highlight w:val="none"/>
              </w:rPr>
              <w:t>员出示证件时，应说：“谢谢您的配合。”</w:t>
            </w:r>
          </w:p>
          <w:p>
            <w:pPr>
              <w:spacing w:before="89" w:line="360" w:lineRule="auto"/>
              <w:ind w:left="116"/>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1"/>
                <w:kern w:val="0"/>
                <w:sz w:val="24"/>
                <w:szCs w:val="20"/>
                <w:highlight w:val="none"/>
              </w:rPr>
              <w:t>7.如</w:t>
            </w:r>
            <w:r>
              <w:rPr>
                <w:rFonts w:hint="eastAsia" w:ascii="新宋体" w:hAnsi="新宋体" w:eastAsia="新宋体" w:cs="新宋体"/>
                <w:color w:val="auto"/>
                <w:kern w:val="0"/>
                <w:sz w:val="24"/>
                <w:szCs w:val="20"/>
                <w:highlight w:val="none"/>
              </w:rPr>
              <w:t>果要找的人不在或不想见时，应礼貌地对对方说“对不起，他现在不在，您能留下卡片或口信吗？”</w:t>
            </w:r>
          </w:p>
          <w:p>
            <w:pPr>
              <w:spacing w:before="92" w:line="360" w:lineRule="auto"/>
              <w:ind w:left="110"/>
              <w:rPr>
                <w:rFonts w:hint="eastAsia" w:ascii="新宋体" w:hAnsi="新宋体" w:eastAsia="新宋体" w:cs="新宋体"/>
                <w:color w:val="auto"/>
                <w:spacing w:val="-8"/>
                <w:kern w:val="0"/>
                <w:sz w:val="24"/>
                <w:szCs w:val="20"/>
                <w:highlight w:val="none"/>
              </w:rPr>
            </w:pPr>
            <w:r>
              <w:rPr>
                <w:rFonts w:hint="eastAsia" w:ascii="新宋体" w:hAnsi="新宋体" w:eastAsia="新宋体" w:cs="新宋体"/>
                <w:color w:val="auto"/>
                <w:spacing w:val="-8"/>
                <w:kern w:val="0"/>
                <w:sz w:val="24"/>
                <w:szCs w:val="20"/>
                <w:highlight w:val="none"/>
              </w:rPr>
              <w:t>8.当</w:t>
            </w:r>
            <w:r>
              <w:rPr>
                <w:rFonts w:hint="eastAsia" w:ascii="新宋体" w:hAnsi="新宋体" w:eastAsia="新宋体" w:cs="新宋体"/>
                <w:color w:val="auto"/>
                <w:spacing w:val="-5"/>
                <w:kern w:val="0"/>
                <w:sz w:val="24"/>
                <w:szCs w:val="20"/>
                <w:highlight w:val="none"/>
              </w:rPr>
              <w:t>来</w:t>
            </w:r>
            <w:r>
              <w:rPr>
                <w:rFonts w:hint="eastAsia" w:ascii="新宋体" w:hAnsi="新宋体" w:eastAsia="新宋体" w:cs="新宋体"/>
                <w:color w:val="auto"/>
                <w:spacing w:val="-4"/>
                <w:kern w:val="0"/>
                <w:sz w:val="24"/>
                <w:szCs w:val="20"/>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vAlign w:val="top"/>
          </w:tcPr>
          <w:p>
            <w:pPr>
              <w:spacing w:before="93" w:line="360" w:lineRule="auto"/>
              <w:ind w:left="545"/>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2"/>
                <w:kern w:val="0"/>
                <w:sz w:val="24"/>
                <w:szCs w:val="20"/>
                <w:highlight w:val="none"/>
              </w:rPr>
              <w:t>接听拨打电</w:t>
            </w:r>
            <w:r>
              <w:rPr>
                <w:rFonts w:hint="eastAsia" w:ascii="新宋体" w:hAnsi="新宋体" w:eastAsia="新宋体" w:cs="新宋体"/>
                <w:color w:val="auto"/>
                <w:spacing w:val="1"/>
                <w:kern w:val="0"/>
                <w:sz w:val="24"/>
                <w:szCs w:val="20"/>
                <w:highlight w:val="none"/>
              </w:rPr>
              <w:t>话</w:t>
            </w:r>
          </w:p>
        </w:tc>
        <w:tc>
          <w:tcPr>
            <w:tcW w:w="13835" w:type="dxa"/>
            <w:gridSpan w:val="2"/>
            <w:vAlign w:val="top"/>
          </w:tcPr>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1.接听电话时应清晰应答：“您好，××单位。”</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2.认真倾听对方的电话事由，若需传呼他人，应请对方稍候，然后轻轻搁下电话，去传呼他人：如对方有公事相告时，应将对方要求逐条记录在《工作日记》内，并尽量详细回答。</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3.通话完毕，应说：“谢谢，再见！”语气平和，并在对方放下电话后再轻轻放下电话。</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4.如接电话听不懂对方语言时，应说：“对不起，请您用普通话，好吗？”或“不好意思，请稍候，我不会说当地话。”</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5.中途若遇急事需暂时中断与对方通话时，应先征得对方的同意，并表示感谢，恢复与对方通话时，切勿忘记向对方致歉。</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6.接听电话时，声调要自然清晰、柔和、亲切，音量要适宜，以免对方听不清楚。</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7.拨打电话接通后，应首先向对方致以问候，如：“您好”，并作自我介绍。使用敬语，将要找的通话人姓名及要做的事交待清楚。</w:t>
            </w:r>
          </w:p>
          <w:p>
            <w:pPr>
              <w:spacing w:before="92" w:line="360" w:lineRule="auto"/>
              <w:ind w:left="110"/>
              <w:rPr>
                <w:rFonts w:hint="eastAsia" w:ascii="新宋体" w:hAnsi="新宋体" w:eastAsia="新宋体" w:cs="新宋体"/>
                <w:color w:val="auto"/>
                <w:kern w:val="0"/>
                <w:sz w:val="24"/>
                <w:szCs w:val="20"/>
                <w:highlight w:val="none"/>
              </w:rPr>
            </w:pPr>
            <w:r>
              <w:rPr>
                <w:rFonts w:hint="eastAsia" w:ascii="新宋体" w:hAnsi="新宋体" w:eastAsia="新宋体" w:cs="新宋体"/>
                <w:color w:val="auto"/>
                <w:spacing w:val="-5"/>
                <w:kern w:val="0"/>
                <w:sz w:val="24"/>
                <w:szCs w:val="20"/>
                <w:highlight w:val="none"/>
              </w:rPr>
              <w:t>8.通话完毕时，应说：“谢谢，再见。”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37" w:type="dxa"/>
            <w:vAlign w:val="top"/>
          </w:tcPr>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同乘</w:t>
            </w:r>
          </w:p>
          <w:p>
            <w:pPr>
              <w:spacing w:before="92" w:line="360" w:lineRule="auto"/>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电梯</w:t>
            </w:r>
          </w:p>
        </w:tc>
        <w:tc>
          <w:tcPr>
            <w:tcW w:w="13835" w:type="dxa"/>
            <w:gridSpan w:val="2"/>
            <w:vAlign w:val="top"/>
          </w:tcPr>
          <w:p>
            <w:pPr>
              <w:spacing w:before="92"/>
              <w:ind w:left="110" w:right="167" w:firstLine="16"/>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1.主动按“开门”钮，电梯到层时，应站在梯门边，一只手斜放在梯门上，以免梯门突然关闭，同时面带微笑地说“电梯来了，请进。”顾客进入电梯后再进电梯，面向电梯门，按“关门”钮。</w:t>
            </w:r>
          </w:p>
          <w:p>
            <w:pPr>
              <w:spacing w:before="92"/>
              <w:ind w:left="110"/>
              <w:rPr>
                <w:rFonts w:hint="eastAsia" w:ascii="新宋体" w:hAnsi="新宋体" w:eastAsia="新宋体" w:cs="新宋体"/>
                <w:color w:val="auto"/>
                <w:spacing w:val="-5"/>
                <w:kern w:val="0"/>
                <w:sz w:val="24"/>
                <w:szCs w:val="20"/>
                <w:highlight w:val="none"/>
              </w:rPr>
            </w:pPr>
            <w:r>
              <w:rPr>
                <w:rFonts w:hint="eastAsia" w:ascii="新宋体" w:hAnsi="新宋体" w:eastAsia="新宋体" w:cs="新宋体"/>
                <w:color w:val="auto"/>
                <w:spacing w:val="-5"/>
                <w:kern w:val="0"/>
                <w:sz w:val="24"/>
                <w:szCs w:val="20"/>
                <w:highlight w:val="none"/>
              </w:rPr>
              <w:t>2.电梯停止梯门打开后，首先出去站立在梯门旁，一只手斜放在梯门上，同时另一只手指向通道，面带微笑地说：“到了，请走好。”</w:t>
            </w:r>
          </w:p>
        </w:tc>
      </w:tr>
    </w:tbl>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r>
        <w:rPr>
          <w:rFonts w:ascii="新宋体" w:hAnsi="新宋体" w:eastAsia="新宋体" w:cs="新宋体"/>
          <w:b/>
          <w:bCs/>
          <w:color w:val="auto"/>
          <w:sz w:val="24"/>
          <w:highlight w:val="none"/>
        </w:rPr>
        <w:tab/>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岗位设置合理</w:t>
      </w:r>
      <w:r>
        <w:rPr>
          <w:rFonts w:hint="eastAsia" w:ascii="新宋体" w:hAnsi="新宋体" w:eastAsia="新宋体" w:cs="新宋体"/>
          <w:color w:val="auto"/>
          <w:sz w:val="24"/>
          <w:highlight w:val="none"/>
        </w:rPr>
        <w:t>、主要管理流程（包括：运作流程图、信息反馈及处理运作流程图、投诉处理运作流程图、紧急情况处理运作流程图）、主要管理机制（包括：激励机制、监督机制、约束机制）。</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pPr>
        <w:numPr>
          <w:ilvl w:val="0"/>
          <w:numId w:val="23"/>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numPr>
          <w:ilvl w:val="0"/>
          <w:numId w:val="23"/>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w:t>
      </w:r>
      <w:r>
        <w:rPr>
          <w:rFonts w:hint="eastAsia" w:ascii="宋体" w:hAnsi="宋体" w:cs="宋体"/>
          <w:color w:val="auto"/>
          <w:spacing w:val="-6"/>
          <w:sz w:val="24"/>
          <w:szCs w:val="21"/>
          <w:highlight w:val="none"/>
        </w:rPr>
        <w:t>①扫地车1台②洗地车1台③单擦机2台④驾驶式高压水枪车1台⑤高压水枪机2台⑥工具车6台⑦消毒喷雾器1台⑧吸尘吸水机1台。</w:t>
      </w:r>
    </w:p>
    <w:p>
      <w:pPr>
        <w:numPr>
          <w:ilvl w:val="0"/>
          <w:numId w:val="23"/>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中标单位应提供保洁日常工具，配备防爆、防汛物资、工程维护部物料及器材消耗。</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pPr>
        <w:numPr>
          <w:ilvl w:val="0"/>
          <w:numId w:val="2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pPr>
        <w:numPr>
          <w:ilvl w:val="0"/>
          <w:numId w:val="24"/>
        </w:numPr>
        <w:spacing w:line="360" w:lineRule="auto"/>
        <w:rPr>
          <w:rFonts w:hint="eastAsia"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pPr>
        <w:widowControl/>
        <w:numPr>
          <w:ilvl w:val="0"/>
          <w:numId w:val="25"/>
        </w:numPr>
        <w:adjustRightInd/>
        <w:spacing w:line="360" w:lineRule="auto"/>
        <w:jc w:val="left"/>
        <w:rPr>
          <w:rFonts w:hint="eastAsia"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报价包含完成本项目招标要求的保洁服务、安全消控服务、绿化服务、设施设备维护、会务服务工作及采购人交办的其他工作所产生的所有费用，包括但不限于人员工资、奖金、福利等以及人员服装费、设备维护费、设备使用费、维修配件费、保洁工具耗材费、管理费、税费等，采购人不再支付其他费用。</w:t>
      </w: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pPr>
        <w:widowControl/>
        <w:numPr>
          <w:ilvl w:val="0"/>
          <w:numId w:val="25"/>
        </w:numPr>
        <w:adjustRightInd/>
        <w:spacing w:line="360" w:lineRule="auto"/>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pPr>
        <w:widowControl/>
        <w:numPr>
          <w:ilvl w:val="0"/>
          <w:numId w:val="25"/>
        </w:numPr>
        <w:adjustRightInd/>
        <w:spacing w:line="360" w:lineRule="auto"/>
        <w:jc w:val="left"/>
        <w:rPr>
          <w:rFonts w:hint="eastAsia" w:ascii="新宋体" w:hAnsi="新宋体" w:eastAsia="新宋体" w:cs="新宋体"/>
          <w:color w:val="auto"/>
          <w:sz w:val="24"/>
          <w:highlight w:val="none"/>
        </w:rPr>
      </w:pPr>
      <w:r>
        <w:rPr>
          <w:rFonts w:hint="eastAsia" w:ascii="新宋体" w:hAnsi="新宋体" w:eastAsia="新宋体" w:cs="新宋体"/>
          <w:color w:val="auto"/>
          <w:kern w:val="2"/>
          <w:sz w:val="24"/>
          <w:szCs w:val="24"/>
          <w:highlight w:val="none"/>
          <w:lang w:val="en-US" w:eastAsia="zh-CN" w:bidi="ar-SA"/>
        </w:rPr>
        <w:t>学校作为体育场地和青少年宫联合办学场地对外开放，由此产生的物业、安保费用由中标单位承担。</w:t>
      </w:r>
    </w:p>
    <w:p>
      <w:pPr>
        <w:numPr>
          <w:ilvl w:val="0"/>
          <w:numId w:val="24"/>
        </w:numPr>
        <w:spacing w:line="360" w:lineRule="auto"/>
        <w:rPr>
          <w:rFonts w:hint="eastAsia"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pPr>
        <w:numPr>
          <w:ilvl w:val="0"/>
          <w:numId w:val="26"/>
        </w:numPr>
        <w:snapToGrid w:val="0"/>
        <w:spacing w:line="360" w:lineRule="auto"/>
        <w:rPr>
          <w:rFonts w:hint="eastAsia"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采购人根据物业服务质量考核结果按每三个月支付物业管理服务费，自合同签订之日起5个工作日内支付一年合同价预付款</w:t>
      </w:r>
      <w:r>
        <w:rPr>
          <w:rFonts w:ascii="新宋体" w:hAnsi="新宋体" w:eastAsia="新宋体" w:cs="新宋体"/>
          <w:bCs/>
          <w:color w:val="auto"/>
          <w:sz w:val="24"/>
          <w:highlight w:val="none"/>
        </w:rPr>
        <w:t>4</w:t>
      </w:r>
      <w:r>
        <w:rPr>
          <w:rFonts w:hint="eastAsia" w:ascii="新宋体" w:hAnsi="新宋体" w:eastAsia="新宋体" w:cs="新宋体"/>
          <w:bCs/>
          <w:color w:val="auto"/>
          <w:sz w:val="24"/>
          <w:highlight w:val="none"/>
        </w:rPr>
        <w:t>0%，经采购人考核合格后每三个月付款，按每三个月支付一年合同价的</w:t>
      </w:r>
      <w:r>
        <w:rPr>
          <w:rFonts w:ascii="新宋体" w:hAnsi="新宋体" w:eastAsia="新宋体" w:cs="新宋体"/>
          <w:bCs/>
          <w:color w:val="auto"/>
          <w:sz w:val="24"/>
          <w:highlight w:val="none"/>
        </w:rPr>
        <w:t>15</w:t>
      </w:r>
      <w:r>
        <w:rPr>
          <w:rFonts w:hint="eastAsia" w:ascii="新宋体" w:hAnsi="新宋体" w:eastAsia="新宋体" w:cs="新宋体"/>
          <w:bCs/>
          <w:color w:val="auto"/>
          <w:sz w:val="24"/>
          <w:highlight w:val="none"/>
        </w:rPr>
        <w:t xml:space="preserve">%。物业公司因工作失误造成的扣款在付款时予以扣除。物业管理服务费用以签订的合同价为准。 </w:t>
      </w:r>
    </w:p>
    <w:p>
      <w:pPr>
        <w:numPr>
          <w:ilvl w:val="0"/>
          <w:numId w:val="26"/>
        </w:numPr>
        <w:shd w:val="clear" w:color="040000" w:fill="FFFFFF"/>
        <w:snapToGrid w:val="0"/>
        <w:spacing w:line="360" w:lineRule="auto"/>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pPr>
        <w:numPr>
          <w:ilvl w:val="0"/>
          <w:numId w:val="26"/>
        </w:numPr>
        <w:shd w:val="clear" w:color="040000" w:fill="FFFFFF"/>
        <w:snapToGrid w:val="0"/>
        <w:spacing w:line="360" w:lineRule="auto"/>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pPr>
        <w:spacing w:line="360" w:lineRule="auto"/>
        <w:rPr>
          <w:rFonts w:hint="eastAsia" w:ascii="新宋体" w:hAnsi="新宋体" w:eastAsia="新宋体" w:cs="新宋体"/>
          <w:b/>
          <w:bCs/>
          <w:color w:val="auto"/>
          <w:sz w:val="24"/>
          <w:highlight w:val="none"/>
        </w:rPr>
        <w:sectPr>
          <w:pgSz w:w="16839" w:h="11907" w:orient="landscape"/>
          <w:pgMar w:top="1012" w:right="938" w:bottom="0" w:left="1327" w:header="0" w:footer="0" w:gutter="0"/>
          <w:cols w:space="720" w:num="1"/>
          <w:docGrid w:type="lines" w:linePitch="319" w:charSpace="0"/>
        </w:sectPr>
      </w:pPr>
    </w:p>
    <w:p>
      <w:pPr>
        <w:numPr>
          <w:ilvl w:val="0"/>
          <w:numId w:val="2"/>
        </w:numPr>
        <w:spacing w:line="36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pPr>
        <w:snapToGrid w:val="0"/>
        <w:spacing w:line="360" w:lineRule="auto"/>
        <w:ind w:firstLine="480" w:firstLineChars="200"/>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pPr>
        <w:numPr>
          <w:ilvl w:val="0"/>
          <w:numId w:val="27"/>
        </w:numPr>
        <w:snapToGrid w:val="0"/>
        <w:spacing w:line="360" w:lineRule="auto"/>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w:t>
      </w:r>
      <w:r>
        <w:rPr>
          <w:rFonts w:ascii="新宋体" w:hAnsi="新宋体" w:eastAsia="新宋体" w:cs="新宋体"/>
          <w:color w:val="auto"/>
          <w:sz w:val="24"/>
          <w:highlight w:val="none"/>
          <w:shd w:val="clear" w:color="040000" w:fill="FFFFFF"/>
        </w:rPr>
        <w:t>85</w:t>
      </w:r>
      <w:r>
        <w:rPr>
          <w:rFonts w:hint="eastAsia" w:ascii="新宋体" w:hAnsi="新宋体" w:eastAsia="新宋体" w:cs="新宋体"/>
          <w:color w:val="auto"/>
          <w:sz w:val="24"/>
          <w:highlight w:val="none"/>
          <w:shd w:val="clear" w:color="040000" w:fill="FFFFFF"/>
        </w:rPr>
        <w:t>分，视为优秀，全额拨付当期物业服务费用。</w:t>
      </w:r>
    </w:p>
    <w:p>
      <w:pPr>
        <w:numPr>
          <w:ilvl w:val="0"/>
          <w:numId w:val="27"/>
        </w:numPr>
        <w:snapToGrid w:val="0"/>
        <w:spacing w:line="360" w:lineRule="auto"/>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70≤考核分＜85分，视为合格，扣除当期物业服务费用的5%；</w:t>
      </w:r>
    </w:p>
    <w:p>
      <w:pPr>
        <w:numPr>
          <w:ilvl w:val="0"/>
          <w:numId w:val="27"/>
        </w:numPr>
        <w:snapToGrid w:val="0"/>
        <w:spacing w:line="360" w:lineRule="auto"/>
        <w:rPr>
          <w:rFonts w:hint="eastAsia"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pPr>
        <w:spacing w:line="360" w:lineRule="auto"/>
        <w:jc w:val="left"/>
        <w:outlineLvl w:val="0"/>
        <w:rPr>
          <w:rFonts w:hint="eastAsia" w:ascii="宋体" w:hAnsi="宋体" w:cs="宋体"/>
          <w:b/>
          <w:color w:val="auto"/>
          <w:sz w:val="36"/>
          <w:szCs w:val="36"/>
          <w:highlight w:val="none"/>
        </w:rPr>
        <w:sectPr>
          <w:pgSz w:w="11907" w:h="16840"/>
          <w:pgMar w:top="1474" w:right="1814" w:bottom="1474" w:left="1814" w:header="851" w:footer="850" w:gutter="0"/>
          <w:cols w:space="720" w:num="1"/>
          <w:titlePg/>
          <w:docGrid w:linePitch="286" w:charSpace="0"/>
        </w:sectPr>
      </w:pPr>
    </w:p>
    <w:p>
      <w:pPr>
        <w:snapToGrid w:val="0"/>
        <w:spacing w:line="360" w:lineRule="auto"/>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pPr>
        <w:snapToGrid w:val="0"/>
        <w:spacing w:line="360" w:lineRule="auto"/>
        <w:jc w:val="left"/>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62"/>
        <w:tblW w:w="8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698"/>
        <w:gridCol w:w="4672"/>
        <w:gridCol w:w="831"/>
        <w:gridCol w:w="708"/>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序号</w:t>
            </w:r>
          </w:p>
        </w:tc>
        <w:tc>
          <w:tcPr>
            <w:tcW w:w="698"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项目</w:t>
            </w:r>
          </w:p>
        </w:tc>
        <w:tc>
          <w:tcPr>
            <w:tcW w:w="4672"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考核标准</w:t>
            </w:r>
          </w:p>
        </w:tc>
        <w:tc>
          <w:tcPr>
            <w:tcW w:w="831"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分值</w:t>
            </w:r>
          </w:p>
        </w:tc>
        <w:tc>
          <w:tcPr>
            <w:tcW w:w="708"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评分</w:t>
            </w:r>
          </w:p>
        </w:tc>
        <w:tc>
          <w:tcPr>
            <w:tcW w:w="903"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人员管理</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1．实行持证上岗制度。</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凡有1人不符合，扣除1分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2．项目经理更换至少提前20天、其他人员更换至少提前7天告知采购人。</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3．保安员上岗前已参加岗前培训且培训合格。</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4．保安员派驻前的背景审查工作，每学期不少于一次；对派驻保安员实行每月不少于一次的检查管理。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制度履约</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1．遵守《物业管理服务人员行为规范》</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每发现一次扣除1分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2．健全的管理流程、管理机制，运作规范。</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3．健全的物业管理制度，遵守并执行。</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3</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保洁服务</w:t>
            </w: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1．室内公共区域的地面、墙面、楼梯、扶手、大厅、玻璃、门及门窗框、天花板、栏杆、走廊等整洁干净，无垃圾、无积灰、无污渍、无手印。</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2．室内卫生间、茶水间清洁，无垃圾、无污渍、无积水、无异味、无堆积杂物，洁具、台面、镜面光洁无水迹，电器设施外观清洁，物品摆放有序。室内卫生间符合“美丽厕所”标准。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3.室外广场、操场、绿化带、道路、停车场（库）、屋面、“门前三包”等公共区域的地面干净，无杂物、无积水、无淤泥、无污垢。</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4．外墙应保持清洁，无明显污迹。</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5.定期对喷泉、景观、照明灯设施设备进行清洁，确保表面干净无污渍。</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6.垃圾、废弃物按分类要求及时收集、日产日清，化粪池及时清掏，垃圾箱（房）外侧表面清洁、内侧无残留物、无异味。</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7.垃圾应按照可回收物、有害垃圾、易腐垃圾和其他垃圾进行分类，对应垃圾桶颜色分别为蓝色、红色、绿色和灰色。</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8.四害消杀：春夏季节每月4次，秋冬每月2次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安全消控服务</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安保服务：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1.值勤期间应按有关规定着制式保安服装，携带必要的安全防卫器械和应急处置装备，并熟悉使用方法。</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2.应具备必要的防范知识和基本操作技能，会操作监控回放、来访人员登记查验信息管理系统、一键式紧急报警等装置。</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应按照问询、查验、核实、登记、放行要求，严格落实外来人员、车辆、物品的出入管理制度，对外来车辆和人员必须询问，严格查验证件，防止未经许可的人员、车辆和物品进入校园；对进出学校的外来人员携带的物品进行登记，对可疑物品要进行查验，严禁易燃易爆、剧毒、管制刀具等危险物品进入校园。</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4.在岗期间不与无关人员聊天，不饮酒，不吸烟。不得在门卫室从事与工作无关的活动。</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5.执行24小时值班制度，不得擅自离岗、脱岗，按时交接班并做好交接记录，发现问题及时报告。除学生上下学时间外，应严格落实校门封闭管理制度。上学期间，学生必须经校方允许，方可离校。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6.</w:t>
            </w:r>
            <w:r>
              <w:rPr>
                <w:rFonts w:hint="eastAsia" w:ascii="新宋体" w:hAnsi="新宋体" w:eastAsia="新宋体" w:cs="宋体"/>
                <w:color w:val="auto"/>
                <w:kern w:val="0"/>
                <w:sz w:val="24"/>
                <w:highlight w:val="none"/>
              </w:rPr>
              <w:t>上下学重点时段，保安员应按上级部门相关规定佩戴防爆器械、防护装备，在校门口及校门外一定区域上岗执勤，指挥、疏导出入人员、车辆，清理无关人员，维护学校出入口的正常秩序，会同学校值日教师、家长志愿者等护校力量，共同开展护校工作。</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7.对学校重点部位及周边巡查每日不少于5次，一旦发现异常情况，应当开展先期处置并及时报告。</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8.配合学校做好相关安全工作，对发现可疑人、事、物或其他治安信息，应及时向相关领导或部门汇报，必要时启动报警器或向110报警，并配合公安机关做好处置工作。</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应当在学校上课时间实行“封闭式管理”，关闭大门，防止无关人员进入；在上、放学时间指挥、疏导出入人员、车辆，清理无关人员，维护学校出入口的正常秩序。对外来车辆和人员必须询问，严格查验证件，防止未经许可的人员、车辆和物品进入校园；对进出学校的外来人员携带的物品进行登记，对可疑物品要进行查验，严禁易燃易爆、剧毒、管制刀具等危险物品进入校园。遇有来校找师生或办事的人员，必须与相关人员联系确认，登记后方可准予入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pStyle w:val="19"/>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lang w:val="en-US" w:eastAsia="zh-CN"/>
              </w:rPr>
              <w:t>10</w:t>
            </w:r>
            <w:r>
              <w:rPr>
                <w:rFonts w:hint="eastAsia" w:ascii="新宋体" w:hAnsi="新宋体" w:eastAsia="新宋体" w:cs="宋体"/>
                <w:color w:val="auto"/>
                <w:kern w:val="0"/>
                <w:sz w:val="24"/>
                <w:highlight w:val="none"/>
              </w:rPr>
              <w:t>.</w:t>
            </w:r>
            <w:r>
              <w:rPr>
                <w:rFonts w:hint="eastAsia" w:ascii="新宋体" w:hAnsi="新宋体" w:eastAsia="新宋体" w:cs="新宋体"/>
                <w:color w:val="auto"/>
                <w:sz w:val="24"/>
                <w:highlight w:val="none"/>
              </w:rPr>
              <w:t xml:space="preserve"> 每周不少于一次的定量巡查（</w:t>
            </w:r>
            <w:r>
              <w:rPr>
                <w:rFonts w:hint="eastAsia"/>
                <w:color w:val="auto"/>
                <w:highlight w:val="none"/>
              </w:rPr>
              <w:t>安保人员对学校大楼主体及配套公共区域进行全面巡查，每次巡逻人员不少于2人，并登记巡逻台账，反馈巡逻结果。</w:t>
            </w:r>
            <w:r>
              <w:rPr>
                <w:rFonts w:hint="eastAsia" w:ascii="新宋体" w:hAnsi="新宋体" w:eastAsia="新宋体" w:cs="新宋体"/>
                <w:color w:val="auto"/>
                <w:sz w:val="24"/>
                <w:highlight w:val="none"/>
              </w:rPr>
              <w:t>），每月不少于四次的定量巡查，中间不定时随机抽查，发现问题及时上报于学校。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numPr>
                <w:ilvl w:val="0"/>
                <w:numId w:val="0"/>
              </w:numPr>
              <w:snapToGrid w:val="0"/>
              <w:spacing w:line="360" w:lineRule="auto"/>
              <w:rPr>
                <w:rFonts w:hint="eastAsia" w:ascii="新宋体" w:hAnsi="新宋体" w:eastAsia="新宋体" w:cs="宋体"/>
                <w:color w:val="auto"/>
                <w:kern w:val="0"/>
                <w:sz w:val="24"/>
                <w:highlight w:val="none"/>
              </w:rPr>
            </w:pPr>
            <w:r>
              <w:rPr>
                <w:rFonts w:hint="eastAsia" w:ascii="新宋体" w:hAnsi="新宋体" w:eastAsia="新宋体" w:cs="新宋体"/>
                <w:color w:val="auto"/>
                <w:sz w:val="24"/>
                <w:highlight w:val="none"/>
                <w:lang w:val="en-US" w:eastAsia="zh-CN"/>
              </w:rPr>
              <w:t>11.学校作为体育场地对外开放期间，须提供安保人员维护秩序。</w:t>
            </w:r>
            <w:r>
              <w:rPr>
                <w:rFonts w:hint="eastAsia" w:ascii="新宋体" w:hAnsi="新宋体" w:eastAsia="新宋体" w:cs="新宋体"/>
                <w:color w:val="auto"/>
                <w:sz w:val="24"/>
                <w:highlight w:val="none"/>
              </w:rPr>
              <w:t>协助完成校方安排的其它安保工作任务。</w:t>
            </w:r>
            <w:r>
              <w:rPr>
                <w:rFonts w:ascii="Cambria Math" w:hAnsi="Cambria Math" w:eastAsia="新宋体" w:cs="Cambria Math"/>
                <w:color w:val="auto"/>
                <w:sz w:val="24"/>
                <w:highlight w:val="none"/>
              </w:rPr>
              <w:t xml:space="preserve"> </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lang w:val="en-US" w:eastAsia="zh-CN"/>
              </w:rPr>
            </w:pPr>
            <w:r>
              <w:rPr>
                <w:rFonts w:hint="eastAsia" w:ascii="新宋体" w:hAnsi="新宋体" w:eastAsia="新宋体" w:cs="宋体"/>
                <w:color w:val="auto"/>
                <w:kern w:val="0"/>
                <w:sz w:val="24"/>
                <w:highlight w:val="none"/>
                <w:lang w:val="en-US" w:eastAsia="zh-CN"/>
              </w:rPr>
              <w:t>2</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消控室管理：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708" w:type="dxa"/>
            <w:vMerge w:val="restart"/>
            <w:tcBorders>
              <w:top w:val="nil"/>
              <w:left w:val="single" w:color="auto" w:sz="4" w:space="0"/>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1.定期开展防火检查，保证疏散通道、安全出口、消防车道通畅。</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2.消控岗需24小时有人值班，消控人员按国家有关法律法规要求持消防设施操作员证或建（构）筑物消防员证上岗。</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应急管理：</w:t>
            </w:r>
          </w:p>
        </w:tc>
        <w:tc>
          <w:tcPr>
            <w:tcW w:w="831"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1.建立突发事件应急预案体系，包括但不限于电梯困人、紧急会议、火警火灾、突发停电、水管破裂、意外伤害、群体性上访、台风、暴雨及雷电等应急预案。</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2.突发事件发生时应立即启动应急预案，迅速展开指挥协调、信息报告、紧急处置、秩序维护、抢险救援、后勤保障等工作，并在第一时间内向有关部门汇报处理结果。</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新宋体"/>
                <w:color w:val="auto"/>
                <w:sz w:val="24"/>
                <w:highlight w:val="none"/>
              </w:rPr>
            </w:pPr>
            <w:r>
              <w:rPr>
                <w:rFonts w:hint="eastAsia" w:ascii="新宋体" w:hAnsi="新宋体" w:eastAsia="新宋体" w:cs="宋体"/>
                <w:color w:val="auto"/>
                <w:kern w:val="0"/>
                <w:sz w:val="24"/>
                <w:highlight w:val="none"/>
              </w:rPr>
              <w:t>3</w:t>
            </w:r>
            <w:r>
              <w:rPr>
                <w:rFonts w:ascii="新宋体" w:hAnsi="新宋体" w:eastAsia="新宋体" w:cs="宋体"/>
                <w:color w:val="auto"/>
                <w:kern w:val="0"/>
                <w:sz w:val="24"/>
                <w:highlight w:val="none"/>
              </w:rPr>
              <w:t>.</w:t>
            </w:r>
            <w:r>
              <w:rPr>
                <w:rFonts w:hint="eastAsia" w:ascii="新宋体" w:hAnsi="新宋体" w:eastAsia="新宋体" w:cs="宋体"/>
                <w:color w:val="auto"/>
                <w:kern w:val="0"/>
                <w:sz w:val="24"/>
                <w:highlight w:val="none"/>
              </w:rPr>
              <w:t>每年进行4次以上防火灾事故、防暴恐袭击等处置突发事件的培训和演练。</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保安员专业技能培训：</w:t>
            </w:r>
          </w:p>
        </w:tc>
        <w:tc>
          <w:tcPr>
            <w:tcW w:w="831"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1.对派驻保安员进行每年不少于4次的专业技能培训（职业道德、防暴器械、消防培训、反恐防爆、突发事件处置、相关工作培训），服从各学校对保安员的日常管理培训。</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绿化服务</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1.室内外绿化养护期内各类绿植应100%存活。</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nil"/>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2.根据季节和气候状况，进行浇灌、施肥、修剪和松土等养护。</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3.应选择观赏性强、观赏期长、方便管理的鲜活植物摆放室内，植株长势良好，无残枝、无黄叶、无积尘，花朵饱满、无萎蔫，托盘内无积水。</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5.雨、雪、台风等特殊天气前，应派专人巡查，及时加固、支撑、修剪高大乔木，排除安全隐患。</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6.定期检查病虫害情况，病虫害防治率100%，危害率低于5%。</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7.对失去观赏价值或严重病虫害的植物及时给予调换。</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nil"/>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设施设备维护</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1.房屋地面、墙、台面、吊顶、门窗、楼梯、通风道、卫生洁具、大厅玻璃顶、外墙幕墙等完好，无霉变破损。</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2.至少每2小时巡视一次高配房设备运行情况，如实记录设备运行参数。定期对各类机房设备设施进行检查、维护、清洁，并做好记录。</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3.确保各类照明灯具、应急照明系统、供用电设备设施（包括配电箱、桥架、井道、开关、插座等）运行正常。</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4.每日检查污水泵、排水泵、生活水泵、阀门、管道、仪表等，确保给排水系统正常运行，无“跑”“冒”“滴”“漏”现象。</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5.定期对水泵、管道进行养护，每年对水箱进行全面清洗至少2次，并提供水质检测报告。每学期一次（不可低于4处点位）直饮水水质检测。</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6.由专业人员定期对监控系统、门禁系统、多媒体系统、会议系统等智能弱电设备进行巡查，定期清理设备机柜、控制箱、交换机等外表吸附的灰尘和絮状物。出现问题在24小时内处理。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8.应配置持有特种设备作业人员证的电梯安全管理人员，对电梯保养、运行进行监督管理。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9.消防设施设备应由专业资质维保单位至少每1</w:t>
            </w:r>
            <w:r>
              <w:rPr>
                <w:rFonts w:ascii="新宋体" w:hAnsi="新宋体" w:eastAsia="新宋体" w:cs="宋体"/>
                <w:color w:val="auto"/>
                <w:kern w:val="0"/>
                <w:sz w:val="24"/>
                <w:highlight w:val="none"/>
              </w:rPr>
              <w:t>5</w:t>
            </w:r>
            <w:r>
              <w:rPr>
                <w:rFonts w:hint="eastAsia" w:ascii="新宋体" w:hAnsi="新宋体" w:eastAsia="新宋体" w:cs="宋体"/>
                <w:color w:val="auto"/>
                <w:kern w:val="0"/>
                <w:sz w:val="24"/>
                <w:highlight w:val="none"/>
              </w:rPr>
              <w:t>日进行一次维护保养，建立台账并记录在案。消防重点单位每年应经有资质的检测机构检验合格，并出具《建筑消防设施年度检测报告》、《消防安全评估报告》。</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10.定期对空调通风系统进行检查、维护、清洁，测试运行控制和安全控制功能，记录运行参数，分析运行记录，确保空调系统正常运行。每学期1次对空调通风系统进行全面的维护保养。</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w:t>
            </w:r>
          </w:p>
        </w:tc>
        <w:tc>
          <w:tcPr>
            <w:tcW w:w="698"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会务服务</w:t>
            </w: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1.会议地面是否有杂物，会议前做到及时清理；</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w:t>
            </w:r>
            <w:r>
              <w:rPr>
                <w:rFonts w:ascii="新宋体" w:hAnsi="新宋体" w:eastAsia="新宋体" w:cs="宋体"/>
                <w:color w:val="auto"/>
                <w:kern w:val="0"/>
                <w:sz w:val="24"/>
                <w:highlight w:val="none"/>
              </w:rPr>
              <w:t>.5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2.根据会议通知单要求，准备服务用品（评委席、灯光、桌裙、铅笔、纸张、茶杯、旗帜、指示牌、鲜花等，所有物资由校方储存，物业人员进行布置）；</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4.搬轻放，椅子干净，排放整齐美观；保证设备的完好；</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5.将话筒分别摆放于发言席（特殊情况按要求摆放），调试音响至最佳状态，并试放所要求的内容；</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6.会议前一小时准备好暖瓶，开水准备充分，温度在80度以上，暖瓶要干净无破损，保温性能良好，不漏水，会议途中做到20min/次进行加水；</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7.会议完成后检查有无客人遗留物品及文件，如有，及时送交主办方；</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8.检查有无损坏的设施设备及用具，如有，将数目及损坏情况与主办方人员核实后备案；</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9.对灯光、音响、桌椅、门窗、地面、空调、消防栓、灭火器等进行检查，发现问题及时上报维修；及时关闭灯、空调及门锁。</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0.5</w:t>
            </w:r>
          </w:p>
        </w:tc>
        <w:tc>
          <w:tcPr>
            <w:tcW w:w="708"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w:t>
            </w:r>
          </w:p>
        </w:tc>
        <w:tc>
          <w:tcPr>
            <w:tcW w:w="698"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投入设备、耗材情况</w:t>
            </w: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1.投入本项目的设备情况与招标需求、投标承诺一致</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2.投入本项目的保洁日常工具，配备防爆、防汛物资、工程维护部物料及器材消耗与招标需求、投标承诺一致</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7"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w:t>
            </w:r>
          </w:p>
        </w:tc>
        <w:tc>
          <w:tcPr>
            <w:tcW w:w="698"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投诉、检查、整改</w:t>
            </w: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1．建立完善的投诉响应机制， 并能妥善处理各类投诉及建议，给予投诉客户答复。</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restart"/>
            <w:tcBorders>
              <w:top w:val="nil"/>
              <w:left w:val="single" w:color="auto" w:sz="4" w:space="0"/>
              <w:bottom w:val="single" w:color="000000"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完全符合得满分，部分符合相应递减， 不符合得0分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2．检查整改有效落实。</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45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b/>
                <w:bCs/>
                <w:color w:val="auto"/>
                <w:kern w:val="0"/>
                <w:sz w:val="24"/>
                <w:highlight w:val="none"/>
              </w:rPr>
            </w:pPr>
          </w:p>
        </w:tc>
        <w:tc>
          <w:tcPr>
            <w:tcW w:w="4672" w:type="dxa"/>
            <w:tcBorders>
              <w:top w:val="nil"/>
              <w:left w:val="nil"/>
              <w:bottom w:val="single" w:color="auto"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3．无其它违反采购人相关规定之事项。</w:t>
            </w:r>
          </w:p>
        </w:tc>
        <w:tc>
          <w:tcPr>
            <w:tcW w:w="831"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ascii="新宋体" w:hAnsi="新宋体" w:eastAsia="新宋体" w:cs="宋体"/>
                <w:color w:val="auto"/>
                <w:kern w:val="0"/>
                <w:sz w:val="24"/>
                <w:highlight w:val="none"/>
              </w:rPr>
              <w:t>2</w:t>
            </w:r>
          </w:p>
        </w:tc>
        <w:tc>
          <w:tcPr>
            <w:tcW w:w="70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新宋体" w:hAnsi="新宋体" w:eastAsia="新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w:t>
            </w:r>
          </w:p>
        </w:tc>
        <w:tc>
          <w:tcPr>
            <w:tcW w:w="69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标准分</w:t>
            </w:r>
          </w:p>
        </w:tc>
        <w:tc>
          <w:tcPr>
            <w:tcW w:w="6211" w:type="dxa"/>
            <w:gridSpan w:val="3"/>
            <w:tcBorders>
              <w:top w:val="single" w:color="auto" w:sz="4" w:space="0"/>
              <w:left w:val="nil"/>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100分</w:t>
            </w:r>
          </w:p>
        </w:tc>
        <w:tc>
          <w:tcPr>
            <w:tcW w:w="903"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w:t>
            </w:r>
          </w:p>
        </w:tc>
        <w:tc>
          <w:tcPr>
            <w:tcW w:w="698" w:type="dxa"/>
            <w:tcBorders>
              <w:top w:val="nil"/>
              <w:left w:val="nil"/>
              <w:bottom w:val="single" w:color="auto" w:sz="4" w:space="0"/>
              <w:right w:val="single" w:color="auto" w:sz="4" w:space="0"/>
            </w:tcBorders>
            <w:vAlign w:val="center"/>
          </w:tcPr>
          <w:p>
            <w:pPr>
              <w:widowControl/>
              <w:adjustRightInd/>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总得分</w:t>
            </w:r>
          </w:p>
        </w:tc>
        <w:tc>
          <w:tcPr>
            <w:tcW w:w="6211" w:type="dxa"/>
            <w:gridSpan w:val="3"/>
            <w:tcBorders>
              <w:top w:val="single" w:color="auto" w:sz="4" w:space="0"/>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903" w:type="dxa"/>
            <w:tcBorders>
              <w:top w:val="nil"/>
              <w:left w:val="nil"/>
              <w:bottom w:val="single" w:color="auto" w:sz="4" w:space="0"/>
              <w:right w:val="single" w:color="auto" w:sz="4" w:space="0"/>
            </w:tcBorders>
            <w:vAlign w:val="center"/>
          </w:tcPr>
          <w:p>
            <w:pPr>
              <w:widowControl/>
              <w:adjustRightInd/>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r>
    </w:tbl>
    <w:p>
      <w:pPr>
        <w:spacing w:line="360" w:lineRule="auto"/>
        <w:rPr>
          <w:rFonts w:hint="eastAsia" w:ascii="新宋体" w:hAnsi="新宋体" w:eastAsia="新宋体" w:cs="新宋体"/>
          <w:b/>
          <w:color w:val="auto"/>
          <w:sz w:val="24"/>
          <w:highlight w:val="none"/>
        </w:rPr>
      </w:pPr>
    </w:p>
    <w:p>
      <w:pPr>
        <w:pStyle w:val="3"/>
        <w:rPr>
          <w:rFonts w:hint="eastAsia"/>
          <w:color w:val="auto"/>
          <w:highlight w:val="none"/>
        </w:rPr>
        <w:sectPr>
          <w:pgSz w:w="11907" w:h="16839"/>
          <w:pgMar w:top="1474" w:right="1814" w:bottom="1474" w:left="1814" w:header="0" w:footer="1134" w:gutter="0"/>
          <w:cols w:space="720" w:num="1"/>
          <w:docGrid w:type="lines" w:linePitch="319"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3281"/>
      <w:bookmarkEnd w:id="30"/>
      <w:bookmarkStart w:id="31" w:name="_Toc184314439"/>
      <w:bookmarkEnd w:id="31"/>
      <w:bookmarkStart w:id="32" w:name="_Toc184313265"/>
      <w:bookmarkEnd w:id="32"/>
      <w:bookmarkStart w:id="33" w:name="_Toc184313276"/>
      <w:bookmarkEnd w:id="33"/>
      <w:bookmarkStart w:id="34" w:name="_Toc184312079"/>
      <w:bookmarkEnd w:id="34"/>
      <w:bookmarkStart w:id="35" w:name="_Toc184313287"/>
      <w:bookmarkEnd w:id="35"/>
      <w:bookmarkStart w:id="36" w:name="_Toc184312096"/>
      <w:bookmarkEnd w:id="36"/>
      <w:bookmarkStart w:id="37" w:name="_Toc184313270"/>
      <w:bookmarkEnd w:id="37"/>
      <w:bookmarkStart w:id="38" w:name="_Toc184308093"/>
      <w:bookmarkEnd w:id="38"/>
      <w:bookmarkStart w:id="39" w:name="_Toc184314438"/>
      <w:bookmarkEnd w:id="39"/>
      <w:bookmarkStart w:id="40" w:name="_Toc184308057"/>
      <w:bookmarkEnd w:id="40"/>
      <w:bookmarkStart w:id="41" w:name="_Toc184312102"/>
      <w:bookmarkEnd w:id="41"/>
      <w:bookmarkStart w:id="42" w:name="_Toc184313250"/>
      <w:bookmarkEnd w:id="42"/>
      <w:bookmarkStart w:id="43" w:name="_Toc184313293"/>
      <w:bookmarkEnd w:id="43"/>
      <w:bookmarkStart w:id="44" w:name="_Toc184312107"/>
      <w:bookmarkEnd w:id="44"/>
      <w:bookmarkStart w:id="45" w:name="_Toc184314455"/>
      <w:bookmarkEnd w:id="45"/>
      <w:bookmarkStart w:id="46" w:name="_Toc184308075"/>
      <w:bookmarkEnd w:id="46"/>
      <w:bookmarkStart w:id="47" w:name="_Toc184313246"/>
      <w:bookmarkEnd w:id="47"/>
      <w:bookmarkStart w:id="48" w:name="_Toc184310332"/>
      <w:bookmarkEnd w:id="48"/>
      <w:bookmarkStart w:id="49" w:name="_Toc184313264"/>
      <w:bookmarkEnd w:id="49"/>
      <w:bookmarkStart w:id="50" w:name="_Toc184308064"/>
      <w:bookmarkEnd w:id="50"/>
      <w:bookmarkStart w:id="51" w:name="_Toc184310328"/>
      <w:bookmarkEnd w:id="51"/>
      <w:bookmarkStart w:id="52" w:name="_Toc184314442"/>
      <w:bookmarkEnd w:id="52"/>
      <w:bookmarkStart w:id="53" w:name="_Toc184312070"/>
      <w:bookmarkEnd w:id="53"/>
      <w:bookmarkStart w:id="54" w:name="_Toc184314428"/>
      <w:bookmarkEnd w:id="54"/>
      <w:bookmarkStart w:id="55" w:name="_Toc184310319"/>
      <w:bookmarkEnd w:id="55"/>
      <w:bookmarkStart w:id="56" w:name="_Toc184313275"/>
      <w:bookmarkEnd w:id="56"/>
      <w:bookmarkStart w:id="57" w:name="_Toc184314466"/>
      <w:bookmarkEnd w:id="57"/>
      <w:bookmarkStart w:id="58" w:name="_Toc184314459"/>
      <w:bookmarkEnd w:id="58"/>
      <w:bookmarkStart w:id="59" w:name="_Toc184314462"/>
      <w:bookmarkEnd w:id="59"/>
      <w:bookmarkStart w:id="60" w:name="_Toc184313239"/>
      <w:bookmarkEnd w:id="60"/>
      <w:bookmarkStart w:id="61" w:name="_Toc184308108"/>
      <w:bookmarkEnd w:id="61"/>
      <w:bookmarkStart w:id="62" w:name="_Toc184310274"/>
      <w:bookmarkEnd w:id="62"/>
      <w:bookmarkStart w:id="63" w:name="_Toc184314475"/>
      <w:bookmarkEnd w:id="63"/>
      <w:bookmarkStart w:id="64" w:name="_Toc184314440"/>
      <w:bookmarkEnd w:id="64"/>
      <w:bookmarkStart w:id="65" w:name="_Toc184312108"/>
      <w:bookmarkEnd w:id="65"/>
      <w:bookmarkStart w:id="66" w:name="_Toc184314477"/>
      <w:bookmarkEnd w:id="66"/>
      <w:bookmarkStart w:id="67" w:name="_Toc184310316"/>
      <w:bookmarkEnd w:id="67"/>
      <w:bookmarkStart w:id="68" w:name="_Toc184308046"/>
      <w:bookmarkEnd w:id="68"/>
      <w:bookmarkStart w:id="69" w:name="_Toc184314424"/>
      <w:bookmarkEnd w:id="69"/>
      <w:bookmarkStart w:id="70" w:name="_Toc184308058"/>
      <w:bookmarkEnd w:id="70"/>
      <w:bookmarkStart w:id="71" w:name="_Toc184308065"/>
      <w:bookmarkEnd w:id="71"/>
      <w:bookmarkStart w:id="72" w:name="_Toc184314446"/>
      <w:bookmarkEnd w:id="72"/>
      <w:bookmarkStart w:id="73" w:name="_Toc184314474"/>
      <w:bookmarkEnd w:id="73"/>
      <w:bookmarkStart w:id="74" w:name="_Toc184314425"/>
      <w:bookmarkEnd w:id="74"/>
      <w:bookmarkStart w:id="75" w:name="_Toc184308038"/>
      <w:bookmarkEnd w:id="75"/>
      <w:bookmarkStart w:id="76" w:name="_Toc184308077"/>
      <w:bookmarkEnd w:id="76"/>
      <w:bookmarkStart w:id="77" w:name="_Toc184312078"/>
      <w:bookmarkEnd w:id="77"/>
      <w:bookmarkStart w:id="78" w:name="_Toc184310300"/>
      <w:bookmarkEnd w:id="78"/>
      <w:bookmarkStart w:id="79" w:name="_Toc184312098"/>
      <w:bookmarkEnd w:id="79"/>
      <w:bookmarkStart w:id="80" w:name="_Toc184308072"/>
      <w:bookmarkEnd w:id="80"/>
      <w:bookmarkStart w:id="81" w:name="_Toc184312077"/>
      <w:bookmarkEnd w:id="81"/>
      <w:bookmarkStart w:id="82" w:name="_Toc184310291"/>
      <w:bookmarkEnd w:id="82"/>
      <w:bookmarkStart w:id="83" w:name="_Toc184308095"/>
      <w:bookmarkEnd w:id="83"/>
      <w:bookmarkStart w:id="84" w:name="_Toc184310341"/>
      <w:bookmarkEnd w:id="84"/>
      <w:bookmarkStart w:id="85" w:name="_Toc184313286"/>
      <w:bookmarkEnd w:id="85"/>
      <w:bookmarkStart w:id="86" w:name="_Toc184312122"/>
      <w:bookmarkEnd w:id="86"/>
      <w:bookmarkStart w:id="87" w:name="_Toc184312129"/>
      <w:bookmarkEnd w:id="87"/>
      <w:bookmarkStart w:id="88" w:name="_Toc184312105"/>
      <w:bookmarkEnd w:id="88"/>
      <w:bookmarkStart w:id="89" w:name="_Toc184308069"/>
      <w:bookmarkEnd w:id="89"/>
      <w:bookmarkStart w:id="90" w:name="_Toc184308043"/>
      <w:bookmarkEnd w:id="90"/>
      <w:bookmarkStart w:id="91" w:name="_Toc184312082"/>
      <w:bookmarkEnd w:id="91"/>
      <w:bookmarkStart w:id="92" w:name="_Toc184312097"/>
      <w:bookmarkEnd w:id="92"/>
      <w:bookmarkStart w:id="93" w:name="_Toc184308103"/>
      <w:bookmarkEnd w:id="93"/>
      <w:bookmarkStart w:id="94" w:name="_Toc184310307"/>
      <w:bookmarkEnd w:id="94"/>
      <w:bookmarkStart w:id="95" w:name="_Toc184314471"/>
      <w:bookmarkEnd w:id="95"/>
      <w:bookmarkStart w:id="96" w:name="_Toc184308070"/>
      <w:bookmarkEnd w:id="96"/>
      <w:bookmarkStart w:id="97" w:name="_Toc184312114"/>
      <w:bookmarkEnd w:id="97"/>
      <w:bookmarkStart w:id="98" w:name="_Toc184310303"/>
      <w:bookmarkEnd w:id="98"/>
      <w:bookmarkStart w:id="99" w:name="_Toc184314481"/>
      <w:bookmarkEnd w:id="99"/>
      <w:bookmarkStart w:id="100" w:name="_Toc184308092"/>
      <w:bookmarkEnd w:id="100"/>
      <w:bookmarkStart w:id="101" w:name="_Toc184313252"/>
      <w:bookmarkEnd w:id="101"/>
      <w:bookmarkStart w:id="102" w:name="_Toc184308089"/>
      <w:bookmarkEnd w:id="102"/>
      <w:bookmarkStart w:id="103" w:name="_Toc184314437"/>
      <w:bookmarkEnd w:id="103"/>
      <w:bookmarkStart w:id="104" w:name="_Toc184312067"/>
      <w:bookmarkEnd w:id="104"/>
      <w:bookmarkStart w:id="105" w:name="_Toc184312121"/>
      <w:bookmarkEnd w:id="105"/>
      <w:bookmarkStart w:id="106" w:name="_Toc184314416"/>
      <w:bookmarkEnd w:id="106"/>
      <w:bookmarkStart w:id="107" w:name="_Toc184313301"/>
      <w:bookmarkEnd w:id="107"/>
      <w:bookmarkStart w:id="108" w:name="_Toc184312092"/>
      <w:bookmarkEnd w:id="108"/>
      <w:bookmarkStart w:id="109" w:name="_Toc184313296"/>
      <w:bookmarkEnd w:id="109"/>
      <w:bookmarkStart w:id="110" w:name="_Toc184308102"/>
      <w:bookmarkEnd w:id="110"/>
      <w:bookmarkStart w:id="111" w:name="_Toc184310313"/>
      <w:bookmarkEnd w:id="111"/>
      <w:bookmarkStart w:id="112" w:name="_Toc184308039"/>
      <w:bookmarkEnd w:id="112"/>
      <w:bookmarkStart w:id="113" w:name="_Toc184312084"/>
      <w:bookmarkEnd w:id="113"/>
      <w:bookmarkStart w:id="114" w:name="_Toc184312090"/>
      <w:bookmarkEnd w:id="114"/>
      <w:bookmarkStart w:id="115" w:name="_Toc184308086"/>
      <w:bookmarkEnd w:id="115"/>
      <w:bookmarkStart w:id="116" w:name="_Toc184308063"/>
      <w:bookmarkEnd w:id="116"/>
      <w:bookmarkStart w:id="117" w:name="_Toc184313255"/>
      <w:bookmarkEnd w:id="117"/>
      <w:bookmarkStart w:id="118" w:name="_Toc184308074"/>
      <w:bookmarkEnd w:id="118"/>
      <w:bookmarkStart w:id="119" w:name="_Toc184312103"/>
      <w:bookmarkEnd w:id="119"/>
      <w:bookmarkStart w:id="120" w:name="_Toc184310329"/>
      <w:bookmarkEnd w:id="120"/>
      <w:bookmarkStart w:id="121" w:name="_Toc184313245"/>
      <w:bookmarkEnd w:id="121"/>
      <w:bookmarkStart w:id="122" w:name="_Toc184312127"/>
      <w:bookmarkEnd w:id="122"/>
      <w:bookmarkStart w:id="123" w:name="_Toc184308094"/>
      <w:bookmarkEnd w:id="123"/>
      <w:bookmarkStart w:id="124" w:name="_Toc184313307"/>
      <w:bookmarkEnd w:id="124"/>
      <w:bookmarkStart w:id="125" w:name="_Toc184310277"/>
      <w:bookmarkEnd w:id="125"/>
      <w:bookmarkStart w:id="126" w:name="_Toc184314470"/>
      <w:bookmarkEnd w:id="126"/>
      <w:bookmarkStart w:id="127" w:name="_Toc184312068"/>
      <w:bookmarkEnd w:id="127"/>
      <w:bookmarkStart w:id="128" w:name="_Toc184310325"/>
      <w:bookmarkEnd w:id="128"/>
      <w:bookmarkStart w:id="129" w:name="_Toc184310282"/>
      <w:bookmarkEnd w:id="129"/>
      <w:bookmarkStart w:id="130" w:name="_Toc184312115"/>
      <w:bookmarkEnd w:id="130"/>
      <w:bookmarkStart w:id="131" w:name="_Toc184312117"/>
      <w:bookmarkEnd w:id="131"/>
      <w:bookmarkStart w:id="132" w:name="_Toc184310304"/>
      <w:bookmarkEnd w:id="132"/>
      <w:bookmarkStart w:id="133" w:name="_Toc184312109"/>
      <w:bookmarkEnd w:id="133"/>
      <w:bookmarkStart w:id="134" w:name="_Toc184313288"/>
      <w:bookmarkEnd w:id="134"/>
      <w:bookmarkStart w:id="135" w:name="_Toc184308067"/>
      <w:bookmarkEnd w:id="135"/>
      <w:bookmarkStart w:id="136" w:name="_Toc184314434"/>
      <w:bookmarkEnd w:id="136"/>
      <w:bookmarkStart w:id="137" w:name="_Toc184314420"/>
      <w:bookmarkEnd w:id="137"/>
      <w:bookmarkStart w:id="138" w:name="_Toc184312087"/>
      <w:bookmarkEnd w:id="138"/>
      <w:bookmarkStart w:id="139" w:name="_Toc184310302"/>
      <w:bookmarkEnd w:id="139"/>
      <w:bookmarkStart w:id="140" w:name="_Toc184310334"/>
      <w:bookmarkEnd w:id="140"/>
      <w:bookmarkStart w:id="141" w:name="_Toc184308049"/>
      <w:bookmarkEnd w:id="141"/>
      <w:bookmarkStart w:id="142" w:name="_Toc184312069"/>
      <w:bookmarkEnd w:id="142"/>
      <w:bookmarkStart w:id="143" w:name="_Toc184313268"/>
      <w:bookmarkEnd w:id="143"/>
      <w:bookmarkStart w:id="144" w:name="_Toc184310296"/>
      <w:bookmarkEnd w:id="144"/>
      <w:bookmarkStart w:id="145" w:name="_Toc184310322"/>
      <w:bookmarkEnd w:id="145"/>
      <w:bookmarkStart w:id="146" w:name="_Toc184308071"/>
      <w:bookmarkEnd w:id="146"/>
      <w:bookmarkStart w:id="147" w:name="_Toc184310314"/>
      <w:bookmarkEnd w:id="147"/>
      <w:bookmarkStart w:id="148" w:name="_Toc184312091"/>
      <w:bookmarkEnd w:id="148"/>
      <w:bookmarkStart w:id="149" w:name="_Toc184313308"/>
      <w:bookmarkEnd w:id="149"/>
      <w:bookmarkStart w:id="150" w:name="_Toc184314468"/>
      <w:bookmarkEnd w:id="150"/>
      <w:bookmarkStart w:id="151" w:name="_Toc184314426"/>
      <w:bookmarkEnd w:id="151"/>
      <w:bookmarkStart w:id="152" w:name="_Toc184313297"/>
      <w:bookmarkEnd w:id="152"/>
      <w:bookmarkStart w:id="153" w:name="_Toc184312073"/>
      <w:bookmarkEnd w:id="153"/>
      <w:bookmarkStart w:id="154" w:name="_Toc184312113"/>
      <w:bookmarkEnd w:id="154"/>
      <w:bookmarkStart w:id="155" w:name="_Toc184308036"/>
      <w:bookmarkEnd w:id="155"/>
      <w:bookmarkStart w:id="156" w:name="_Toc184310336"/>
      <w:bookmarkEnd w:id="156"/>
      <w:bookmarkStart w:id="157" w:name="_Toc184312112"/>
      <w:bookmarkEnd w:id="157"/>
      <w:bookmarkStart w:id="158" w:name="_Toc184313282"/>
      <w:bookmarkEnd w:id="158"/>
      <w:bookmarkStart w:id="159" w:name="_Toc184313251"/>
      <w:bookmarkEnd w:id="159"/>
      <w:bookmarkStart w:id="160" w:name="_Toc184312085"/>
      <w:bookmarkEnd w:id="160"/>
      <w:bookmarkStart w:id="161" w:name="_Toc184312134"/>
      <w:bookmarkEnd w:id="161"/>
      <w:bookmarkStart w:id="162" w:name="_Toc184314465"/>
      <w:bookmarkEnd w:id="162"/>
      <w:bookmarkStart w:id="163" w:name="_Toc184314441"/>
      <w:bookmarkEnd w:id="163"/>
      <w:bookmarkStart w:id="164" w:name="_Toc184313285"/>
      <w:bookmarkEnd w:id="164"/>
      <w:bookmarkStart w:id="165" w:name="_Toc184314463"/>
      <w:bookmarkEnd w:id="165"/>
      <w:bookmarkStart w:id="166" w:name="_Toc184313303"/>
      <w:bookmarkEnd w:id="166"/>
      <w:bookmarkStart w:id="167" w:name="_Toc184313292"/>
      <w:bookmarkEnd w:id="167"/>
      <w:bookmarkStart w:id="168" w:name="_Toc184314478"/>
      <w:bookmarkEnd w:id="168"/>
      <w:bookmarkStart w:id="169" w:name="_Toc184314449"/>
      <w:bookmarkEnd w:id="169"/>
      <w:bookmarkStart w:id="170" w:name="_Toc184312137"/>
      <w:bookmarkEnd w:id="170"/>
      <w:bookmarkStart w:id="171" w:name="_Toc184308051"/>
      <w:bookmarkEnd w:id="171"/>
      <w:bookmarkStart w:id="172" w:name="_Toc184314448"/>
      <w:bookmarkEnd w:id="172"/>
      <w:bookmarkStart w:id="173" w:name="_Toc184313257"/>
      <w:bookmarkEnd w:id="173"/>
      <w:bookmarkStart w:id="174" w:name="_Toc184312080"/>
      <w:bookmarkEnd w:id="174"/>
      <w:bookmarkStart w:id="175" w:name="_Toc184310337"/>
      <w:bookmarkEnd w:id="175"/>
      <w:bookmarkStart w:id="176" w:name="_Toc184313304"/>
      <w:bookmarkEnd w:id="176"/>
      <w:bookmarkStart w:id="177" w:name="_Toc184310298"/>
      <w:bookmarkEnd w:id="177"/>
      <w:bookmarkStart w:id="178" w:name="_Toc184313291"/>
      <w:bookmarkEnd w:id="178"/>
      <w:bookmarkStart w:id="179" w:name="_Toc184313238"/>
      <w:bookmarkEnd w:id="179"/>
      <w:bookmarkStart w:id="180" w:name="_Toc184308088"/>
      <w:bookmarkEnd w:id="180"/>
      <w:bookmarkStart w:id="181" w:name="_Toc184314443"/>
      <w:bookmarkEnd w:id="181"/>
      <w:bookmarkStart w:id="182" w:name="_Toc184312089"/>
      <w:bookmarkEnd w:id="182"/>
      <w:bookmarkStart w:id="183" w:name="_Toc184314476"/>
      <w:bookmarkEnd w:id="183"/>
      <w:bookmarkStart w:id="184" w:name="_Toc184310312"/>
      <w:bookmarkEnd w:id="184"/>
      <w:bookmarkStart w:id="185" w:name="_Toc184314447"/>
      <w:bookmarkEnd w:id="185"/>
      <w:bookmarkStart w:id="186" w:name="_Toc184310326"/>
      <w:bookmarkEnd w:id="186"/>
      <w:bookmarkStart w:id="187" w:name="_Toc184310318"/>
      <w:bookmarkEnd w:id="187"/>
      <w:bookmarkStart w:id="188" w:name="_Toc184313244"/>
      <w:bookmarkEnd w:id="188"/>
      <w:bookmarkStart w:id="189" w:name="_Toc184313254"/>
      <w:bookmarkEnd w:id="189"/>
      <w:bookmarkStart w:id="190" w:name="_Toc184314429"/>
      <w:bookmarkEnd w:id="190"/>
      <w:bookmarkStart w:id="191" w:name="_Toc184310289"/>
      <w:bookmarkEnd w:id="191"/>
      <w:bookmarkStart w:id="192" w:name="_Toc184312106"/>
      <w:bookmarkEnd w:id="192"/>
      <w:bookmarkStart w:id="193" w:name="_Toc184313266"/>
      <w:bookmarkEnd w:id="193"/>
      <w:bookmarkStart w:id="194" w:name="_Toc184313273"/>
      <w:bookmarkEnd w:id="194"/>
      <w:bookmarkStart w:id="195" w:name="_Toc184312100"/>
      <w:bookmarkEnd w:id="195"/>
      <w:bookmarkStart w:id="196" w:name="_Toc184312101"/>
      <w:bookmarkEnd w:id="196"/>
      <w:bookmarkStart w:id="197" w:name="_Toc184314410"/>
      <w:bookmarkEnd w:id="197"/>
      <w:bookmarkStart w:id="198" w:name="_Toc184310288"/>
      <w:bookmarkEnd w:id="198"/>
      <w:bookmarkStart w:id="199" w:name="_Toc184314457"/>
      <w:bookmarkEnd w:id="199"/>
      <w:bookmarkStart w:id="200" w:name="_Toc184310333"/>
      <w:bookmarkEnd w:id="200"/>
      <w:bookmarkStart w:id="201" w:name="_Toc184312110"/>
      <w:bookmarkEnd w:id="201"/>
      <w:bookmarkStart w:id="202" w:name="_Toc184312111"/>
      <w:bookmarkEnd w:id="202"/>
      <w:bookmarkStart w:id="203" w:name="_Toc184308100"/>
      <w:bookmarkEnd w:id="203"/>
      <w:bookmarkStart w:id="204" w:name="_Toc184308104"/>
      <w:bookmarkEnd w:id="204"/>
      <w:bookmarkStart w:id="205" w:name="_Toc184313277"/>
      <w:bookmarkEnd w:id="205"/>
      <w:bookmarkStart w:id="206" w:name="_Toc184310317"/>
      <w:bookmarkEnd w:id="206"/>
      <w:bookmarkStart w:id="207" w:name="_Toc184313278"/>
      <w:bookmarkEnd w:id="207"/>
      <w:bookmarkStart w:id="208" w:name="_Toc184314435"/>
      <w:bookmarkEnd w:id="208"/>
      <w:bookmarkStart w:id="209" w:name="_Toc184314453"/>
      <w:bookmarkEnd w:id="209"/>
      <w:bookmarkStart w:id="210" w:name="_Toc184314436"/>
      <w:bookmarkEnd w:id="210"/>
      <w:bookmarkStart w:id="211" w:name="_Toc184313272"/>
      <w:bookmarkEnd w:id="211"/>
      <w:bookmarkStart w:id="212" w:name="_Toc184308050"/>
      <w:bookmarkEnd w:id="212"/>
      <w:bookmarkStart w:id="213" w:name="_Toc184308087"/>
      <w:bookmarkEnd w:id="213"/>
      <w:bookmarkStart w:id="214" w:name="_Toc184308084"/>
      <w:bookmarkEnd w:id="214"/>
      <w:bookmarkStart w:id="215" w:name="_Toc184314421"/>
      <w:bookmarkEnd w:id="215"/>
      <w:bookmarkStart w:id="216" w:name="_Toc184310330"/>
      <w:bookmarkEnd w:id="216"/>
      <w:bookmarkStart w:id="217" w:name="_Toc184313299"/>
      <w:bookmarkEnd w:id="217"/>
      <w:bookmarkStart w:id="218" w:name="_Toc184314412"/>
      <w:bookmarkEnd w:id="218"/>
      <w:bookmarkStart w:id="219" w:name="_Toc184312130"/>
      <w:bookmarkEnd w:id="219"/>
      <w:bookmarkStart w:id="220" w:name="_Toc184312136"/>
      <w:bookmarkEnd w:id="220"/>
      <w:bookmarkStart w:id="221" w:name="_Toc184314413"/>
      <w:bookmarkEnd w:id="221"/>
      <w:bookmarkStart w:id="222" w:name="_Toc184314480"/>
      <w:bookmarkEnd w:id="222"/>
      <w:bookmarkStart w:id="223" w:name="_Toc184313271"/>
      <w:bookmarkEnd w:id="223"/>
      <w:bookmarkStart w:id="224" w:name="_Toc184312083"/>
      <w:bookmarkEnd w:id="224"/>
      <w:bookmarkStart w:id="225" w:name="_Toc184310276"/>
      <w:bookmarkEnd w:id="225"/>
      <w:bookmarkStart w:id="226" w:name="_Toc184313302"/>
      <w:bookmarkEnd w:id="226"/>
      <w:bookmarkStart w:id="227" w:name="_Toc184313295"/>
      <w:bookmarkEnd w:id="227"/>
      <w:bookmarkStart w:id="228" w:name="_Toc184314411"/>
      <w:bookmarkEnd w:id="228"/>
      <w:bookmarkStart w:id="229" w:name="_Toc184312126"/>
      <w:bookmarkEnd w:id="229"/>
      <w:bookmarkStart w:id="230" w:name="_Toc184308047"/>
      <w:bookmarkEnd w:id="230"/>
      <w:bookmarkStart w:id="231" w:name="_Toc184308052"/>
      <w:bookmarkEnd w:id="231"/>
      <w:bookmarkStart w:id="232" w:name="_Toc184312095"/>
      <w:bookmarkEnd w:id="232"/>
      <w:bookmarkStart w:id="233" w:name="_Toc184310293"/>
      <w:bookmarkEnd w:id="233"/>
      <w:bookmarkStart w:id="234" w:name="_Toc184310306"/>
      <w:bookmarkEnd w:id="234"/>
      <w:bookmarkStart w:id="235" w:name="_Toc184310309"/>
      <w:bookmarkEnd w:id="235"/>
      <w:bookmarkStart w:id="236" w:name="_Toc184310285"/>
      <w:bookmarkEnd w:id="236"/>
      <w:bookmarkStart w:id="237" w:name="_Toc184308055"/>
      <w:bookmarkEnd w:id="237"/>
      <w:bookmarkStart w:id="238" w:name="_Toc184308080"/>
      <w:bookmarkEnd w:id="238"/>
      <w:bookmarkStart w:id="239" w:name="_Toc184312104"/>
      <w:bookmarkEnd w:id="239"/>
      <w:bookmarkStart w:id="240" w:name="_Toc184308041"/>
      <w:bookmarkEnd w:id="240"/>
      <w:bookmarkStart w:id="241" w:name="_Toc184310344"/>
      <w:bookmarkEnd w:id="241"/>
      <w:bookmarkStart w:id="242" w:name="_Toc184314417"/>
      <w:bookmarkEnd w:id="242"/>
      <w:bookmarkStart w:id="243" w:name="_Toc184310279"/>
      <w:bookmarkEnd w:id="243"/>
      <w:bookmarkStart w:id="244" w:name="_Toc184313309"/>
      <w:bookmarkEnd w:id="244"/>
      <w:bookmarkStart w:id="245" w:name="_Toc184313294"/>
      <w:bookmarkEnd w:id="245"/>
      <w:bookmarkStart w:id="246" w:name="_Toc184312099"/>
      <w:bookmarkEnd w:id="246"/>
      <w:bookmarkStart w:id="247" w:name="_Toc184312094"/>
      <w:bookmarkEnd w:id="247"/>
      <w:bookmarkStart w:id="248" w:name="_Toc184310297"/>
      <w:bookmarkEnd w:id="248"/>
      <w:bookmarkStart w:id="249" w:name="_Toc184308037"/>
      <w:bookmarkEnd w:id="249"/>
      <w:bookmarkStart w:id="250" w:name="_Toc184313283"/>
      <w:bookmarkEnd w:id="250"/>
      <w:bookmarkStart w:id="251" w:name="_Toc184310339"/>
      <w:bookmarkEnd w:id="251"/>
      <w:bookmarkStart w:id="252" w:name="_Toc184313247"/>
      <w:bookmarkEnd w:id="252"/>
      <w:bookmarkStart w:id="253" w:name="_Toc184313248"/>
      <w:bookmarkEnd w:id="253"/>
      <w:bookmarkStart w:id="254" w:name="_Toc184310287"/>
      <w:bookmarkEnd w:id="254"/>
      <w:bookmarkStart w:id="255" w:name="_Toc184313240"/>
      <w:bookmarkEnd w:id="255"/>
      <w:bookmarkStart w:id="256" w:name="_Toc184308048"/>
      <w:bookmarkEnd w:id="256"/>
      <w:bookmarkStart w:id="257" w:name="_Toc184314464"/>
      <w:bookmarkEnd w:id="257"/>
      <w:bookmarkStart w:id="258" w:name="_Toc184313269"/>
      <w:bookmarkEnd w:id="258"/>
      <w:bookmarkStart w:id="259" w:name="_Toc184308060"/>
      <w:bookmarkEnd w:id="259"/>
      <w:bookmarkStart w:id="260" w:name="_Toc184314451"/>
      <w:bookmarkEnd w:id="260"/>
      <w:bookmarkStart w:id="261" w:name="_Toc184308081"/>
      <w:bookmarkEnd w:id="261"/>
      <w:bookmarkStart w:id="262" w:name="_Toc184310286"/>
      <w:bookmarkEnd w:id="262"/>
      <w:bookmarkStart w:id="263" w:name="_Toc184310338"/>
      <w:bookmarkEnd w:id="263"/>
      <w:bookmarkStart w:id="264" w:name="_Toc184314423"/>
      <w:bookmarkEnd w:id="264"/>
      <w:bookmarkStart w:id="265" w:name="_Toc184312120"/>
      <w:bookmarkEnd w:id="265"/>
      <w:bookmarkStart w:id="266" w:name="_Toc184314431"/>
      <w:bookmarkEnd w:id="266"/>
      <w:bookmarkStart w:id="267" w:name="_Toc184310321"/>
      <w:bookmarkEnd w:id="267"/>
      <w:bookmarkStart w:id="268" w:name="_Toc184312123"/>
      <w:bookmarkEnd w:id="268"/>
      <w:bookmarkStart w:id="269" w:name="_Toc184312071"/>
      <w:bookmarkEnd w:id="269"/>
      <w:bookmarkStart w:id="270" w:name="_Toc184310280"/>
      <w:bookmarkEnd w:id="270"/>
      <w:bookmarkStart w:id="271" w:name="_Toc184308105"/>
      <w:bookmarkEnd w:id="271"/>
      <w:bookmarkStart w:id="272" w:name="_Toc184313300"/>
      <w:bookmarkEnd w:id="272"/>
      <w:bookmarkStart w:id="273" w:name="_Toc184313274"/>
      <w:bookmarkEnd w:id="273"/>
      <w:bookmarkStart w:id="274" w:name="_Toc184308083"/>
      <w:bookmarkEnd w:id="274"/>
      <w:bookmarkStart w:id="275" w:name="_Toc184310295"/>
      <w:bookmarkEnd w:id="275"/>
      <w:bookmarkStart w:id="276" w:name="_Toc184312081"/>
      <w:bookmarkEnd w:id="276"/>
      <w:bookmarkStart w:id="277" w:name="_Toc184314414"/>
      <w:bookmarkEnd w:id="277"/>
      <w:bookmarkStart w:id="278" w:name="_Toc184312074"/>
      <w:bookmarkEnd w:id="278"/>
      <w:bookmarkStart w:id="279" w:name="_Toc184310311"/>
      <w:bookmarkEnd w:id="279"/>
      <w:bookmarkStart w:id="280" w:name="_Toc184310308"/>
      <w:bookmarkEnd w:id="280"/>
      <w:bookmarkStart w:id="281" w:name="_Toc184308106"/>
      <w:bookmarkEnd w:id="281"/>
      <w:bookmarkStart w:id="282" w:name="_Toc184312132"/>
      <w:bookmarkEnd w:id="282"/>
      <w:bookmarkStart w:id="283" w:name="_Toc184308096"/>
      <w:bookmarkEnd w:id="283"/>
      <w:bookmarkStart w:id="284" w:name="_Toc184313253"/>
      <w:bookmarkEnd w:id="284"/>
      <w:bookmarkStart w:id="285" w:name="_Toc184310315"/>
      <w:bookmarkEnd w:id="285"/>
      <w:bookmarkStart w:id="286" w:name="_Toc184312135"/>
      <w:bookmarkEnd w:id="286"/>
      <w:bookmarkStart w:id="287" w:name="_Toc184310284"/>
      <w:bookmarkEnd w:id="287"/>
      <w:bookmarkStart w:id="288" w:name="_Toc184310283"/>
      <w:bookmarkEnd w:id="288"/>
      <w:bookmarkStart w:id="289" w:name="_Toc184314456"/>
      <w:bookmarkEnd w:id="289"/>
      <w:bookmarkStart w:id="290" w:name="_Toc184312133"/>
      <w:bookmarkEnd w:id="290"/>
      <w:bookmarkStart w:id="291" w:name="_Toc184308042"/>
      <w:bookmarkEnd w:id="291"/>
      <w:bookmarkStart w:id="292" w:name="_Toc184312072"/>
      <w:bookmarkEnd w:id="292"/>
      <w:bookmarkStart w:id="293" w:name="_Toc184310299"/>
      <w:bookmarkEnd w:id="293"/>
      <w:bookmarkStart w:id="294" w:name="_Toc184308079"/>
      <w:bookmarkEnd w:id="294"/>
      <w:bookmarkStart w:id="295" w:name="_Toc184312125"/>
      <w:bookmarkEnd w:id="295"/>
      <w:bookmarkStart w:id="296" w:name="_Toc184308056"/>
      <w:bookmarkEnd w:id="296"/>
      <w:bookmarkStart w:id="297" w:name="_Toc184314454"/>
      <w:bookmarkEnd w:id="297"/>
      <w:bookmarkStart w:id="298" w:name="_Toc184313260"/>
      <w:bookmarkEnd w:id="298"/>
      <w:bookmarkStart w:id="299" w:name="_Toc184314473"/>
      <w:bookmarkEnd w:id="299"/>
      <w:bookmarkStart w:id="300" w:name="_Toc184308098"/>
      <w:bookmarkEnd w:id="300"/>
      <w:bookmarkStart w:id="301" w:name="_Toc184310310"/>
      <w:bookmarkEnd w:id="301"/>
      <w:bookmarkStart w:id="302" w:name="_Toc184313258"/>
      <w:bookmarkEnd w:id="302"/>
      <w:bookmarkStart w:id="303" w:name="_Toc184308062"/>
      <w:bookmarkEnd w:id="303"/>
      <w:bookmarkStart w:id="304" w:name="_Toc184310324"/>
      <w:bookmarkEnd w:id="304"/>
      <w:bookmarkStart w:id="305" w:name="_Toc184314445"/>
      <w:bookmarkEnd w:id="305"/>
      <w:bookmarkStart w:id="306" w:name="_Toc184310278"/>
      <w:bookmarkEnd w:id="306"/>
      <w:bookmarkStart w:id="307" w:name="_Toc184308099"/>
      <w:bookmarkEnd w:id="307"/>
      <w:bookmarkStart w:id="308" w:name="_Toc184310305"/>
      <w:bookmarkEnd w:id="308"/>
      <w:bookmarkStart w:id="309" w:name="_Toc184314452"/>
      <w:bookmarkEnd w:id="309"/>
      <w:bookmarkStart w:id="310" w:name="_Toc184308101"/>
      <w:bookmarkEnd w:id="310"/>
      <w:bookmarkStart w:id="311" w:name="_Toc184313243"/>
      <w:bookmarkEnd w:id="311"/>
      <w:bookmarkStart w:id="312" w:name="_Toc184310273"/>
      <w:bookmarkEnd w:id="312"/>
      <w:bookmarkStart w:id="313" w:name="_Toc184313261"/>
      <w:bookmarkEnd w:id="313"/>
      <w:bookmarkStart w:id="314" w:name="_Toc184310290"/>
      <w:bookmarkEnd w:id="314"/>
      <w:bookmarkStart w:id="315" w:name="_Toc184310272"/>
      <w:bookmarkEnd w:id="315"/>
      <w:bookmarkStart w:id="316" w:name="_Toc184308091"/>
      <w:bookmarkEnd w:id="316"/>
      <w:bookmarkStart w:id="317" w:name="_Toc184312116"/>
      <w:bookmarkEnd w:id="317"/>
      <w:bookmarkStart w:id="318" w:name="_Toc184312088"/>
      <w:bookmarkEnd w:id="318"/>
      <w:bookmarkStart w:id="319" w:name="_Toc184310320"/>
      <w:bookmarkEnd w:id="319"/>
      <w:bookmarkStart w:id="320" w:name="_Toc184308085"/>
      <w:bookmarkEnd w:id="320"/>
      <w:bookmarkStart w:id="321" w:name="_Toc184314422"/>
      <w:bookmarkEnd w:id="321"/>
      <w:bookmarkStart w:id="322" w:name="_Toc184310340"/>
      <w:bookmarkEnd w:id="322"/>
      <w:bookmarkStart w:id="323" w:name="_Toc184310275"/>
      <w:bookmarkEnd w:id="323"/>
      <w:bookmarkStart w:id="324" w:name="_Toc184313298"/>
      <w:bookmarkEnd w:id="324"/>
      <w:bookmarkStart w:id="325" w:name="_Toc184314415"/>
      <w:bookmarkEnd w:id="325"/>
      <w:bookmarkStart w:id="326" w:name="_Toc184308076"/>
      <w:bookmarkEnd w:id="326"/>
      <w:bookmarkStart w:id="327" w:name="_Toc184313242"/>
      <w:bookmarkEnd w:id="327"/>
      <w:bookmarkStart w:id="328" w:name="_Toc184312131"/>
      <w:bookmarkEnd w:id="328"/>
      <w:bookmarkStart w:id="329" w:name="_Toc184310294"/>
      <w:bookmarkEnd w:id="329"/>
      <w:bookmarkStart w:id="330" w:name="_Toc184310292"/>
      <w:bookmarkEnd w:id="330"/>
      <w:bookmarkStart w:id="331" w:name="_Toc184312075"/>
      <w:bookmarkEnd w:id="331"/>
      <w:bookmarkStart w:id="332" w:name="_Toc184313289"/>
      <w:bookmarkEnd w:id="332"/>
      <w:bookmarkStart w:id="333" w:name="_Toc184314444"/>
      <w:bookmarkEnd w:id="333"/>
      <w:bookmarkStart w:id="334" w:name="_Toc184314482"/>
      <w:bookmarkEnd w:id="334"/>
      <w:bookmarkStart w:id="335" w:name="_Toc184314450"/>
      <w:bookmarkEnd w:id="335"/>
      <w:bookmarkStart w:id="336" w:name="_Toc184314427"/>
      <w:bookmarkEnd w:id="336"/>
      <w:bookmarkStart w:id="337" w:name="_Toc184308040"/>
      <w:bookmarkEnd w:id="337"/>
      <w:bookmarkStart w:id="338" w:name="_Toc184308061"/>
      <w:bookmarkEnd w:id="338"/>
      <w:bookmarkStart w:id="339" w:name="_Toc184310281"/>
      <w:bookmarkEnd w:id="339"/>
      <w:bookmarkStart w:id="340" w:name="_Toc184310327"/>
      <w:bookmarkEnd w:id="340"/>
      <w:bookmarkStart w:id="341" w:name="_Toc184308054"/>
      <w:bookmarkEnd w:id="341"/>
      <w:bookmarkStart w:id="342" w:name="_Toc184313262"/>
      <w:bookmarkEnd w:id="342"/>
      <w:bookmarkStart w:id="343" w:name="_Toc184310301"/>
      <w:bookmarkEnd w:id="343"/>
      <w:bookmarkStart w:id="344" w:name="_Toc184314461"/>
      <w:bookmarkEnd w:id="344"/>
      <w:bookmarkStart w:id="345" w:name="_Toc184310342"/>
      <w:bookmarkEnd w:id="345"/>
      <w:bookmarkStart w:id="346" w:name="_Toc184313249"/>
      <w:bookmarkEnd w:id="346"/>
      <w:bookmarkStart w:id="347" w:name="_Toc184312138"/>
      <w:bookmarkEnd w:id="347"/>
      <w:bookmarkStart w:id="348" w:name="_Toc184314419"/>
      <w:bookmarkEnd w:id="348"/>
      <w:bookmarkStart w:id="349" w:name="_Toc184313241"/>
      <w:bookmarkEnd w:id="349"/>
      <w:bookmarkStart w:id="350" w:name="_Toc184313284"/>
      <w:bookmarkEnd w:id="350"/>
      <w:bookmarkStart w:id="351" w:name="_Toc184314469"/>
      <w:bookmarkEnd w:id="351"/>
      <w:bookmarkStart w:id="352" w:name="_Toc184314418"/>
      <w:bookmarkEnd w:id="352"/>
      <w:bookmarkStart w:id="353" w:name="_Toc184310323"/>
      <w:bookmarkEnd w:id="353"/>
      <w:bookmarkStart w:id="354" w:name="_Toc184313280"/>
      <w:bookmarkEnd w:id="354"/>
      <w:bookmarkStart w:id="355" w:name="_Toc184313310"/>
      <w:bookmarkEnd w:id="355"/>
      <w:bookmarkStart w:id="356" w:name="_Toc184313267"/>
      <w:bookmarkEnd w:id="356"/>
      <w:bookmarkStart w:id="357" w:name="_Toc184312124"/>
      <w:bookmarkEnd w:id="357"/>
      <w:bookmarkStart w:id="358" w:name="_Toc184308059"/>
      <w:bookmarkEnd w:id="358"/>
      <w:bookmarkStart w:id="359" w:name="_Toc184313259"/>
      <w:bookmarkEnd w:id="359"/>
      <w:bookmarkStart w:id="360" w:name="_Toc184308078"/>
      <w:bookmarkEnd w:id="360"/>
      <w:bookmarkStart w:id="361" w:name="_Toc184310331"/>
      <w:bookmarkEnd w:id="361"/>
      <w:bookmarkStart w:id="362" w:name="_Toc184308068"/>
      <w:bookmarkEnd w:id="362"/>
      <w:bookmarkStart w:id="363" w:name="_Toc184313305"/>
      <w:bookmarkEnd w:id="363"/>
      <w:bookmarkStart w:id="364" w:name="_Toc184310335"/>
      <w:bookmarkEnd w:id="364"/>
      <w:bookmarkStart w:id="365" w:name="_Toc184312076"/>
      <w:bookmarkEnd w:id="365"/>
      <w:bookmarkStart w:id="366" w:name="_Toc184312118"/>
      <w:bookmarkEnd w:id="366"/>
      <w:bookmarkStart w:id="367" w:name="_Toc184313279"/>
      <w:bookmarkEnd w:id="367"/>
      <w:bookmarkStart w:id="368" w:name="_Toc184314430"/>
      <w:bookmarkEnd w:id="368"/>
      <w:bookmarkStart w:id="369" w:name="_Toc184314458"/>
      <w:bookmarkEnd w:id="369"/>
      <w:bookmarkStart w:id="370" w:name="_Toc184314432"/>
      <w:bookmarkEnd w:id="370"/>
      <w:bookmarkStart w:id="371" w:name="_Toc184308097"/>
      <w:bookmarkEnd w:id="371"/>
      <w:bookmarkStart w:id="372" w:name="_Toc184312119"/>
      <w:bookmarkEnd w:id="372"/>
      <w:bookmarkStart w:id="373" w:name="_Toc184310343"/>
      <w:bookmarkEnd w:id="373"/>
      <w:bookmarkStart w:id="374" w:name="_Toc184314467"/>
      <w:bookmarkEnd w:id="374"/>
      <w:bookmarkStart w:id="375" w:name="_Toc184314479"/>
      <w:bookmarkEnd w:id="375"/>
      <w:bookmarkStart w:id="376" w:name="_Toc184312139"/>
      <w:bookmarkEnd w:id="376"/>
      <w:bookmarkStart w:id="377" w:name="_Toc184313306"/>
      <w:bookmarkEnd w:id="377"/>
      <w:bookmarkStart w:id="378" w:name="_Toc184308066"/>
      <w:bookmarkEnd w:id="378"/>
      <w:bookmarkStart w:id="379" w:name="_Toc184314460"/>
      <w:bookmarkEnd w:id="379"/>
      <w:bookmarkStart w:id="380" w:name="_Toc184313256"/>
      <w:bookmarkEnd w:id="380"/>
      <w:bookmarkStart w:id="381" w:name="_Toc184312093"/>
      <w:bookmarkEnd w:id="381"/>
      <w:bookmarkStart w:id="382" w:name="_Toc184312128"/>
      <w:bookmarkEnd w:id="382"/>
      <w:bookmarkStart w:id="383" w:name="_Toc184308045"/>
      <w:bookmarkEnd w:id="383"/>
      <w:bookmarkStart w:id="384" w:name="_Toc184314433"/>
      <w:bookmarkEnd w:id="384"/>
      <w:bookmarkStart w:id="385" w:name="_Toc184308053"/>
      <w:bookmarkEnd w:id="385"/>
      <w:bookmarkStart w:id="386" w:name="_Toc184308044"/>
      <w:bookmarkEnd w:id="386"/>
      <w:bookmarkStart w:id="387" w:name="_Toc184308082"/>
      <w:bookmarkEnd w:id="387"/>
      <w:bookmarkStart w:id="388" w:name="_Toc184314472"/>
      <w:bookmarkEnd w:id="388"/>
      <w:bookmarkStart w:id="389" w:name="_Toc184308107"/>
      <w:bookmarkEnd w:id="389"/>
      <w:bookmarkStart w:id="390" w:name="_Toc184308090"/>
      <w:bookmarkEnd w:id="390"/>
      <w:bookmarkStart w:id="391" w:name="_Toc184313263"/>
      <w:bookmarkEnd w:id="391"/>
      <w:bookmarkStart w:id="392" w:name="_Toc184313290"/>
      <w:bookmarkEnd w:id="392"/>
      <w:bookmarkStart w:id="393" w:name="_Toc184308073"/>
      <w:bookmarkEnd w:id="393"/>
      <w:bookmarkStart w:id="394" w:name="_Toc184312086"/>
      <w:bookmarkEnd w:id="394"/>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rPr>
          <w:color w:val="auto"/>
          <w:highlight w:val="none"/>
        </w:rPr>
      </w:pPr>
    </w:p>
    <w:p>
      <w:pPr>
        <w:snapToGrid w:val="0"/>
        <w:spacing w:line="360" w:lineRule="auto"/>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tbl>
      <w:tblPr>
        <w:tblStyle w:val="62"/>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502"/>
        <w:gridCol w:w="627"/>
        <w:gridCol w:w="88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502"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评标标准</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最高分值</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主观分/客观分属性</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提出合理的物业管理服务理念，对管理服务提出服务定位、目标，须结合本项目特点，提出有针对性的，切实可行的方案。</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符合得3分，部分符合得1.5分，不符合不得分，此项最高3分。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物业管理服务理念、定位、目标及方案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①针对本项目有比较完善的组织架构，岗位设置合理；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②清晰简练地列出主要管理流程，包括：运作流程图、信息反馈及处理运作流程图、投诉处理运作流程图、紧急情况处理运作流程图；</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③列出主要管理机制，包括：激励机制、监督机制、约束机制管理；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每小点内容全部符合得2分，部分符合得1分，不符合不得分，此项最高</w:t>
            </w:r>
            <w:r>
              <w:rPr>
                <w:rFonts w:ascii="宋体" w:hAnsi="宋体" w:eastAsia="宋体" w:cs="宋体"/>
                <w:color w:val="auto"/>
                <w:kern w:val="0"/>
                <w:sz w:val="24"/>
                <w:highlight w:val="none"/>
              </w:rPr>
              <w:t>6</w:t>
            </w:r>
            <w:r>
              <w:rPr>
                <w:rFonts w:hint="eastAsia" w:ascii="宋体" w:hAnsi="宋体" w:eastAsia="宋体" w:cs="宋体"/>
                <w:color w:val="auto"/>
                <w:kern w:val="0"/>
                <w:sz w:val="24"/>
                <w:highlight w:val="none"/>
              </w:rPr>
              <w:t>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内容完整合理、有针对性视为符合要求。</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6</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有完善的物业管理制度，包括：①考勤管理制度、②财务管理制度、③接待投诉制度、④培训学习制度、⑤监督考核制度、⑥档案管理制度、⑦各项工作制度（应包含保洁、保安、绿化、设备管理），体现标准化服务水平。</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每提供一条符合要求的制度得1分，部分符合得0.5分，不符合不得分，此项最高7分。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内容完整合理、有针对性视为符合要求。</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针对本项目的员工培训方案，包括：培训目的、培训内容、培训时间、培训地点、培训者、培训对象、培训方式等。</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符合得3分，部分符合得1.5分，不符合不得分，此项最高3分。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502" w:type="dxa"/>
            <w:vAlign w:val="center"/>
          </w:tcPr>
          <w:p>
            <w:pPr>
              <w:numPr>
                <w:ilvl w:val="0"/>
                <w:numId w:val="28"/>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室内公共区域清卫保洁方案</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含地面石材、玻璃等专项保洁</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，明确岗位职责</w:t>
            </w:r>
          </w:p>
          <w:p>
            <w:pPr>
              <w:numPr>
                <w:ilvl w:val="0"/>
                <w:numId w:val="28"/>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卫生间茶水间清卫保洁方案，明确岗位职责</w:t>
            </w:r>
          </w:p>
          <w:p>
            <w:pPr>
              <w:numPr>
                <w:ilvl w:val="0"/>
                <w:numId w:val="28"/>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室外清卫保洁方案，明确岗位职责</w:t>
            </w:r>
          </w:p>
          <w:p>
            <w:pPr>
              <w:numPr>
                <w:ilvl w:val="0"/>
                <w:numId w:val="28"/>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垃圾清运方案，明确岗位职责</w:t>
            </w:r>
          </w:p>
          <w:p>
            <w:pPr>
              <w:numPr>
                <w:ilvl w:val="0"/>
                <w:numId w:val="28"/>
              </w:numPr>
              <w:snapToGrid w:val="0"/>
              <w:spacing w:line="360" w:lineRule="auto"/>
              <w:ind w:left="360" w:hanging="360"/>
              <w:rPr>
                <w:rFonts w:hint="eastAsia" w:ascii="宋体" w:hAnsi="宋体" w:eastAsia="宋体" w:cs="宋体"/>
                <w:color w:val="auto"/>
                <w:kern w:val="0"/>
                <w:sz w:val="24"/>
                <w:highlight w:val="none"/>
              </w:rPr>
            </w:pPr>
            <w:r>
              <w:rPr>
                <w:rFonts w:hint="eastAsia" w:ascii="新宋体" w:hAnsi="新宋体" w:eastAsia="新宋体" w:cs="新宋体"/>
                <w:color w:val="auto"/>
                <w:sz w:val="24"/>
                <w:highlight w:val="none"/>
              </w:rPr>
              <w:t>消杀灭害方案，</w:t>
            </w:r>
            <w:r>
              <w:rPr>
                <w:rFonts w:hint="eastAsia" w:ascii="宋体" w:hAnsi="宋体" w:eastAsia="宋体" w:cs="宋体"/>
                <w:color w:val="auto"/>
                <w:kern w:val="0"/>
                <w:sz w:val="24"/>
                <w:highlight w:val="none"/>
              </w:rPr>
              <w:t>明确岗位职责</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每项符合得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分，部分符合得</w:t>
            </w:r>
            <w:r>
              <w:rPr>
                <w:rFonts w:ascii="宋体" w:hAnsi="宋体" w:eastAsia="宋体" w:cs="宋体"/>
                <w:color w:val="auto"/>
                <w:kern w:val="0"/>
                <w:sz w:val="24"/>
                <w:highlight w:val="none"/>
              </w:rPr>
              <w:t>0.5</w:t>
            </w:r>
            <w:r>
              <w:rPr>
                <w:rFonts w:hint="eastAsia" w:ascii="宋体" w:hAnsi="宋体" w:eastAsia="宋体" w:cs="宋体"/>
                <w:color w:val="auto"/>
                <w:kern w:val="0"/>
                <w:sz w:val="24"/>
                <w:highlight w:val="none"/>
              </w:rPr>
              <w:t>分，不符合不得分，此项最高5分。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环境卫生服务方案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502" w:type="dxa"/>
            <w:vAlign w:val="center"/>
          </w:tcPr>
          <w:p>
            <w:pPr>
              <w:numPr>
                <w:ilvl w:val="0"/>
                <w:numId w:val="29"/>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遵纪守规文明履职；</w:t>
            </w:r>
          </w:p>
          <w:p>
            <w:pPr>
              <w:numPr>
                <w:ilvl w:val="0"/>
                <w:numId w:val="29"/>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门岗管理方案；</w:t>
            </w:r>
          </w:p>
          <w:p>
            <w:pPr>
              <w:numPr>
                <w:ilvl w:val="0"/>
                <w:numId w:val="29"/>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重点时段执勤方案；</w:t>
            </w:r>
          </w:p>
          <w:p>
            <w:pPr>
              <w:numPr>
                <w:ilvl w:val="0"/>
                <w:numId w:val="29"/>
              </w:numPr>
              <w:snapToGrid w:val="0"/>
              <w:spacing w:line="360" w:lineRule="auto"/>
              <w:ind w:left="360" w:hanging="36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重点部位及周边巡查；</w:t>
            </w:r>
          </w:p>
          <w:p>
            <w:pPr>
              <w:widowControl/>
              <w:numPr>
                <w:ilvl w:val="0"/>
                <w:numId w:val="29"/>
              </w:numPr>
              <w:adjustRightInd/>
              <w:spacing w:line="360" w:lineRule="auto"/>
              <w:ind w:left="360" w:hanging="360"/>
              <w:contextualSpacing/>
              <w:jc w:val="both"/>
              <w:rPr>
                <w:rFonts w:hint="eastAsia" w:ascii="宋体" w:hAnsi="宋体" w:eastAsia="宋体" w:cs="宋体"/>
                <w:color w:val="auto"/>
                <w:kern w:val="0"/>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紧急情况处置</w:t>
            </w:r>
            <w:r>
              <w:rPr>
                <w:rFonts w:hint="eastAsia" w:ascii="宋体" w:hAnsi="宋体" w:eastAsia="宋体" w:cs="宋体"/>
                <w:color w:val="auto"/>
                <w:kern w:val="0"/>
                <w:sz w:val="24"/>
                <w:szCs w:val="24"/>
                <w:highlight w:val="none"/>
                <w:lang w:val="en-US" w:eastAsia="zh-CN" w:bidi="ar-SA"/>
              </w:rPr>
              <w:t>；</w:t>
            </w:r>
          </w:p>
          <w:p>
            <w:pPr>
              <w:widowControl/>
              <w:numPr>
                <w:ilvl w:val="0"/>
                <w:numId w:val="29"/>
              </w:numPr>
              <w:adjustRightInd/>
              <w:spacing w:line="360" w:lineRule="auto"/>
              <w:ind w:left="360" w:hanging="36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消控、监控设施设备运行管理；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每项符合得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分，部分符合得</w:t>
            </w:r>
            <w:r>
              <w:rPr>
                <w:rFonts w:ascii="宋体" w:hAnsi="宋体" w:eastAsia="宋体" w:cs="宋体"/>
                <w:color w:val="auto"/>
                <w:kern w:val="0"/>
                <w:sz w:val="24"/>
                <w:highlight w:val="none"/>
              </w:rPr>
              <w:t>0.5</w:t>
            </w:r>
            <w:r>
              <w:rPr>
                <w:rFonts w:hint="eastAsia" w:ascii="宋体" w:hAnsi="宋体" w:eastAsia="宋体" w:cs="宋体"/>
                <w:color w:val="auto"/>
                <w:kern w:val="0"/>
                <w:sz w:val="24"/>
                <w:highlight w:val="none"/>
              </w:rPr>
              <w:t>分，不符合不得分，此项最高</w:t>
            </w:r>
            <w:r>
              <w:rPr>
                <w:rFonts w:ascii="宋体" w:hAnsi="宋体" w:eastAsia="宋体" w:cs="宋体"/>
                <w:color w:val="auto"/>
                <w:kern w:val="0"/>
                <w:sz w:val="24"/>
                <w:highlight w:val="none"/>
              </w:rPr>
              <w:t>6</w:t>
            </w:r>
            <w:r>
              <w:rPr>
                <w:rFonts w:hint="eastAsia" w:ascii="宋体" w:hAnsi="宋体" w:eastAsia="宋体" w:cs="宋体"/>
                <w:color w:val="auto"/>
                <w:kern w:val="0"/>
                <w:sz w:val="24"/>
                <w:highlight w:val="none"/>
              </w:rPr>
              <w:t>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6</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安全消控服务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　</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①制定并建立突发事件应急预案体系，包括但不限于电梯困人、紧急会议、火警火灾、突发停电、水管破裂、意外伤害、群体性上访、台风、暴雨及雷电等应急预案。</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②突发事件发生时应立即启动应急预案，迅速展开指挥协调、信息报告、紧急处置、秩序维护、抢险救援、后勤保障等工作，并在第一时间内向有关部门汇报处理结果。</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每个方案符合得</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分，部分符合得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分，不符合不得分，此项最高</w:t>
            </w: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4</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①制定校园内树木、花草、绿地、操场草皮等绿化日常养护和管理方案。</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②制定行政楼门厅、走廊、办公室等区域绿植租赁、摆放、养护和管理方案。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每个方案符合得2分，部分符合得1分，不符合不得分，此项最高4分。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绿化服务方案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550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定校园内①给排水系统、②供配电系统、③空调通风系统、④智能弱电系统、⑤消防监控系统、⑥电梯等设施设备的日常维修、维护、保养，⑦房屋的日常维护，⑧定期对水泵、管道进行养护，每年对水箱进行全面清洗至少2次，并提供水质检测报告</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每学期一次（不可低于4处点位）直饮水水质检测等服务方案及岗位工作流程，明确岗位职责；</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每个方案符合得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分，部分符合得</w:t>
            </w:r>
            <w:r>
              <w:rPr>
                <w:rFonts w:ascii="宋体" w:hAnsi="宋体" w:eastAsia="宋体" w:cs="宋体"/>
                <w:color w:val="auto"/>
                <w:kern w:val="0"/>
                <w:sz w:val="24"/>
                <w:highlight w:val="none"/>
              </w:rPr>
              <w:t>0.5</w:t>
            </w:r>
            <w:r>
              <w:rPr>
                <w:rFonts w:hint="eastAsia" w:ascii="宋体" w:hAnsi="宋体" w:eastAsia="宋体" w:cs="宋体"/>
                <w:color w:val="auto"/>
                <w:kern w:val="0"/>
                <w:sz w:val="24"/>
                <w:highlight w:val="none"/>
              </w:rPr>
              <w:t>分，不符合不得分，此项最高</w:t>
            </w:r>
            <w:r>
              <w:rPr>
                <w:rFonts w:ascii="宋体" w:hAnsi="宋体" w:eastAsia="宋体" w:cs="宋体"/>
                <w:color w:val="auto"/>
                <w:kern w:val="0"/>
                <w:sz w:val="24"/>
                <w:highlight w:val="none"/>
              </w:rPr>
              <w:t>8</w:t>
            </w:r>
            <w:r>
              <w:rPr>
                <w:rFonts w:hint="eastAsia" w:ascii="宋体" w:hAnsi="宋体" w:eastAsia="宋体" w:cs="宋体"/>
                <w:color w:val="auto"/>
                <w:kern w:val="0"/>
                <w:sz w:val="24"/>
                <w:highlight w:val="none"/>
              </w:rPr>
              <w:t>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8</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5" w:type="dxa"/>
            <w:vAlign w:val="center"/>
          </w:tcPr>
          <w:p>
            <w:pPr>
              <w:widowControl/>
              <w:adjustRightInd/>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制定校园会议接待流程、会务服务标准、会场布置、会议物资筹备等方案。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符合得2分，部分符合得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分，不符合不得分，此项最高2分。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方案完整合理，有针对性，视为符合。</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11</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拥有自主开发的或购买的软件或者APP等智能物业服务平台，含智慧报修、设备管理、巡更管理，满足业主方服务需求。本项需要投标方提供相关著作权证书或软件开发或购买合同，并作出用于本项目的承诺，符合得1分，不符合</w:t>
            </w:r>
            <w:r>
              <w:rPr>
                <w:rFonts w:hint="eastAsia" w:ascii="宋体" w:hAnsi="宋体" w:eastAsia="宋体" w:cs="宋体"/>
                <w:color w:val="auto"/>
                <w:kern w:val="0"/>
                <w:sz w:val="24"/>
                <w:highlight w:val="none"/>
                <w:lang w:val="en-US" w:eastAsia="zh-CN"/>
              </w:rPr>
              <w:t>或缺少功能</w:t>
            </w:r>
            <w:r>
              <w:rPr>
                <w:rFonts w:hint="eastAsia" w:ascii="宋体" w:hAnsi="宋体" w:eastAsia="宋体" w:cs="宋体"/>
                <w:color w:val="auto"/>
                <w:kern w:val="0"/>
                <w:sz w:val="24"/>
                <w:highlight w:val="none"/>
              </w:rPr>
              <w:t>不得分。</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495" w:type="dxa"/>
            <w:vMerge w:val="restart"/>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5502" w:type="dxa"/>
            <w:vAlign w:val="center"/>
          </w:tcPr>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项目经理：</w:t>
            </w:r>
          </w:p>
          <w:p>
            <w:pPr>
              <w:widowControl/>
              <w:numPr>
                <w:ilvl w:val="0"/>
                <w:numId w:val="0"/>
              </w:numPr>
              <w:adjustRightInd/>
              <w:spacing w:line="360" w:lineRule="auto"/>
              <w:contextualSpacing/>
              <w:jc w:val="both"/>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t xml:space="preserve">年龄50周岁以下； </w:t>
            </w:r>
          </w:p>
          <w:p>
            <w:pPr>
              <w:widowControl/>
              <w:numPr>
                <w:ilvl w:val="0"/>
                <w:numId w:val="0"/>
              </w:numPr>
              <w:adjustRightInd/>
              <w:spacing w:line="440" w:lineRule="exact"/>
              <w:contextualSpacing/>
              <w:jc w:val="both"/>
              <w:textAlignment w:val="center"/>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t xml:space="preserve">具有大学本科以上学历； </w:t>
            </w:r>
          </w:p>
          <w:p>
            <w:pPr>
              <w:widowControl/>
              <w:numPr>
                <w:ilvl w:val="0"/>
                <w:numId w:val="0"/>
              </w:numPr>
              <w:adjustRightInd/>
              <w:spacing w:line="440" w:lineRule="exact"/>
              <w:contextualSpacing/>
              <w:jc w:val="both"/>
              <w:textAlignment w:val="center"/>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t>具有3年以上物业项目管理负责人工作经验。</w:t>
            </w:r>
          </w:p>
          <w:p>
            <w:pPr>
              <w:widowControl/>
              <w:adjustRightInd/>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上述每项满足一项得1分，不满足不得分；最高3分。</w:t>
            </w:r>
          </w:p>
          <w:p>
            <w:pPr>
              <w:widowControl/>
              <w:adjustRightInd/>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保洁主管：</w:t>
            </w:r>
          </w:p>
          <w:p>
            <w:pPr>
              <w:widowControl/>
              <w:numPr>
                <w:ilvl w:val="0"/>
                <w:numId w:val="0"/>
              </w:numPr>
              <w:adjustRightInd/>
              <w:spacing w:line="360" w:lineRule="auto"/>
              <w:contextualSpacing/>
              <w:jc w:val="both"/>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t xml:space="preserve"> 年龄50周岁以下；</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 xml:space="preserve">② </w:t>
            </w:r>
            <w:r>
              <w:rPr>
                <w:rFonts w:hint="eastAsia" w:ascii="宋体" w:hAnsi="宋体" w:eastAsia="宋体" w:cs="宋体"/>
                <w:color w:val="auto"/>
                <w:kern w:val="0"/>
                <w:sz w:val="24"/>
                <w:highlight w:val="none"/>
              </w:rPr>
              <w:t>具有大专以上学历；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③ </w:t>
            </w:r>
            <w:r>
              <w:rPr>
                <w:rFonts w:hint="eastAsia" w:ascii="宋体" w:hAnsi="宋体" w:eastAsia="宋体" w:cs="宋体"/>
                <w:color w:val="auto"/>
                <w:kern w:val="0"/>
                <w:sz w:val="24"/>
                <w:highlight w:val="none"/>
                <w:lang w:val="en-US" w:eastAsia="zh-CN"/>
              </w:rPr>
              <w:t>具</w:t>
            </w:r>
            <w:r>
              <w:rPr>
                <w:rFonts w:hint="eastAsia" w:ascii="宋体" w:hAnsi="宋体" w:eastAsia="宋体" w:cs="宋体"/>
                <w:color w:val="auto"/>
                <w:kern w:val="0"/>
                <w:sz w:val="24"/>
                <w:highlight w:val="none"/>
              </w:rPr>
              <w:t>有</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年以上保洁主管工作经验。</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上述每项满足一项得1分，不满足不得分；最高3分。</w:t>
            </w:r>
          </w:p>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保安主管：</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①年龄</w:t>
            </w:r>
            <w:r>
              <w:rPr>
                <w:rFonts w:ascii="新宋体" w:hAnsi="新宋体" w:eastAsia="新宋体" w:cs="宋体"/>
                <w:color w:val="auto"/>
                <w:kern w:val="0"/>
                <w:sz w:val="24"/>
                <w:highlight w:val="none"/>
              </w:rPr>
              <w:t>50</w:t>
            </w:r>
            <w:r>
              <w:rPr>
                <w:rFonts w:hint="eastAsia" w:ascii="新宋体" w:hAnsi="新宋体" w:eastAsia="新宋体" w:cs="宋体"/>
                <w:color w:val="auto"/>
                <w:kern w:val="0"/>
                <w:sz w:val="24"/>
                <w:highlight w:val="none"/>
              </w:rPr>
              <w:t>周岁以下；</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②大专以上学历；</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③有</w:t>
            </w:r>
            <w:r>
              <w:rPr>
                <w:rFonts w:hint="eastAsia" w:ascii="新宋体" w:hAnsi="新宋体" w:eastAsia="新宋体" w:cs="宋体"/>
                <w:color w:val="auto"/>
                <w:kern w:val="0"/>
                <w:sz w:val="24"/>
                <w:highlight w:val="none"/>
                <w:lang w:val="en-US" w:eastAsia="zh-CN"/>
              </w:rPr>
              <w:t>3</w:t>
            </w:r>
            <w:r>
              <w:rPr>
                <w:rFonts w:hint="eastAsia" w:ascii="新宋体" w:hAnsi="新宋体" w:eastAsia="新宋体" w:cs="宋体"/>
                <w:color w:val="auto"/>
                <w:kern w:val="0"/>
                <w:sz w:val="24"/>
                <w:highlight w:val="none"/>
              </w:rPr>
              <w:t>年以上保安主管工作经验；</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④具有三级/高级工（原高级保安员）以上职业技能等级证书；</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上述每项满足一项得1分，最高4分。</w:t>
            </w:r>
          </w:p>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会务服务：</w:t>
            </w:r>
          </w:p>
          <w:p>
            <w:pPr>
              <w:widowControl/>
              <w:numPr>
                <w:ilvl w:val="0"/>
                <w:numId w:val="0"/>
              </w:numPr>
              <w:adjustRightInd/>
              <w:spacing w:line="360" w:lineRule="auto"/>
              <w:ind w:leftChars="0"/>
              <w:contextualSpacing/>
              <w:jc w:val="both"/>
              <w:rPr>
                <w:rFonts w:hint="eastAsia" w:ascii="宋体" w:hAnsi="宋体" w:eastAsia="宋体" w:cs="宋体"/>
                <w:color w:val="auto"/>
                <w:kern w:val="0"/>
                <w:sz w:val="24"/>
                <w:highlight w:val="none"/>
              </w:rPr>
            </w:pPr>
            <w:r>
              <w:rPr>
                <w:rFonts w:hint="default" w:ascii="新宋体" w:hAnsi="新宋体" w:eastAsia="新宋体" w:cs="宋体"/>
                <w:color w:val="auto"/>
                <w:kern w:val="0"/>
                <w:sz w:val="24"/>
                <w:highlight w:val="none"/>
                <w:lang w:val="en-US" w:eastAsia="zh-CN"/>
              </w:rPr>
              <w:t>①</w:t>
            </w:r>
            <w:r>
              <w:rPr>
                <w:rFonts w:hint="eastAsia" w:ascii="宋体" w:hAnsi="宋体" w:eastAsia="宋体" w:cs="宋体"/>
                <w:color w:val="auto"/>
                <w:kern w:val="0"/>
                <w:sz w:val="24"/>
                <w:szCs w:val="24"/>
                <w:highlight w:val="none"/>
                <w:lang w:val="en-US" w:eastAsia="zh-CN" w:bidi="ar-SA"/>
              </w:rPr>
              <w:t>年龄50周岁以下</w:t>
            </w:r>
            <w:r>
              <w:rPr>
                <w:rFonts w:hint="eastAsia" w:ascii="宋体" w:hAnsi="宋体" w:cs="宋体"/>
                <w:color w:val="auto"/>
                <w:kern w:val="0"/>
                <w:sz w:val="24"/>
                <w:szCs w:val="24"/>
                <w:highlight w:val="none"/>
                <w:lang w:val="en-US" w:eastAsia="zh-CN" w:bidi="ar-SA"/>
              </w:rPr>
              <w:t>且</w:t>
            </w:r>
            <w:r>
              <w:rPr>
                <w:rFonts w:hint="eastAsia" w:ascii="宋体" w:hAnsi="宋体" w:eastAsia="宋体" w:cs="宋体"/>
                <w:color w:val="auto"/>
                <w:kern w:val="0"/>
                <w:sz w:val="24"/>
                <w:highlight w:val="none"/>
              </w:rPr>
              <w:t>具有大专以上学历；</w:t>
            </w:r>
          </w:p>
          <w:p>
            <w:pPr>
              <w:widowControl/>
              <w:adjustRightInd/>
              <w:spacing w:line="360" w:lineRule="auto"/>
              <w:rPr>
                <w:rFonts w:hint="eastAsia" w:ascii="宋体" w:hAnsi="宋体" w:eastAsia="宋体" w:cs="宋体"/>
                <w:color w:val="auto"/>
                <w:kern w:val="0"/>
                <w:sz w:val="24"/>
                <w:highlight w:val="none"/>
              </w:rPr>
            </w:pPr>
            <w:r>
              <w:rPr>
                <w:rFonts w:hint="default" w:ascii="新宋体" w:hAnsi="新宋体" w:eastAsia="新宋体" w:cs="宋体"/>
                <w:color w:val="auto"/>
                <w:kern w:val="0"/>
                <w:sz w:val="24"/>
                <w:highlight w:val="none"/>
              </w:rPr>
              <w:t>②</w:t>
            </w:r>
            <w:r>
              <w:rPr>
                <w:rFonts w:ascii="Times New Roman" w:hAnsi="Times New Roman" w:eastAsia="宋体" w:cs="Times New Roman"/>
                <w:color w:val="auto"/>
                <w:kern w:val="0"/>
                <w:sz w:val="24"/>
                <w:highlight w:val="none"/>
              </w:rPr>
              <w:t xml:space="preserve"> </w:t>
            </w:r>
            <w:r>
              <w:rPr>
                <w:rFonts w:hint="eastAsia" w:ascii="宋体" w:hAnsi="宋体" w:eastAsia="宋体" w:cs="宋体"/>
                <w:color w:val="auto"/>
                <w:kern w:val="0"/>
                <w:sz w:val="24"/>
                <w:highlight w:val="none"/>
              </w:rPr>
              <w:t>有3年以上会务服务工作经验。</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上述每项满足一项得1分，不满足不得分；最高</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工程维修工：</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①年龄50周岁以下</w:t>
            </w:r>
            <w:r>
              <w:rPr>
                <w:rFonts w:hint="eastAsia" w:ascii="宋体" w:hAnsi="宋体" w:cs="宋体"/>
                <w:color w:val="auto"/>
                <w:kern w:val="0"/>
                <w:sz w:val="24"/>
                <w:highlight w:val="none"/>
                <w:lang w:val="en-US" w:eastAsia="zh-CN"/>
              </w:rPr>
              <w:t>且</w:t>
            </w:r>
            <w:r>
              <w:rPr>
                <w:rFonts w:hint="eastAsia" w:ascii="宋体" w:hAnsi="宋体" w:eastAsia="宋体" w:cs="宋体"/>
                <w:color w:val="auto"/>
                <w:kern w:val="0"/>
                <w:sz w:val="24"/>
                <w:highlight w:val="none"/>
              </w:rPr>
              <w:t>具有大专以上学历；</w:t>
            </w:r>
          </w:p>
          <w:p>
            <w:pPr>
              <w:widowControl/>
              <w:adjustRightInd/>
              <w:spacing w:line="360" w:lineRule="auto"/>
              <w:rPr>
                <w:rFonts w:hint="eastAsia" w:ascii="宋体" w:hAnsi="宋体" w:eastAsia="宋体" w:cs="宋体"/>
                <w:color w:val="auto"/>
                <w:kern w:val="0"/>
                <w:sz w:val="24"/>
                <w:highlight w:val="none"/>
              </w:rPr>
            </w:pPr>
            <w:r>
              <w:rPr>
                <w:rFonts w:hint="default" w:ascii="新宋体" w:hAnsi="新宋体" w:eastAsia="新宋体" w:cs="宋体"/>
                <w:color w:val="auto"/>
                <w:kern w:val="0"/>
                <w:sz w:val="24"/>
                <w:highlight w:val="none"/>
              </w:rPr>
              <w:t>②</w:t>
            </w:r>
            <w:r>
              <w:rPr>
                <w:rFonts w:hint="eastAsia" w:ascii="宋体" w:hAnsi="宋体" w:eastAsia="宋体" w:cs="宋体"/>
                <w:color w:val="auto"/>
                <w:kern w:val="0"/>
                <w:sz w:val="24"/>
                <w:highlight w:val="none"/>
              </w:rPr>
              <w:t>有3年以上工程维修工工作经验。。</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上述每项满足一项得1分，不满足不得分；最高</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保安员：</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①年龄50周岁以下；</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②具有1年以上保安服务相关工作经验；</w:t>
            </w:r>
          </w:p>
          <w:p>
            <w:pPr>
              <w:widowControl/>
              <w:adjustRightIn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满足上述全部要求的，每提供1人得</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最高3分</w:t>
            </w:r>
            <w:r>
              <w:rPr>
                <w:rFonts w:hint="eastAsia" w:ascii="宋体" w:hAnsi="宋体" w:eastAsia="宋体" w:cs="宋体"/>
                <w:color w:val="auto"/>
                <w:kern w:val="0"/>
                <w:sz w:val="24"/>
                <w:highlight w:val="none"/>
                <w:lang w:eastAsia="zh-CN"/>
              </w:rPr>
              <w:t>。</w:t>
            </w:r>
          </w:p>
          <w:p>
            <w:pPr>
              <w:widowControl/>
              <w:adjustRightInd/>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消控员：</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①年龄5</w:t>
            </w:r>
            <w:r>
              <w:rPr>
                <w:rFonts w:ascii="新宋体" w:hAnsi="新宋体" w:eastAsia="新宋体" w:cs="宋体"/>
                <w:color w:val="auto"/>
                <w:kern w:val="0"/>
                <w:sz w:val="24"/>
                <w:highlight w:val="none"/>
              </w:rPr>
              <w:t>0</w:t>
            </w:r>
            <w:r>
              <w:rPr>
                <w:rFonts w:hint="eastAsia" w:ascii="新宋体" w:hAnsi="新宋体" w:eastAsia="新宋体" w:cs="宋体"/>
                <w:color w:val="auto"/>
                <w:kern w:val="0"/>
                <w:sz w:val="24"/>
                <w:highlight w:val="none"/>
              </w:rPr>
              <w:t>周岁以下；</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②具有高中以上学历；</w:t>
            </w:r>
          </w:p>
          <w:p>
            <w:pPr>
              <w:widowControl/>
              <w:adjustRightInd/>
              <w:spacing w:line="360" w:lineRule="auto"/>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③具有1年以上消控岗位工作经验。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满足上述全部要求的，每提供1人得1分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最高3分。</w:t>
            </w:r>
          </w:p>
          <w:p>
            <w:pPr>
              <w:widowControl w:val="0"/>
              <w:adjustRightInd w:val="0"/>
              <w:spacing w:line="360" w:lineRule="auto"/>
              <w:jc w:val="both"/>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年龄、工作经验计算截至投标截止时间。以上人员需提供身份证扫描件、在投标人单位的社保缴纳证明( 超过法定退休年龄的人员提供与投标人签订的劳务合同)，学历要求需提供相应证书，职业技能等级需提供相应证书，工作经验需提供显示职务的劳动合同或原服务业主出具的盖章证明，能清楚体现工作岗位及年限，否则不得分。</w:t>
            </w:r>
          </w:p>
        </w:tc>
        <w:tc>
          <w:tcPr>
            <w:tcW w:w="627" w:type="dxa"/>
            <w:vMerge w:val="restart"/>
            <w:vAlign w:val="center"/>
          </w:tcPr>
          <w:p>
            <w:pPr>
              <w:widowControl/>
              <w:adjustRightInd/>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1</w:t>
            </w:r>
          </w:p>
        </w:tc>
        <w:tc>
          <w:tcPr>
            <w:tcW w:w="886" w:type="dxa"/>
            <w:vMerge w:val="restart"/>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Merge w:val="restart"/>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拟派</w:t>
            </w:r>
            <w:r>
              <w:rPr>
                <w:rFonts w:hint="eastAsia" w:ascii="宋体" w:hAnsi="宋体" w:eastAsia="宋体" w:cs="宋体"/>
                <w:color w:val="auto"/>
                <w:kern w:val="0"/>
                <w:sz w:val="24"/>
                <w:highlight w:val="none"/>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495" w:type="dxa"/>
            <w:vMerge w:val="continue"/>
            <w:vAlign w:val="center"/>
          </w:tcPr>
          <w:p>
            <w:pPr>
              <w:widowControl w:val="0"/>
              <w:adjustRightInd w:val="0"/>
              <w:spacing w:line="360" w:lineRule="auto"/>
              <w:jc w:val="both"/>
            </w:pPr>
          </w:p>
        </w:tc>
        <w:tc>
          <w:tcPr>
            <w:tcW w:w="5502" w:type="dxa"/>
            <w:vAlign w:val="center"/>
          </w:tcPr>
          <w:p>
            <w:pPr>
              <w:adjustRightInd/>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承诺</w:t>
            </w:r>
            <w:r>
              <w:rPr>
                <w:rFonts w:hint="eastAsia" w:ascii="宋体" w:hAnsi="宋体"/>
                <w:color w:val="auto"/>
                <w:sz w:val="24"/>
                <w:highlight w:val="none"/>
              </w:rPr>
              <w:t>保洁员年龄55周岁以下，</w:t>
            </w:r>
            <w:r>
              <w:rPr>
                <w:rFonts w:hint="eastAsia" w:ascii="宋体" w:hAnsi="宋体"/>
                <w:color w:val="auto"/>
                <w:sz w:val="24"/>
                <w:highlight w:val="none"/>
                <w:lang w:val="en-US" w:eastAsia="zh-CN"/>
              </w:rPr>
              <w:t>承诺</w:t>
            </w:r>
            <w:r>
              <w:rPr>
                <w:rFonts w:hint="eastAsia" w:ascii="宋体" w:hAnsi="宋体"/>
                <w:color w:val="auto"/>
                <w:sz w:val="24"/>
                <w:highlight w:val="none"/>
              </w:rPr>
              <w:t>绿化工年龄55周岁以下，具有1年以上绿化相关工作经验。</w:t>
            </w:r>
            <w:r>
              <w:rPr>
                <w:rFonts w:hint="eastAsia" w:ascii="宋体" w:hAnsi="宋体"/>
                <w:color w:val="auto"/>
                <w:sz w:val="24"/>
                <w:highlight w:val="none"/>
                <w:lang w:val="en-US" w:eastAsia="zh-CN"/>
              </w:rPr>
              <w:t>须提供承诺函，未提供或承诺不全不得分。此项为1分。</w:t>
            </w:r>
          </w:p>
          <w:p>
            <w:pPr>
              <w:widowControl w:val="0"/>
              <w:adjustRightInd w:val="0"/>
              <w:spacing w:line="360" w:lineRule="auto"/>
              <w:jc w:val="both"/>
              <w:rPr>
                <w:rFonts w:hint="eastAsia" w:ascii="宋体" w:hAnsi="宋体" w:eastAsia="宋体" w:cs="宋体"/>
                <w:color w:val="auto"/>
                <w:kern w:val="0"/>
                <w:sz w:val="24"/>
                <w:szCs w:val="24"/>
                <w:highlight w:val="none"/>
                <w:lang w:val="en-US" w:eastAsia="zh-CN" w:bidi="ar-SA"/>
              </w:rPr>
            </w:pPr>
          </w:p>
        </w:tc>
        <w:tc>
          <w:tcPr>
            <w:tcW w:w="627" w:type="dxa"/>
            <w:vMerge w:val="continue"/>
            <w:vAlign w:val="center"/>
          </w:tcPr>
          <w:p>
            <w:pPr>
              <w:widowControl w:val="0"/>
              <w:adjustRightInd w:val="0"/>
              <w:spacing w:line="360" w:lineRule="auto"/>
              <w:jc w:val="both"/>
              <w:rPr>
                <w:rFonts w:hint="eastAsia" w:ascii="宋体" w:hAnsi="宋体" w:eastAsia="宋体" w:cs="宋体"/>
                <w:color w:val="auto"/>
                <w:kern w:val="0"/>
                <w:sz w:val="24"/>
                <w:szCs w:val="24"/>
                <w:highlight w:val="none"/>
                <w:lang w:val="en-US" w:eastAsia="zh-CN" w:bidi="ar-SA"/>
              </w:rPr>
            </w:pPr>
          </w:p>
        </w:tc>
        <w:tc>
          <w:tcPr>
            <w:tcW w:w="886" w:type="dxa"/>
            <w:vMerge w:val="continue"/>
            <w:vAlign w:val="center"/>
          </w:tcPr>
          <w:p>
            <w:pPr>
              <w:widowControl w:val="0"/>
              <w:adjustRightInd w:val="0"/>
              <w:spacing w:line="360" w:lineRule="auto"/>
              <w:jc w:val="both"/>
              <w:rPr>
                <w:rFonts w:hint="eastAsia" w:ascii="宋体" w:hAnsi="宋体" w:eastAsia="宋体" w:cs="宋体"/>
                <w:color w:val="auto"/>
                <w:kern w:val="0"/>
                <w:sz w:val="24"/>
                <w:szCs w:val="24"/>
                <w:highlight w:val="none"/>
                <w:lang w:val="en-US" w:eastAsia="zh-CN" w:bidi="ar-SA"/>
              </w:rPr>
            </w:pPr>
          </w:p>
        </w:tc>
        <w:tc>
          <w:tcPr>
            <w:tcW w:w="1295" w:type="dxa"/>
            <w:vMerge w:val="continue"/>
            <w:vAlign w:val="center"/>
          </w:tcPr>
          <w:p>
            <w:pPr>
              <w:widowControl w:val="0"/>
              <w:adjustRightInd w:val="0"/>
              <w:spacing w:line="360" w:lineRule="auto"/>
              <w:jc w:val="both"/>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5502" w:type="dxa"/>
            <w:vAlign w:val="center"/>
          </w:tcPr>
          <w:p>
            <w:pPr>
              <w:widowControl/>
              <w:adjustRightInd/>
              <w:spacing w:line="360" w:lineRule="auto"/>
              <w:jc w:val="left"/>
              <w:rPr>
                <w:rFonts w:hint="eastAsia" w:ascii="宋体" w:hAnsi="宋体" w:eastAsia="宋体" w:cs="宋体"/>
                <w:color w:val="auto"/>
                <w:kern w:val="0"/>
                <w:sz w:val="24"/>
                <w:highlight w:val="none"/>
                <w:lang w:eastAsia="zh-CN"/>
              </w:rPr>
            </w:pPr>
            <w:bookmarkStart w:id="395" w:name="RANGE!B67"/>
            <w:r>
              <w:rPr>
                <w:rFonts w:hint="eastAsia" w:ascii="宋体" w:hAnsi="宋体" w:eastAsia="宋体" w:cs="宋体"/>
                <w:color w:val="auto"/>
                <w:kern w:val="0"/>
                <w:sz w:val="24"/>
                <w:highlight w:val="none"/>
              </w:rPr>
              <w:t>本项目所需的重要设备清单：</w:t>
            </w:r>
            <w:r>
              <w:rPr>
                <w:rFonts w:ascii="Times New Roman" w:hAnsi="Times New Roman" w:eastAsia="宋体" w:cs="Times New Roman"/>
                <w:color w:val="auto"/>
                <w:kern w:val="0"/>
                <w:sz w:val="24"/>
                <w:highlight w:val="none"/>
              </w:rPr>
              <w:t> </w:t>
            </w:r>
            <w:r>
              <w:rPr>
                <w:rFonts w:hint="eastAsia" w:ascii="宋体" w:hAnsi="宋体" w:eastAsia="宋体" w:cs="宋体"/>
                <w:color w:val="auto"/>
                <w:kern w:val="0"/>
                <w:sz w:val="24"/>
                <w:highlight w:val="none"/>
              </w:rPr>
              <w:t>①扫地车1台,提供得1分；②洗地车1台，提供得1分；③单擦机2台，全部提供得1分；④驾驶式高压水枪车1台，提供得1分；⑤高压水枪机2台，全部提供得1分；⑥工具车6台，全部提供得1分；⑦消毒喷雾器</w:t>
            </w:r>
            <w:r>
              <w:rPr>
                <w:rFonts w:ascii="Times New Roman" w:hAnsi="Times New Roman" w:eastAsia="宋体" w:cs="Times New Roman"/>
                <w:color w:val="auto"/>
                <w:kern w:val="0"/>
                <w:sz w:val="24"/>
                <w:highlight w:val="none"/>
              </w:rPr>
              <w:t>1</w:t>
            </w:r>
            <w:r>
              <w:rPr>
                <w:rFonts w:hint="eastAsia" w:ascii="宋体" w:hAnsi="宋体" w:eastAsia="宋体" w:cs="宋体"/>
                <w:color w:val="auto"/>
                <w:kern w:val="0"/>
                <w:sz w:val="24"/>
                <w:highlight w:val="none"/>
              </w:rPr>
              <w:t>台，提供得1分；⑧吸尘吸水机1台，提供得</w:t>
            </w:r>
            <w:r>
              <w:rPr>
                <w:rFonts w:ascii="Times New Roman" w:hAnsi="Times New Roman" w:eastAsia="宋体" w:cs="Times New Roman"/>
                <w:color w:val="auto"/>
                <w:kern w:val="0"/>
                <w:sz w:val="24"/>
                <w:highlight w:val="none"/>
              </w:rPr>
              <w:t>1</w:t>
            </w:r>
            <w:r>
              <w:rPr>
                <w:rFonts w:hint="eastAsia" w:ascii="宋体" w:hAnsi="宋体" w:eastAsia="宋体" w:cs="宋体"/>
                <w:color w:val="auto"/>
                <w:kern w:val="0"/>
                <w:sz w:val="24"/>
                <w:highlight w:val="none"/>
              </w:rPr>
              <w:t>分；提供以上设备每项得1分，需提供设备发票或租赁合同扫描件，不提供不得分；最高得8分</w:t>
            </w:r>
            <w:bookmarkEnd w:id="395"/>
            <w:r>
              <w:rPr>
                <w:rFonts w:hint="eastAsia" w:ascii="宋体" w:hAnsi="宋体" w:cs="宋体"/>
                <w:color w:val="auto"/>
                <w:kern w:val="0"/>
                <w:sz w:val="24"/>
                <w:highlight w:val="none"/>
                <w:lang w:eastAsia="zh-CN"/>
              </w:rPr>
              <w:t>。</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公共区域保洁设备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95" w:type="dxa"/>
            <w:vAlign w:val="center"/>
          </w:tcPr>
          <w:p>
            <w:pPr>
              <w:widowControl/>
              <w:adjustRightInd/>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5502" w:type="dxa"/>
            <w:vAlign w:val="center"/>
          </w:tcPr>
          <w:p>
            <w:pPr>
              <w:adjustRightInd/>
              <w:snapToGrid w:val="0"/>
              <w:spacing w:line="360" w:lineRule="auto"/>
              <w:ind w:firstLine="480" w:firstLineChars="200"/>
              <w:rPr>
                <w:rFonts w:hint="eastAsia" w:ascii="宋体" w:hAnsi="宋体" w:eastAsia="宋体" w:cs="宋体"/>
                <w:color w:val="auto"/>
                <w:kern w:val="0"/>
                <w:sz w:val="24"/>
                <w:highlight w:val="none"/>
              </w:rPr>
            </w:pPr>
            <w:r>
              <w:rPr>
                <w:rFonts w:hint="eastAsia" w:ascii="新宋体" w:hAnsi="新宋体" w:eastAsia="新宋体" w:cs="新宋体"/>
                <w:color w:val="auto"/>
                <w:sz w:val="24"/>
                <w:highlight w:val="none"/>
                <w:lang w:val="en-US" w:eastAsia="zh-CN"/>
              </w:rPr>
              <w:t>承诺</w:t>
            </w:r>
            <w:r>
              <w:rPr>
                <w:rFonts w:hint="eastAsia" w:ascii="新宋体" w:hAnsi="新宋体" w:eastAsia="新宋体" w:cs="新宋体"/>
                <w:color w:val="auto"/>
                <w:sz w:val="24"/>
                <w:highlight w:val="none"/>
              </w:rPr>
              <w:t>提供</w:t>
            </w:r>
            <w:r>
              <w:rPr>
                <w:rFonts w:hint="eastAsia" w:ascii="新宋体" w:hAnsi="新宋体" w:eastAsia="新宋体" w:cs="新宋体"/>
                <w:color w:val="auto"/>
                <w:sz w:val="24"/>
                <w:highlight w:val="none"/>
                <w:lang w:val="en-US" w:eastAsia="zh-CN"/>
              </w:rPr>
              <w:t>本项目所需的</w:t>
            </w:r>
            <w:r>
              <w:rPr>
                <w:rFonts w:hint="eastAsia" w:ascii="新宋体" w:hAnsi="新宋体" w:eastAsia="新宋体" w:cs="新宋体"/>
                <w:color w:val="auto"/>
                <w:sz w:val="24"/>
                <w:highlight w:val="none"/>
              </w:rPr>
              <w:t>保洁日常工具，配备防爆、防汛物资、工程维护部物料及器材消耗。</w:t>
            </w:r>
            <w:r>
              <w:rPr>
                <w:rFonts w:hint="eastAsia" w:ascii="宋体" w:hAnsi="宋体"/>
                <w:color w:val="auto"/>
                <w:sz w:val="24"/>
                <w:highlight w:val="none"/>
                <w:lang w:val="en-US" w:eastAsia="zh-CN"/>
              </w:rPr>
              <w:t>须提供承诺函，未提供或承诺不全不得分。此项为1分。</w:t>
            </w:r>
            <w:bookmarkStart w:id="515" w:name="_GoBack"/>
            <w:bookmarkEnd w:id="515"/>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86" w:type="dxa"/>
            <w:vAlign w:val="center"/>
          </w:tcPr>
          <w:p>
            <w:pPr>
              <w:widowControl/>
              <w:adjustRightInd/>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c>
          <w:tcPr>
            <w:tcW w:w="1295" w:type="dxa"/>
            <w:vAlign w:val="center"/>
          </w:tcPr>
          <w:p>
            <w:pPr>
              <w:widowControl/>
              <w:adjustRightInd/>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工具耗材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5</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①零星维修服务承诺：一般修理在两小时内处理完毕，小修在半个工作日内处理完毕，其他大修项目自受理之日起3个工作日内处理完毕，确保零星维修合格率达到100%。</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②服装要求承诺：管理服务人员按规定统一着装，工作服样式要求能体现岗位特色和方便不同岗位作业。知晓本岗位服务礼仪，遵守《物业管理服务人员行为规范》要求。</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人员调离承诺：遇调动或辞职等特殊情况确需更换人员的，项目经理至少提前20天、其他人员至少提前7天告知采购人并征得采购人同意后方可更换，中标人应及时替换、补充符合招标要求的相应人员，提前做好交接班，不影响采购人正常工作秩序。</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④承诺所有人员政治上可靠，无违法犯罪记录，身体健康，会普通话，工作负责，吃苦耐劳。管理层人员具有较强的组织领导能力和协调能力。</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⑤承诺做好保安员派驻前的背景审查工作，每学期不少于一次；对派驻保安员实行每月不少于一次的检查管理。</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⑥承诺合同签订后5个工作日内人员配置到位。 </w:t>
            </w:r>
          </w:p>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⑦承诺</w:t>
            </w:r>
            <w:r>
              <w:rPr>
                <w:rFonts w:hint="eastAsia" w:ascii="新宋体" w:hAnsi="新宋体" w:eastAsia="新宋体" w:cs="宋体"/>
                <w:color w:val="auto"/>
                <w:kern w:val="0"/>
                <w:sz w:val="24"/>
                <w:highlight w:val="none"/>
              </w:rPr>
              <w:t>学校保安员、消控员上岗前参加岗前培训，经培训合格后方可上岗。</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每提供一个承诺得1分，不提供或内容不全不得分，此项最高7分。</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6</w:t>
            </w:r>
          </w:p>
        </w:tc>
        <w:tc>
          <w:tcPr>
            <w:tcW w:w="5502"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获得的有效的质量管理体系、环境管理体系、职业健康安全管理体系，每提供1个得1分，此项最多3分。（证书需在投标文件中提供有效期内的证书扫描件及全国认证认可信息公共服务平台网站http://www.cnca.gov.cn/查询页面截图，否则不得分。）</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7</w:t>
            </w:r>
          </w:p>
        </w:tc>
        <w:tc>
          <w:tcPr>
            <w:tcW w:w="5502" w:type="dxa"/>
            <w:vAlign w:val="center"/>
          </w:tcPr>
          <w:p>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自2</w:t>
            </w:r>
            <w:r>
              <w:rPr>
                <w:rFonts w:ascii="宋体" w:hAnsi="宋体" w:eastAsia="宋体" w:cs="宋体"/>
                <w:color w:val="auto"/>
                <w:kern w:val="0"/>
                <w:sz w:val="24"/>
                <w:highlight w:val="none"/>
              </w:rPr>
              <w:t>021</w:t>
            </w:r>
            <w:r>
              <w:rPr>
                <w:rFonts w:hint="eastAsia" w:ascii="宋体" w:hAnsi="宋体" w:eastAsia="宋体" w:cs="宋体"/>
                <w:color w:val="auto"/>
                <w:kern w:val="0"/>
                <w:sz w:val="24"/>
                <w:highlight w:val="none"/>
              </w:rPr>
              <w:t>年1月1日以来承担过的类似物业服务项目情况</w:t>
            </w:r>
            <w:r>
              <w:rPr>
                <w:rFonts w:hint="eastAsia" w:ascii="宋体" w:hAnsi="宋体" w:eastAsia="宋体" w:cs="宋体"/>
                <w:color w:val="auto"/>
                <w:kern w:val="0"/>
                <w:sz w:val="24"/>
                <w:highlight w:val="none"/>
                <w:lang w:eastAsia="zh-CN"/>
              </w:rPr>
              <w:t>（学校、政府机关、综合办公大楼等业态）</w:t>
            </w:r>
            <w:r>
              <w:rPr>
                <w:rFonts w:hint="eastAsia" w:ascii="宋体" w:hAnsi="宋体" w:eastAsia="宋体" w:cs="宋体"/>
                <w:color w:val="auto"/>
                <w:kern w:val="0"/>
                <w:sz w:val="24"/>
                <w:highlight w:val="none"/>
              </w:rPr>
              <w:t>，时间以合同签订时间为准。每一个案例得0.</w:t>
            </w:r>
            <w:r>
              <w:rPr>
                <w:rFonts w:ascii="宋体" w:hAnsi="宋体" w:eastAsia="宋体" w:cs="宋体"/>
                <w:color w:val="auto"/>
                <w:kern w:val="0"/>
                <w:sz w:val="24"/>
                <w:highlight w:val="none"/>
              </w:rPr>
              <w:t>25</w:t>
            </w:r>
            <w:r>
              <w:rPr>
                <w:rFonts w:hint="eastAsia" w:ascii="宋体" w:hAnsi="宋体" w:eastAsia="宋体" w:cs="宋体"/>
                <w:color w:val="auto"/>
                <w:kern w:val="0"/>
                <w:sz w:val="24"/>
                <w:highlight w:val="none"/>
              </w:rPr>
              <w:t>分，最高得</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分；需提供物业服务合同，未提供合同的，不得分；一个单位分年度多次签订的案例，计入1个案例；同一个项目，分两期或以上建设完成的，计入1个案例。</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1</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95" w:type="dxa"/>
            <w:vAlign w:val="center"/>
          </w:tcPr>
          <w:p>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8</w:t>
            </w:r>
          </w:p>
        </w:tc>
        <w:tc>
          <w:tcPr>
            <w:tcW w:w="5502" w:type="dxa"/>
            <w:vAlign w:val="center"/>
          </w:tcPr>
          <w:p>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有效投标报价的最低价作为评标基准价，其最低报价为满分10分；按［投标报价得分=（评标基准价/投标报价）*10］的计算公式计算。</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评标过程中，不得去掉报价中的最高报价和最低报价。</w:t>
            </w:r>
          </w:p>
        </w:tc>
        <w:tc>
          <w:tcPr>
            <w:tcW w:w="627"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886"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295" w:type="dxa"/>
            <w:vAlign w:val="center"/>
          </w:tcPr>
          <w:p>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11" w:type="default"/>
          <w:footerReference r:id="rId12" w:type="default"/>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 xml:space="preserve">杭州市余杭区天空之城小学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杭州市余杭区天空之城小学2024年物业服务采购项目（HZYHZFCG-2024-100）</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杭州市余杭区天空之城小学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8" w:name="_Toc28855"/>
      <w:bookmarkStart w:id="399" w:name="_Toc15367"/>
      <w:bookmarkStart w:id="400" w:name="_Toc22967"/>
      <w:bookmarkStart w:id="401" w:name="_Toc19273"/>
      <w:bookmarkStart w:id="402" w:name="_Toc20421"/>
      <w:r>
        <w:rPr>
          <w:rFonts w:hint="eastAsia" w:ascii="宋体" w:hAnsi="宋体" w:cs="宋体"/>
          <w:b/>
          <w:color w:val="auto"/>
          <w:sz w:val="24"/>
          <w:highlight w:val="none"/>
        </w:rPr>
        <w:t>1.1 合同组成部分</w:t>
      </w:r>
      <w:bookmarkEnd w:id="398"/>
      <w:bookmarkEnd w:id="399"/>
      <w:bookmarkEnd w:id="400"/>
      <w:bookmarkEnd w:id="401"/>
      <w:bookmarkEnd w:id="4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3" w:name="_Toc22185"/>
      <w:bookmarkStart w:id="404" w:name="_Toc18585"/>
      <w:bookmarkStart w:id="405" w:name="_Toc6311"/>
      <w:bookmarkStart w:id="406" w:name="_Toc2918"/>
      <w:bookmarkStart w:id="407" w:name="_Toc6773"/>
      <w:r>
        <w:rPr>
          <w:rFonts w:hint="eastAsia" w:ascii="宋体" w:hAnsi="宋体" w:cs="宋体"/>
          <w:b/>
          <w:color w:val="auto"/>
          <w:sz w:val="24"/>
          <w:highlight w:val="none"/>
        </w:rPr>
        <w:t>1.2 标的</w:t>
      </w:r>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8" w:name="_Toc13918"/>
      <w:bookmarkStart w:id="409" w:name="_Toc21124"/>
      <w:bookmarkStart w:id="410" w:name="_Toc5635"/>
      <w:bookmarkStart w:id="411" w:name="_Toc1386"/>
      <w:bookmarkStart w:id="412" w:name="_Toc4929"/>
      <w:r>
        <w:rPr>
          <w:rFonts w:hint="eastAsia" w:ascii="宋体" w:hAnsi="宋体" w:cs="宋体"/>
          <w:b/>
          <w:color w:val="auto"/>
          <w:sz w:val="24"/>
          <w:highlight w:val="none"/>
        </w:rPr>
        <w:t>1.3 价款</w:t>
      </w:r>
      <w:bookmarkEnd w:id="408"/>
      <w:bookmarkEnd w:id="409"/>
      <w:bookmarkEnd w:id="410"/>
      <w:bookmarkEnd w:id="411"/>
      <w:bookmarkEnd w:id="41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5"/>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3" w:name="_Toc14993"/>
      <w:bookmarkStart w:id="414" w:name="_Toc30158"/>
      <w:bookmarkStart w:id="415" w:name="_Toc30506"/>
      <w:bookmarkStart w:id="416" w:name="_Toc26916"/>
      <w:bookmarkStart w:id="417" w:name="_Toc3654"/>
      <w:r>
        <w:rPr>
          <w:rFonts w:hint="eastAsia" w:ascii="宋体" w:hAnsi="宋体" w:cs="宋体"/>
          <w:b/>
          <w:color w:val="auto"/>
          <w:sz w:val="24"/>
          <w:highlight w:val="none"/>
        </w:rPr>
        <w:t>1.4 付款方式和发票开具方式</w:t>
      </w:r>
      <w:bookmarkEnd w:id="413"/>
      <w:bookmarkEnd w:id="414"/>
      <w:bookmarkEnd w:id="415"/>
      <w:bookmarkEnd w:id="416"/>
      <w:bookmarkEnd w:id="417"/>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outlineLvl w:val="0"/>
        <w:rPr>
          <w:color w:val="auto"/>
          <w:highlight w:val="none"/>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highlight w:val="none"/>
          <w:lang w:val="en-US"/>
        </w:rPr>
        <w:t>对于满足合同约定的采购资金支付条件的，</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提起在线支付申请的，</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560" w:lineRule="exact"/>
        <w:ind w:firstLine="482" w:firstLineChars="200"/>
        <w:outlineLvl w:val="0"/>
        <w:rPr>
          <w:rFonts w:ascii="宋体" w:hAnsi="宋体" w:cs="宋体"/>
          <w:b/>
          <w:color w:val="auto"/>
          <w:sz w:val="24"/>
          <w:highlight w:val="none"/>
        </w:rPr>
      </w:pPr>
      <w:bookmarkStart w:id="418" w:name="_Toc11108"/>
      <w:bookmarkStart w:id="419" w:name="_Toc4760"/>
      <w:bookmarkStart w:id="420" w:name="_Toc8772"/>
      <w:bookmarkStart w:id="421" w:name="_Toc3625"/>
      <w:bookmarkStart w:id="422" w:name="_Toc31421"/>
      <w:r>
        <w:rPr>
          <w:rFonts w:hint="eastAsia" w:ascii="宋体" w:hAnsi="宋体" w:cs="宋体"/>
          <w:b/>
          <w:color w:val="auto"/>
          <w:sz w:val="24"/>
          <w:highlight w:val="none"/>
        </w:rPr>
        <w:t>1.5 履行期限、地点和方式</w:t>
      </w:r>
      <w:bookmarkEnd w:id="418"/>
      <w:bookmarkEnd w:id="419"/>
      <w:bookmarkEnd w:id="420"/>
      <w:bookmarkEnd w:id="421"/>
      <w:bookmarkEnd w:id="422"/>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23" w:name="_Toc24662"/>
      <w:bookmarkStart w:id="424" w:name="_Toc5698"/>
      <w:bookmarkStart w:id="425" w:name="_Toc8586"/>
      <w:bookmarkStart w:id="426" w:name="_Toc2375"/>
      <w:bookmarkStart w:id="427" w:name="_Toc3079"/>
      <w:r>
        <w:rPr>
          <w:rFonts w:hint="eastAsia" w:ascii="宋体" w:hAnsi="宋体" w:cs="宋体"/>
          <w:b/>
          <w:color w:val="auto"/>
          <w:sz w:val="24"/>
          <w:highlight w:val="none"/>
        </w:rPr>
        <w:t>1.6 违约责任</w:t>
      </w:r>
      <w:bookmarkEnd w:id="423"/>
      <w:bookmarkEnd w:id="424"/>
      <w:bookmarkEnd w:id="425"/>
      <w:bookmarkEnd w:id="426"/>
      <w:bookmarkEnd w:id="42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8" w:name="_Toc32454"/>
      <w:bookmarkStart w:id="429" w:name="_Toc9497"/>
      <w:bookmarkStart w:id="430" w:name="_Toc30329"/>
      <w:bookmarkStart w:id="431" w:name="_Toc26807"/>
      <w:bookmarkStart w:id="432" w:name="_Toc18683"/>
      <w:r>
        <w:rPr>
          <w:rFonts w:hint="eastAsia" w:ascii="宋体" w:hAnsi="宋体" w:cs="宋体"/>
          <w:b/>
          <w:color w:val="auto"/>
          <w:sz w:val="24"/>
          <w:highlight w:val="none"/>
        </w:rPr>
        <w:t>1.7 合同争议的解决</w:t>
      </w:r>
      <w:bookmarkEnd w:id="428"/>
      <w:bookmarkEnd w:id="429"/>
      <w:bookmarkEnd w:id="430"/>
      <w:bookmarkEnd w:id="431"/>
      <w:bookmarkEnd w:id="432"/>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241" w:firstLineChars="100"/>
        <w:outlineLvl w:val="0"/>
        <w:rPr>
          <w:rFonts w:ascii="宋体" w:hAnsi="宋体" w:cs="宋体"/>
          <w:b/>
          <w:color w:val="auto"/>
          <w:sz w:val="24"/>
          <w:highlight w:val="none"/>
        </w:rPr>
      </w:pPr>
      <w:bookmarkStart w:id="433" w:name="_Toc16417"/>
      <w:bookmarkStart w:id="434" w:name="_Toc23784"/>
      <w:bookmarkStart w:id="435" w:name="_Toc12273"/>
      <w:bookmarkStart w:id="436" w:name="_Toc15827"/>
      <w:bookmarkStart w:id="437" w:name="_Toc26227"/>
      <w:r>
        <w:rPr>
          <w:rFonts w:hint="eastAsia" w:ascii="宋体" w:hAnsi="宋体" w:cs="宋体"/>
          <w:b/>
          <w:color w:val="auto"/>
          <w:sz w:val="24"/>
          <w:highlight w:val="none"/>
        </w:rPr>
        <w:t>1.8 合同生效</w:t>
      </w:r>
      <w:bookmarkEnd w:id="433"/>
      <w:bookmarkEnd w:id="434"/>
      <w:bookmarkEnd w:id="435"/>
      <w:bookmarkEnd w:id="436"/>
      <w:bookmarkEnd w:id="43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384"/>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pPr>
        <w:spacing w:line="560" w:lineRule="exact"/>
        <w:ind w:firstLine="482" w:firstLineChars="200"/>
        <w:outlineLvl w:val="0"/>
        <w:rPr>
          <w:rFonts w:ascii="宋体" w:hAnsi="宋体" w:cs="宋体"/>
          <w:b/>
          <w:color w:val="auto"/>
          <w:sz w:val="24"/>
          <w:highlight w:val="none"/>
        </w:rPr>
      </w:pPr>
      <w:bookmarkStart w:id="438" w:name="_Toc19680"/>
      <w:bookmarkStart w:id="439" w:name="_Toc5228"/>
      <w:bookmarkStart w:id="440" w:name="_Toc25079"/>
      <w:bookmarkStart w:id="441" w:name="_Toc31297"/>
      <w:bookmarkStart w:id="442" w:name="_Toc14021"/>
      <w:r>
        <w:rPr>
          <w:rFonts w:hint="eastAsia" w:ascii="宋体" w:hAnsi="宋体" w:cs="宋体"/>
          <w:b/>
          <w:color w:val="auto"/>
          <w:sz w:val="24"/>
          <w:highlight w:val="none"/>
        </w:rPr>
        <w:t>2.1 定义</w:t>
      </w:r>
      <w:bookmarkEnd w:id="438"/>
      <w:bookmarkEnd w:id="439"/>
      <w:bookmarkEnd w:id="440"/>
      <w:bookmarkEnd w:id="441"/>
      <w:bookmarkEnd w:id="44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ascii="宋体" w:hAnsi="宋体" w:cs="宋体"/>
          <w:b/>
          <w:color w:val="auto"/>
          <w:sz w:val="24"/>
          <w:highlight w:val="none"/>
        </w:rPr>
      </w:pPr>
      <w:bookmarkStart w:id="443" w:name="_Toc3769"/>
      <w:bookmarkStart w:id="444" w:name="_Toc31402"/>
      <w:bookmarkStart w:id="445" w:name="_Toc23289"/>
      <w:bookmarkStart w:id="446" w:name="_Toc19539"/>
      <w:bookmarkStart w:id="447" w:name="_Toc16752"/>
      <w:r>
        <w:rPr>
          <w:rFonts w:hint="eastAsia" w:ascii="宋体" w:hAnsi="宋体" w:cs="宋体"/>
          <w:b/>
          <w:color w:val="auto"/>
          <w:sz w:val="24"/>
          <w:highlight w:val="none"/>
        </w:rPr>
        <w:t>2.2 技术规范</w:t>
      </w:r>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13673"/>
      <w:bookmarkStart w:id="449" w:name="_Toc4133"/>
      <w:bookmarkStart w:id="450" w:name="_Toc12412"/>
      <w:bookmarkStart w:id="451" w:name="_Toc9161"/>
      <w:bookmarkStart w:id="452" w:name="_Toc27945"/>
      <w:r>
        <w:rPr>
          <w:rFonts w:hint="eastAsia" w:ascii="宋体" w:hAnsi="宋体" w:cs="宋体"/>
          <w:b/>
          <w:color w:val="auto"/>
          <w:sz w:val="24"/>
          <w:highlight w:val="none"/>
        </w:rPr>
        <w:t>2.3 知识产权</w:t>
      </w:r>
      <w:bookmarkEnd w:id="448"/>
      <w:bookmarkEnd w:id="449"/>
      <w:bookmarkEnd w:id="450"/>
      <w:bookmarkEnd w:id="451"/>
      <w:bookmarkEnd w:id="45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bookmarkStart w:id="453" w:name="_Toc16163"/>
      <w:bookmarkStart w:id="454" w:name="_Toc30507"/>
      <w:bookmarkStart w:id="455" w:name="_Toc18990"/>
      <w:bookmarkStart w:id="456" w:name="_Toc13467"/>
      <w:bookmarkStart w:id="457" w:name="_Toc13154"/>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3"/>
      <w:bookmarkEnd w:id="454"/>
      <w:bookmarkEnd w:id="455"/>
      <w:bookmarkEnd w:id="456"/>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58"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5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59"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5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60"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6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61" w:name="_Toc10663"/>
      <w:bookmarkStart w:id="462" w:name="_Toc23368"/>
      <w:bookmarkStart w:id="463" w:name="_Toc42"/>
      <w:bookmarkStart w:id="464" w:name="_Toc26689"/>
      <w:bookmarkStart w:id="465" w:name="_Toc21830"/>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61"/>
      <w:bookmarkEnd w:id="462"/>
      <w:bookmarkEnd w:id="463"/>
      <w:bookmarkEnd w:id="464"/>
      <w:bookmarkEnd w:id="46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highlight w:val="none"/>
        </w:rPr>
      </w:pPr>
      <w:bookmarkStart w:id="466" w:name="_Toc14371"/>
      <w:bookmarkStart w:id="467" w:name="_Toc32494"/>
      <w:bookmarkStart w:id="468" w:name="_Toc4720"/>
      <w:bookmarkStart w:id="469" w:name="_Toc25571"/>
      <w:bookmarkStart w:id="470" w:name="_Toc2663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6"/>
      <w:bookmarkEnd w:id="467"/>
      <w:bookmarkEnd w:id="468"/>
      <w:bookmarkEnd w:id="469"/>
      <w:bookmarkEnd w:id="47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71" w:name="_Toc23854"/>
      <w:bookmarkStart w:id="472" w:name="_Toc25783"/>
      <w:bookmarkStart w:id="473" w:name="_Toc3638"/>
      <w:bookmarkStart w:id="474" w:name="_Toc24465"/>
      <w:bookmarkStart w:id="475" w:name="_Toc1411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71"/>
      <w:bookmarkEnd w:id="472"/>
      <w:bookmarkEnd w:id="473"/>
      <w:bookmarkEnd w:id="474"/>
      <w:bookmarkEnd w:id="47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highlight w:val="none"/>
        </w:rPr>
      </w:pPr>
      <w:bookmarkStart w:id="476" w:name="_Toc7315"/>
      <w:bookmarkStart w:id="477" w:name="_Toc25525"/>
      <w:bookmarkStart w:id="478" w:name="_Toc30105"/>
      <w:bookmarkStart w:id="479" w:name="_Toc26883"/>
      <w:bookmarkStart w:id="480" w:name="_Toc1481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6"/>
      <w:bookmarkEnd w:id="477"/>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481" w:name="_Toc2016"/>
      <w:bookmarkStart w:id="482" w:name="_Toc23323"/>
      <w:bookmarkStart w:id="483" w:name="_Toc112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81"/>
      <w:bookmarkEnd w:id="482"/>
      <w:bookmarkEnd w:id="48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84" w:name="_Toc17363"/>
      <w:bookmarkStart w:id="485" w:name="_Toc1969"/>
      <w:bookmarkStart w:id="486" w:name="_Toc1452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4"/>
      <w:bookmarkEnd w:id="485"/>
      <w:bookmarkEnd w:id="486"/>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7" w:name="_Toc31892"/>
      <w:bookmarkStart w:id="488" w:name="_Toc25198"/>
      <w:bookmarkStart w:id="489" w:name="_Toc2308"/>
      <w:bookmarkStart w:id="490" w:name="_Toc12666"/>
      <w:bookmarkStart w:id="491" w:name="_Toc9808"/>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87"/>
      <w:bookmarkEnd w:id="488"/>
      <w:bookmarkEnd w:id="489"/>
      <w:bookmarkEnd w:id="490"/>
      <w:bookmarkEnd w:id="491"/>
    </w:p>
    <w:p>
      <w:pPr>
        <w:spacing w:line="560" w:lineRule="exact"/>
        <w:ind w:firstLine="480" w:firstLineChars="200"/>
        <w:rPr>
          <w:rFonts w:ascii="宋体" w:hAnsi="宋体" w:cs="宋体"/>
          <w:color w:val="auto"/>
          <w:sz w:val="24"/>
          <w:highlight w:val="none"/>
        </w:rPr>
      </w:pPr>
      <w:bookmarkStart w:id="492" w:name="_Toc18401"/>
      <w:bookmarkStart w:id="493" w:name="_Toc27674"/>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pPr>
        <w:spacing w:line="560" w:lineRule="exact"/>
        <w:ind w:firstLine="482" w:firstLineChars="200"/>
        <w:outlineLvl w:val="0"/>
        <w:rPr>
          <w:rFonts w:ascii="宋体" w:hAnsi="宋体" w:cs="宋体"/>
          <w:b/>
          <w:color w:val="auto"/>
          <w:sz w:val="24"/>
          <w:highlight w:val="none"/>
        </w:rPr>
      </w:pPr>
      <w:bookmarkStart w:id="494" w:name="_Toc28906"/>
      <w:bookmarkStart w:id="495" w:name="_Toc20808"/>
      <w:bookmarkStart w:id="496" w:name="_Toc5063"/>
      <w:bookmarkStart w:id="497" w:name="_Toc12254"/>
      <w:bookmarkStart w:id="498" w:name="_Toc2764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4"/>
      <w:bookmarkEnd w:id="495"/>
      <w:bookmarkEnd w:id="496"/>
      <w:bookmarkEnd w:id="497"/>
      <w:bookmarkEnd w:id="4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pPr>
        <w:spacing w:line="560" w:lineRule="exact"/>
        <w:ind w:firstLine="482" w:firstLineChars="200"/>
        <w:outlineLvl w:val="0"/>
        <w:rPr>
          <w:rFonts w:ascii="宋体" w:hAnsi="宋体" w:cs="宋体"/>
          <w:b/>
          <w:color w:val="auto"/>
          <w:sz w:val="24"/>
          <w:highlight w:val="none"/>
        </w:rPr>
      </w:pPr>
      <w:bookmarkStart w:id="499" w:name="_Toc1492"/>
      <w:bookmarkStart w:id="500" w:name="_Toc27127"/>
      <w:bookmarkStart w:id="501" w:name="_Toc30096"/>
      <w:bookmarkStart w:id="502" w:name="_Toc27403"/>
      <w:bookmarkStart w:id="503" w:name="_Toc22266"/>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499"/>
      <w:bookmarkEnd w:id="500"/>
      <w:bookmarkEnd w:id="501"/>
      <w:bookmarkEnd w:id="502"/>
      <w:bookmarkEnd w:id="503"/>
    </w:p>
    <w:p>
      <w:pPr>
        <w:pStyle w:val="616"/>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4" w:name="_Toc331685784"/>
      <w:r>
        <w:rPr>
          <w:rFonts w:hint="eastAsia" w:ascii="宋体" w:hAnsi="宋体" w:cs="宋体"/>
          <w:b/>
          <w:color w:val="auto"/>
          <w:sz w:val="24"/>
          <w:highlight w:val="none"/>
        </w:rPr>
        <w:t xml:space="preserve"> </w:t>
      </w:r>
      <w:bookmarkEnd w:id="504"/>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jc w:val="center"/>
        <w:outlineLvl w:val="0"/>
        <w:rPr>
          <w:rFonts w:ascii="宋体" w:hAnsi="宋体" w:cs="宋体"/>
          <w:color w:val="auto"/>
          <w:sz w:val="24"/>
          <w:highlight w:val="none"/>
        </w:rPr>
      </w:pP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rPr>
            </w:pPr>
            <w:r>
              <w:rPr>
                <w:rFonts w:hint="eastAsia" w:ascii="新宋体" w:hAnsi="新宋体" w:eastAsia="新宋体" w:cs="新宋体"/>
                <w:b/>
                <w:sz w:val="24"/>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rPr>
            </w:pPr>
            <w:r>
              <w:rPr>
                <w:rFonts w:hint="eastAsia" w:ascii="新宋体" w:hAnsi="新宋体" w:eastAsia="新宋体" w:cs="新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bCs/>
                <w:sz w:val="24"/>
              </w:rPr>
              <w:t>甲方根据物业服务质量考核结果按每三个月支付物业管理服务费，自合同签订之日起5个工作日内支付一年合同价预付款</w:t>
            </w:r>
            <w:r>
              <w:rPr>
                <w:rFonts w:ascii="新宋体" w:hAnsi="新宋体" w:eastAsia="新宋体" w:cs="新宋体"/>
                <w:bCs/>
                <w:sz w:val="24"/>
              </w:rPr>
              <w:t>4</w:t>
            </w:r>
            <w:r>
              <w:rPr>
                <w:rFonts w:hint="eastAsia" w:ascii="新宋体" w:hAnsi="新宋体" w:eastAsia="新宋体" w:cs="新宋体"/>
                <w:bCs/>
                <w:sz w:val="24"/>
              </w:rPr>
              <w:t>0%，经甲方考核合格后每三个月付款，按每三个月支付一年合同价的15%。乙方因工作失误造成的扣款在付款时予以扣除。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自合同签订生效之日起 一 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新宋体" w:hAnsi="新宋体" w:eastAsia="新宋体" w:cs="新宋体"/>
                <w:sz w:val="24"/>
              </w:rPr>
            </w:pPr>
            <w:r>
              <w:rPr>
                <w:rFonts w:hint="eastAsia" w:ascii="新宋体" w:hAnsi="新宋体" w:eastAsia="新宋体" w:cs="新宋体"/>
                <w:sz w:val="24"/>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sz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rPr>
            </w:pPr>
            <w:r>
              <w:rPr>
                <w:rFonts w:hint="eastAsia" w:ascii="新宋体" w:hAnsi="新宋体" w:eastAsia="新宋体" w:cs="新宋体"/>
                <w:bCs/>
                <w:sz w:val="24"/>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hint="eastAsia" w:ascii="新宋体" w:hAnsi="新宋体" w:eastAsia="新宋体" w:cs="新宋体"/>
                <w:sz w:val="24"/>
              </w:rPr>
            </w:pPr>
            <w:r>
              <w:rPr>
                <w:rFonts w:hint="eastAsia" w:ascii="新宋体" w:hAnsi="新宋体" w:eastAsia="新宋体" w:cs="新宋体"/>
                <w:sz w:val="24"/>
              </w:rPr>
              <w:t>合同一式 陆 份，甲乙双方各  叁 份</w:t>
            </w:r>
          </w:p>
        </w:tc>
      </w:tr>
    </w:tbl>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5"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杭州市余杭区天空之城小学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30"/>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30"/>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3"/>
        <w:numPr>
          <w:ilvl w:val="0"/>
          <w:numId w:val="30"/>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3"/>
        <w:numPr>
          <w:ilvl w:val="0"/>
          <w:numId w:val="30"/>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2" w:type="first"/>
          <w:footerReference r:id="rId24" w:type="first"/>
          <w:headerReference r:id="rId21" w:type="default"/>
          <w:footerReference r:id="rId23"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6" w:name="OLE_LINK14"/>
      <w:bookmarkStart w:id="507" w:name="OLE_LINK13"/>
      <w:r>
        <w:rPr>
          <w:rFonts w:hint="eastAsia" w:ascii="宋体" w:hAnsi="宋体" w:cs="宋体"/>
          <w:b/>
          <w:color w:val="auto"/>
          <w:spacing w:val="6"/>
          <w:sz w:val="32"/>
          <w:szCs w:val="32"/>
          <w:highlight w:val="none"/>
        </w:rPr>
        <w:t>残疾人福利性单位声明函</w:t>
      </w:r>
    </w:p>
    <w:bookmarkEnd w:id="506"/>
    <w:bookmarkEnd w:id="50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 xml:space="preserve">杭州市余杭区天空之城小学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杭州市余杭区天空之城小学2024年物业服务采购项目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杭州市余杭区天空之城小学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杭州市余杭区天空之城小学2024年物业服务采购项目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杭州市余杭区天空之城小学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杭州市余杭区天空之城小学2024年物业服务采购项目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val="en-US" w:eastAsia="zh-CN"/>
        </w:rPr>
        <w:t xml:space="preserve"> 物业管理服务，属</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物业管理</w:t>
      </w:r>
      <w:r>
        <w:rPr>
          <w:rFonts w:hint="eastAsia" w:ascii="宋体" w:hAnsi="宋体" w:cs="宋体"/>
          <w:color w:val="auto"/>
          <w:sz w:val="24"/>
          <w:highlight w:val="none"/>
          <w:u w:val="none"/>
        </w:rPr>
        <w:t xml:space="preserve">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131845147"/>
    <w:bookmarkStart w:id="512" w:name="_Toc164085800"/>
    <w:bookmarkStart w:id="513" w:name="_Toc91899912"/>
    <w:bookmarkStart w:id="514" w:name="_Toc3611018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67410" cy="157480"/>
              <wp:effectExtent l="0" t="0" r="0" b="0"/>
              <wp:wrapNone/>
              <wp:docPr id="3" name="文本框 3"/>
              <wp:cNvGraphicFramePr/>
              <a:graphic xmlns:a="http://schemas.openxmlformats.org/drawingml/2006/main">
                <a:graphicData uri="http://schemas.microsoft.com/office/word/2010/wordprocessingShape">
                  <wps:wsp>
                    <wps:cNvSpPr/>
                    <wps:spPr>
                      <a:xfrm>
                        <a:off x="0" y="0"/>
                        <a:ext cx="8674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2.4pt;width:68.3pt;mso-position-horizontal:center;mso-position-horizontal-relative:margin;mso-wrap-style:none;z-index:251661312;mso-width-relative:page;mso-height-relative:page;" filled="f" stroked="f" coordsize="21600,21600" o:gfxdata="UEsDBAoAAAAAAIdO4kAAAAAAAAAAAAAAAAAEAAAAZHJzL1BLAwQUAAAACACHTuJAOHcrEdIAAAAE&#10;AQAADwAAAGRycy9kb3ducmV2LnhtbE2PzWrDMBCE74W8g9hAb40UtxjjWs4hEGhLLnH6AIq1/iHS&#10;ykhKnL59lF7ay8Iww8y31eZmDbuiD6MjCeuVAIbUOj1SL+H7uHspgIWoSCvjCCX8YIBNvXiqVKnd&#10;TAe8NrFnqYRCqSQMMU4l56Ed0KqwchNS8jrnrYpJ+p5rr+ZUbg3PhMi5VSOlhUFNuB2wPTcXK4Ef&#10;m91cNMYL95V1e/P5cejQSfm8XIt3YBFv8S8MD/yEDnViOrkL6cCMhPRI/L0P7zXPgZ0kZG8F8Lri&#10;/+HrO1BLAwQUAAAACACHTuJA8vfhtMkBAACNAwAADgAAAGRycy9lMm9Eb2MueG1srVNLbtswEN0X&#10;6B0I7mtZSZoYguWggJGiQNEGSHoAmqIsAvxhhrbkC7Q36Kqb7nsun6NDSnbadJNFN9JwOHrz3pvR&#10;8nawhu0VoPau5uVszply0jfabWv+5fHuzYIzjMI1wninan5QyG9Xr18t+1CpC9950yhgBOKw6kPN&#10;uxhDVRQoO2UFznxQji5bD1ZEOsK2aED0hG5NcTGfXxe9hyaAlwqRsuvxkk+I8BJA37ZaqrWXO6tc&#10;HFFBGRFJEnY6IF9ltm2rZPzctqgiMzUnpTE/qQnFm/QsVktRbUGETsuJgngJhWearNCOmp6h1iIK&#10;tgP9D5TVEjz6Ns6kt8UoJDtCKsr5M28eOhFU1kJWYzibjv8PVn7a3wPTTc0vOXPC0sCP378df/w6&#10;/vzKLpM9fcCKqh7CPUwnpDBpHVqw6U0q2JAtPZwtVUNkkpKL65urksyWdFW+vblaZMuLp48DYHyv&#10;vGUpqDnQxLKRYv8RIzWk0lNJ6uX8nTYmT824vxJUmDJF4jsyTFEcNsNEe+ObA2ntadg1d7TbnJkP&#10;jrxMe3EK4BRsTsEugN52RK3MvDC820UikbmlDiPs1JimlClPG5XW4M9zrnr6i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h3KxHSAAAABAEAAA8AAAAAAAAAAQAgAAAAIgAAAGRycy9kb3ducmV2&#10;LnhtbFBLAQIUABQAAAAIAIdO4kDy9+G0yQEAAI0DAAAOAAAAAAAAAAEAIAAAACE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38</w:t>
                    </w:r>
                    <w:r>
                      <w:rPr>
                        <w:rFonts w:hint="eastAsia"/>
                        <w:sz w:val="18"/>
                      </w:rPr>
                      <w:fldChar w:fldCharType="end"/>
                    </w:r>
                    <w:r>
                      <w:rPr>
                        <w:rFonts w:hint="eastAsia"/>
                        <w:sz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67410" cy="157480"/>
              <wp:effectExtent l="0" t="0" r="0" b="0"/>
              <wp:wrapNone/>
              <wp:docPr id="4" name="文本框 4"/>
              <wp:cNvGraphicFramePr/>
              <a:graphic xmlns:a="http://schemas.openxmlformats.org/drawingml/2006/main">
                <a:graphicData uri="http://schemas.microsoft.com/office/word/2010/wordprocessingShape">
                  <wps:wsp>
                    <wps:cNvSpPr/>
                    <wps:spPr>
                      <a:xfrm>
                        <a:off x="0" y="0"/>
                        <a:ext cx="8674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4" o:spid="_x0000_s1026" o:spt="1" style="position:absolute;left:0pt;margin-top:0pt;height:12.4pt;width:68.3pt;mso-position-horizontal:center;mso-position-horizontal-relative:margin;mso-wrap-style:none;z-index:251662336;mso-width-relative:page;mso-height-relative:page;" filled="f" stroked="f" coordsize="21600,21600" o:gfxdata="UEsDBAoAAAAAAIdO4kAAAAAAAAAAAAAAAAAEAAAAZHJzL1BLAwQUAAAACACHTuJAOHcrEdIAAAAE&#10;AQAADwAAAGRycy9kb3ducmV2LnhtbE2PzWrDMBCE74W8g9hAb40UtxjjWs4hEGhLLnH6AIq1/iHS&#10;ykhKnL59lF7ay8Iww8y31eZmDbuiD6MjCeuVAIbUOj1SL+H7uHspgIWoSCvjCCX8YIBNvXiqVKnd&#10;TAe8NrFnqYRCqSQMMU4l56Ed0KqwchNS8jrnrYpJ+p5rr+ZUbg3PhMi5VSOlhUFNuB2wPTcXK4Ef&#10;m91cNMYL95V1e/P5cejQSfm8XIt3YBFv8S8MD/yEDnViOrkL6cCMhPRI/L0P7zXPgZ0kZG8F8Lri&#10;/+HrO1BLAwQUAAAACACHTuJAz2dNH8gBAACNAwAADgAAAGRycy9lMm9Eb2MueG1srVNLbtswEN0X&#10;6B0I7mtZgZsYguWggJGiQNEGSHMAmqIsAvxhhrbkC7Q36Kqb7nsun6NDSnbadJNFN9JwOHrz3pvR&#10;6nawhh0UoPau5uVszply0jfa7Wr++OXuzZIzjMI1wninan5UyG/Xr1+t+lCpK9950yhgBOKw6kPN&#10;uxhDVRQoO2UFznxQji5bD1ZEOsKuaED0hG5NcTWfXxe9hyaAlwqRspvxkk+I8BJA37Zaqo2Xe6tc&#10;HFFBGRFJEnY6IF9ntm2rZPzctqgiMzUnpTE/qQnF2/Qs1itR7UCETsuJgngJhWearNCOml6gNiIK&#10;tgf9D5TVEjz6Ns6kt8UoJDtCKsr5M28eOhFU1kJWY7iYjv8PVn463APTTc0XnDlhaeCn799OP36d&#10;fn5li2RPH7CiqodwD9MJKUxahxZsepMKNmRLjxdL1RCZpOTy+mZRktmSrsq3N4tltrx4+jgAxvfK&#10;W5aCmgNNLBspDh8xUkMqPZekXs7faWPy1Iz7K0GFKVMkviPDFMVhO0y0t745ktaehl1zR7vNmfng&#10;yMu0F+cAzsH2HOwD6F1H1MrMC8O7fSQSmVvqMMJOjWlKmfK0UWkN/jznqqe/a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HcrEdIAAAAEAQAADwAAAAAAAAABACAAAAAiAAAAZHJzL2Rvd25yZXYu&#10;eG1sUEsBAhQAFAAAAAgAh07iQM9nTR/IAQAAjQMAAA4AAAAAAAAAAQAgAAAAIQ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38</w:t>
                    </w:r>
                    <w:r>
                      <w:rPr>
                        <w:rFonts w:hint="eastAsia"/>
                        <w:sz w:val="18"/>
                      </w:rPr>
                      <w:fldChar w:fldCharType="end"/>
                    </w:r>
                    <w:r>
                      <w:rPr>
                        <w:rFonts w:hint="eastAsia"/>
                        <w:sz w:val="18"/>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468B3"/>
    <w:multiLevelType w:val="multilevel"/>
    <w:tmpl w:val="A63468B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2">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3">
    <w:nsid w:val="B838DBF5"/>
    <w:multiLevelType w:val="singleLevel"/>
    <w:tmpl w:val="B838DBF5"/>
    <w:lvl w:ilvl="0" w:tentative="0">
      <w:start w:val="1"/>
      <w:numFmt w:val="chineseCounting"/>
      <w:suff w:val="nothing"/>
      <w:lvlText w:val="（%1）"/>
      <w:lvlJc w:val="left"/>
      <w:pPr>
        <w:ind w:left="-420" w:firstLine="420"/>
      </w:pPr>
      <w:rPr>
        <w:rFonts w:hint="eastAsia"/>
      </w:rPr>
    </w:lvl>
  </w:abstractNum>
  <w:abstractNum w:abstractNumId="4">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5">
    <w:nsid w:val="C5A0AA69"/>
    <w:multiLevelType w:val="singleLevel"/>
    <w:tmpl w:val="C5A0AA69"/>
    <w:lvl w:ilvl="0" w:tentative="0">
      <w:start w:val="1"/>
      <w:numFmt w:val="decimal"/>
      <w:lvlText w:val="(%1)"/>
      <w:lvlJc w:val="left"/>
      <w:pPr>
        <w:tabs>
          <w:tab w:val="left" w:pos="397"/>
        </w:tabs>
        <w:ind w:left="454" w:hanging="454"/>
      </w:pPr>
      <w:rPr>
        <w:rFonts w:hint="default"/>
      </w:rPr>
    </w:lvl>
  </w:abstractNum>
  <w:abstractNum w:abstractNumId="6">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7">
    <w:nsid w:val="E051C828"/>
    <w:multiLevelType w:val="singleLevel"/>
    <w:tmpl w:val="E051C828"/>
    <w:lvl w:ilvl="0" w:tentative="0">
      <w:start w:val="1"/>
      <w:numFmt w:val="decimal"/>
      <w:lvlText w:val="(%1)"/>
      <w:lvlJc w:val="left"/>
      <w:pPr>
        <w:ind w:left="425" w:hanging="425"/>
      </w:pPr>
      <w:rPr>
        <w:rFonts w:hint="default"/>
      </w:rPr>
    </w:lvl>
  </w:abstractNum>
  <w:abstractNum w:abstractNumId="8">
    <w:nsid w:val="E4EE60E1"/>
    <w:multiLevelType w:val="singleLevel"/>
    <w:tmpl w:val="E4EE60E1"/>
    <w:lvl w:ilvl="0" w:tentative="0">
      <w:start w:val="1"/>
      <w:numFmt w:val="decimal"/>
      <w:lvlText w:val="(%1)"/>
      <w:lvlJc w:val="left"/>
      <w:pPr>
        <w:tabs>
          <w:tab w:val="left" w:pos="397"/>
        </w:tabs>
        <w:ind w:left="454" w:hanging="454"/>
      </w:pPr>
      <w:rPr>
        <w:rFonts w:hint="default"/>
      </w:rPr>
    </w:lvl>
  </w:abstractNum>
  <w:abstractNum w:abstractNumId="9">
    <w:nsid w:val="F93D3436"/>
    <w:multiLevelType w:val="singleLevel"/>
    <w:tmpl w:val="F93D3436"/>
    <w:lvl w:ilvl="0" w:tentative="0">
      <w:start w:val="1"/>
      <w:numFmt w:val="decimal"/>
      <w:lvlText w:val="(%1)"/>
      <w:lvlJc w:val="left"/>
      <w:pPr>
        <w:ind w:left="425" w:hanging="425"/>
      </w:pPr>
      <w:rPr>
        <w:rFonts w:hint="default"/>
      </w:rPr>
    </w:lvl>
  </w:abstractNum>
  <w:abstractNum w:abstractNumId="10">
    <w:nsid w:val="03E51B07"/>
    <w:multiLevelType w:val="multilevel"/>
    <w:tmpl w:val="03E51B07"/>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1">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12">
    <w:nsid w:val="1CB16EFA"/>
    <w:multiLevelType w:val="multilevel"/>
    <w:tmpl w:val="1CB16EFA"/>
    <w:lvl w:ilvl="0" w:tentative="0">
      <w:start w:val="2"/>
      <w:numFmt w:val="japaneseCounting"/>
      <w:lvlText w:val="（%1）"/>
      <w:lvlJc w:val="left"/>
      <w:pPr>
        <w:ind w:left="1150" w:hanging="75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3">
    <w:nsid w:val="37CE1765"/>
    <w:multiLevelType w:val="multilevel"/>
    <w:tmpl w:val="37CE176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5">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6">
    <w:nsid w:val="6445E6DC"/>
    <w:multiLevelType w:val="singleLevel"/>
    <w:tmpl w:val="6445E6DC"/>
    <w:lvl w:ilvl="0" w:tentative="0">
      <w:start w:val="4"/>
      <w:numFmt w:val="decimal"/>
      <w:suff w:val="nothing"/>
      <w:lvlText w:val="%1."/>
      <w:lvlJc w:val="left"/>
    </w:lvl>
  </w:abstractNum>
  <w:abstractNum w:abstractNumId="17">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8">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19">
    <w:nsid w:val="6502789B"/>
    <w:multiLevelType w:val="singleLevel"/>
    <w:tmpl w:val="6502789B"/>
    <w:lvl w:ilvl="0" w:tentative="0">
      <w:start w:val="1"/>
      <w:numFmt w:val="decimal"/>
      <w:suff w:val="nothing"/>
      <w:lvlText w:val="%1．"/>
      <w:lvlJc w:val="left"/>
      <w:pPr>
        <w:ind w:left="167" w:firstLine="400"/>
      </w:pPr>
      <w:rPr>
        <w:rFonts w:hint="eastAsia" w:ascii="宋体" w:hAnsi="宋体" w:eastAsia="宋体"/>
        <w:b w:val="0"/>
        <w:i w:val="0"/>
        <w:sz w:val="22"/>
      </w:rPr>
    </w:lvl>
  </w:abstractNum>
  <w:abstractNum w:abstractNumId="20">
    <w:nsid w:val="6502B651"/>
    <w:multiLevelType w:val="singleLevel"/>
    <w:tmpl w:val="6502B651"/>
    <w:lvl w:ilvl="0" w:tentative="0">
      <w:start w:val="1"/>
      <w:numFmt w:val="decimal"/>
      <w:suff w:val="nothing"/>
      <w:lvlText w:val="%1．"/>
      <w:lvlJc w:val="left"/>
      <w:pPr>
        <w:ind w:left="0" w:firstLine="400"/>
      </w:pPr>
      <w:rPr>
        <w:rFonts w:hint="eastAsia"/>
        <w:color w:val="auto"/>
      </w:rPr>
    </w:lvl>
  </w:abstractNum>
  <w:abstractNum w:abstractNumId="21">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22">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23">
    <w:nsid w:val="65040292"/>
    <w:multiLevelType w:val="singleLevel"/>
    <w:tmpl w:val="65040292"/>
    <w:lvl w:ilvl="0" w:tentative="0">
      <w:start w:val="1"/>
      <w:numFmt w:val="decimal"/>
      <w:suff w:val="nothing"/>
      <w:lvlText w:val="%1．"/>
      <w:lvlJc w:val="left"/>
      <w:pPr>
        <w:ind w:left="0" w:firstLine="400"/>
      </w:pPr>
      <w:rPr>
        <w:rFonts w:hint="default"/>
      </w:rPr>
    </w:lvl>
  </w:abstractNum>
  <w:abstractNum w:abstractNumId="24">
    <w:nsid w:val="650402AB"/>
    <w:multiLevelType w:val="singleLevel"/>
    <w:tmpl w:val="650402AB"/>
    <w:lvl w:ilvl="0" w:tentative="0">
      <w:start w:val="1"/>
      <w:numFmt w:val="decimal"/>
      <w:suff w:val="nothing"/>
      <w:lvlText w:val="%1．"/>
      <w:lvlJc w:val="left"/>
      <w:pPr>
        <w:ind w:left="0" w:firstLine="400"/>
      </w:pPr>
      <w:rPr>
        <w:rFonts w:hint="default"/>
      </w:rPr>
    </w:lvl>
  </w:abstractNum>
  <w:abstractNum w:abstractNumId="25">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26">
    <w:nsid w:val="6524EDFB"/>
    <w:multiLevelType w:val="singleLevel"/>
    <w:tmpl w:val="6524EDFB"/>
    <w:lvl w:ilvl="0" w:tentative="0">
      <w:start w:val="1"/>
      <w:numFmt w:val="chineseCounting"/>
      <w:suff w:val="nothing"/>
      <w:lvlText w:val="（%1）"/>
      <w:lvlJc w:val="left"/>
      <w:pPr>
        <w:ind w:left="0" w:firstLine="420"/>
      </w:pPr>
      <w:rPr>
        <w:rFonts w:hint="eastAsia"/>
      </w:rPr>
    </w:lvl>
  </w:abstractNum>
  <w:abstractNum w:abstractNumId="27">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28">
    <w:nsid w:val="6BB4052D"/>
    <w:multiLevelType w:val="singleLevel"/>
    <w:tmpl w:val="6BB4052D"/>
    <w:lvl w:ilvl="0" w:tentative="0">
      <w:start w:val="1"/>
      <w:numFmt w:val="decimalEnclosedCircleChinese"/>
      <w:suff w:val="nothing"/>
      <w:lvlText w:val="%1　"/>
      <w:lvlJc w:val="left"/>
      <w:pPr>
        <w:ind w:left="0" w:firstLine="400"/>
      </w:pPr>
      <w:rPr>
        <w:rFonts w:hint="eastAsia"/>
      </w:rPr>
    </w:lvl>
  </w:abstractNum>
  <w:abstractNum w:abstractNumId="29">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6"/>
  </w:num>
  <w:num w:numId="2">
    <w:abstractNumId w:val="25"/>
  </w:num>
  <w:num w:numId="3">
    <w:abstractNumId w:val="3"/>
  </w:num>
  <w:num w:numId="4">
    <w:abstractNumId w:val="1"/>
  </w:num>
  <w:num w:numId="5">
    <w:abstractNumId w:val="7"/>
  </w:num>
  <w:num w:numId="6">
    <w:abstractNumId w:val="15"/>
  </w:num>
  <w:num w:numId="7">
    <w:abstractNumId w:val="11"/>
  </w:num>
  <w:num w:numId="8">
    <w:abstractNumId w:val="8"/>
  </w:num>
  <w:num w:numId="9">
    <w:abstractNumId w:val="4"/>
  </w:num>
  <w:num w:numId="10">
    <w:abstractNumId w:val="18"/>
  </w:num>
  <w:num w:numId="11">
    <w:abstractNumId w:val="28"/>
  </w:num>
  <w:num w:numId="12">
    <w:abstractNumId w:val="2"/>
  </w:num>
  <w:num w:numId="13">
    <w:abstractNumId w:val="6"/>
  </w:num>
  <w:num w:numId="14">
    <w:abstractNumId w:val="5"/>
  </w:num>
  <w:num w:numId="15">
    <w:abstractNumId w:val="14"/>
  </w:num>
  <w:num w:numId="16">
    <w:abstractNumId w:val="29"/>
  </w:num>
  <w:num w:numId="17">
    <w:abstractNumId w:val="9"/>
  </w:num>
  <w:num w:numId="18">
    <w:abstractNumId w:val="20"/>
  </w:num>
  <w:num w:numId="19">
    <w:abstractNumId w:val="12"/>
  </w:num>
  <w:num w:numId="20">
    <w:abstractNumId w:val="19"/>
  </w:num>
  <w:num w:numId="21">
    <w:abstractNumId w:val="10"/>
  </w:num>
  <w:num w:numId="22">
    <w:abstractNumId w:val="21"/>
  </w:num>
  <w:num w:numId="23">
    <w:abstractNumId w:val="22"/>
  </w:num>
  <w:num w:numId="24">
    <w:abstractNumId w:val="26"/>
  </w:num>
  <w:num w:numId="25">
    <w:abstractNumId w:val="23"/>
  </w:num>
  <w:num w:numId="26">
    <w:abstractNumId w:val="24"/>
  </w:num>
  <w:num w:numId="27">
    <w:abstractNumId w:val="27"/>
  </w:num>
  <w:num w:numId="28">
    <w:abstractNumId w:val="13"/>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C421B"/>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B1306"/>
    <w:rsid w:val="141008D8"/>
    <w:rsid w:val="14125FE6"/>
    <w:rsid w:val="146D271E"/>
    <w:rsid w:val="14982588"/>
    <w:rsid w:val="149A5AD9"/>
    <w:rsid w:val="14A7619D"/>
    <w:rsid w:val="150536C3"/>
    <w:rsid w:val="150C1963"/>
    <w:rsid w:val="151447A0"/>
    <w:rsid w:val="154A6454"/>
    <w:rsid w:val="15762120"/>
    <w:rsid w:val="15A935B2"/>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CB55F22"/>
    <w:rsid w:val="1D266CE1"/>
    <w:rsid w:val="1D3963AF"/>
    <w:rsid w:val="1D6A673C"/>
    <w:rsid w:val="1D9247AE"/>
    <w:rsid w:val="1DB567EC"/>
    <w:rsid w:val="1DC15D79"/>
    <w:rsid w:val="1DF51A98"/>
    <w:rsid w:val="1E3B0D8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D0251"/>
    <w:rsid w:val="21577FE6"/>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76A25"/>
    <w:rsid w:val="24B95AD9"/>
    <w:rsid w:val="24BE24DA"/>
    <w:rsid w:val="24CF5825"/>
    <w:rsid w:val="24D663E6"/>
    <w:rsid w:val="24D77F2B"/>
    <w:rsid w:val="253B4663"/>
    <w:rsid w:val="256E7E76"/>
    <w:rsid w:val="25846B20"/>
    <w:rsid w:val="258B00E2"/>
    <w:rsid w:val="25A917A6"/>
    <w:rsid w:val="25BE27CC"/>
    <w:rsid w:val="25F74A5C"/>
    <w:rsid w:val="2628662C"/>
    <w:rsid w:val="262D45DE"/>
    <w:rsid w:val="264709A0"/>
    <w:rsid w:val="26871DC8"/>
    <w:rsid w:val="268979D3"/>
    <w:rsid w:val="26A53EF9"/>
    <w:rsid w:val="26A94201"/>
    <w:rsid w:val="26AC274F"/>
    <w:rsid w:val="27044A29"/>
    <w:rsid w:val="271D34C8"/>
    <w:rsid w:val="276142BF"/>
    <w:rsid w:val="27783712"/>
    <w:rsid w:val="27907362"/>
    <w:rsid w:val="28333E1D"/>
    <w:rsid w:val="283B705E"/>
    <w:rsid w:val="28454BD6"/>
    <w:rsid w:val="28455253"/>
    <w:rsid w:val="28551971"/>
    <w:rsid w:val="285B1C53"/>
    <w:rsid w:val="288748CB"/>
    <w:rsid w:val="289F7086"/>
    <w:rsid w:val="28C32028"/>
    <w:rsid w:val="28CA01D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C2592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B874AF"/>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A95669"/>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03C8D"/>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3C3597"/>
    <w:rsid w:val="3E42664B"/>
    <w:rsid w:val="3E5A7334"/>
    <w:rsid w:val="3E7B5D6B"/>
    <w:rsid w:val="3E843E66"/>
    <w:rsid w:val="3E8F51FE"/>
    <w:rsid w:val="3E926F87"/>
    <w:rsid w:val="3E9A59DE"/>
    <w:rsid w:val="3EAF4836"/>
    <w:rsid w:val="3EC33DFA"/>
    <w:rsid w:val="3F060E16"/>
    <w:rsid w:val="3F1D1096"/>
    <w:rsid w:val="3F281CA4"/>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94D4F"/>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8453C9"/>
    <w:rsid w:val="4CB6685F"/>
    <w:rsid w:val="4CC367FE"/>
    <w:rsid w:val="4CF65190"/>
    <w:rsid w:val="4D077F3C"/>
    <w:rsid w:val="4D123355"/>
    <w:rsid w:val="4D2A3B31"/>
    <w:rsid w:val="4D312C52"/>
    <w:rsid w:val="4D905305"/>
    <w:rsid w:val="4D964A72"/>
    <w:rsid w:val="4D9C1254"/>
    <w:rsid w:val="4DC907A5"/>
    <w:rsid w:val="4DEA6AA2"/>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603363"/>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16013C"/>
    <w:rsid w:val="563C36B1"/>
    <w:rsid w:val="5655314C"/>
    <w:rsid w:val="566B6D1E"/>
    <w:rsid w:val="57032A2C"/>
    <w:rsid w:val="570F5219"/>
    <w:rsid w:val="57587FF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73A29"/>
    <w:rsid w:val="5D5A391C"/>
    <w:rsid w:val="5D5F10C0"/>
    <w:rsid w:val="5D891B7B"/>
    <w:rsid w:val="5DAD38EE"/>
    <w:rsid w:val="5DC015C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204131"/>
    <w:rsid w:val="61421856"/>
    <w:rsid w:val="615227C4"/>
    <w:rsid w:val="61654E3F"/>
    <w:rsid w:val="6182292A"/>
    <w:rsid w:val="61876130"/>
    <w:rsid w:val="619F7F92"/>
    <w:rsid w:val="61F2288D"/>
    <w:rsid w:val="61F94C26"/>
    <w:rsid w:val="62000E56"/>
    <w:rsid w:val="623138F2"/>
    <w:rsid w:val="624F3E49"/>
    <w:rsid w:val="62570027"/>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A0485"/>
    <w:rsid w:val="662E75B1"/>
    <w:rsid w:val="66342C2E"/>
    <w:rsid w:val="663E784C"/>
    <w:rsid w:val="668B6A45"/>
    <w:rsid w:val="67011F07"/>
    <w:rsid w:val="672F3F24"/>
    <w:rsid w:val="673E055F"/>
    <w:rsid w:val="67551CE3"/>
    <w:rsid w:val="67902011"/>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40C63"/>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4DD23E1"/>
    <w:rsid w:val="74E05C5A"/>
    <w:rsid w:val="75067759"/>
    <w:rsid w:val="752E6DCD"/>
    <w:rsid w:val="75461F61"/>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570B2"/>
    <w:rsid w:val="7B667AF9"/>
    <w:rsid w:val="7B7468F8"/>
    <w:rsid w:val="7B95154C"/>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E66AF2"/>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5"/>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7"/>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0"/>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1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6"/>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8"/>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5"/>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9"/>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30749</Words>
  <Characters>32519</Characters>
  <Lines>281</Lines>
  <Paragraphs>79</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gly</cp:lastModifiedBy>
  <cp:lastPrinted>2024-07-25T14:08:00Z</cp:lastPrinted>
  <dcterms:modified xsi:type="dcterms:W3CDTF">2024-07-29T02:51:42Z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22BA359EF6FB2B4CB1EEA166B30400E5_43</vt:lpwstr>
  </property>
</Properties>
</file>