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2024年余杭区社会矛盾纠纷调处化解中心余杭分中心物业管理服务采购项目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：HZYHZFCG-2024-095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杭州市余杭区人民政府余杭街道办事处</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 xml:space="preserve">月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2024年余杭区社会矛盾纠纷调处化解中心余杭分中心物业管理服务采购项目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8</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8</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13</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HZYHZFCG-2024-095</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2024年余杭区社会矛盾纠纷调处化解中心余杭分中心物业管理服务采购项目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预算金额（元）：130</w:t>
      </w:r>
      <w:r>
        <w:rPr>
          <w:rFonts w:hint="eastAsia" w:ascii="宋体" w:hAnsi="宋体" w:cs="宋体"/>
          <w:b/>
          <w:color w:val="auto"/>
          <w:sz w:val="24"/>
          <w:highlight w:val="none"/>
          <w:lang w:val="en-US" w:eastAsia="zh-CN"/>
        </w:rPr>
        <w:t>0000</w:t>
      </w:r>
      <w:r>
        <w:rPr>
          <w:rFonts w:ascii="宋体" w:hAnsi="宋体" w:cs="宋体"/>
          <w:color w:val="auto"/>
          <w:sz w:val="24"/>
          <w:highlight w:val="none"/>
        </w:rPr>
        <w:t xml:space="preserve"> </w:t>
      </w:r>
    </w:p>
    <w:p>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清洁保洁</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rPr>
        <w:t>绿化养护服务，会务服务，安保消防巡查、秩序管理</w:t>
      </w:r>
      <w:r>
        <w:rPr>
          <w:rFonts w:hint="eastAsia" w:hAnsi="宋体" w:cs="宋体"/>
          <w:bCs/>
          <w:color w:val="auto"/>
          <w:kern w:val="2"/>
          <w:sz w:val="24"/>
          <w:szCs w:val="24"/>
          <w:highlight w:val="none"/>
          <w:lang w:eastAsia="zh-CN"/>
        </w:rPr>
        <w:t>，</w:t>
      </w:r>
      <w:r>
        <w:rPr>
          <w:rFonts w:hint="eastAsia" w:hAnsi="宋体" w:cs="宋体"/>
          <w:bCs/>
          <w:color w:val="auto"/>
          <w:kern w:val="2"/>
          <w:sz w:val="24"/>
          <w:szCs w:val="24"/>
          <w:highlight w:val="none"/>
        </w:rPr>
        <w:t>设施设备维护服务以及采购单位交办的其他工作。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bCs/>
          <w:snapToGrid w:val="0"/>
          <w:color w:val="auto"/>
          <w:kern w:val="2"/>
          <w:sz w:val="24"/>
          <w:szCs w:val="24"/>
          <w:highlight w:val="none"/>
          <w:lang w:val="en-US" w:eastAsia="zh-CN" w:bidi="ar-SA"/>
        </w:rPr>
        <w:t>自合同签订生效之日起</w:t>
      </w:r>
      <w:r>
        <w:rPr>
          <w:rFonts w:hint="eastAsia" w:ascii="宋体" w:hAnsi="宋体" w:cs="宋体"/>
          <w:bCs/>
          <w:snapToGrid w:val="0"/>
          <w:color w:val="auto"/>
          <w:kern w:val="2"/>
          <w:sz w:val="24"/>
          <w:szCs w:val="24"/>
          <w:highlight w:val="none"/>
          <w:lang w:val="en-US" w:eastAsia="zh-CN" w:bidi="ar-SA"/>
        </w:rPr>
        <w:t>1</w:t>
      </w:r>
      <w:r>
        <w:rPr>
          <w:rFonts w:hint="eastAsia" w:ascii="宋体" w:hAnsi="宋体" w:eastAsia="宋体" w:cs="宋体"/>
          <w:bCs/>
          <w:snapToGrid w:val="0"/>
          <w:color w:val="auto"/>
          <w:kern w:val="2"/>
          <w:sz w:val="24"/>
          <w:szCs w:val="24"/>
          <w:highlight w:val="none"/>
          <w:lang w:val="en-US" w:eastAsia="zh-CN" w:bidi="ar-SA"/>
        </w:rPr>
        <w:t xml:space="preserve">年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20" w:firstLineChars="200"/>
        <w:rPr>
          <w:rFonts w:ascii="宋体" w:hAnsi="宋体" w:cs="宋体"/>
          <w:color w:val="auto"/>
          <w:sz w:val="24"/>
          <w:highlight w:val="none"/>
        </w:rPr>
      </w:pPr>
      <w:r>
        <w:rPr>
          <w:color w:val="auto"/>
          <w:kern w:val="0"/>
          <w:szCs w:val="20"/>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40" w:firstLineChars="400"/>
        <w:rPr>
          <w:rFonts w:ascii="宋体" w:hAnsi="宋体" w:cs="宋体"/>
          <w:color w:val="auto"/>
          <w:sz w:val="24"/>
          <w:highlight w:val="none"/>
        </w:rPr>
      </w:pPr>
      <w:r>
        <w:rPr>
          <w:color w:val="auto"/>
          <w:kern w:val="0"/>
          <w:szCs w:val="20"/>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杭州市余杭区余杭街道城南路9号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项目联系人（询问）：阮超海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0571-89053509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质疑联系人：姚旭东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0571-88668884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 xml:space="preserve">高乐怡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陈苏琦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0571-89395438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color w:val="auto"/>
                <w:kern w:val="0"/>
                <w:highlight w:val="none"/>
                <w:u w:val="single"/>
              </w:rPr>
              <w:t>物业管理服务</w:t>
            </w:r>
            <w:r>
              <w:rPr>
                <w:rFonts w:hint="eastAsia" w:ascii="宋体" w:hAnsi="宋体" w:cs="宋体"/>
                <w:color w:val="auto"/>
                <w:kern w:val="0"/>
                <w:sz w:val="24"/>
                <w:highlight w:val="none"/>
              </w:rPr>
              <w:t>，属于</w:t>
            </w:r>
            <w:r>
              <w:rPr>
                <w:rFonts w:hint="eastAsia"/>
                <w:color w:val="auto"/>
                <w:kern w:val="0"/>
                <w:highlight w:val="none"/>
                <w:u w:val="single"/>
              </w:rPr>
              <w:t>物业管理</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同意将非主体、非关键性的</w:t>
            </w:r>
            <w:r>
              <w:rPr>
                <w:color w:val="auto"/>
                <w:highlight w:val="none"/>
                <w:u w:val="single"/>
              </w:rPr>
              <w:t xml:space="preserve"> </w:t>
            </w:r>
            <w:r>
              <w:rPr>
                <w:rFonts w:hint="eastAsia"/>
                <w:color w:val="auto"/>
                <w:highlight w:val="none"/>
                <w:u w:val="single"/>
              </w:rPr>
              <w:t>消防设施设备维护、空调通风系统维护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color w:val="auto"/>
                <w:kern w:val="0"/>
                <w:szCs w:val="20"/>
                <w:highlight w:val="none"/>
              </w:rPr>
              <w:sym w:font="Wingdings" w:char="00FE"/>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highlight w:val="none"/>
        </w:rPr>
      </w:pPr>
      <w:bookmarkStart w:id="15" w:name="_Hlt68403820"/>
      <w:bookmarkEnd w:id="15"/>
      <w:bookmarkStart w:id="16" w:name="_Hlt68057669"/>
      <w:bookmarkEnd w:id="16"/>
      <w:bookmarkStart w:id="17" w:name="_Hlt74729768"/>
      <w:bookmarkEnd w:id="17"/>
      <w:bookmarkStart w:id="18" w:name="_Hlt68072998"/>
      <w:bookmarkEnd w:id="18"/>
      <w:bookmarkStart w:id="19" w:name="_Hlt75236290"/>
      <w:bookmarkEnd w:id="19"/>
      <w:bookmarkStart w:id="20" w:name="_Hlt68073093"/>
      <w:bookmarkEnd w:id="20"/>
      <w:bookmarkStart w:id="21" w:name="_Hlt75236101"/>
      <w:bookmarkEnd w:id="21"/>
      <w:bookmarkStart w:id="22" w:name="_Hlt74707468"/>
      <w:bookmarkEnd w:id="22"/>
      <w:bookmarkStart w:id="23" w:name="_Hlt75236011"/>
      <w:bookmarkEnd w:id="23"/>
      <w:bookmarkStart w:id="24" w:name="_Hlt74730295"/>
      <w:bookmarkEnd w:id="24"/>
      <w:bookmarkStart w:id="25" w:name="_Hlt74714665"/>
      <w:bookmarkEnd w:id="25"/>
      <w:bookmarkStart w:id="26" w:name="_Hlt68072990"/>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jc w:val="center"/>
        <w:outlineLvl w:val="0"/>
        <w:rPr>
          <w:rFonts w:hint="eastAsia" w:ascii="宋体" w:hAnsi="宋体" w:cs="宋体"/>
          <w:b/>
          <w:color w:val="auto"/>
          <w:sz w:val="24"/>
          <w:highlight w:val="none"/>
        </w:rPr>
      </w:pP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一、</w:t>
      </w:r>
      <w:r>
        <w:rPr>
          <w:rFonts w:hint="eastAsia" w:ascii="Times New Roman" w:hAnsi="Times New Roman" w:eastAsia="宋体" w:cs="Times New Roman"/>
          <w:b/>
          <w:bCs/>
          <w:color w:val="auto"/>
          <w:highlight w:val="none"/>
        </w:rPr>
        <w:t>项目概况</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余杭区社会矛盾纠纷调处化解中心余杭分中心位于余杭街道风新路</w:t>
      </w:r>
      <w:r>
        <w:rPr>
          <w:rFonts w:ascii="Times New Roman" w:hAnsi="Times New Roman" w:eastAsia="宋体" w:cs="Times New Roman"/>
          <w:color w:val="auto"/>
          <w:highlight w:val="none"/>
        </w:rPr>
        <w:t>356</w:t>
      </w:r>
      <w:r>
        <w:rPr>
          <w:rFonts w:hint="eastAsia" w:ascii="Times New Roman" w:hAnsi="Times New Roman" w:eastAsia="宋体" w:cs="Times New Roman"/>
          <w:color w:val="auto"/>
          <w:highlight w:val="none"/>
        </w:rPr>
        <w:t>号，</w:t>
      </w:r>
      <w:r>
        <w:rPr>
          <w:rFonts w:hint="eastAsia" w:ascii="宋体" w:hAnsi="宋体" w:eastAsia="宋体" w:cs="宋体"/>
          <w:b w:val="0"/>
          <w:bCs/>
          <w:color w:val="auto"/>
          <w:sz w:val="21"/>
          <w:szCs w:val="21"/>
          <w:highlight w:val="none"/>
        </w:rPr>
        <w:t>总面积：4027.28</w:t>
      </w:r>
      <w:r>
        <w:rPr>
          <w:rFonts w:hint="eastAsia" w:ascii="Times New Roman" w:hAnsi="Times New Roman" w:eastAsia="宋体" w:cs="Times New Roman"/>
          <w:color w:val="auto"/>
          <w:highlight w:val="none"/>
        </w:rPr>
        <w:t>平方米，其中建筑面积</w:t>
      </w:r>
      <w:r>
        <w:rPr>
          <w:rFonts w:ascii="Times New Roman" w:hAnsi="Times New Roman" w:eastAsia="宋体" w:cs="Times New Roman"/>
          <w:color w:val="auto"/>
          <w:highlight w:val="none"/>
        </w:rPr>
        <w:t xml:space="preserve"> 2527.28 </w:t>
      </w:r>
      <w:r>
        <w:rPr>
          <w:rFonts w:hint="eastAsia" w:ascii="Times New Roman" w:hAnsi="Times New Roman" w:eastAsia="宋体" w:cs="Times New Roman"/>
          <w:color w:val="auto"/>
          <w:highlight w:val="none"/>
        </w:rPr>
        <w:t>平方米共</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层，绿化面积</w:t>
      </w:r>
      <w:r>
        <w:rPr>
          <w:rFonts w:ascii="Times New Roman" w:hAnsi="Times New Roman" w:eastAsia="宋体" w:cs="Times New Roman"/>
          <w:color w:val="auto"/>
          <w:highlight w:val="none"/>
        </w:rPr>
        <w:t>1200</w:t>
      </w:r>
      <w:r>
        <w:rPr>
          <w:rFonts w:hint="eastAsia" w:ascii="Times New Roman" w:hAnsi="Times New Roman" w:eastAsia="宋体" w:cs="Times New Roman"/>
          <w:color w:val="auto"/>
          <w:highlight w:val="none"/>
        </w:rPr>
        <w:t>平方米左右（以现场实际面积为准）。</w:t>
      </w:r>
      <w:r>
        <w:rPr>
          <w:rFonts w:hint="eastAsia" w:ascii="Times New Roman" w:hAnsi="Times New Roman" w:eastAsia="宋体" w:cs="Times New Roman"/>
          <w:color w:val="auto"/>
          <w:highlight w:val="none"/>
          <w:lang w:val="en-US" w:eastAsia="zh-CN"/>
        </w:rPr>
        <w:t>大楼内有</w:t>
      </w:r>
      <w:r>
        <w:rPr>
          <w:rFonts w:hint="eastAsia" w:ascii="Times New Roman" w:hAnsi="Times New Roman" w:eastAsia="宋体" w:cs="Times New Roman"/>
          <w:color w:val="auto"/>
          <w:highlight w:val="none"/>
        </w:rPr>
        <w:t>消防水箱1个</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室内消防栓5个</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室外消防栓1个，灭火器箱19个</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挂机40台</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中央空调17台</w:t>
      </w:r>
    </w:p>
    <w:p>
      <w:pPr>
        <w:spacing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Times New Roman"/>
          <w:snapToGrid w:val="0"/>
          <w:color w:val="auto"/>
          <w:kern w:val="28"/>
          <w:highlight w:val="none"/>
        </w:rPr>
        <w:t>本项目主要内容包括：清洁保洁</w:t>
      </w:r>
      <w:r>
        <w:rPr>
          <w:rFonts w:hint="eastAsia" w:ascii="Times New Roman" w:hAnsi="Times New Roman" w:eastAsia="宋体" w:cs="Times New Roman"/>
          <w:color w:val="auto"/>
          <w:kern w:val="0"/>
          <w:highlight w:val="none"/>
        </w:rPr>
        <w:t>，</w:t>
      </w:r>
      <w:r>
        <w:rPr>
          <w:rFonts w:hint="eastAsia" w:ascii="宋体" w:hAnsi="宋体" w:eastAsia="宋体" w:cs="宋体"/>
          <w:color w:val="auto"/>
          <w:sz w:val="21"/>
          <w:szCs w:val="21"/>
          <w:highlight w:val="none"/>
        </w:rPr>
        <w:t>安保</w:t>
      </w:r>
      <w:r>
        <w:rPr>
          <w:rFonts w:hint="eastAsia" w:ascii="宋体" w:hAnsi="宋体" w:eastAsia="宋体" w:cs="宋体"/>
          <w:color w:val="auto"/>
          <w:sz w:val="21"/>
          <w:szCs w:val="21"/>
          <w:highlight w:val="none"/>
          <w:lang w:eastAsia="zh-CN"/>
        </w:rPr>
        <w:t>消防</w:t>
      </w:r>
      <w:r>
        <w:rPr>
          <w:rFonts w:hint="eastAsia" w:ascii="宋体" w:hAnsi="宋体" w:eastAsia="宋体" w:cs="宋体"/>
          <w:color w:val="auto"/>
          <w:sz w:val="21"/>
          <w:szCs w:val="21"/>
          <w:highlight w:val="none"/>
        </w:rPr>
        <w:t>巡查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秩序管理</w:t>
      </w:r>
      <w:r>
        <w:rPr>
          <w:rFonts w:hint="eastAsia" w:ascii="宋体" w:hAnsi="宋体" w:eastAsia="宋体" w:cs="宋体"/>
          <w:color w:val="auto"/>
          <w:sz w:val="21"/>
          <w:szCs w:val="21"/>
          <w:highlight w:val="none"/>
          <w:lang w:eastAsia="zh-CN"/>
        </w:rPr>
        <w:t>，绿化养护，工程设备维护（</w:t>
      </w:r>
      <w:r>
        <w:rPr>
          <w:rFonts w:hint="eastAsia" w:ascii="Times New Roman" w:hAnsi="Times New Roman" w:eastAsia="宋体" w:cs="Times New Roman"/>
          <w:color w:val="auto"/>
          <w:highlight w:val="none"/>
        </w:rPr>
        <w:t>配电系统、空调通风系统、消防监控系统等设施设备的日常维修、维护、保养，做好办公房屋的日常维护</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，会务服务</w:t>
      </w:r>
      <w:r>
        <w:rPr>
          <w:rFonts w:hint="eastAsia" w:ascii="宋体" w:hAnsi="宋体" w:eastAsia="宋体" w:cs="宋体"/>
          <w:b w:val="0"/>
          <w:bCs w:val="0"/>
          <w:color w:val="auto"/>
          <w:sz w:val="21"/>
          <w:szCs w:val="21"/>
          <w:highlight w:val="none"/>
        </w:rPr>
        <w:t>以及采购单位交办的其他工作。</w:t>
      </w:r>
    </w:p>
    <w:p>
      <w:pPr>
        <w:spacing w:line="360" w:lineRule="auto"/>
        <w:ind w:firstLine="480"/>
        <w:rPr>
          <w:rFonts w:ascii="Times New Roman" w:hAnsi="Times New Roman" w:eastAsia="宋体" w:cs="Times New Roman"/>
          <w:color w:val="auto"/>
          <w:highlight w:val="none"/>
        </w:rPr>
      </w:pPr>
      <w:r>
        <w:rPr>
          <w:rFonts w:hint="eastAsia" w:ascii="宋体" w:hAnsi="宋体" w:eastAsia="宋体" w:cs="宋体"/>
          <w:b w:val="0"/>
          <w:bCs w:val="0"/>
          <w:color w:val="auto"/>
          <w:sz w:val="21"/>
          <w:szCs w:val="21"/>
          <w:highlight w:val="none"/>
          <w:lang w:eastAsia="zh-CN"/>
        </w:rPr>
        <w:t>设施设备</w:t>
      </w:r>
      <w:r>
        <w:rPr>
          <w:rFonts w:hint="eastAsia" w:ascii="宋体" w:hAnsi="宋体" w:eastAsia="宋体" w:cs="宋体"/>
          <w:b w:val="0"/>
          <w:bCs w:val="0"/>
          <w:color w:val="auto"/>
          <w:sz w:val="21"/>
          <w:szCs w:val="21"/>
          <w:highlight w:val="none"/>
        </w:rPr>
        <w:t>维修涉及的大型材料配件（500元以上）</w:t>
      </w:r>
      <w:r>
        <w:rPr>
          <w:rFonts w:hint="eastAsia" w:ascii="Times New Roman" w:hAnsi="Times New Roman" w:eastAsia="宋体" w:cs="Times New Roman"/>
          <w:color w:val="auto"/>
          <w:highlight w:val="none"/>
        </w:rPr>
        <w:t>、会议特殊摆花、节日及临时性活动的花卉绿化装饰由采购人承担，但须书面报采购人批准后方可执行。</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采购需求、评标标准中所称的“以上”“以下”“内”“以内”“不少于”“不超过”，包括本数；所称的“不足”“低于”，不包括本数。</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二、</w:t>
      </w:r>
      <w:r>
        <w:rPr>
          <w:rFonts w:hint="eastAsia" w:ascii="Times New Roman" w:hAnsi="Times New Roman" w:eastAsia="宋体" w:cs="Times New Roman"/>
          <w:b/>
          <w:bCs/>
          <w:color w:val="auto"/>
          <w:highlight w:val="none"/>
        </w:rPr>
        <w:t>服务年限</w:t>
      </w:r>
    </w:p>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自合同签订生效之日起</w:t>
      </w:r>
      <w:r>
        <w:rPr>
          <w:rFonts w:hint="eastAsia" w:ascii="Times New Roman" w:hAnsi="Times New Roman" w:eastAsia="宋体" w:cs="Times New Roman"/>
          <w:color w:val="auto"/>
          <w:highlight w:val="none"/>
          <w:lang w:eastAsia="zh-CN"/>
        </w:rPr>
        <w:t>一</w:t>
      </w:r>
      <w:r>
        <w:rPr>
          <w:rFonts w:hint="eastAsia" w:ascii="Times New Roman" w:hAnsi="Times New Roman" w:eastAsia="宋体" w:cs="Times New Roman"/>
          <w:color w:val="auto"/>
          <w:highlight w:val="none"/>
        </w:rPr>
        <w:t>年</w:t>
      </w:r>
      <w:r>
        <w:rPr>
          <w:rFonts w:hint="eastAsia" w:ascii="Times New Roman" w:hAnsi="Times New Roman" w:eastAsia="宋体" w:cs="Times New Roman"/>
          <w:color w:val="auto"/>
          <w:highlight w:val="none"/>
          <w:lang w:eastAsia="zh-CN"/>
        </w:rPr>
        <w:t>；</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eastAsia="zh-CN"/>
        </w:rPr>
        <w:t>三、</w:t>
      </w:r>
      <w:r>
        <w:rPr>
          <w:rFonts w:hint="eastAsia" w:ascii="Times New Roman" w:hAnsi="Times New Roman" w:eastAsia="宋体" w:cs="Times New Roman"/>
          <w:b/>
          <w:bCs/>
          <w:color w:val="auto"/>
          <w:highlight w:val="none"/>
        </w:rPr>
        <w:t>具体服务内容和服务要求</w:t>
      </w:r>
      <w:r>
        <w:rPr>
          <w:rFonts w:hint="eastAsia" w:ascii="Times New Roman" w:hAnsi="Times New Roman" w:eastAsia="宋体" w:cs="Times New Roman"/>
          <w:color w:val="auto"/>
          <w:highlight w:val="none"/>
        </w:rPr>
        <w:t>：</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（一）</w:t>
      </w:r>
      <w:r>
        <w:rPr>
          <w:rFonts w:hint="eastAsia" w:ascii="Times New Roman" w:hAnsi="Times New Roman" w:eastAsia="宋体" w:cs="Times New Roman"/>
          <w:b/>
          <w:bCs/>
          <w:color w:val="auto"/>
          <w:highlight w:val="none"/>
        </w:rPr>
        <w:t>清洁保洁</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b w:val="0"/>
          <w:bCs w:val="0"/>
          <w:color w:val="auto"/>
          <w:highlight w:val="none"/>
        </w:rPr>
        <w:t>1.</w:t>
      </w:r>
      <w:r>
        <w:rPr>
          <w:rFonts w:hint="eastAsia" w:ascii="Times New Roman" w:hAnsi="Times New Roman" w:eastAsia="宋体" w:cs="Times New Roman"/>
          <w:b w:val="0"/>
          <w:bCs w:val="0"/>
          <w:color w:val="auto"/>
          <w:highlight w:val="none"/>
          <w:lang w:eastAsia="zh-CN"/>
        </w:rPr>
        <w:t>服务内容</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color w:val="auto"/>
          <w:highlight w:val="none"/>
        </w:rPr>
        <w:t>负责办公楼内楼梯、大厅、走廊、卫生间、会议室、公共活动场所和办公楼室外广场、道路、停车场（库）、“门前三包”等公共区域的清卫保洁，以及垃圾、废弃物清理和消毒灭害等。</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服务基本要求：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）根据清洁区域的不同，对所使用的清洁工具，应标记不同标识或颜色加以区分。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）遇雨、雪、台风等特殊天气时应及时清扫道路，并在通道、台阶、出入口处放置警示标志，铺设防滑垫。</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）开展</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米或</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米以上高空清洁作业时，应采取安全防护措施。</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）定期对公共场所和周围环境进行预防性卫生消杀，适时投放消杀药物和设施。</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）定期采取综合措施消灭“四害”，达到基本无鼠、无蟑螂、无苍蝇和无蚊虫。</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服务质量标准：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）室内公共区域的地面、墙面、楼梯、扶手、大厅、玻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璃、门及门窗框、天花板、栏杆、走廊等整洁干净，无垃圾、无积灰、无污渍、无手印。</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）室内卫生间、会议室清洁，无垃圾、无污渍、无积水、</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无异味、无堆积杂物，洁具、台面、镜面光洁无水迹，电器设施外观清洁，物品摆放有序。室内卫生间符合“美丽厕所”标准。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）室外广场、道路、停车场（库）、屋面、“门前三包”等公共区域的地面干净，无杂物、无积水、无淤泥、无污垢。</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）外墙应保持清洁，无明显污迹。</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）定期对景观、照明灯设施设备进行清洁，确保表面干净无污渍。</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）垃圾、废弃物按分类要求及时收集、日产日清，化粪</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池及时清掏，垃圾桶（房）外侧表面清洁、内侧无残留物、无异味。</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）垃圾应按照可回收物、有害垃圾、易腐垃圾和其他垃圾进行分类，对应垃圾桶颜色分别为蓝色、红色、绿色和灰色。</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（二）安保</w:t>
      </w:r>
      <w:r>
        <w:rPr>
          <w:rFonts w:hint="eastAsia" w:ascii="Times New Roman" w:hAnsi="Times New Roman" w:eastAsia="宋体" w:cs="Times New Roman"/>
          <w:b/>
          <w:bCs/>
          <w:color w:val="auto"/>
          <w:highlight w:val="none"/>
          <w:lang w:eastAsia="zh-CN"/>
        </w:rPr>
        <w:t>消防</w:t>
      </w:r>
      <w:r>
        <w:rPr>
          <w:rFonts w:hint="eastAsia" w:ascii="Times New Roman" w:hAnsi="Times New Roman" w:eastAsia="宋体" w:cs="Times New Roman"/>
          <w:b/>
          <w:bCs/>
          <w:color w:val="auto"/>
          <w:highlight w:val="none"/>
        </w:rPr>
        <w:t>巡查、秩序管理</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b w:val="0"/>
          <w:bCs w:val="0"/>
          <w:color w:val="auto"/>
          <w:highlight w:val="none"/>
        </w:rPr>
        <w:t>1.</w:t>
      </w:r>
      <w:r>
        <w:rPr>
          <w:rFonts w:hint="eastAsia" w:ascii="Times New Roman" w:hAnsi="Times New Roman" w:eastAsia="宋体" w:cs="Times New Roman"/>
          <w:b w:val="0"/>
          <w:bCs w:val="0"/>
          <w:color w:val="auto"/>
          <w:highlight w:val="none"/>
        </w:rPr>
        <w:t>服务内容</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color w:val="auto"/>
          <w:highlight w:val="none"/>
        </w:rPr>
        <w:t>负责办公楼（区）</w:t>
      </w:r>
      <w:r>
        <w:rPr>
          <w:rFonts w:hint="eastAsia" w:ascii="Times New Roman" w:hAnsi="Times New Roman" w:eastAsia="宋体" w:cs="Times New Roman"/>
          <w:color w:val="auto"/>
          <w:highlight w:val="none"/>
          <w:lang w:val="en-US" w:eastAsia="zh-CN"/>
        </w:rPr>
        <w:t>公共秩序</w:t>
      </w:r>
      <w:r>
        <w:rPr>
          <w:rFonts w:hint="eastAsia" w:ascii="Times New Roman" w:hAnsi="Times New Roman" w:eastAsia="宋体" w:cs="Times New Roman"/>
          <w:color w:val="auto"/>
          <w:highlight w:val="none"/>
        </w:rPr>
        <w:t>管理、</w:t>
      </w:r>
      <w:r>
        <w:rPr>
          <w:rFonts w:hint="eastAsia" w:ascii="Times New Roman" w:hAnsi="Times New Roman" w:eastAsia="宋体" w:cs="Times New Roman"/>
          <w:color w:val="auto"/>
          <w:highlight w:val="none"/>
          <w:lang w:val="en-US" w:eastAsia="zh-CN"/>
        </w:rPr>
        <w:t>消防安全</w:t>
      </w:r>
      <w:r>
        <w:rPr>
          <w:rFonts w:hint="eastAsia" w:ascii="Times New Roman" w:hAnsi="Times New Roman" w:eastAsia="宋体" w:cs="Times New Roman"/>
          <w:color w:val="auto"/>
          <w:highlight w:val="none"/>
        </w:rPr>
        <w:t>管理、</w:t>
      </w:r>
      <w:r>
        <w:rPr>
          <w:rFonts w:hint="eastAsia" w:ascii="Times New Roman" w:hAnsi="Times New Roman" w:eastAsia="宋体" w:cs="Times New Roman"/>
          <w:color w:val="auto"/>
          <w:highlight w:val="none"/>
          <w:lang w:val="en-US" w:eastAsia="zh-CN"/>
        </w:rPr>
        <w:t>突发事件</w:t>
      </w:r>
      <w:r>
        <w:rPr>
          <w:rFonts w:hint="eastAsia" w:ascii="Times New Roman" w:hAnsi="Times New Roman" w:eastAsia="宋体" w:cs="Times New Roman"/>
          <w:color w:val="auto"/>
          <w:highlight w:val="none"/>
        </w:rPr>
        <w:t>处置。</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服务质量标准：</w:t>
      </w:r>
    </w:p>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公共秩序管理：</w:t>
      </w:r>
    </w:p>
    <w:p>
      <w:pPr>
        <w:numPr>
          <w:ilvl w:val="0"/>
          <w:numId w:val="0"/>
        </w:num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①门岗管理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严格出入登记制度，发现问题及时上报处理，杜绝闲杂人员进入办公楼（区）。同时</w:t>
      </w:r>
      <w:r>
        <w:rPr>
          <w:rFonts w:hint="eastAsia" w:ascii="Times New Roman" w:hAnsi="Times New Roman" w:eastAsia="宋体" w:cs="Times New Roman"/>
          <w:color w:val="auto"/>
          <w:highlight w:val="none"/>
          <w:lang w:eastAsia="zh-CN"/>
        </w:rPr>
        <w:t>协助</w:t>
      </w:r>
      <w:r>
        <w:rPr>
          <w:rFonts w:hint="eastAsia" w:ascii="Times New Roman" w:hAnsi="Times New Roman" w:eastAsia="宋体" w:cs="Times New Roman"/>
          <w:color w:val="auto"/>
          <w:highlight w:val="none"/>
        </w:rPr>
        <w:t>办公室做好信访人员的登记和指引工作。配合相关科室做好上访人员安抚工作，特殊情况及时报告有关部门予以妥善处置。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对进出的各类机动车辆进行有序管理，设置行车指示标 志，规定车辆行驶路线，引导车辆停放区域，车库内配置道闸和监视系统。非机动车统一停放在室外指定区域，设置集中充电桩。停车区域无易燃、易爆物品存放。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消防</w:t>
      </w:r>
      <w:r>
        <w:rPr>
          <w:rFonts w:hint="eastAsia" w:ascii="Times New Roman" w:hAnsi="Times New Roman" w:eastAsia="宋体" w:cs="Times New Roman"/>
          <w:color w:val="auto"/>
          <w:highlight w:val="none"/>
          <w:lang w:val="en-US" w:eastAsia="zh-CN"/>
        </w:rPr>
        <w:t>巡查</w:t>
      </w:r>
      <w:r>
        <w:rPr>
          <w:rFonts w:hint="eastAsia" w:ascii="Times New Roman" w:hAnsi="Times New Roman" w:eastAsia="宋体" w:cs="Times New Roman"/>
          <w:color w:val="auto"/>
          <w:highlight w:val="none"/>
        </w:rPr>
        <w:t>、监控设施设备应保持</w:t>
      </w:r>
      <w:r>
        <w:rPr>
          <w:rFonts w:ascii="Times New Roman" w:hAnsi="Times New Roman" w:eastAsia="宋体" w:cs="Times New Roman"/>
          <w:color w:val="auto"/>
          <w:highlight w:val="none"/>
        </w:rPr>
        <w:t>24</w:t>
      </w:r>
      <w:r>
        <w:rPr>
          <w:rFonts w:hint="eastAsia" w:ascii="Times New Roman" w:hAnsi="Times New Roman" w:eastAsia="宋体" w:cs="Times New Roman"/>
          <w:color w:val="auto"/>
          <w:highlight w:val="none"/>
        </w:rPr>
        <w:t>小时正常运行，保证出入口、内部重点区域的安全监控、录像及协助布警。监控室收到异常情况报警信号后，应及时报警，并派专人赶到现场进行前期处理。监控资料应至少保留</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天。做好防盗、防火报警监控设备日常使用管理。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明确巡视工作职责，对设备机房等重要区域、部位进行重点巡视并做好相关记录，及时发现和处理各种安全和事故隐患。</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②安检管理</w:t>
      </w:r>
    </w:p>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对进出的人员及物品进行安全检查，人员及物品分开检查做到人包离，对人员随身物品进出审验制度，杜绝可疑危险品进入。</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③分流引导</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协助采购单位</w:t>
      </w:r>
      <w:r>
        <w:rPr>
          <w:rFonts w:hint="eastAsia" w:ascii="Times New Roman" w:hAnsi="Times New Roman" w:eastAsia="宋体" w:cs="Times New Roman"/>
          <w:color w:val="auto"/>
          <w:highlight w:val="none"/>
        </w:rPr>
        <w:t>接待当事人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引导分流至相关窗口</w:t>
      </w:r>
      <w:r>
        <w:rPr>
          <w:rFonts w:hint="eastAsia" w:ascii="Times New Roman" w:hAnsi="Times New Roman" w:eastAsia="宋体" w:cs="Times New Roman"/>
          <w:color w:val="auto"/>
          <w:highlight w:val="none"/>
          <w:lang w:eastAsia="zh-CN"/>
        </w:rPr>
        <w:t>。</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）消防安全管理：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配备完善的消防设施和器材，定期对消防栓、消防水箱、灭火器定期维护保养巡查，确保运行正常。消防设施的维护应符合相关国标要求。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应在明显位置张贴引路标志及控烟标志。</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定期开展防火检查，保证疏散通道、安全出口、消防车道通畅。</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）突发事件处理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建立突发事件应急预案体系，包括但不限于紧急会议、火警火灾、突发停电、水管破裂、意外伤害、群体性上访、台风、暴雨及雷电等应急预案。</w:t>
      </w:r>
    </w:p>
    <w:p>
      <w:pPr>
        <w:spacing w:line="360" w:lineRule="auto"/>
        <w:ind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突发事件发生时应立即启动应急预案，迅速展开指挥协调、信息报告、紧急处置、秩序维护、抢险救援、后勤保障等工作，并在第一时间内向有关部门汇报处理结果。</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（三）绿化养护</w:t>
      </w:r>
    </w:p>
    <w:p>
      <w:pPr>
        <w:spacing w:line="360" w:lineRule="auto"/>
        <w:ind w:firstLine="480"/>
        <w:rPr>
          <w:rFonts w:hint="eastAsia" w:ascii="Times New Roman" w:hAnsi="Times New Roman" w:eastAsia="宋体" w:cs="Times New Roman"/>
          <w:color w:val="auto"/>
          <w:highlight w:val="none"/>
          <w:lang w:eastAsia="zh-CN"/>
        </w:rPr>
      </w:pPr>
      <w:r>
        <w:rPr>
          <w:rFonts w:ascii="Times New Roman" w:hAnsi="Times New Roman" w:eastAsia="宋体" w:cs="Times New Roman"/>
          <w:b w:val="0"/>
          <w:bCs w:val="0"/>
          <w:color w:val="auto"/>
          <w:highlight w:val="none"/>
        </w:rPr>
        <w:t>1.</w:t>
      </w:r>
      <w:r>
        <w:rPr>
          <w:rFonts w:hint="eastAsia" w:ascii="Times New Roman" w:hAnsi="Times New Roman" w:eastAsia="宋体" w:cs="Times New Roman"/>
          <w:b w:val="0"/>
          <w:bCs w:val="0"/>
          <w:color w:val="auto"/>
          <w:highlight w:val="none"/>
        </w:rPr>
        <w:t>服务内容：</w:t>
      </w:r>
      <w:r>
        <w:rPr>
          <w:rFonts w:hint="eastAsia" w:ascii="Times New Roman" w:hAnsi="Times New Roman" w:eastAsia="宋体" w:cs="Times New Roman"/>
          <w:color w:val="auto"/>
          <w:highlight w:val="none"/>
        </w:rPr>
        <w:t>负责办公楼（区）树木、花草、绿地等绿化日常养护和管理</w:t>
      </w:r>
      <w:r>
        <w:rPr>
          <w:rFonts w:hint="eastAsia" w:ascii="Times New Roman" w:hAnsi="Times New Roman" w:eastAsia="宋体" w:cs="Times New Roman"/>
          <w:color w:val="auto"/>
          <w:highlight w:val="none"/>
          <w:lang w:eastAsia="zh-CN"/>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服务质量标准：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）室外绿化养护期内各类绿植应</w:t>
      </w:r>
      <w:r>
        <w:rPr>
          <w:rFonts w:ascii="Times New Roman" w:hAnsi="Times New Roman" w:eastAsia="宋体" w:cs="Times New Roman"/>
          <w:color w:val="auto"/>
          <w:highlight w:val="none"/>
        </w:rPr>
        <w:t>99%</w:t>
      </w:r>
      <w:r>
        <w:rPr>
          <w:rFonts w:hint="eastAsia" w:ascii="Times New Roman" w:hAnsi="Times New Roman" w:eastAsia="宋体" w:cs="Times New Roman"/>
          <w:color w:val="auto"/>
          <w:highlight w:val="none"/>
        </w:rPr>
        <w:t>存活。</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）根据季节和气候状况，进行浇灌、施肥、修剪和松土等养护。</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）室外乔木丰满健壮、生长良好，灌木枝叶紧密圆整，</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无脱节、无枯枝。草坪生长整齐，清洁美观，修剪高度一致，覆盖率高。花卉色彩鲜艳，摆放造型新颖，无杂草、无枯死。</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）雨、雪、台风等特殊天气前，应派专人巡查，及时加固、支撑、修剪高大乔木，排除安全隐患。</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）定期检查病虫害情况，病虫害防治率</w:t>
      </w:r>
      <w:r>
        <w:rPr>
          <w:rFonts w:ascii="Times New Roman" w:hAnsi="Times New Roman" w:eastAsia="宋体" w:cs="Times New Roman"/>
          <w:color w:val="auto"/>
          <w:highlight w:val="none"/>
        </w:rPr>
        <w:t>100%</w:t>
      </w:r>
      <w:r>
        <w:rPr>
          <w:rFonts w:hint="eastAsia" w:ascii="Times New Roman" w:hAnsi="Times New Roman" w:eastAsia="宋体" w:cs="Times New Roman"/>
          <w:color w:val="auto"/>
          <w:highlight w:val="none"/>
        </w:rPr>
        <w:t>，危害率低于</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（四）工程设备维护</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b w:val="0"/>
          <w:bCs w:val="0"/>
          <w:color w:val="auto"/>
          <w:highlight w:val="none"/>
        </w:rPr>
        <w:t>1.</w:t>
      </w:r>
      <w:r>
        <w:rPr>
          <w:rFonts w:hint="eastAsia" w:ascii="Times New Roman" w:hAnsi="Times New Roman" w:eastAsia="宋体" w:cs="Times New Roman"/>
          <w:b w:val="0"/>
          <w:bCs w:val="0"/>
          <w:color w:val="auto"/>
          <w:highlight w:val="none"/>
        </w:rPr>
        <w:t>服务内容</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color w:val="auto"/>
          <w:highlight w:val="none"/>
        </w:rPr>
        <w:t>负责办公楼（区）配电系统、空调通风系统、消防监控系统等设施设备的日常维修、维护、保养，做好办公房屋的日常维护。</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服务质量标准：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）房屋地面、墙、台面、吊顶、门窗、楼梯、通风道、卫生洁具、大厅玻璃顶、外墙幕墙等完好，无霉变破损。</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）定期对各类机房设备设施进行检查、维护、清洁，并做好记录。</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）确保各类照明灯具、应急照明系统、供用电设备设施（包括配电箱、桥架、井道、开关、插座等）运行正常。</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）由专业人员定期对监控系统、门禁系统、多媒体系统、</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会议系统等智能弱电设备进行巡查，定期清理设备机柜、控制箱、交换机等外表吸附的灰尘和絮状物</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）消防栓、消防水箱、灭火器设备每月检查一次，建立台账并记录在案。</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）定期对空调通风系统进行检查、维护、清洁，确保空调系统正常运行。每年冬夏两次对空调通风系统进行全面的维护保养。</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）确保办公楼（区）零星维修的及时性，一般修理在两小时内处理完毕，小修在半个工作日内处理完毕，其他大修项目自受理之日起</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个工作日内向街道汇报处理，确保零星维修合格率达到</w:t>
      </w:r>
      <w:r>
        <w:rPr>
          <w:rFonts w:ascii="Times New Roman" w:hAnsi="Times New Roman" w:eastAsia="宋体" w:cs="Times New Roman"/>
          <w:color w:val="auto"/>
          <w:highlight w:val="none"/>
        </w:rPr>
        <w:t>100%</w:t>
      </w:r>
      <w:r>
        <w:rPr>
          <w:rFonts w:hint="eastAsia" w:ascii="Times New Roman" w:hAnsi="Times New Roman" w:eastAsia="宋体" w:cs="Times New Roman"/>
          <w:color w:val="auto"/>
          <w:highlight w:val="none"/>
        </w:rPr>
        <w:t>。工程维修人员必须持有效期内相应证件上岗。</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（五）会务服务</w:t>
      </w:r>
    </w:p>
    <w:p>
      <w:pPr>
        <w:spacing w:line="360" w:lineRule="auto"/>
        <w:ind w:firstLine="480"/>
        <w:rPr>
          <w:rFonts w:hint="eastAsia" w:ascii="Times New Roman" w:hAnsi="Times New Roman" w:eastAsia="宋体" w:cs="Times New Roman"/>
          <w:color w:val="auto"/>
          <w:highlight w:val="none"/>
          <w:shd w:val="clear" w:color="auto" w:fill="FFFFFF"/>
          <w:lang w:eastAsia="zh-CN"/>
        </w:rPr>
      </w:pPr>
      <w:r>
        <w:rPr>
          <w:rFonts w:ascii="Times New Roman" w:hAnsi="Times New Roman" w:eastAsia="宋体" w:cs="Times New Roman"/>
          <w:b w:val="0"/>
          <w:bCs w:val="0"/>
          <w:color w:val="auto"/>
          <w:highlight w:val="none"/>
        </w:rPr>
        <w:t>1.</w:t>
      </w:r>
      <w:r>
        <w:rPr>
          <w:rFonts w:hint="eastAsia" w:ascii="Times New Roman" w:hAnsi="Times New Roman" w:eastAsia="宋体" w:cs="Times New Roman"/>
          <w:b w:val="0"/>
          <w:bCs w:val="0"/>
          <w:color w:val="auto"/>
          <w:highlight w:val="none"/>
        </w:rPr>
        <w:t>服务内容：按照</w:t>
      </w:r>
      <w:r>
        <w:rPr>
          <w:rFonts w:hint="eastAsia" w:ascii="Times New Roman" w:hAnsi="Times New Roman" w:eastAsia="宋体" w:cs="Times New Roman"/>
          <w:color w:val="auto"/>
          <w:highlight w:val="none"/>
          <w:shd w:val="clear" w:color="auto" w:fill="FFFFFF"/>
        </w:rPr>
        <w:t>会务服务标准及流程，做好会前服务准备、会议期间服务以及会后服务。</w:t>
      </w:r>
    </w:p>
    <w:p>
      <w:pPr>
        <w:spacing w:line="360" w:lineRule="auto"/>
        <w:ind w:firstLine="480"/>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2.</w:t>
      </w:r>
      <w:r>
        <w:rPr>
          <w:rFonts w:hint="eastAsia" w:ascii="Times New Roman" w:hAnsi="Times New Roman" w:eastAsia="宋体" w:cs="Times New Roman"/>
          <w:b w:val="0"/>
          <w:bCs w:val="0"/>
          <w:color w:val="auto"/>
          <w:highlight w:val="none"/>
        </w:rPr>
        <w:t>服务质量标准：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）根据会议安排及采购人要求，确定台形，做好会议物品摆放、设备调试、会议资料发放等会前服务准备工作。</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）会议期间定时倒水，根据需要为与会人员提供服务，会议设备如出现问题及时协调处理。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）会议结束后做好会议物品整理，茶具清洗、消毒，会议场地清扫，设施设备清点、检查、记录等会后服务。</w:t>
      </w:r>
    </w:p>
    <w:p>
      <w:pPr>
        <w:spacing w:line="360" w:lineRule="auto"/>
        <w:ind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）对会议服务期间接触的会议信息、会议资料应严格保密。</w:t>
      </w:r>
    </w:p>
    <w:p>
      <w:pPr>
        <w:spacing w:line="360" w:lineRule="auto"/>
        <w:ind w:firstLine="48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六</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采购人交代的其他工作</w:t>
      </w:r>
    </w:p>
    <w:p>
      <w:pPr>
        <w:spacing w:line="360" w:lineRule="auto"/>
        <w:ind w:firstLine="480"/>
        <w:rPr>
          <w:rFonts w:hint="eastAsia" w:ascii="Times New Roman" w:hAnsi="Times New Roman" w:eastAsia="宋体" w:cs="Times New Roman"/>
          <w:b w:val="0"/>
          <w:bCs w:val="0"/>
          <w:color w:val="auto"/>
          <w:highlight w:val="none"/>
          <w:lang w:eastAsia="zh-CN"/>
        </w:rPr>
      </w:pPr>
      <w:r>
        <w:rPr>
          <w:rFonts w:hint="eastAsia" w:ascii="Times New Roman" w:hAnsi="Times New Roman" w:eastAsia="宋体" w:cs="Times New Roman"/>
          <w:b w:val="0"/>
          <w:bCs w:val="0"/>
          <w:color w:val="auto"/>
          <w:highlight w:val="none"/>
          <w:lang w:eastAsia="zh-CN"/>
        </w:rPr>
        <w:t>每年至少组织1次消防安全培训及消防演练。</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四、</w:t>
      </w:r>
      <w:r>
        <w:rPr>
          <w:rFonts w:hint="eastAsia" w:ascii="Times New Roman" w:hAnsi="Times New Roman" w:eastAsia="宋体" w:cs="Times New Roman"/>
          <w:b/>
          <w:bCs/>
          <w:color w:val="auto"/>
          <w:highlight w:val="none"/>
        </w:rPr>
        <w:t>人员配置要求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rPr>
        <w:t>（一）总体要求</w:t>
      </w:r>
    </w:p>
    <w:p>
      <w:pPr>
        <w:spacing w:line="360" w:lineRule="auto"/>
        <w:ind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▲岗位总人数不得低于</w:t>
      </w:r>
      <w:r>
        <w:rPr>
          <w:rFonts w:ascii="Times New Roman" w:hAnsi="Times New Roman" w:eastAsia="宋体" w:cs="Times New Roman"/>
          <w:color w:val="auto"/>
          <w:highlight w:val="none"/>
        </w:rPr>
        <w:t>12</w:t>
      </w:r>
      <w:r>
        <w:rPr>
          <w:rFonts w:hint="eastAsia" w:ascii="Times New Roman" w:hAnsi="Times New Roman" w:eastAsia="宋体" w:cs="Times New Roman"/>
          <w:color w:val="auto"/>
          <w:highlight w:val="none"/>
        </w:rPr>
        <w:t>人，包括：项目经理</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人，保洁员</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人，</w:t>
      </w:r>
      <w:r>
        <w:rPr>
          <w:rFonts w:hint="eastAsia" w:ascii="Times New Roman" w:hAnsi="Times New Roman" w:eastAsia="宋体" w:cs="Times New Roman"/>
          <w:color w:val="auto"/>
          <w:highlight w:val="none"/>
          <w:lang w:val="en-US" w:eastAsia="zh-CN"/>
        </w:rPr>
        <w:t>秩序维护</w:t>
      </w:r>
      <w:r>
        <w:rPr>
          <w:rFonts w:hint="eastAsia" w:ascii="Times New Roman" w:hAnsi="Times New Roman" w:eastAsia="宋体" w:cs="Times New Roman"/>
          <w:color w:val="auto"/>
          <w:highlight w:val="none"/>
        </w:rPr>
        <w:t>员</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人</w:t>
      </w:r>
      <w:r>
        <w:rPr>
          <w:rFonts w:hint="eastAsia" w:ascii="Times New Roman" w:hAnsi="Times New Roman" w:eastAsia="宋体" w:cs="Times New Roman"/>
          <w:color w:val="auto"/>
          <w:highlight w:val="none"/>
          <w:lang w:eastAsia="zh-CN"/>
        </w:rPr>
        <w:t>（其中门岗</w:t>
      </w:r>
      <w:r>
        <w:rPr>
          <w:rFonts w:hint="eastAsia" w:ascii="Times New Roman" w:hAnsi="Times New Roman" w:eastAsia="宋体" w:cs="Times New Roman"/>
          <w:color w:val="auto"/>
          <w:highlight w:val="none"/>
          <w:lang w:val="en-US" w:eastAsia="zh-CN"/>
        </w:rPr>
        <w:t>3人、</w:t>
      </w:r>
      <w:r>
        <w:rPr>
          <w:rFonts w:hint="eastAsia" w:ascii="Times New Roman" w:hAnsi="Times New Roman" w:eastAsia="宋体" w:cs="Times New Roman"/>
          <w:color w:val="auto"/>
          <w:highlight w:val="none"/>
          <w:lang w:eastAsia="zh-CN"/>
        </w:rPr>
        <w:t>安检</w:t>
      </w:r>
      <w:r>
        <w:rPr>
          <w:rFonts w:hint="eastAsia" w:ascii="Times New Roman" w:hAnsi="Times New Roman" w:eastAsia="宋体" w:cs="Times New Roman"/>
          <w:color w:val="auto"/>
          <w:highlight w:val="none"/>
          <w:lang w:val="en-US" w:eastAsia="zh-CN"/>
        </w:rPr>
        <w:t>2人、分流引导员3人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，绿化、</w:t>
      </w:r>
      <w:r>
        <w:rPr>
          <w:rFonts w:hint="eastAsia" w:ascii="Times New Roman" w:hAnsi="Times New Roman" w:eastAsia="宋体" w:cs="Times New Roman"/>
          <w:color w:val="auto"/>
          <w:highlight w:val="none"/>
          <w:lang w:eastAsia="zh-CN"/>
        </w:rPr>
        <w:t>设施设备维护工作因项目较小、工作量少</w:t>
      </w:r>
      <w:r>
        <w:rPr>
          <w:rFonts w:hint="eastAsia" w:ascii="Times New Roman" w:hAnsi="Times New Roman" w:eastAsia="宋体" w:cs="Times New Roman"/>
          <w:color w:val="auto"/>
          <w:highlight w:val="none"/>
        </w:rPr>
        <w:t>委外服务（</w:t>
      </w:r>
      <w:r>
        <w:rPr>
          <w:rFonts w:hint="eastAsia" w:ascii="Times New Roman" w:hAnsi="Times New Roman" w:eastAsia="宋体" w:cs="Times New Roman"/>
          <w:color w:val="auto"/>
          <w:highlight w:val="none"/>
          <w:lang w:eastAsia="zh-CN"/>
        </w:rPr>
        <w:t>为节省成本不设专职人员</w:t>
      </w:r>
      <w:r>
        <w:rPr>
          <w:rFonts w:hint="eastAsia" w:ascii="Times New Roman" w:hAnsi="Times New Roman" w:eastAsia="宋体" w:cs="Times New Roman"/>
          <w:color w:val="auto"/>
          <w:highlight w:val="none"/>
        </w:rPr>
        <w:t>）。</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color w:val="auto"/>
          <w:highlight w:val="none"/>
        </w:rPr>
        <w:t>▲法律法规和政策文件要求必须持证上岗的岗位，所派人员必须满足相关规定，</w:t>
      </w:r>
      <w:r>
        <w:rPr>
          <w:rFonts w:hint="eastAsia" w:ascii="Times New Roman" w:hAnsi="Times New Roman" w:eastAsia="宋体" w:cs="Times New Roman"/>
          <w:b/>
          <w:bCs/>
          <w:color w:val="auto"/>
          <w:highlight w:val="none"/>
          <w:lang w:val="en-US" w:eastAsia="zh-CN"/>
        </w:rPr>
        <w:t>拟派3名门岗人员均需在投标文件中提供保安证</w:t>
      </w:r>
      <w:r>
        <w:rPr>
          <w:rFonts w:hint="eastAsia" w:ascii="Times New Roman" w:hAnsi="Times New Roman" w:eastAsia="宋体" w:cs="Times New Roman"/>
          <w:b/>
          <w:bCs/>
          <w:color w:val="auto"/>
          <w:highlight w:val="none"/>
        </w:rPr>
        <w:t>。</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所有人员要求政治上可靠，无违法犯罪记录，身体健康，会说普通话，工作负责，吃苦耐劳。管理层人员应具有较强的组织领导能力和协调能力。</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管理服务人员应按规定统一着装，工作服样式要求能体现岗位特色和方便不同岗位作业。知晓本岗位服务礼仪，遵守《物业管理服务人员行为规范》要求。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中标人应按招标要求，配备充足、能胜任各岗位的相关管理和服务人员，并保持人员稳定。遇调动或辞职等特殊情况确需更换人员的，项目经理至少提前</w:t>
      </w:r>
      <w:r>
        <w:rPr>
          <w:rFonts w:ascii="Times New Roman" w:hAnsi="Times New Roman" w:eastAsia="宋体" w:cs="Times New Roman"/>
          <w:color w:val="auto"/>
          <w:highlight w:val="none"/>
        </w:rPr>
        <w:t>20</w:t>
      </w:r>
      <w:r>
        <w:rPr>
          <w:rFonts w:hint="eastAsia" w:ascii="Times New Roman" w:hAnsi="Times New Roman" w:eastAsia="宋体" w:cs="Times New Roman"/>
          <w:color w:val="auto"/>
          <w:highlight w:val="none"/>
        </w:rPr>
        <w:t>天、其他人员至少提前</w:t>
      </w: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（二）管理层人员要求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项目经理：年龄</w:t>
      </w:r>
      <w:r>
        <w:rPr>
          <w:rFonts w:ascii="Times New Roman" w:hAnsi="Times New Roman" w:eastAsia="宋体" w:cs="Times New Roman"/>
          <w:color w:val="auto"/>
          <w:highlight w:val="none"/>
        </w:rPr>
        <w:t>60</w:t>
      </w:r>
      <w:r>
        <w:rPr>
          <w:rFonts w:hint="eastAsia" w:ascii="Times New Roman" w:hAnsi="Times New Roman" w:eastAsia="宋体" w:cs="Times New Roman"/>
          <w:color w:val="auto"/>
          <w:highlight w:val="none"/>
        </w:rPr>
        <w:t>周岁以下；</w:t>
      </w:r>
      <w:r>
        <w:rPr>
          <w:rFonts w:hint="eastAsia" w:ascii="Times New Roman" w:hAnsi="Times New Roman" w:eastAsia="宋体" w:cs="Times New Roman"/>
          <w:color w:val="auto"/>
          <w:highlight w:val="none"/>
          <w:lang w:eastAsia="zh-CN"/>
        </w:rPr>
        <w:t>具有</w:t>
      </w:r>
      <w:r>
        <w:rPr>
          <w:rFonts w:hint="eastAsia" w:ascii="Times New Roman" w:hAnsi="Times New Roman" w:eastAsia="宋体" w:cs="Times New Roman"/>
          <w:color w:val="auto"/>
          <w:highlight w:val="none"/>
          <w:lang w:val="en-US" w:eastAsia="zh-CN"/>
        </w:rPr>
        <w:t>3年以上物业项目经理工作经验</w:t>
      </w:r>
      <w:r>
        <w:rPr>
          <w:rFonts w:hint="eastAsia" w:ascii="Times New Roman" w:hAnsi="Times New Roman" w:eastAsia="宋体" w:cs="Times New Roman"/>
          <w:color w:val="auto"/>
          <w:highlight w:val="none"/>
          <w:lang w:eastAsia="zh-CN"/>
        </w:rPr>
        <w:t>。</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（三）其他服务人员要求</w:t>
      </w:r>
    </w:p>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保洁员：年龄</w:t>
      </w:r>
      <w:r>
        <w:rPr>
          <w:rFonts w:ascii="Times New Roman" w:hAnsi="Times New Roman" w:eastAsia="宋体" w:cs="Times New Roman"/>
          <w:color w:val="auto"/>
          <w:highlight w:val="none"/>
        </w:rPr>
        <w:t>60</w:t>
      </w:r>
      <w:r>
        <w:rPr>
          <w:rFonts w:hint="eastAsia" w:ascii="Times New Roman" w:hAnsi="Times New Roman" w:eastAsia="宋体" w:cs="Times New Roman"/>
          <w:color w:val="auto"/>
          <w:highlight w:val="none"/>
        </w:rPr>
        <w:t>周岁以下</w:t>
      </w:r>
      <w:r>
        <w:rPr>
          <w:rFonts w:hint="eastAsia" w:cs="Times New Roman"/>
          <w:color w:val="auto"/>
          <w:highlight w:val="none"/>
          <w:lang w:eastAsia="zh-CN"/>
        </w:rPr>
        <w:t>，</w:t>
      </w:r>
      <w:r>
        <w:rPr>
          <w:rFonts w:hint="eastAsia" w:ascii="Times New Roman" w:hAnsi="Times New Roman" w:eastAsia="宋体" w:cs="Times New Roman"/>
          <w:color w:val="auto"/>
          <w:highlight w:val="none"/>
        </w:rPr>
        <w:t>具有保洁工作经验；其中一人兼会务，要求50周岁以下，具有</w:t>
      </w:r>
      <w:bookmarkStart w:id="512" w:name="_GoBack"/>
      <w:bookmarkEnd w:id="512"/>
      <w:r>
        <w:rPr>
          <w:rFonts w:hint="eastAsia" w:ascii="Times New Roman" w:hAnsi="Times New Roman" w:eastAsia="宋体" w:cs="Times New Roman"/>
          <w:color w:val="auto"/>
          <w:highlight w:val="none"/>
        </w:rPr>
        <w:t>保洁工作经验</w:t>
      </w:r>
      <w:r>
        <w:rPr>
          <w:rFonts w:hint="eastAsia" w:ascii="Times New Roman" w:hAnsi="Times New Roman" w:eastAsia="宋体" w:cs="Times New Roman"/>
          <w:color w:val="auto"/>
          <w:highlight w:val="none"/>
          <w:lang w:eastAsia="zh-CN"/>
        </w:rPr>
        <w:t>。</w:t>
      </w:r>
      <w:r>
        <w:rPr>
          <w:rFonts w:hint="eastAsia" w:cs="Times New Roman"/>
          <w:color w:val="auto"/>
          <w:highlight w:val="none"/>
          <w:lang w:val="en-US" w:eastAsia="zh-CN"/>
        </w:rPr>
        <w:t>会务服务经培训上岗。</w:t>
      </w:r>
    </w:p>
    <w:p>
      <w:pPr>
        <w:spacing w:line="360" w:lineRule="auto"/>
        <w:ind w:firstLine="48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lang w:val="en-US" w:eastAsia="zh-CN"/>
        </w:rPr>
        <w:t>秩序维护人</w:t>
      </w:r>
      <w:r>
        <w:rPr>
          <w:rFonts w:hint="eastAsia" w:ascii="Times New Roman" w:hAnsi="Times New Roman" w:eastAsia="宋体" w:cs="Times New Roman"/>
          <w:color w:val="auto"/>
          <w:highlight w:val="none"/>
        </w:rPr>
        <w:t>员：</w:t>
      </w:r>
      <w:r>
        <w:rPr>
          <w:rFonts w:hint="eastAsia" w:ascii="Times New Roman" w:hAnsi="Times New Roman" w:eastAsia="宋体" w:cs="Times New Roman"/>
          <w:color w:val="auto"/>
          <w:highlight w:val="none"/>
          <w:lang w:val="en-US" w:eastAsia="zh-CN"/>
        </w:rPr>
        <w:t>门岗</w:t>
      </w:r>
      <w:r>
        <w:rPr>
          <w:rFonts w:hint="eastAsia" w:ascii="Times New Roman" w:hAnsi="Times New Roman" w:eastAsia="宋体" w:cs="Times New Roman"/>
          <w:color w:val="auto"/>
          <w:highlight w:val="none"/>
        </w:rPr>
        <w:t>年龄</w:t>
      </w:r>
      <w:r>
        <w:rPr>
          <w:rFonts w:ascii="Times New Roman" w:hAnsi="Times New Roman" w:eastAsia="宋体" w:cs="Times New Roman"/>
          <w:color w:val="auto"/>
          <w:highlight w:val="none"/>
        </w:rPr>
        <w:t>60</w:t>
      </w:r>
      <w:r>
        <w:rPr>
          <w:rFonts w:hint="eastAsia" w:ascii="Times New Roman" w:hAnsi="Times New Roman" w:eastAsia="宋体" w:cs="Times New Roman"/>
          <w:color w:val="auto"/>
          <w:highlight w:val="none"/>
        </w:rPr>
        <w:t>周岁以下</w:t>
      </w:r>
      <w:r>
        <w:rPr>
          <w:rFonts w:hint="eastAsia" w:cs="Times New Roman"/>
          <w:color w:val="auto"/>
          <w:highlight w:val="none"/>
          <w:lang w:eastAsia="zh-CN"/>
        </w:rPr>
        <w:t>，</w:t>
      </w:r>
      <w:r>
        <w:rPr>
          <w:rFonts w:hint="eastAsia" w:cs="Times New Roman"/>
          <w:color w:val="auto"/>
          <w:highlight w:val="none"/>
          <w:lang w:val="en-US" w:eastAsia="zh-CN"/>
        </w:rPr>
        <w:t>具有保安工作经验</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安检年龄</w:t>
      </w:r>
      <w:r>
        <w:rPr>
          <w:rFonts w:hint="eastAsia" w:ascii="Times New Roman" w:hAnsi="Times New Roman" w:eastAsia="宋体" w:cs="Times New Roman"/>
          <w:color w:val="auto"/>
          <w:highlight w:val="none"/>
          <w:lang w:val="en-US" w:eastAsia="zh-CN"/>
        </w:rPr>
        <w:t>45周岁以下，专科学历，安检岗需对进出人员进行人身及随身物品的安全检查，工作时间应保证男、女保安各一名在岗；分流引导岗45周岁以下，专科学历</w:t>
      </w:r>
      <w:r>
        <w:rPr>
          <w:rFonts w:hint="eastAsia" w:ascii="Times New Roman" w:hAnsi="Times New Roman" w:eastAsia="宋体" w:cs="Times New Roman"/>
          <w:color w:val="auto"/>
          <w:highlight w:val="none"/>
          <w:lang w:eastAsia="zh-CN"/>
        </w:rPr>
        <w:t>。</w:t>
      </w:r>
      <w:r>
        <w:rPr>
          <w:rFonts w:hint="eastAsia" w:cs="Times New Roman"/>
          <w:color w:val="auto"/>
          <w:highlight w:val="none"/>
          <w:lang w:val="en-US" w:eastAsia="zh-CN"/>
        </w:rPr>
        <w:t>安检、分流引导岗经培训上岗。</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21"/>
        <w:gridCol w:w="2519"/>
        <w:gridCol w:w="2201"/>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spacing w:line="360" w:lineRule="auto"/>
              <w:ind w:left="0" w:leftChars="0" w:firstLine="0" w:firstLineChars="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序号</w:t>
            </w:r>
          </w:p>
        </w:tc>
        <w:tc>
          <w:tcPr>
            <w:tcW w:w="1121" w:type="dxa"/>
            <w:vAlign w:val="center"/>
          </w:tcPr>
          <w:p>
            <w:pPr>
              <w:spacing w:line="360" w:lineRule="auto"/>
              <w:ind w:left="0" w:leftChars="0" w:firstLine="0" w:firstLineChars="0"/>
              <w:jc w:val="center"/>
              <w:rPr>
                <w:rFonts w:ascii="Times New Roman" w:hAnsi="Times New Roman" w:eastAsia="宋体" w:cs="Times New Roman"/>
                <w:color w:val="auto"/>
                <w:kern w:val="0"/>
                <w:highlight w:val="none"/>
              </w:rPr>
            </w:pPr>
            <w:r>
              <w:rPr>
                <w:rFonts w:hint="eastAsia" w:ascii="Times New Roman" w:hAnsi="Times New Roman" w:eastAsia="宋体" w:cs="Times New Roman"/>
                <w:snapToGrid w:val="0"/>
                <w:color w:val="auto"/>
                <w:kern w:val="0"/>
                <w:highlight w:val="none"/>
              </w:rPr>
              <w:t>岗位</w:t>
            </w:r>
          </w:p>
        </w:tc>
        <w:tc>
          <w:tcPr>
            <w:tcW w:w="2519" w:type="dxa"/>
            <w:vAlign w:val="center"/>
          </w:tcPr>
          <w:p>
            <w:pPr>
              <w:spacing w:line="360" w:lineRule="auto"/>
              <w:ind w:left="0" w:leftChars="0" w:firstLine="0" w:firstLineChars="0"/>
              <w:jc w:val="center"/>
              <w:rPr>
                <w:rFonts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工作日在岗时间</w:t>
            </w:r>
          </w:p>
        </w:tc>
        <w:tc>
          <w:tcPr>
            <w:tcW w:w="2201" w:type="dxa"/>
            <w:vAlign w:val="center"/>
          </w:tcPr>
          <w:p>
            <w:pPr>
              <w:spacing w:line="360" w:lineRule="auto"/>
              <w:ind w:left="0" w:leftChars="0" w:firstLine="0" w:firstLineChars="0"/>
              <w:jc w:val="center"/>
              <w:rPr>
                <w:rFonts w:ascii="Times New Roman" w:hAnsi="Times New Roman" w:eastAsia="宋体" w:cs="Times New Roman"/>
                <w:snapToGrid w:val="0"/>
                <w:color w:val="auto"/>
                <w:kern w:val="0"/>
                <w:highlight w:val="none"/>
              </w:rPr>
            </w:pPr>
            <w:r>
              <w:rPr>
                <w:rFonts w:hint="eastAsia" w:ascii="Times New Roman" w:hAnsi="Times New Roman" w:eastAsia="宋体" w:cs="Times New Roman"/>
                <w:color w:val="auto"/>
                <w:kern w:val="0"/>
                <w:highlight w:val="none"/>
              </w:rPr>
              <w:t>工作时间内应在岗人数（人）</w:t>
            </w:r>
          </w:p>
        </w:tc>
        <w:tc>
          <w:tcPr>
            <w:tcW w:w="2429" w:type="dxa"/>
            <w:vAlign w:val="center"/>
          </w:tcPr>
          <w:p>
            <w:pPr>
              <w:spacing w:line="360" w:lineRule="auto"/>
              <w:ind w:left="0" w:leftChars="0" w:firstLine="0" w:firstLineChars="0"/>
              <w:jc w:val="center"/>
              <w:rPr>
                <w:rFonts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24" w:type="dxa"/>
            <w:vAlign w:val="center"/>
          </w:tcPr>
          <w:p>
            <w:pPr>
              <w:spacing w:line="360" w:lineRule="auto"/>
              <w:ind w:left="0" w:leftChars="0" w:firstLine="0" w:firstLineChars="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1</w:t>
            </w:r>
          </w:p>
        </w:tc>
        <w:tc>
          <w:tcPr>
            <w:tcW w:w="1121" w:type="dxa"/>
            <w:vAlign w:val="center"/>
          </w:tcPr>
          <w:p>
            <w:pPr>
              <w:spacing w:line="360" w:lineRule="auto"/>
              <w:ind w:left="0" w:leftChars="0" w:firstLine="0" w:firstLineChars="0"/>
              <w:jc w:val="center"/>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项目</w:t>
            </w:r>
            <w:r>
              <w:rPr>
                <w:rFonts w:hint="eastAsia" w:ascii="Times New Roman" w:hAnsi="Times New Roman" w:eastAsia="宋体" w:cs="Times New Roman"/>
                <w:snapToGrid w:val="0"/>
                <w:color w:val="auto"/>
                <w:kern w:val="0"/>
                <w:highlight w:val="none"/>
              </w:rPr>
              <w:t>经理</w:t>
            </w:r>
          </w:p>
        </w:tc>
        <w:tc>
          <w:tcPr>
            <w:tcW w:w="2519" w:type="dxa"/>
            <w:vAlign w:val="center"/>
          </w:tcPr>
          <w:p>
            <w:pPr>
              <w:spacing w:line="360" w:lineRule="auto"/>
              <w:jc w:val="both"/>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9</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00-17</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w:t>
            </w:r>
          </w:p>
        </w:tc>
        <w:tc>
          <w:tcPr>
            <w:tcW w:w="2201" w:type="dxa"/>
            <w:vAlign w:val="center"/>
          </w:tcPr>
          <w:p>
            <w:pPr>
              <w:spacing w:line="360" w:lineRule="auto"/>
              <w:ind w:left="0" w:leftChars="0" w:firstLine="0" w:firstLineChars="0"/>
              <w:jc w:val="center"/>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1</w:t>
            </w:r>
          </w:p>
        </w:tc>
        <w:tc>
          <w:tcPr>
            <w:tcW w:w="2429" w:type="dxa"/>
            <w:vAlign w:val="center"/>
          </w:tcPr>
          <w:p>
            <w:pPr>
              <w:spacing w:line="360" w:lineRule="auto"/>
              <w:ind w:left="0" w:leftChars="0" w:firstLine="0" w:firstLineChars="0"/>
              <w:jc w:val="left"/>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rPr>
              <w:t>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spacing w:line="360" w:lineRule="auto"/>
              <w:ind w:left="0" w:leftChars="0" w:firstLine="0" w:firstLineChars="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2</w:t>
            </w:r>
          </w:p>
        </w:tc>
        <w:tc>
          <w:tcPr>
            <w:tcW w:w="1121" w:type="dxa"/>
            <w:vAlign w:val="center"/>
          </w:tcPr>
          <w:p>
            <w:pPr>
              <w:spacing w:line="360" w:lineRule="auto"/>
              <w:ind w:left="0" w:leftChars="0" w:firstLine="0" w:firstLineChars="0"/>
              <w:jc w:val="center"/>
              <w:rPr>
                <w:rFonts w:hint="eastAsia" w:ascii="Times New Roman" w:hAnsi="Times New Roman" w:eastAsia="宋体" w:cs="Times New Roman"/>
                <w:snapToGrid w:val="0"/>
                <w:color w:val="auto"/>
                <w:kern w:val="0"/>
                <w:highlight w:val="none"/>
                <w:lang w:eastAsia="zh-CN"/>
              </w:rPr>
            </w:pPr>
            <w:r>
              <w:rPr>
                <w:rFonts w:hint="eastAsia" w:ascii="Times New Roman" w:hAnsi="Times New Roman" w:eastAsia="宋体" w:cs="Times New Roman"/>
                <w:snapToGrid w:val="0"/>
                <w:color w:val="auto"/>
                <w:kern w:val="0"/>
                <w:highlight w:val="none"/>
                <w:lang w:val="en-US" w:eastAsia="zh-CN"/>
              </w:rPr>
              <w:t>秩序维护</w:t>
            </w:r>
          </w:p>
        </w:tc>
        <w:tc>
          <w:tcPr>
            <w:tcW w:w="2519" w:type="dxa"/>
            <w:vAlign w:val="center"/>
          </w:tcPr>
          <w:p>
            <w:pPr>
              <w:spacing w:line="360" w:lineRule="auto"/>
              <w:ind w:left="0" w:leftChars="0" w:firstLine="0" w:firstLineChars="0"/>
              <w:jc w:val="both"/>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门岗：</w:t>
            </w:r>
            <w:r>
              <w:rPr>
                <w:rFonts w:ascii="Times New Roman" w:hAnsi="Times New Roman" w:eastAsia="宋体" w:cs="Times New Roman"/>
                <w:snapToGrid w:val="0"/>
                <w:color w:val="auto"/>
                <w:kern w:val="0"/>
                <w:highlight w:val="none"/>
              </w:rPr>
              <w:t>24</w:t>
            </w:r>
            <w:r>
              <w:rPr>
                <w:rFonts w:hint="eastAsia" w:ascii="Times New Roman" w:hAnsi="Times New Roman" w:eastAsia="宋体" w:cs="Times New Roman"/>
                <w:snapToGrid w:val="0"/>
                <w:color w:val="auto"/>
                <w:kern w:val="0"/>
                <w:highlight w:val="none"/>
              </w:rPr>
              <w:t>小时在岗</w:t>
            </w:r>
          </w:p>
          <w:p>
            <w:pPr>
              <w:spacing w:line="360" w:lineRule="auto"/>
              <w:ind w:left="0" w:leftChars="0" w:firstLine="0" w:firstLineChars="0"/>
              <w:jc w:val="both"/>
              <w:rPr>
                <w:rFonts w:hint="eastAsia"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安检、分流引导岗：</w:t>
            </w:r>
          </w:p>
          <w:p>
            <w:pPr>
              <w:spacing w:line="360" w:lineRule="auto"/>
              <w:ind w:left="0" w:leftChars="0" w:firstLine="0" w:firstLineChars="0"/>
              <w:jc w:val="both"/>
              <w:rPr>
                <w:rFonts w:hint="eastAsia" w:ascii="Times New Roman" w:hAnsi="Times New Roman" w:eastAsia="宋体" w:cs="Times New Roman"/>
                <w:snapToGrid w:val="0"/>
                <w:color w:val="auto"/>
                <w:kern w:val="0"/>
                <w:highlight w:val="none"/>
                <w:lang w:val="en-US" w:eastAsia="zh-CN"/>
              </w:rPr>
            </w:pPr>
            <w:r>
              <w:rPr>
                <w:rFonts w:ascii="Times New Roman" w:hAnsi="Times New Roman" w:eastAsia="宋体" w:cs="Times New Roman"/>
                <w:snapToGrid w:val="0"/>
                <w:color w:val="auto"/>
                <w:kern w:val="0"/>
                <w:highlight w:val="none"/>
              </w:rPr>
              <w:t>9</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00-17</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w:t>
            </w:r>
          </w:p>
        </w:tc>
        <w:tc>
          <w:tcPr>
            <w:tcW w:w="2201" w:type="dxa"/>
            <w:vAlign w:val="center"/>
          </w:tcPr>
          <w:p>
            <w:pPr>
              <w:spacing w:line="360" w:lineRule="auto"/>
              <w:ind w:left="0" w:leftChars="0" w:firstLine="0" w:firstLineChars="0"/>
              <w:jc w:val="center"/>
              <w:rPr>
                <w:rFonts w:hint="eastAsia" w:ascii="Times New Roman" w:hAnsi="Times New Roman" w:eastAsia="宋体" w:cs="Times New Roman"/>
                <w:snapToGrid w:val="0"/>
                <w:color w:val="auto"/>
                <w:kern w:val="0"/>
                <w:highlight w:val="none"/>
                <w:lang w:eastAsia="zh-CN"/>
              </w:rPr>
            </w:pPr>
            <w:r>
              <w:rPr>
                <w:rFonts w:hint="eastAsia" w:ascii="Times New Roman" w:hAnsi="Times New Roman" w:eastAsia="宋体" w:cs="Times New Roman"/>
                <w:snapToGrid w:val="0"/>
                <w:color w:val="auto"/>
                <w:kern w:val="0"/>
                <w:highlight w:val="none"/>
                <w:lang w:val="en-US" w:eastAsia="zh-CN"/>
              </w:rPr>
              <w:t>门岗：1</w:t>
            </w:r>
          </w:p>
          <w:p>
            <w:pPr>
              <w:spacing w:line="360" w:lineRule="auto"/>
              <w:ind w:left="0" w:leftChars="0" w:firstLine="0" w:firstLineChars="0"/>
              <w:jc w:val="center"/>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安检岗：2</w:t>
            </w:r>
          </w:p>
          <w:p>
            <w:pPr>
              <w:spacing w:line="360" w:lineRule="auto"/>
              <w:ind w:left="0" w:leftChars="0" w:firstLine="0" w:firstLineChars="0"/>
              <w:jc w:val="center"/>
              <w:rPr>
                <w:rFonts w:hint="eastAsia"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分流引导：</w:t>
            </w:r>
            <w:r>
              <w:rPr>
                <w:rFonts w:hint="eastAsia" w:ascii="Times New Roman" w:hAnsi="Times New Roman" w:eastAsia="宋体" w:cs="Times New Roman"/>
                <w:color w:val="auto"/>
                <w:highlight w:val="none"/>
                <w:lang w:val="en-US" w:eastAsia="zh-CN"/>
              </w:rPr>
              <w:t>3</w:t>
            </w:r>
          </w:p>
        </w:tc>
        <w:tc>
          <w:tcPr>
            <w:tcW w:w="2429" w:type="dxa"/>
            <w:vAlign w:val="center"/>
          </w:tcPr>
          <w:p>
            <w:pPr>
              <w:spacing w:line="360" w:lineRule="auto"/>
              <w:ind w:left="0" w:leftChars="0" w:firstLine="0" w:firstLineChars="0"/>
              <w:jc w:val="left"/>
              <w:rPr>
                <w:rFonts w:hint="eastAsia" w:ascii="Times New Roman" w:hAnsi="Times New Roman" w:eastAsia="宋体" w:cs="Times New Roman"/>
                <w:snapToGrid w:val="0"/>
                <w:color w:val="auto"/>
                <w:kern w:val="0"/>
                <w:highlight w:val="none"/>
                <w:lang w:eastAsia="zh-CN"/>
              </w:rPr>
            </w:pPr>
            <w:r>
              <w:rPr>
                <w:rFonts w:hint="eastAsia" w:ascii="Times New Roman" w:hAnsi="Times New Roman" w:eastAsia="宋体" w:cs="Times New Roman"/>
                <w:snapToGrid w:val="0"/>
                <w:color w:val="auto"/>
                <w:kern w:val="0"/>
                <w:highlight w:val="none"/>
                <w:lang w:val="en-US" w:eastAsia="zh-CN"/>
              </w:rPr>
              <w:t>门岗：</w:t>
            </w:r>
            <w:r>
              <w:rPr>
                <w:rFonts w:ascii="Times New Roman" w:hAnsi="Times New Roman" w:eastAsia="宋体" w:cs="Times New Roman"/>
                <w:snapToGrid w:val="0"/>
                <w:color w:val="auto"/>
                <w:kern w:val="0"/>
                <w:highlight w:val="none"/>
              </w:rPr>
              <w:t>12</w:t>
            </w:r>
            <w:r>
              <w:rPr>
                <w:rFonts w:hint="eastAsia" w:ascii="Times New Roman" w:hAnsi="Times New Roman" w:eastAsia="宋体" w:cs="Times New Roman"/>
                <w:snapToGrid w:val="0"/>
                <w:color w:val="auto"/>
                <w:kern w:val="0"/>
                <w:highlight w:val="none"/>
              </w:rPr>
              <w:t>小时制、三人轮岗</w:t>
            </w:r>
          </w:p>
          <w:p>
            <w:pPr>
              <w:spacing w:line="360" w:lineRule="auto"/>
              <w:ind w:left="0" w:leftChars="0" w:firstLine="0" w:firstLineChars="0"/>
              <w:jc w:val="left"/>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安检、分流引导岗：</w:t>
            </w:r>
            <w:r>
              <w:rPr>
                <w:rFonts w:hint="eastAsia" w:ascii="Times New Roman" w:hAnsi="Times New Roman" w:eastAsia="宋体" w:cs="Times New Roman"/>
                <w:snapToGrid w:val="0"/>
                <w:color w:val="auto"/>
                <w:kern w:val="0"/>
                <w:highlight w:val="none"/>
              </w:rPr>
              <w:t>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tabs>
                <w:tab w:val="center" w:pos="154"/>
              </w:tabs>
              <w:spacing w:line="360" w:lineRule="auto"/>
              <w:ind w:left="0" w:leftChars="0" w:firstLine="0" w:firstLineChars="0"/>
              <w:jc w:val="center"/>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3</w:t>
            </w:r>
          </w:p>
        </w:tc>
        <w:tc>
          <w:tcPr>
            <w:tcW w:w="1121" w:type="dxa"/>
            <w:vAlign w:val="center"/>
          </w:tcPr>
          <w:p>
            <w:pPr>
              <w:spacing w:line="360" w:lineRule="auto"/>
              <w:ind w:left="0" w:leftChars="0" w:firstLine="0" w:firstLineChars="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保洁</w:t>
            </w:r>
          </w:p>
        </w:tc>
        <w:tc>
          <w:tcPr>
            <w:tcW w:w="2519" w:type="dxa"/>
            <w:vAlign w:val="center"/>
          </w:tcPr>
          <w:p>
            <w:pPr>
              <w:spacing w:line="360" w:lineRule="auto"/>
              <w:ind w:left="0" w:leftChars="0" w:firstLine="0" w:firstLineChars="0"/>
              <w:jc w:val="both"/>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7</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00-11</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30</w:t>
            </w:r>
          </w:p>
          <w:p>
            <w:pPr>
              <w:spacing w:line="360" w:lineRule="auto"/>
              <w:ind w:left="0" w:leftChars="0" w:firstLine="0" w:firstLineChars="0"/>
              <w:jc w:val="both"/>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13</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00-16</w:t>
            </w:r>
            <w:r>
              <w:rPr>
                <w:rFonts w:hint="eastAsia" w:ascii="Times New Roman" w:hAnsi="Times New Roman" w:eastAsia="宋体" w:cs="Times New Roman"/>
                <w:snapToGrid w:val="0"/>
                <w:color w:val="auto"/>
                <w:kern w:val="0"/>
                <w:highlight w:val="none"/>
              </w:rPr>
              <w:t>：</w:t>
            </w:r>
            <w:r>
              <w:rPr>
                <w:rFonts w:ascii="Times New Roman" w:hAnsi="Times New Roman" w:eastAsia="宋体" w:cs="Times New Roman"/>
                <w:snapToGrid w:val="0"/>
                <w:color w:val="auto"/>
                <w:kern w:val="0"/>
                <w:highlight w:val="none"/>
              </w:rPr>
              <w:t>30</w:t>
            </w:r>
          </w:p>
        </w:tc>
        <w:tc>
          <w:tcPr>
            <w:tcW w:w="2201" w:type="dxa"/>
            <w:vAlign w:val="center"/>
          </w:tcPr>
          <w:p>
            <w:pPr>
              <w:spacing w:line="360" w:lineRule="auto"/>
              <w:ind w:left="0" w:leftChars="0" w:firstLine="0" w:firstLineChars="0"/>
              <w:jc w:val="center"/>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3</w:t>
            </w:r>
          </w:p>
        </w:tc>
        <w:tc>
          <w:tcPr>
            <w:tcW w:w="2429" w:type="dxa"/>
            <w:vAlign w:val="center"/>
          </w:tcPr>
          <w:p>
            <w:pPr>
              <w:spacing w:line="360" w:lineRule="auto"/>
              <w:ind w:left="0" w:leftChars="0" w:firstLine="0" w:firstLineChars="0"/>
              <w:jc w:val="left"/>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rPr>
              <w:t>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tabs>
                <w:tab w:val="center" w:pos="154"/>
              </w:tabs>
              <w:spacing w:line="360" w:lineRule="auto"/>
              <w:ind w:left="0" w:leftChars="0" w:firstLine="0" w:firstLineChars="0"/>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4</w:t>
            </w:r>
          </w:p>
        </w:tc>
        <w:tc>
          <w:tcPr>
            <w:tcW w:w="1121" w:type="dxa"/>
            <w:vAlign w:val="center"/>
          </w:tcPr>
          <w:p>
            <w:pPr>
              <w:spacing w:line="360" w:lineRule="auto"/>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会务</w:t>
            </w:r>
          </w:p>
        </w:tc>
        <w:tc>
          <w:tcPr>
            <w:tcW w:w="2519" w:type="dxa"/>
            <w:vAlign w:val="center"/>
          </w:tcPr>
          <w:p>
            <w:pPr>
              <w:spacing w:line="360" w:lineRule="auto"/>
              <w:ind w:left="0" w:leftChars="0" w:firstLine="0" w:firstLineChars="0"/>
              <w:jc w:val="both"/>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如有服务需求时到岗</w:t>
            </w:r>
          </w:p>
        </w:tc>
        <w:tc>
          <w:tcPr>
            <w:tcW w:w="2201" w:type="dxa"/>
            <w:vAlign w:val="center"/>
          </w:tcPr>
          <w:p>
            <w:pPr>
              <w:spacing w:line="360" w:lineRule="auto"/>
              <w:ind w:left="0" w:leftChars="0" w:firstLine="0" w:firstLineChars="0"/>
              <w:jc w:val="center"/>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w:t>
            </w:r>
          </w:p>
        </w:tc>
        <w:tc>
          <w:tcPr>
            <w:tcW w:w="2429" w:type="dxa"/>
            <w:vAlign w:val="center"/>
          </w:tcPr>
          <w:p>
            <w:pPr>
              <w:spacing w:line="360" w:lineRule="auto"/>
              <w:ind w:left="0" w:leftChars="0" w:firstLine="0" w:firstLineChars="0"/>
              <w:jc w:val="left"/>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保洁兼职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tabs>
                <w:tab w:val="center" w:pos="154"/>
              </w:tabs>
              <w:spacing w:line="360" w:lineRule="auto"/>
              <w:ind w:left="0" w:leftChars="0" w:firstLine="0" w:firstLineChars="0"/>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5</w:t>
            </w:r>
          </w:p>
        </w:tc>
        <w:tc>
          <w:tcPr>
            <w:tcW w:w="1121" w:type="dxa"/>
            <w:vAlign w:val="center"/>
          </w:tcPr>
          <w:p>
            <w:pPr>
              <w:spacing w:line="360" w:lineRule="auto"/>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绿化</w:t>
            </w:r>
          </w:p>
        </w:tc>
        <w:tc>
          <w:tcPr>
            <w:tcW w:w="2519" w:type="dxa"/>
            <w:vAlign w:val="center"/>
          </w:tcPr>
          <w:p>
            <w:pPr>
              <w:spacing w:line="360" w:lineRule="auto"/>
              <w:ind w:left="0" w:leftChars="0" w:firstLine="0" w:firstLineChars="0"/>
              <w:jc w:val="both"/>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如有服务需求时到岗</w:t>
            </w:r>
          </w:p>
        </w:tc>
        <w:tc>
          <w:tcPr>
            <w:tcW w:w="2201" w:type="dxa"/>
            <w:vAlign w:val="center"/>
          </w:tcPr>
          <w:p>
            <w:pPr>
              <w:spacing w:line="360" w:lineRule="auto"/>
              <w:ind w:left="0" w:leftChars="0" w:firstLine="0" w:firstLineChars="0"/>
              <w:jc w:val="center"/>
              <w:rPr>
                <w:rFonts w:hint="eastAsia"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w:t>
            </w:r>
          </w:p>
        </w:tc>
        <w:tc>
          <w:tcPr>
            <w:tcW w:w="2429" w:type="dxa"/>
            <w:vAlign w:val="center"/>
          </w:tcPr>
          <w:p>
            <w:pPr>
              <w:spacing w:line="360" w:lineRule="auto"/>
              <w:ind w:left="0" w:leftChars="0" w:firstLine="0" w:firstLineChars="0"/>
              <w:jc w:val="left"/>
              <w:rPr>
                <w:rFonts w:hint="eastAsia"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pPr>
              <w:tabs>
                <w:tab w:val="center" w:pos="154"/>
              </w:tabs>
              <w:spacing w:line="360" w:lineRule="auto"/>
              <w:ind w:left="0" w:leftChars="0" w:firstLine="0" w:firstLineChars="0"/>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6</w:t>
            </w:r>
          </w:p>
        </w:tc>
        <w:tc>
          <w:tcPr>
            <w:tcW w:w="1121" w:type="dxa"/>
            <w:vAlign w:val="center"/>
          </w:tcPr>
          <w:p>
            <w:pPr>
              <w:spacing w:line="360" w:lineRule="auto"/>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维修</w:t>
            </w:r>
          </w:p>
        </w:tc>
        <w:tc>
          <w:tcPr>
            <w:tcW w:w="2519" w:type="dxa"/>
            <w:vAlign w:val="center"/>
          </w:tcPr>
          <w:p>
            <w:pPr>
              <w:spacing w:line="360" w:lineRule="auto"/>
              <w:ind w:left="0" w:leftChars="0" w:firstLine="0" w:firstLineChars="0"/>
              <w:jc w:val="both"/>
              <w:rPr>
                <w:rFonts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lang w:val="en-US" w:eastAsia="zh-CN"/>
              </w:rPr>
              <w:t>如有服务需求时到岗</w:t>
            </w:r>
          </w:p>
        </w:tc>
        <w:tc>
          <w:tcPr>
            <w:tcW w:w="2201" w:type="dxa"/>
            <w:vAlign w:val="center"/>
          </w:tcPr>
          <w:p>
            <w:pPr>
              <w:spacing w:line="360" w:lineRule="auto"/>
              <w:ind w:left="0" w:leftChars="0" w:firstLine="0" w:firstLineChars="0"/>
              <w:jc w:val="center"/>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w:t>
            </w:r>
          </w:p>
        </w:tc>
        <w:tc>
          <w:tcPr>
            <w:tcW w:w="2429" w:type="dxa"/>
            <w:vAlign w:val="center"/>
          </w:tcPr>
          <w:p>
            <w:pPr>
              <w:spacing w:line="360" w:lineRule="auto"/>
              <w:ind w:left="0" w:leftChars="0" w:firstLine="0" w:firstLineChars="0"/>
              <w:jc w:val="left"/>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外包</w:t>
            </w:r>
          </w:p>
        </w:tc>
      </w:tr>
    </w:tbl>
    <w:p>
      <w:pPr>
        <w:tabs>
          <w:tab w:val="left" w:pos="900"/>
        </w:tabs>
        <w:ind w:left="0" w:leftChars="0" w:firstLine="0" w:firstLineChars="0"/>
        <w:rPr>
          <w:rFonts w:hint="eastAsia" w:ascii="Times New Roman" w:hAnsi="Times New Roman" w:eastAsia="宋体" w:cs="Times New Roman"/>
          <w:b w:val="0"/>
          <w:bCs w:val="0"/>
          <w:color w:val="auto"/>
          <w:kern w:val="2"/>
          <w:sz w:val="21"/>
          <w:szCs w:val="24"/>
          <w:highlight w:val="none"/>
          <w:lang w:val="en-US" w:eastAsia="zh-CN" w:bidi="ar-SA"/>
        </w:rPr>
        <w:sectPr>
          <w:headerReference r:id="rId9" w:type="first"/>
          <w:footerReference r:id="rId11" w:type="first"/>
          <w:headerReference r:id="rId8" w:type="default"/>
          <w:footerReference r:id="rId10" w:type="default"/>
          <w:pgSz w:w="11900" w:h="16840"/>
          <w:pgMar w:top="1431" w:right="1599" w:bottom="1417" w:left="1710" w:header="0" w:footer="0" w:gutter="0"/>
          <w:cols w:space="720" w:num="1"/>
          <w:titlePg/>
          <w:docGrid w:type="lines" w:linePitch="312" w:charSpace="0"/>
        </w:sectPr>
      </w:pPr>
      <w:r>
        <w:rPr>
          <w:rFonts w:hint="eastAsia" w:ascii="Times New Roman" w:hAnsi="Times New Roman" w:eastAsia="宋体" w:cs="Times New Roman"/>
          <w:b/>
          <w:bCs/>
          <w:color w:val="auto"/>
          <w:kern w:val="2"/>
          <w:sz w:val="32"/>
          <w:szCs w:val="32"/>
          <w:highlight w:val="none"/>
          <w:lang w:val="en-US" w:eastAsia="zh-CN" w:bidi="ar-SA"/>
        </w:rPr>
        <w:t xml:space="preserve">   </w:t>
      </w:r>
      <w:r>
        <w:rPr>
          <w:rFonts w:hint="eastAsia" w:ascii="Times New Roman" w:hAnsi="Times New Roman" w:eastAsia="宋体" w:cs="Times New Roman"/>
          <w:b w:val="0"/>
          <w:bCs w:val="0"/>
          <w:color w:val="auto"/>
          <w:kern w:val="2"/>
          <w:sz w:val="21"/>
          <w:szCs w:val="24"/>
          <w:highlight w:val="none"/>
          <w:lang w:val="en-US" w:eastAsia="zh-CN" w:bidi="ar-SA"/>
        </w:rPr>
        <w:t>以上所有岗位的设置、排班，应符合《中华人民共和国劳动法》相关规定，如采购人在正常工作时间外安排超时服务工作和国定节假日要求服务加班的，按国家有关劳动法规要求支付加班补助费，以日平均工资为标准按时计算（15元/小时）。</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（五）《物业管理服务人员行为规范》</w:t>
      </w:r>
    </w:p>
    <w:p>
      <w:pPr>
        <w:spacing w:line="360" w:lineRule="auto"/>
        <w:ind w:firstLine="480"/>
        <w:rPr>
          <w:rFonts w:ascii="Times New Roman" w:hAnsi="Times New Roman" w:eastAsia="宋体" w:cs="Times New Roman"/>
          <w:b/>
          <w:bCs/>
          <w:color w:val="auto"/>
          <w:highlight w:val="none"/>
        </w:rPr>
      </w:pPr>
    </w:p>
    <w:tbl>
      <w:tblPr>
        <w:tblStyle w:val="62"/>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1"/>
                <w:highlight w:val="none"/>
              </w:rPr>
              <w:t>项</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目</w:t>
            </w:r>
          </w:p>
        </w:tc>
        <w:tc>
          <w:tcPr>
            <w:tcW w:w="11777"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行</w:t>
            </w:r>
            <w:r>
              <w:rPr>
                <w:rFonts w:hint="eastAsia" w:ascii="Times New Roman" w:hAnsi="Times New Roman" w:eastAsia="宋体" w:cs="Times New Roman"/>
                <w:color w:val="auto"/>
                <w:highlight w:val="none"/>
              </w:rPr>
              <w:t>为参考规范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37" w:type="dxa"/>
            <w:vMerge w:val="restart"/>
            <w:textDirection w:val="tbRlV"/>
          </w:tcPr>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仪</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容</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仪</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表</w:t>
            </w:r>
          </w:p>
        </w:tc>
        <w:tc>
          <w:tcPr>
            <w:tcW w:w="2053" w:type="dxa"/>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服饰着装</w:t>
            </w:r>
          </w:p>
        </w:tc>
        <w:tc>
          <w:tcPr>
            <w:tcW w:w="11777"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、上班时间必须穿工作服，工作服穿戴整齐整洁</w:t>
            </w:r>
            <w:r>
              <w:rPr>
                <w:rFonts w:hint="eastAsia" w:ascii="Times New Roman" w:hAnsi="Times New Roman" w:eastAsia="宋体" w:cs="Times New Roman"/>
                <w:color w:val="auto"/>
                <w:spacing w:val="-4"/>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、上班统一佩戴工作牌，工作牌应端正地戴在左胸襟处</w:t>
            </w:r>
            <w:r>
              <w:rPr>
                <w:rFonts w:hint="eastAsia" w:ascii="Times New Roman" w:hAnsi="Times New Roman" w:eastAsia="宋体" w:cs="Times New Roman"/>
                <w:color w:val="auto"/>
                <w:spacing w:val="-2"/>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5"/>
                <w:highlight w:val="none"/>
              </w:rPr>
              <w:t>3</w:t>
            </w:r>
            <w:r>
              <w:rPr>
                <w:rFonts w:hint="eastAsia" w:ascii="Times New Roman" w:hAnsi="Times New Roman" w:eastAsia="宋体" w:cs="Times New Roman"/>
                <w:color w:val="auto"/>
                <w:highlight w:val="none"/>
              </w:rPr>
              <w:t>、鞋袜穿戴整齐清洁，非工作需要不允许打赤脚或穿雨鞋到处走。特殊工作完毕应在工作场所将鞋擦干净再走；</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0"/>
                <w:highlight w:val="none"/>
              </w:rPr>
              <w:t>4</w:t>
            </w:r>
            <w:r>
              <w:rPr>
                <w:rFonts w:hint="eastAsia" w:ascii="Times New Roman" w:hAnsi="Times New Roman" w:eastAsia="宋体" w:cs="Times New Roman"/>
                <w:color w:val="auto"/>
                <w:spacing w:val="-10"/>
                <w:highlight w:val="none"/>
              </w:rPr>
              <w:t>、</w:t>
            </w:r>
            <w:r>
              <w:rPr>
                <w:rFonts w:hint="eastAsia" w:ascii="Times New Roman" w:hAnsi="Times New Roman" w:eastAsia="宋体" w:cs="Times New Roman"/>
                <w:color w:val="auto"/>
                <w:highlight w:val="none"/>
              </w:rPr>
              <w:t>非特殊情况不允许穿背心、短裤、拖鞋。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3" w:type="dxa"/>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须</w:t>
            </w:r>
            <w:r>
              <w:rPr>
                <w:rFonts w:hint="eastAsia" w:ascii="Times New Roman" w:hAnsi="Times New Roman" w:eastAsia="宋体" w:cs="Times New Roman"/>
                <w:color w:val="auto"/>
                <w:highlight w:val="none"/>
              </w:rPr>
              <w:t>发</w:t>
            </w:r>
          </w:p>
        </w:tc>
        <w:tc>
          <w:tcPr>
            <w:tcW w:w="11777"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4"/>
                <w:highlight w:val="none"/>
              </w:rPr>
              <w:t>1</w:t>
            </w:r>
            <w:r>
              <w:rPr>
                <w:rFonts w:hint="eastAsia" w:ascii="Times New Roman" w:hAnsi="Times New Roman" w:eastAsia="宋体" w:cs="Times New Roman"/>
                <w:color w:val="auto"/>
                <w:highlight w:val="none"/>
              </w:rPr>
              <w:t>、女员工前发不遮眼，不梳怪异发型；</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spacing w:val="-9"/>
                <w:highlight w:val="none"/>
              </w:rPr>
              <w:t>、</w:t>
            </w:r>
            <w:r>
              <w:rPr>
                <w:rFonts w:hint="eastAsia" w:ascii="Times New Roman" w:hAnsi="Times New Roman" w:eastAsia="宋体" w:cs="Times New Roman"/>
                <w:color w:val="auto"/>
                <w:spacing w:val="-6"/>
                <w:highlight w:val="none"/>
              </w:rPr>
              <w:t>男员工不留长发，不留胡须；</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4"/>
                <w:highlight w:val="none"/>
              </w:rPr>
              <w:t>3</w:t>
            </w:r>
            <w:r>
              <w:rPr>
                <w:rFonts w:hint="eastAsia" w:ascii="Times New Roman" w:hAnsi="Times New Roman" w:eastAsia="宋体" w:cs="Times New Roman"/>
                <w:color w:val="auto"/>
                <w:highlight w:val="none"/>
              </w:rPr>
              <w:t>、所有员工头发应保持整洁。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3" w:type="dxa"/>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个人卫生</w:t>
            </w:r>
          </w:p>
        </w:tc>
        <w:tc>
          <w:tcPr>
            <w:tcW w:w="11777"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3"/>
                <w:highlight w:val="none"/>
              </w:rPr>
              <w:t>1</w:t>
            </w:r>
            <w:r>
              <w:rPr>
                <w:rFonts w:hint="eastAsia" w:ascii="Times New Roman" w:hAnsi="Times New Roman" w:eastAsia="宋体" w:cs="Times New Roman"/>
                <w:color w:val="auto"/>
                <w:highlight w:val="none"/>
              </w:rPr>
              <w:t>、保持手部干净，经常修剪指甲；</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4"/>
                <w:highlight w:val="none"/>
              </w:rPr>
              <w:t>2</w:t>
            </w:r>
            <w:r>
              <w:rPr>
                <w:rFonts w:hint="eastAsia" w:ascii="Times New Roman" w:hAnsi="Times New Roman" w:eastAsia="宋体" w:cs="Times New Roman"/>
                <w:color w:val="auto"/>
                <w:highlight w:val="none"/>
              </w:rPr>
              <w:t>、员工应经常洗澡防汗臭，勤换衣服。衣服因工作而弄湿、弄脏后应换洗；</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、上班前和上班期间应注意饮食，保持口腔清洁、口气清新</w:t>
            </w:r>
            <w:r>
              <w:rPr>
                <w:rFonts w:hint="eastAsia" w:ascii="Times New Roman" w:hAnsi="Times New Roman" w:eastAsia="宋体" w:cs="Times New Roman"/>
                <w:color w:val="auto"/>
                <w:spacing w:val="-6"/>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spacing w:val="-11"/>
                <w:highlight w:val="none"/>
              </w:rPr>
              <w:t>、</w:t>
            </w:r>
            <w:r>
              <w:rPr>
                <w:rFonts w:hint="eastAsia" w:ascii="Times New Roman" w:hAnsi="Times New Roman" w:eastAsia="宋体" w:cs="Times New Roman"/>
                <w:color w:val="auto"/>
                <w:spacing w:val="-7"/>
                <w:highlight w:val="none"/>
              </w:rPr>
              <w:t>保持眼部、耳部清洁；</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2"/>
                <w:highlight w:val="none"/>
              </w:rPr>
              <w:t>5</w:t>
            </w:r>
            <w:r>
              <w:rPr>
                <w:rFonts w:hint="eastAsia" w:ascii="Times New Roman" w:hAnsi="Times New Roman" w:eastAsia="宋体" w:cs="Times New Roman"/>
                <w:color w:val="auto"/>
                <w:spacing w:val="-12"/>
                <w:highlight w:val="none"/>
              </w:rPr>
              <w:t>、</w:t>
            </w:r>
            <w:r>
              <w:rPr>
                <w:rFonts w:hint="eastAsia" w:ascii="Times New Roman" w:hAnsi="Times New Roman" w:eastAsia="宋体" w:cs="Times New Roman"/>
                <w:color w:val="auto"/>
                <w:highlight w:val="none"/>
              </w:rPr>
              <w:t>女员工应淡妆打扮，不允许浓妆艳抹，不宜使用味浓的化妆品；</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2"/>
                <w:highlight w:val="none"/>
              </w:rPr>
              <w:t>6</w:t>
            </w:r>
            <w:r>
              <w:rPr>
                <w:rFonts w:hint="eastAsia" w:ascii="Times New Roman" w:hAnsi="Times New Roman" w:eastAsia="宋体" w:cs="Times New Roman"/>
                <w:color w:val="auto"/>
                <w:spacing w:val="-12"/>
                <w:highlight w:val="none"/>
              </w:rPr>
              <w:t>、</w:t>
            </w:r>
            <w:r>
              <w:rPr>
                <w:rFonts w:hint="eastAsia" w:ascii="Times New Roman" w:hAnsi="Times New Roman" w:eastAsia="宋体" w:cs="Times New Roman"/>
                <w:color w:val="auto"/>
                <w:highlight w:val="none"/>
              </w:rPr>
              <w:t>每天上班前应注意检查自己的仪表，必要时应到卫生间或工作间整理。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tcPr>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行为举止</w:t>
            </w:r>
          </w:p>
        </w:tc>
        <w:tc>
          <w:tcPr>
            <w:tcW w:w="2053"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服务态度</w:t>
            </w:r>
          </w:p>
        </w:tc>
        <w:tc>
          <w:tcPr>
            <w:tcW w:w="11777"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、对客人服务应面带笑容，和颜悦色，热情主动，做到微笑服务</w:t>
            </w:r>
            <w:r>
              <w:rPr>
                <w:rFonts w:hint="eastAsia" w:ascii="Times New Roman" w:hAnsi="Times New Roman" w:eastAsia="宋体" w:cs="Times New Roman"/>
                <w:color w:val="auto"/>
                <w:spacing w:val="-3"/>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8"/>
                <w:highlight w:val="none"/>
              </w:rPr>
              <w:t>2</w:t>
            </w:r>
            <w:r>
              <w:rPr>
                <w:rFonts w:hint="eastAsia" w:ascii="Times New Roman" w:hAnsi="Times New Roman" w:eastAsia="宋体" w:cs="Times New Roman"/>
                <w:color w:val="auto"/>
                <w:spacing w:val="-18"/>
                <w:highlight w:val="none"/>
              </w:rPr>
              <w:t>、</w:t>
            </w:r>
            <w:r>
              <w:rPr>
                <w:rFonts w:hint="eastAsia" w:ascii="Times New Roman" w:hAnsi="Times New Roman" w:eastAsia="宋体" w:cs="Times New Roman"/>
                <w:color w:val="auto"/>
                <w:highlight w:val="none"/>
              </w:rPr>
              <w:t>谦虚和悦接受客人的评价，耐心倾听客人的投诉，事后汇报。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3" w:type="dxa"/>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行</w:t>
            </w:r>
            <w:r>
              <w:rPr>
                <w:rFonts w:hint="eastAsia" w:ascii="Times New Roman" w:hAnsi="Times New Roman" w:eastAsia="宋体" w:cs="Times New Roman"/>
                <w:color w:val="auto"/>
                <w:highlight w:val="none"/>
              </w:rPr>
              <w:t>走姿态</w:t>
            </w:r>
          </w:p>
        </w:tc>
        <w:tc>
          <w:tcPr>
            <w:tcW w:w="11777"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spacing w:val="-10"/>
                <w:highlight w:val="none"/>
              </w:rPr>
              <w:t>、</w:t>
            </w:r>
            <w:r>
              <w:rPr>
                <w:rFonts w:hint="eastAsia" w:ascii="Times New Roman" w:hAnsi="Times New Roman" w:eastAsia="宋体" w:cs="Times New Roman"/>
                <w:color w:val="auto"/>
                <w:spacing w:val="-6"/>
                <w:highlight w:val="none"/>
              </w:rPr>
              <w:t>行走时不宜双手抱胸或背手走路；</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spacing w:val="-11"/>
                <w:highlight w:val="none"/>
              </w:rPr>
              <w:t>、</w:t>
            </w:r>
            <w:r>
              <w:rPr>
                <w:rFonts w:hint="eastAsia" w:ascii="Times New Roman" w:hAnsi="Times New Roman" w:eastAsia="宋体" w:cs="Times New Roman"/>
                <w:color w:val="auto"/>
                <w:spacing w:val="-9"/>
                <w:highlight w:val="none"/>
              </w:rPr>
              <w:t>在工作场合与他人同行时，不允许勾肩搭背，不允许同行时嬉戏打闹；</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6"/>
                <w:highlight w:val="none"/>
              </w:rPr>
              <w:t>3</w:t>
            </w:r>
            <w:r>
              <w:rPr>
                <w:rFonts w:hint="eastAsia" w:ascii="Times New Roman" w:hAnsi="Times New Roman" w:eastAsia="宋体" w:cs="Times New Roman"/>
                <w:color w:val="auto"/>
                <w:spacing w:val="-6"/>
                <w:highlight w:val="none"/>
              </w:rPr>
              <w:t>、手</w:t>
            </w:r>
            <w:r>
              <w:rPr>
                <w:rFonts w:hint="eastAsia" w:ascii="Times New Roman" w:hAnsi="Times New Roman" w:eastAsia="宋体" w:cs="Times New Roman"/>
                <w:color w:val="auto"/>
                <w:highlight w:val="none"/>
              </w:rPr>
              <w:t>拉货物行走时应注意前方行人或障碍物，尽量靠路右侧行走；</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spacing w:val="-13"/>
                <w:highlight w:val="none"/>
              </w:rPr>
              <w:t>、</w:t>
            </w:r>
            <w:r>
              <w:rPr>
                <w:rFonts w:hint="eastAsia" w:ascii="Times New Roman" w:hAnsi="Times New Roman" w:eastAsia="宋体" w:cs="Times New Roman"/>
                <w:color w:val="auto"/>
                <w:spacing w:val="-10"/>
                <w:highlight w:val="none"/>
              </w:rPr>
              <w:t>与客户相遇时，应主动点头示意。</w:t>
            </w:r>
          </w:p>
        </w:tc>
      </w:tr>
    </w:tbl>
    <w:tbl>
      <w:tblPr>
        <w:tblStyle w:val="62"/>
        <w:tblpPr w:leftFromText="180" w:rightFromText="180" w:vertAnchor="text" w:horzAnchor="page" w:tblpX="1313" w:tblpY="1583"/>
        <w:tblOverlap w:val="never"/>
        <w:tblW w:w="145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jc w:val="center"/>
              <w:rPr>
                <w:rFonts w:hint="eastAsia" w:ascii="Times New Roman" w:hAnsi="Times New Roman" w:eastAsia="宋体" w:cs="Times New Roman"/>
                <w:color w:val="auto"/>
                <w:highlight w:val="none"/>
              </w:rPr>
            </w:pPr>
          </w:p>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坐立姿态</w:t>
            </w:r>
          </w:p>
        </w:tc>
        <w:tc>
          <w:tcPr>
            <w:tcW w:w="11781"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、入</w:t>
            </w:r>
            <w:r>
              <w:rPr>
                <w:rFonts w:hint="eastAsia" w:ascii="Times New Roman" w:hAnsi="Times New Roman" w:eastAsia="宋体" w:cs="Times New Roman"/>
                <w:color w:val="auto"/>
                <w:spacing w:val="-8"/>
                <w:highlight w:val="none"/>
              </w:rPr>
              <w:t>坐</w:t>
            </w:r>
            <w:r>
              <w:rPr>
                <w:rFonts w:hint="eastAsia" w:ascii="Times New Roman" w:hAnsi="Times New Roman" w:eastAsia="宋体" w:cs="Times New Roman"/>
                <w:color w:val="auto"/>
                <w:spacing w:val="-6"/>
                <w:highlight w:val="none"/>
              </w:rPr>
              <w:t>要轻缓，就坐时姿态要端正，上身要直，腰部挺起，双膝并拢，手自然放在双膝上，面带笑容；</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、坐在椅子上不允许前俯后仰、摇腿跷脚或趴在工作台上或把脚放于工作台</w:t>
            </w:r>
            <w:r>
              <w:rPr>
                <w:rFonts w:hint="eastAsia" w:ascii="Times New Roman" w:hAnsi="Times New Roman" w:eastAsia="宋体" w:cs="Times New Roman"/>
                <w:color w:val="auto"/>
                <w:spacing w:val="-1"/>
                <w:highlight w:val="none"/>
              </w:rPr>
              <w:t>上</w:t>
            </w:r>
            <w:r>
              <w:rPr>
                <w:rFonts w:hint="eastAsia" w:ascii="Times New Roman" w:hAnsi="Times New Roman" w:eastAsia="宋体" w:cs="Times New Roman"/>
                <w:color w:val="auto"/>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、站</w:t>
            </w:r>
            <w:r>
              <w:rPr>
                <w:rFonts w:hint="eastAsia" w:ascii="Times New Roman" w:hAnsi="Times New Roman" w:eastAsia="宋体" w:cs="Times New Roman"/>
                <w:color w:val="auto"/>
                <w:spacing w:val="-10"/>
                <w:highlight w:val="none"/>
              </w:rPr>
              <w:t>立</w:t>
            </w:r>
            <w:r>
              <w:rPr>
                <w:rFonts w:hint="eastAsia" w:ascii="Times New Roman" w:hAnsi="Times New Roman" w:eastAsia="宋体" w:cs="Times New Roman"/>
                <w:color w:val="auto"/>
                <w:spacing w:val="-7"/>
                <w:highlight w:val="none"/>
              </w:rPr>
              <w:t>时姿态要端正，上身要直，人体重心要稳，腰部挺起，双手自然下坠，双脚并拢，目光平视，面带笑容。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p>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其</w:t>
            </w:r>
            <w:r>
              <w:rPr>
                <w:rFonts w:hint="eastAsia" w:ascii="Times New Roman" w:hAnsi="Times New Roman" w:eastAsia="宋体" w:cs="Times New Roman"/>
                <w:color w:val="auto"/>
                <w:highlight w:val="none"/>
              </w:rPr>
              <w:t>他行为</w:t>
            </w:r>
          </w:p>
        </w:tc>
        <w:tc>
          <w:tcPr>
            <w:tcW w:w="11781" w:type="dxa"/>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6"/>
                <w:highlight w:val="none"/>
              </w:rPr>
              <w:t>1</w:t>
            </w:r>
            <w:r>
              <w:rPr>
                <w:rFonts w:hint="eastAsia" w:ascii="Times New Roman" w:hAnsi="Times New Roman" w:eastAsia="宋体" w:cs="Times New Roman"/>
                <w:color w:val="auto"/>
                <w:spacing w:val="-6"/>
                <w:highlight w:val="none"/>
              </w:rPr>
              <w:t>、要注意</w:t>
            </w:r>
            <w:r>
              <w:rPr>
                <w:rFonts w:hint="eastAsia" w:ascii="Times New Roman" w:hAnsi="Times New Roman" w:eastAsia="宋体" w:cs="Times New Roman"/>
                <w:color w:val="auto"/>
                <w:highlight w:val="none"/>
              </w:rPr>
              <w:t>个人形象，不允许随地吐痰，乱扔果皮、纸屑；上班时间不允许吃零食，玩弄个人小物品或做与工作无关的事情；</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
                <w:highlight w:val="none"/>
              </w:rPr>
              <w:t>2</w:t>
            </w:r>
            <w:r>
              <w:rPr>
                <w:rFonts w:hint="eastAsia" w:ascii="Times New Roman" w:hAnsi="Times New Roman" w:eastAsia="宋体" w:cs="Times New Roman"/>
                <w:color w:val="auto"/>
                <w:highlight w:val="none"/>
              </w:rPr>
              <w:t>、到公共、工作场所（或客户处）进行工作时，不允许乱翻乱摸，更不允许随意拿走公用的（或客户的）东西；</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、谈话时，手势不宜过多，幅度不宜太大</w:t>
            </w:r>
            <w:r>
              <w:rPr>
                <w:rFonts w:hint="eastAsia" w:ascii="Times New Roman" w:hAnsi="Times New Roman" w:eastAsia="宋体" w:cs="Times New Roman"/>
                <w:color w:val="auto"/>
                <w:spacing w:val="-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textDirection w:val="tbRlV"/>
          </w:tcPr>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礼貌用语</w:t>
            </w: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问候语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您好、早安、午安、早、早上好、下午好、晚上好、路上辛苦了。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欢</w:t>
            </w:r>
            <w:r>
              <w:rPr>
                <w:rFonts w:hint="eastAsia" w:ascii="Times New Roman" w:hAnsi="Times New Roman" w:eastAsia="宋体" w:cs="Times New Roman"/>
                <w:color w:val="auto"/>
                <w:highlight w:val="none"/>
              </w:rPr>
              <w:t>迎语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8"/>
                <w:highlight w:val="none"/>
              </w:rPr>
              <w:t>欢</w:t>
            </w:r>
            <w:r>
              <w:rPr>
                <w:rFonts w:hint="eastAsia" w:ascii="Times New Roman" w:hAnsi="Times New Roman" w:eastAsia="宋体" w:cs="Times New Roman"/>
                <w:color w:val="auto"/>
                <w:highlight w:val="none"/>
              </w:rPr>
              <w:t>迎光临、欢迎您来</w:t>
            </w:r>
            <w:r>
              <w:rPr>
                <w:rFonts w:ascii="Times New Roman" w:hAnsi="Times New Roman" w:eastAsia="宋体" w:cs="Times New Roman"/>
                <w:color w:val="auto"/>
                <w:highlight w:val="none"/>
              </w:rPr>
              <w:t>XX</w:t>
            </w:r>
            <w:r>
              <w:rPr>
                <w:rFonts w:hint="eastAsia" w:ascii="Times New Roman" w:hAnsi="Times New Roman" w:eastAsia="宋体" w:cs="Times New Roman"/>
                <w:color w:val="auto"/>
                <w:highlight w:val="none"/>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祝贺语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祝您节</w:t>
            </w:r>
            <w:r>
              <w:rPr>
                <w:rFonts w:hint="eastAsia" w:ascii="Times New Roman" w:hAnsi="Times New Roman" w:eastAsia="宋体" w:cs="Times New Roman"/>
                <w:color w:val="auto"/>
                <w:highlight w:val="none"/>
              </w:rPr>
              <w:t>日愉快、祝您新年快乐、祝您新春快乐。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告别语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再见、晚安</w:t>
            </w:r>
            <w:r>
              <w:rPr>
                <w:rFonts w:hint="eastAsia" w:ascii="Times New Roman" w:hAnsi="Times New Roman" w:eastAsia="宋体" w:cs="Times New Roman"/>
                <w:color w:val="auto"/>
                <w:highlight w:val="none"/>
              </w:rPr>
              <w:t>、明天见、祝您一路平安。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道歉语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对不起</w:t>
            </w:r>
            <w:r>
              <w:rPr>
                <w:rFonts w:hint="eastAsia" w:ascii="Times New Roman" w:hAnsi="Times New Roman" w:eastAsia="宋体" w:cs="Times New Roman"/>
                <w:color w:val="auto"/>
                <w:highlight w:val="none"/>
              </w:rPr>
              <w:t>、请原谅、打扰您了、失礼了。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道谢语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谢谢、非常感谢。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应答语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是的、好的、我明白了、谢谢您的好意、不要客气、没关系、这是我应该做的。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征询语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请问您有什么事？我能为您做什么吗？需要我帮您做什么吗？您有别的事吗？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请求语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6"/>
                <w:highlight w:val="none"/>
              </w:rPr>
              <w:t>请您协</w:t>
            </w:r>
            <w:r>
              <w:rPr>
                <w:rFonts w:hint="eastAsia" w:ascii="Times New Roman" w:hAnsi="Times New Roman" w:eastAsia="宋体" w:cs="Times New Roman"/>
                <w:color w:val="auto"/>
                <w:highlight w:val="none"/>
              </w:rPr>
              <w:t>助我们……、请您……好吗？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2"/>
                <w:highlight w:val="none"/>
              </w:rPr>
              <w:t>商</w:t>
            </w:r>
            <w:r>
              <w:rPr>
                <w:rFonts w:hint="eastAsia" w:ascii="Times New Roman" w:hAnsi="Times New Roman" w:eastAsia="宋体" w:cs="Times New Roman"/>
                <w:color w:val="auto"/>
                <w:highlight w:val="none"/>
              </w:rPr>
              <w:t>量语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6"/>
                <w:highlight w:val="none"/>
              </w:rPr>
              <w:t>……您看</w:t>
            </w:r>
            <w:r>
              <w:rPr>
                <w:rFonts w:hint="eastAsia" w:ascii="Times New Roman" w:hAnsi="Times New Roman" w:eastAsia="宋体" w:cs="Times New Roman"/>
                <w:color w:val="auto"/>
                <w:highlight w:val="none"/>
              </w:rPr>
              <w:t>这样好不好？……您看这样可以吗？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textDirection w:val="tbRlV"/>
          </w:tcPr>
          <w:p>
            <w:pPr>
              <w:spacing w:line="360" w:lineRule="auto"/>
              <w:ind w:firstLine="480"/>
              <w:rPr>
                <w:rFonts w:ascii="Times New Roman" w:hAnsi="Times New Roman" w:eastAsia="宋体" w:cs="Times New Roman"/>
                <w:color w:val="auto"/>
                <w:highlight w:val="none"/>
              </w:rPr>
            </w:pPr>
          </w:p>
        </w:tc>
        <w:tc>
          <w:tcPr>
            <w:tcW w:w="2054"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解</w:t>
            </w:r>
            <w:r>
              <w:rPr>
                <w:rFonts w:hint="eastAsia" w:ascii="Times New Roman" w:hAnsi="Times New Roman" w:eastAsia="宋体" w:cs="Times New Roman"/>
                <w:color w:val="auto"/>
                <w:highlight w:val="none"/>
              </w:rPr>
              <w:t>释语</w:t>
            </w:r>
          </w:p>
        </w:tc>
        <w:tc>
          <w:tcPr>
            <w:tcW w:w="11781" w:type="dxa"/>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0"/>
                <w:highlight w:val="none"/>
              </w:rPr>
              <w:t>很抱</w:t>
            </w:r>
            <w:r>
              <w:rPr>
                <w:rFonts w:hint="eastAsia" w:ascii="Times New Roman" w:hAnsi="Times New Roman" w:eastAsia="宋体" w:cs="Times New Roman"/>
                <w:color w:val="auto"/>
                <w:highlight w:val="none"/>
              </w:rPr>
              <w:t>歉，这种情况，单位的规定是这样的。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textDirection w:val="tbRlV"/>
          </w:tcPr>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对来访人员</w:t>
            </w:r>
          </w:p>
        </w:tc>
        <w:tc>
          <w:tcPr>
            <w:tcW w:w="13835" w:type="dxa"/>
            <w:gridSpan w:val="2"/>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主动说：“您好，请问您</w:t>
            </w:r>
            <w:r>
              <w:rPr>
                <w:rFonts w:hint="eastAsia" w:ascii="Times New Roman" w:hAnsi="Times New Roman" w:eastAsia="宋体" w:cs="Times New Roman"/>
                <w:color w:val="auto"/>
                <w:spacing w:val="-3"/>
                <w:highlight w:val="none"/>
              </w:rPr>
              <w:t>找</w:t>
            </w:r>
            <w:r>
              <w:rPr>
                <w:rFonts w:hint="eastAsia" w:ascii="Times New Roman" w:hAnsi="Times New Roman" w:eastAsia="宋体" w:cs="Times New Roman"/>
                <w:color w:val="auto"/>
                <w:spacing w:val="-2"/>
                <w:highlight w:val="none"/>
              </w:rPr>
              <w:t>哪一位”或“我可以帮助您吗？”“请您出示证件。”（</w:t>
            </w:r>
            <w:r>
              <w:rPr>
                <w:rFonts w:hint="eastAsia" w:ascii="Times New Roman" w:hAnsi="Times New Roman" w:eastAsia="宋体" w:cs="Times New Roman"/>
                <w:color w:val="auto"/>
                <w:spacing w:val="-2"/>
                <w:highlight w:val="none"/>
                <w:lang w:eastAsia="zh-CN"/>
              </w:rPr>
              <w:t>秩序维护</w:t>
            </w:r>
            <w:r>
              <w:rPr>
                <w:rFonts w:hint="eastAsia" w:ascii="Times New Roman" w:hAnsi="Times New Roman" w:eastAsia="宋体" w:cs="Times New Roman"/>
                <w:color w:val="auto"/>
                <w:spacing w:val="-2"/>
                <w:highlight w:val="none"/>
              </w:rPr>
              <w:t>专用）</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spacing w:val="-8"/>
                <w:highlight w:val="none"/>
              </w:rPr>
              <w:t>确</w:t>
            </w:r>
            <w:r>
              <w:rPr>
                <w:rFonts w:hint="eastAsia" w:ascii="Times New Roman" w:hAnsi="Times New Roman" w:eastAsia="宋体" w:cs="Times New Roman"/>
                <w:color w:val="auto"/>
                <w:spacing w:val="-7"/>
                <w:highlight w:val="none"/>
              </w:rPr>
              <w:t>认来访人要求后，说“请稍等，我帮您联系”与被访人联系后告诉来访人“他马上来，请您先等一下，好吗？”</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8"/>
                <w:highlight w:val="none"/>
              </w:rPr>
              <w:t>3.</w:t>
            </w:r>
            <w:r>
              <w:rPr>
                <w:rFonts w:hint="eastAsia" w:ascii="Times New Roman" w:hAnsi="Times New Roman" w:eastAsia="宋体" w:cs="Times New Roman"/>
                <w:color w:val="auto"/>
                <w:spacing w:val="-8"/>
                <w:highlight w:val="none"/>
              </w:rPr>
              <w:t>当</w:t>
            </w:r>
            <w:r>
              <w:rPr>
                <w:rFonts w:hint="eastAsia" w:ascii="Times New Roman" w:hAnsi="Times New Roman" w:eastAsia="宋体" w:cs="Times New Roman"/>
                <w:color w:val="auto"/>
                <w:highlight w:val="none"/>
              </w:rPr>
              <w:t>来访人员不理解或不愿意出示证件时，应说：“对不起，先生</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小姐，这是单位规定，请理解！”（</w:t>
            </w:r>
            <w:r>
              <w:rPr>
                <w:rFonts w:hint="eastAsia" w:ascii="Times New Roman" w:hAnsi="Times New Roman" w:eastAsia="宋体" w:cs="Times New Roman"/>
                <w:color w:val="auto"/>
                <w:highlight w:val="none"/>
                <w:lang w:eastAsia="zh-CN"/>
              </w:rPr>
              <w:t>秩序维护</w:t>
            </w:r>
            <w:r>
              <w:rPr>
                <w:rFonts w:hint="eastAsia" w:ascii="Times New Roman" w:hAnsi="Times New Roman" w:eastAsia="宋体" w:cs="Times New Roman"/>
                <w:color w:val="auto"/>
                <w:highlight w:val="none"/>
              </w:rPr>
              <w:t>专用）。</w:t>
            </w:r>
          </w:p>
          <w:p>
            <w:pPr>
              <w:spacing w:line="360" w:lineRule="auto"/>
              <w:ind w:firstLine="480"/>
              <w:rPr>
                <w:rFonts w:ascii="Times New Roman" w:hAnsi="Times New Roman" w:eastAsia="宋体" w:cs="Times New Roman"/>
                <w:color w:val="auto"/>
                <w:spacing w:val="-8"/>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spacing w:val="-12"/>
                <w:highlight w:val="none"/>
              </w:rPr>
              <w:t>当</w:t>
            </w:r>
            <w:r>
              <w:rPr>
                <w:rFonts w:hint="eastAsia" w:ascii="Times New Roman" w:hAnsi="Times New Roman" w:eastAsia="宋体" w:cs="Times New Roman"/>
                <w:color w:val="auto"/>
                <w:spacing w:val="-8"/>
                <w:highlight w:val="none"/>
              </w:rPr>
              <w:t>来访人员忘记带证件必须进入区域时，应说：“先生</w:t>
            </w:r>
            <w:r>
              <w:rPr>
                <w:rFonts w:ascii="Times New Roman" w:hAnsi="Times New Roman" w:eastAsia="宋体" w:cs="Times New Roman"/>
                <w:color w:val="auto"/>
                <w:spacing w:val="-8"/>
                <w:highlight w:val="none"/>
              </w:rPr>
              <w:t>/</w:t>
            </w:r>
            <w:r>
              <w:rPr>
                <w:rFonts w:hint="eastAsia" w:ascii="Times New Roman" w:hAnsi="Times New Roman" w:eastAsia="宋体" w:cs="Times New Roman"/>
                <w:color w:val="auto"/>
                <w:spacing w:val="-8"/>
                <w:highlight w:val="none"/>
              </w:rPr>
              <w:t>小姐，请稍候，让我请示一下好吗？”</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2"/>
                <w:highlight w:val="none"/>
              </w:rPr>
              <w:t>5.</w:t>
            </w:r>
            <w:r>
              <w:rPr>
                <w:rFonts w:hint="eastAsia" w:ascii="Times New Roman" w:hAnsi="Times New Roman" w:eastAsia="宋体" w:cs="Times New Roman"/>
                <w:color w:val="auto"/>
                <w:spacing w:val="-12"/>
                <w:highlight w:val="none"/>
              </w:rPr>
              <w:t>当确认来访</w:t>
            </w:r>
            <w:r>
              <w:rPr>
                <w:rFonts w:hint="eastAsia" w:ascii="Times New Roman" w:hAnsi="Times New Roman" w:eastAsia="宋体" w:cs="Times New Roman"/>
                <w:color w:val="auto"/>
                <w:highlight w:val="none"/>
              </w:rPr>
              <w:t>人故意捣乱，耍横硬闯时，应先说：“对不起，按单位的规定，没有证件不允许进入办公区，请配合我的工作。”</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
                <w:highlight w:val="none"/>
              </w:rPr>
              <w:t>6.</w:t>
            </w:r>
            <w:r>
              <w:rPr>
                <w:rFonts w:hint="eastAsia" w:ascii="Times New Roman" w:hAnsi="Times New Roman" w:eastAsia="宋体" w:cs="Times New Roman"/>
                <w:color w:val="auto"/>
                <w:spacing w:val="-1"/>
                <w:highlight w:val="none"/>
              </w:rPr>
              <w:t>当来访人</w:t>
            </w:r>
            <w:r>
              <w:rPr>
                <w:rFonts w:hint="eastAsia" w:ascii="Times New Roman" w:hAnsi="Times New Roman" w:eastAsia="宋体" w:cs="Times New Roman"/>
                <w:color w:val="auto"/>
                <w:highlight w:val="none"/>
              </w:rPr>
              <w:t>员出示证件时，应说：“谢谢您的配合。”</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1"/>
                <w:highlight w:val="none"/>
              </w:rPr>
              <w:t>7.</w:t>
            </w:r>
            <w:r>
              <w:rPr>
                <w:rFonts w:hint="eastAsia" w:ascii="Times New Roman" w:hAnsi="Times New Roman" w:eastAsia="宋体" w:cs="Times New Roman"/>
                <w:color w:val="auto"/>
                <w:spacing w:val="-1"/>
                <w:highlight w:val="none"/>
              </w:rPr>
              <w:t>如</w:t>
            </w:r>
            <w:r>
              <w:rPr>
                <w:rFonts w:hint="eastAsia" w:ascii="Times New Roman" w:hAnsi="Times New Roman" w:eastAsia="宋体" w:cs="Times New Roman"/>
                <w:color w:val="auto"/>
                <w:highlight w:val="none"/>
              </w:rPr>
              <w:t>果要找的人不在或不想见时，应礼貌地对对方说“对不起，他现在不在，您能留下卡片或口信吗？”</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8.</w:t>
            </w:r>
            <w:r>
              <w:rPr>
                <w:rFonts w:hint="eastAsia" w:ascii="Times New Roman" w:hAnsi="Times New Roman" w:eastAsia="宋体" w:cs="Times New Roman"/>
                <w:color w:val="auto"/>
                <w:highlight w:val="none"/>
              </w:rPr>
              <w:t>当</w:t>
            </w:r>
            <w:r>
              <w:rPr>
                <w:rFonts w:hint="eastAsia" w:ascii="Times New Roman" w:hAnsi="Times New Roman" w:eastAsia="宋体" w:cs="Times New Roman"/>
                <w:color w:val="auto"/>
                <w:spacing w:val="-5"/>
                <w:highlight w:val="none"/>
              </w:rPr>
              <w:t>来</w:t>
            </w:r>
            <w:r>
              <w:rPr>
                <w:rFonts w:hint="eastAsia" w:ascii="Times New Roman" w:hAnsi="Times New Roman" w:eastAsia="宋体" w:cs="Times New Roman"/>
                <w:color w:val="auto"/>
                <w:spacing w:val="-4"/>
                <w:highlight w:val="none"/>
              </w:rPr>
              <w:t>访人员离开时，应礼貌地说“再见！”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textDirection w:val="tbRlV"/>
          </w:tcPr>
          <w:p>
            <w:pPr>
              <w:spacing w:line="360" w:lineRule="auto"/>
              <w:ind w:firstLine="48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接听拨打电</w:t>
            </w:r>
            <w:r>
              <w:rPr>
                <w:rFonts w:hint="eastAsia" w:ascii="Times New Roman" w:hAnsi="Times New Roman" w:eastAsia="宋体" w:cs="Times New Roman"/>
                <w:color w:val="auto"/>
                <w:spacing w:val="1"/>
                <w:highlight w:val="none"/>
              </w:rPr>
              <w:t>话</w:t>
            </w:r>
          </w:p>
        </w:tc>
        <w:tc>
          <w:tcPr>
            <w:tcW w:w="13835" w:type="dxa"/>
            <w:gridSpan w:val="2"/>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接听电话时应清晰应答：“您好，××单位。</w:t>
            </w:r>
            <w:r>
              <w:rPr>
                <w:rFonts w:hint="eastAsia" w:ascii="Times New Roman" w:hAnsi="Times New Roman" w:eastAsia="宋体" w:cs="Times New Roman"/>
                <w:color w:val="auto"/>
                <w:spacing w:val="-1"/>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认真倾听对方的电话事由，若需传呼他人，应请对方稍候，然后轻轻搁下电话，去传呼他人：如对方有公事相告时，应将对方要求逐条记录</w:t>
            </w:r>
            <w:r>
              <w:rPr>
                <w:rFonts w:hint="eastAsia" w:ascii="Times New Roman" w:hAnsi="Times New Roman" w:eastAsia="宋体" w:cs="Times New Roman"/>
                <w:color w:val="auto"/>
                <w:spacing w:val="-3"/>
                <w:highlight w:val="none"/>
              </w:rPr>
              <w:t>在</w:t>
            </w:r>
            <w:r>
              <w:rPr>
                <w:rFonts w:hint="eastAsia" w:ascii="Times New Roman" w:hAnsi="Times New Roman" w:eastAsia="宋体" w:cs="Times New Roman"/>
                <w:color w:val="auto"/>
                <w:highlight w:val="none"/>
              </w:rPr>
              <w:t>《工</w:t>
            </w:r>
            <w:r>
              <w:rPr>
                <w:rFonts w:hint="eastAsia" w:ascii="Times New Roman" w:hAnsi="Times New Roman" w:eastAsia="宋体" w:cs="Times New Roman"/>
                <w:color w:val="auto"/>
                <w:spacing w:val="-2"/>
                <w:highlight w:val="none"/>
              </w:rPr>
              <w:t>作日记》内，并尽量详细回</w:t>
            </w:r>
            <w:r>
              <w:rPr>
                <w:rFonts w:hint="eastAsia" w:ascii="Times New Roman" w:hAnsi="Times New Roman" w:eastAsia="宋体" w:cs="Times New Roman"/>
                <w:color w:val="auto"/>
                <w:spacing w:val="-1"/>
                <w:highlight w:val="none"/>
              </w:rPr>
              <w:t>答。</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ascii="Times New Roman" w:hAnsi="Times New Roman" w:eastAsia="宋体" w:cs="Times New Roman"/>
                <w:color w:val="auto"/>
                <w:spacing w:val="-13"/>
                <w:highlight w:val="none"/>
              </w:rPr>
              <w:t>.</w:t>
            </w:r>
            <w:r>
              <w:rPr>
                <w:rFonts w:hint="eastAsia" w:ascii="Times New Roman" w:hAnsi="Times New Roman" w:eastAsia="宋体" w:cs="Times New Roman"/>
                <w:color w:val="auto"/>
                <w:spacing w:val="-7"/>
                <w:highlight w:val="none"/>
              </w:rPr>
              <w:t>通话完毕，应说：“谢谢，再见！”语气平和，并在对方放下电话后再轻轻放下电话。</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如</w:t>
            </w:r>
            <w:r>
              <w:rPr>
                <w:rFonts w:hint="eastAsia" w:ascii="Times New Roman" w:hAnsi="Times New Roman" w:eastAsia="宋体" w:cs="Times New Roman"/>
                <w:color w:val="auto"/>
                <w:spacing w:val="-13"/>
                <w:highlight w:val="none"/>
              </w:rPr>
              <w:t>接</w:t>
            </w:r>
            <w:r>
              <w:rPr>
                <w:rFonts w:hint="eastAsia" w:ascii="Times New Roman" w:hAnsi="Times New Roman" w:eastAsia="宋体" w:cs="Times New Roman"/>
                <w:color w:val="auto"/>
                <w:spacing w:val="-8"/>
                <w:highlight w:val="none"/>
              </w:rPr>
              <w:t>电话听不懂对方语言时，应说：“对不起，请您用普通话，好吗？”或“不好意思，请稍候，我不会说当地话。”</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中途若遇急事需暂时中</w:t>
            </w:r>
            <w:r>
              <w:rPr>
                <w:rFonts w:hint="eastAsia" w:ascii="Times New Roman" w:hAnsi="Times New Roman" w:eastAsia="宋体" w:cs="Times New Roman"/>
                <w:color w:val="auto"/>
                <w:spacing w:val="-5"/>
                <w:highlight w:val="none"/>
              </w:rPr>
              <w:t>断</w:t>
            </w:r>
            <w:r>
              <w:rPr>
                <w:rFonts w:hint="eastAsia" w:ascii="Times New Roman" w:hAnsi="Times New Roman" w:eastAsia="宋体" w:cs="Times New Roman"/>
                <w:color w:val="auto"/>
                <w:spacing w:val="-3"/>
                <w:highlight w:val="none"/>
              </w:rPr>
              <w:t>与对方通话时，应先征得对方的同意，并表示感谢，恢复与对方通话时，切勿忘记向对方致歉。</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接听电话时，声调要自然清晰、柔和、亲切，音量要适宜，以免对方听不清楚。</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拨打电话接通后，应首先向对方致以问候，如：“您好”，并作自我介绍。使用敬语，将要找的通话人姓名及要做的事交待清</w:t>
            </w:r>
            <w:r>
              <w:rPr>
                <w:rFonts w:hint="eastAsia" w:ascii="Times New Roman" w:hAnsi="Times New Roman" w:eastAsia="宋体" w:cs="Times New Roman"/>
                <w:color w:val="auto"/>
                <w:spacing w:val="-7"/>
                <w:highlight w:val="none"/>
              </w:rPr>
              <w:t>楚</w:t>
            </w:r>
            <w:r>
              <w:rPr>
                <w:rFonts w:hint="eastAsia" w:ascii="Times New Roman" w:hAnsi="Times New Roman" w:eastAsia="宋体" w:cs="Times New Roman"/>
                <w:color w:val="auto"/>
                <w:highlight w:val="none"/>
              </w:rPr>
              <w:t>。</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spacing w:val="-22"/>
                <w:highlight w:val="none"/>
              </w:rPr>
              <w:t>8</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通话完毕时，应说：“谢谢，再见。”</w:t>
            </w:r>
          </w:p>
        </w:tc>
      </w:tr>
    </w:tbl>
    <w:p>
      <w:pPr>
        <w:spacing w:line="360" w:lineRule="auto"/>
        <w:ind w:firstLine="480"/>
        <w:rPr>
          <w:rFonts w:ascii="Times New Roman" w:hAnsi="Times New Roman" w:eastAsia="宋体" w:cs="Times New Roman"/>
          <w:color w:val="auto"/>
          <w:highlight w:val="none"/>
        </w:rPr>
      </w:pPr>
    </w:p>
    <w:p>
      <w:pPr>
        <w:rPr>
          <w:color w:val="auto"/>
          <w:highlight w:val="none"/>
        </w:rPr>
        <w:sectPr>
          <w:pgSz w:w="16839" w:h="11907" w:orient="landscape"/>
          <w:pgMar w:top="1012" w:right="938" w:bottom="0" w:left="1327" w:header="0" w:footer="0" w:gutter="0"/>
          <w:cols w:space="720" w:num="1"/>
          <w:docGrid w:type="lines" w:linePitch="319" w:charSpace="0"/>
        </w:sectPr>
      </w:pPr>
    </w:p>
    <w:p>
      <w:pPr>
        <w:spacing w:line="360" w:lineRule="auto"/>
        <w:ind w:firstLine="480"/>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五、</w:t>
      </w:r>
      <w:r>
        <w:rPr>
          <w:rFonts w:hint="eastAsia" w:ascii="Times New Roman" w:hAnsi="Times New Roman" w:eastAsia="宋体" w:cs="Times New Roman"/>
          <w:b/>
          <w:bCs/>
          <w:color w:val="auto"/>
          <w:highlight w:val="none"/>
        </w:rPr>
        <w:t>其他相关要求</w:t>
      </w:r>
      <w:r>
        <w:rPr>
          <w:rFonts w:hint="eastAsia" w:ascii="Times New Roman" w:hAnsi="Times New Roman" w:eastAsia="宋体" w:cs="Times New Roman"/>
          <w:b/>
          <w:bCs/>
          <w:color w:val="auto"/>
          <w:highlight w:val="none"/>
          <w:lang w:eastAsia="zh-CN"/>
        </w:rPr>
        <w:t>：</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（一）</w:t>
      </w:r>
      <w:r>
        <w:rPr>
          <w:rFonts w:hint="eastAsia" w:ascii="Times New Roman" w:hAnsi="Times New Roman" w:eastAsia="宋体" w:cs="Times New Roman"/>
          <w:color w:val="auto"/>
          <w:highlight w:val="none"/>
        </w:rPr>
        <w:t>根据本项目物业使用特点，提出合理的物业管理服务理念、服务定位和服务目标。</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（二）</w:t>
      </w:r>
      <w:r>
        <w:rPr>
          <w:rFonts w:hint="eastAsia" w:ascii="Times New Roman" w:hAnsi="Times New Roman" w:eastAsia="宋体" w:cs="Times New Roman"/>
          <w:color w:val="auto"/>
          <w:highlight w:val="none"/>
        </w:rPr>
        <w:t>针对本项目有比较完善的组织架构、主要管理流程（包括：运作流程图、信息反馈及处理运作流程图、投诉处理运作流程图、紧急情况处理运作流程图）、主要管理机制（包括：激励机制、监督机制、约束机制）。</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（三）</w:t>
      </w:r>
      <w:r>
        <w:rPr>
          <w:rFonts w:hint="eastAsia" w:ascii="Times New Roman" w:hAnsi="Times New Roman" w:eastAsia="宋体" w:cs="Times New Roman"/>
          <w:color w:val="auto"/>
          <w:highlight w:val="none"/>
        </w:rPr>
        <w:t>有完善的物业管理制度，包括：考勤管理制度、财务管理制度、接待投诉制度、培训学习制度、监督考核制度、档案管理制度、</w:t>
      </w:r>
      <w:r>
        <w:rPr>
          <w:rFonts w:hint="eastAsia" w:ascii="Times New Roman" w:hAnsi="Times New Roman" w:eastAsia="宋体" w:cs="Times New Roman"/>
          <w:color w:val="auto"/>
          <w:highlight w:val="none"/>
          <w:lang w:val="en-US" w:eastAsia="zh-CN"/>
        </w:rPr>
        <w:t>安全管理制度、</w:t>
      </w:r>
      <w:r>
        <w:rPr>
          <w:rFonts w:hint="eastAsia" w:ascii="Times New Roman" w:hAnsi="Times New Roman" w:eastAsia="宋体" w:cs="Times New Roman"/>
          <w:color w:val="auto"/>
          <w:highlight w:val="none"/>
        </w:rPr>
        <w:t>各项工作制度等，体现标准化服务水平。</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（四）</w:t>
      </w:r>
      <w:r>
        <w:rPr>
          <w:rFonts w:hint="eastAsia" w:ascii="Times New Roman" w:hAnsi="Times New Roman" w:eastAsia="宋体" w:cs="Times New Roman"/>
          <w:color w:val="auto"/>
          <w:highlight w:val="none"/>
        </w:rPr>
        <w:t>针对本项目的员工培训方案，包括：培训目的、培训内容、培训时间、培训地点、培训者、培训对象、培训方式等。</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（五）</w:t>
      </w:r>
      <w:r>
        <w:rPr>
          <w:rFonts w:hint="eastAsia" w:ascii="Times New Roman" w:hAnsi="Times New Roman" w:eastAsia="宋体" w:cs="Times New Roman"/>
          <w:color w:val="auto"/>
          <w:highlight w:val="none"/>
        </w:rPr>
        <w:t>本项目投入设施设备等情况</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中标单位应提供保洁日常工具、厕纸、擦手纸、洗手液等耗材，配备防爆</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盾牌</w:t>
      </w:r>
      <w:r>
        <w:rPr>
          <w:rFonts w:hint="eastAsia" w:ascii="Times New Roman" w:hAnsi="Times New Roman" w:eastAsia="宋体" w:cs="Times New Roman"/>
          <w:color w:val="auto"/>
          <w:highlight w:val="none"/>
          <w:lang w:eastAsia="zh-CN"/>
        </w:rPr>
        <w:t>一块</w:t>
      </w:r>
      <w:r>
        <w:rPr>
          <w:rFonts w:hint="eastAsia" w:ascii="Times New Roman" w:hAnsi="Times New Roman" w:eastAsia="宋体" w:cs="Times New Roman"/>
          <w:color w:val="auto"/>
          <w:highlight w:val="none"/>
        </w:rPr>
        <w:t>、钢叉</w:t>
      </w:r>
      <w:r>
        <w:rPr>
          <w:rFonts w:hint="eastAsia" w:ascii="Times New Roman" w:hAnsi="Times New Roman" w:eastAsia="宋体" w:cs="Times New Roman"/>
          <w:color w:val="auto"/>
          <w:highlight w:val="none"/>
          <w:lang w:eastAsia="zh-CN"/>
        </w:rPr>
        <w:t>一支</w:t>
      </w:r>
      <w:r>
        <w:rPr>
          <w:rFonts w:hint="eastAsia" w:ascii="Times New Roman" w:hAnsi="Times New Roman" w:eastAsia="宋体" w:cs="Times New Roman"/>
          <w:color w:val="auto"/>
          <w:highlight w:val="none"/>
        </w:rPr>
        <w:t>、警棍</w:t>
      </w:r>
      <w:r>
        <w:rPr>
          <w:rFonts w:hint="eastAsia" w:ascii="Times New Roman" w:hAnsi="Times New Roman" w:eastAsia="宋体" w:cs="Times New Roman"/>
          <w:color w:val="auto"/>
          <w:highlight w:val="none"/>
          <w:lang w:val="en-US" w:eastAsia="zh-CN"/>
        </w:rPr>
        <w:t>2支</w:t>
      </w:r>
      <w:r>
        <w:rPr>
          <w:rFonts w:hint="eastAsia" w:ascii="Times New Roman" w:hAnsi="Times New Roman" w:eastAsia="宋体" w:cs="Times New Roman"/>
          <w:color w:val="auto"/>
          <w:highlight w:val="none"/>
        </w:rPr>
        <w:t>、巡更器</w:t>
      </w:r>
      <w:r>
        <w:rPr>
          <w:rFonts w:hint="eastAsia" w:ascii="Times New Roman" w:hAnsi="Times New Roman" w:eastAsia="宋体" w:cs="Times New Roman"/>
          <w:color w:val="auto"/>
          <w:highlight w:val="none"/>
          <w:lang w:eastAsia="zh-CN"/>
        </w:rPr>
        <w:t>一只</w:t>
      </w:r>
      <w:r>
        <w:rPr>
          <w:rFonts w:hint="eastAsia" w:ascii="Times New Roman" w:hAnsi="Times New Roman" w:eastAsia="宋体" w:cs="Times New Roman"/>
          <w:color w:val="auto"/>
          <w:highlight w:val="none"/>
        </w:rPr>
        <w:t>、疏通器</w:t>
      </w:r>
      <w:r>
        <w:rPr>
          <w:rFonts w:hint="eastAsia" w:ascii="Times New Roman" w:hAnsi="Times New Roman" w:eastAsia="宋体" w:cs="Times New Roman"/>
          <w:color w:val="auto"/>
          <w:highlight w:val="none"/>
          <w:lang w:eastAsia="zh-CN"/>
        </w:rPr>
        <w:t>一套</w:t>
      </w:r>
      <w:r>
        <w:rPr>
          <w:rFonts w:hint="eastAsia" w:ascii="Times New Roman" w:hAnsi="Times New Roman" w:eastAsia="宋体" w:cs="Times New Roman"/>
          <w:color w:val="auto"/>
          <w:highlight w:val="none"/>
        </w:rPr>
        <w:t>、雪铲</w:t>
      </w:r>
      <w:r>
        <w:rPr>
          <w:rFonts w:hint="eastAsia" w:ascii="Times New Roman" w:hAnsi="Times New Roman" w:eastAsia="宋体" w:cs="Times New Roman"/>
          <w:color w:val="auto"/>
          <w:highlight w:val="none"/>
          <w:lang w:val="en-US" w:eastAsia="zh-CN"/>
        </w:rPr>
        <w:t>4把</w:t>
      </w:r>
      <w:r>
        <w:rPr>
          <w:rFonts w:hint="eastAsia" w:ascii="Times New Roman" w:hAnsi="Times New Roman" w:eastAsia="宋体" w:cs="Times New Roman"/>
          <w:color w:val="auto"/>
          <w:highlight w:val="none"/>
        </w:rPr>
        <w:t>、铁锹</w:t>
      </w:r>
      <w:r>
        <w:rPr>
          <w:rFonts w:hint="eastAsia" w:ascii="Times New Roman" w:hAnsi="Times New Roman" w:eastAsia="宋体" w:cs="Times New Roman"/>
          <w:color w:val="auto"/>
          <w:highlight w:val="none"/>
          <w:lang w:val="en-US" w:eastAsia="zh-CN"/>
        </w:rPr>
        <w:t>3把）</w:t>
      </w:r>
      <w:r>
        <w:rPr>
          <w:rFonts w:hint="eastAsia" w:ascii="Times New Roman" w:hAnsi="Times New Roman" w:eastAsia="宋体" w:cs="Times New Roman"/>
          <w:color w:val="auto"/>
          <w:highlight w:val="none"/>
        </w:rPr>
        <w:t>、防汛物资</w:t>
      </w:r>
      <w:r>
        <w:rPr>
          <w:rFonts w:hint="eastAsia" w:ascii="Times New Roman" w:hAnsi="Times New Roman" w:eastAsia="宋体" w:cs="Times New Roman"/>
          <w:color w:val="auto"/>
          <w:highlight w:val="none"/>
          <w:lang w:eastAsia="zh-CN"/>
        </w:rPr>
        <w:t>。</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六</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投标人具有类似物业管理服务经验。</w:t>
      </w: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六、</w:t>
      </w:r>
      <w:r>
        <w:rPr>
          <w:rFonts w:hint="eastAsia" w:ascii="Times New Roman" w:hAnsi="Times New Roman" w:eastAsia="宋体" w:cs="Times New Roman"/>
          <w:b/>
          <w:bCs/>
          <w:color w:val="auto"/>
          <w:highlight w:val="none"/>
        </w:rPr>
        <w:t>管理服务费用及支付</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（一）</w:t>
      </w:r>
      <w:r>
        <w:rPr>
          <w:rFonts w:hint="eastAsia" w:ascii="Times New Roman" w:hAnsi="Times New Roman" w:eastAsia="宋体" w:cs="Times New Roman"/>
          <w:color w:val="auto"/>
          <w:highlight w:val="none"/>
        </w:rPr>
        <w:t>报价说明</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投标报价包含完成本项目招标要求</w:t>
      </w:r>
      <w:r>
        <w:rPr>
          <w:rFonts w:hint="eastAsia" w:ascii="宋体" w:hAnsi="宋体" w:eastAsia="宋体" w:cs="Times New Roman"/>
          <w:snapToGrid w:val="0"/>
          <w:color w:val="auto"/>
          <w:kern w:val="28"/>
          <w:highlight w:val="none"/>
        </w:rPr>
        <w:t>清洁保洁</w:t>
      </w:r>
      <w:r>
        <w:rPr>
          <w:rFonts w:hint="eastAsia" w:ascii="Times New Roman" w:hAnsi="Times New Roman" w:eastAsia="宋体" w:cs="Times New Roman"/>
          <w:color w:val="auto"/>
          <w:kern w:val="0"/>
          <w:highlight w:val="none"/>
        </w:rPr>
        <w:t>，</w:t>
      </w:r>
      <w:r>
        <w:rPr>
          <w:rFonts w:hint="eastAsia" w:ascii="宋体" w:hAnsi="宋体" w:eastAsia="宋体" w:cs="宋体"/>
          <w:color w:val="auto"/>
          <w:sz w:val="21"/>
          <w:szCs w:val="21"/>
          <w:highlight w:val="none"/>
        </w:rPr>
        <w:t>安保</w:t>
      </w:r>
      <w:r>
        <w:rPr>
          <w:rFonts w:hint="eastAsia" w:ascii="宋体" w:hAnsi="宋体" w:eastAsia="宋体" w:cs="宋体"/>
          <w:color w:val="auto"/>
          <w:sz w:val="21"/>
          <w:szCs w:val="21"/>
          <w:highlight w:val="none"/>
          <w:lang w:eastAsia="zh-CN"/>
        </w:rPr>
        <w:t>消防</w:t>
      </w:r>
      <w:r>
        <w:rPr>
          <w:rFonts w:hint="eastAsia" w:ascii="宋体" w:hAnsi="宋体" w:eastAsia="宋体" w:cs="宋体"/>
          <w:color w:val="auto"/>
          <w:sz w:val="21"/>
          <w:szCs w:val="21"/>
          <w:highlight w:val="none"/>
        </w:rPr>
        <w:t>巡查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秩序管理</w:t>
      </w:r>
      <w:r>
        <w:rPr>
          <w:rFonts w:hint="eastAsia" w:ascii="宋体" w:hAnsi="宋体" w:eastAsia="宋体" w:cs="宋体"/>
          <w:color w:val="auto"/>
          <w:sz w:val="21"/>
          <w:szCs w:val="21"/>
          <w:highlight w:val="none"/>
          <w:lang w:eastAsia="zh-CN"/>
        </w:rPr>
        <w:t>，绿化养护，工程设备维护，会务服务</w:t>
      </w:r>
      <w:r>
        <w:rPr>
          <w:rFonts w:hint="eastAsia" w:ascii="宋体" w:hAnsi="宋体" w:eastAsia="宋体" w:cs="宋体"/>
          <w:b w:val="0"/>
          <w:bCs w:val="0"/>
          <w:color w:val="auto"/>
          <w:sz w:val="21"/>
          <w:szCs w:val="21"/>
          <w:highlight w:val="none"/>
        </w:rPr>
        <w:t>以及采购单位交办的其他工作</w:t>
      </w:r>
      <w:r>
        <w:rPr>
          <w:rFonts w:hint="eastAsia" w:ascii="Times New Roman" w:hAnsi="Times New Roman" w:eastAsia="宋体" w:cs="Times New Roman"/>
          <w:color w:val="auto"/>
          <w:highlight w:val="none"/>
        </w:rPr>
        <w:t>所产生的所有费用，包括但不限于人员工资、奖金、福利等以及人员服装费、设备维护费、设备使用费、零星维修配件费、保洁工具耗材费、管理费、税费等，采购人不再支付其他费用。</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中标单位应严格按照杭州市社保缴纳基数相关规定进行社保缴纳，并按规定缴纳住房公积金，做到合法用工。</w:t>
      </w:r>
    </w:p>
    <w:p>
      <w:pPr>
        <w:spacing w:line="360" w:lineRule="auto"/>
        <w:ind w:firstLine="480"/>
        <w:rPr>
          <w:rFonts w:ascii="Times New Roman" w:hAnsi="Times New Roman" w:eastAsia="宋体" w:cs="Times New Roman"/>
          <w:b w:val="0"/>
          <w:bCs w:val="0"/>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物业管理服务费用以签订的合同价为准，合同期内如遇工作人员的最低工资调整等其他因素，产生的费用由中标单位承担，采购人不追加因用工成本增</w:t>
      </w:r>
      <w:r>
        <w:rPr>
          <w:rFonts w:hint="eastAsia" w:ascii="Times New Roman" w:hAnsi="Times New Roman" w:eastAsia="宋体" w:cs="Times New Roman"/>
          <w:b w:val="0"/>
          <w:bCs w:val="0"/>
          <w:color w:val="auto"/>
          <w:highlight w:val="none"/>
          <w:lang w:eastAsia="zh-CN"/>
        </w:rPr>
        <w:t>（二）</w:t>
      </w:r>
      <w:r>
        <w:rPr>
          <w:rFonts w:hint="eastAsia" w:ascii="Times New Roman" w:hAnsi="Times New Roman" w:eastAsia="宋体" w:cs="Times New Roman"/>
          <w:b w:val="0"/>
          <w:bCs w:val="0"/>
          <w:color w:val="auto"/>
          <w:highlight w:val="none"/>
        </w:rPr>
        <w:t>费用支付</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采购人根据物业服务质量考核结果按每三个月支付物业管理服务费，自合同签订之日起</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个工作日内支付一年合同价40%</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预付款，经采购人考核合格后每三个月付款，按每三个月支付一年合同价的1</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%。物业公司因工作失误造成的扣款在付款时予以扣除。物业管理服务费用以签订的合同价为准。</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2、</w:t>
      </w:r>
      <w:r>
        <w:rPr>
          <w:rFonts w:hint="eastAsia" w:ascii="Times New Roman" w:hAnsi="Times New Roman" w:eastAsia="宋体" w:cs="Times New Roman"/>
          <w:color w:val="auto"/>
          <w:highlight w:val="none"/>
          <w:shd w:val="clear" w:color="040000" w:fill="FFFFFF"/>
        </w:rPr>
        <w:t>中标人因合同违约、工作失误或根据考核结果造成的扣款，采购人在支付</w:t>
      </w:r>
      <w:r>
        <w:rPr>
          <w:rFonts w:hint="eastAsia" w:ascii="Times New Roman" w:hAnsi="Times New Roman" w:eastAsia="宋体" w:cs="Times New Roman"/>
          <w:bCs/>
          <w:color w:val="auto"/>
          <w:highlight w:val="none"/>
        </w:rPr>
        <w:t>每三个月</w:t>
      </w:r>
      <w:r>
        <w:rPr>
          <w:rFonts w:hint="eastAsia" w:ascii="Times New Roman" w:hAnsi="Times New Roman" w:eastAsia="宋体" w:cs="Times New Roman"/>
          <w:color w:val="auto"/>
          <w:highlight w:val="none"/>
          <w:shd w:val="clear" w:color="040000" w:fill="FFFFFF"/>
        </w:rPr>
        <w:t>服务费时在应支付的服务费中相应扣除。</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3、</w:t>
      </w:r>
      <w:r>
        <w:rPr>
          <w:rFonts w:hint="eastAsia" w:ascii="Times New Roman" w:hAnsi="Times New Roman" w:eastAsia="宋体" w:cs="Times New Roman"/>
          <w:color w:val="auto"/>
          <w:highlight w:val="none"/>
          <w:shd w:val="clear" w:color="040000" w:fill="FFFFFF"/>
        </w:rPr>
        <w:t>采购人每次付款前，中标人须提交对应金额的正规发票。</w:t>
      </w:r>
    </w:p>
    <w:p>
      <w:pPr>
        <w:rPr>
          <w:color w:val="auto"/>
          <w:highlight w:val="none"/>
        </w:rPr>
        <w:sectPr>
          <w:pgSz w:w="16839" w:h="11907" w:orient="landscape"/>
          <w:pgMar w:top="1012" w:right="938" w:bottom="0" w:left="1327" w:header="0" w:footer="0" w:gutter="0"/>
          <w:cols w:space="720" w:num="1"/>
          <w:docGrid w:type="lines" w:linePitch="319" w:charSpace="0"/>
        </w:sectPr>
      </w:pPr>
    </w:p>
    <w:p>
      <w:pPr>
        <w:spacing w:line="360" w:lineRule="auto"/>
        <w:ind w:firstLine="480"/>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七、</w:t>
      </w:r>
      <w:r>
        <w:rPr>
          <w:rFonts w:hint="eastAsia" w:ascii="Times New Roman" w:hAnsi="Times New Roman" w:eastAsia="宋体" w:cs="Times New Roman"/>
          <w:b/>
          <w:bCs/>
          <w:color w:val="auto"/>
          <w:highlight w:val="none"/>
        </w:rPr>
        <w:t>物业服务质量考核标准</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rPr>
        <w:t>本考核要求采用百分制，每三个月考核一次，采购人可视情况增加考核次数，并按以下原则评定考核等级：</w:t>
      </w:r>
      <w:r>
        <w:rPr>
          <w:rFonts w:ascii="Times New Roman" w:hAnsi="Times New Roman" w:eastAsia="宋体" w:cs="Times New Roman"/>
          <w:color w:val="auto"/>
          <w:highlight w:val="none"/>
          <w:shd w:val="clear" w:color="040000" w:fill="FFFFFF"/>
        </w:rPr>
        <w:t xml:space="preserve"> </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1、</w:t>
      </w:r>
      <w:r>
        <w:rPr>
          <w:rFonts w:hint="eastAsia" w:ascii="Times New Roman" w:hAnsi="Times New Roman" w:eastAsia="宋体" w:cs="Times New Roman"/>
          <w:color w:val="auto"/>
          <w:highlight w:val="none"/>
          <w:shd w:val="clear" w:color="040000" w:fill="FFFFFF"/>
        </w:rPr>
        <w:t>考核分≥</w:t>
      </w:r>
      <w:r>
        <w:rPr>
          <w:rFonts w:ascii="Times New Roman" w:hAnsi="Times New Roman" w:eastAsia="宋体" w:cs="Times New Roman"/>
          <w:color w:val="auto"/>
          <w:highlight w:val="none"/>
          <w:shd w:val="clear" w:color="040000" w:fill="FFFFFF"/>
        </w:rPr>
        <w:t>90</w:t>
      </w:r>
      <w:r>
        <w:rPr>
          <w:rFonts w:hint="eastAsia" w:ascii="Times New Roman" w:hAnsi="Times New Roman" w:eastAsia="宋体" w:cs="Times New Roman"/>
          <w:color w:val="auto"/>
          <w:highlight w:val="none"/>
          <w:shd w:val="clear" w:color="040000" w:fill="FFFFFF"/>
        </w:rPr>
        <w:t>分，视为优秀，全额拨付当期物业服务费用。</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2、</w:t>
      </w:r>
      <w:r>
        <w:rPr>
          <w:rFonts w:ascii="Times New Roman" w:hAnsi="Times New Roman" w:eastAsia="宋体" w:cs="Times New Roman"/>
          <w:color w:val="auto"/>
          <w:highlight w:val="none"/>
          <w:shd w:val="clear" w:color="040000" w:fill="FFFFFF"/>
        </w:rPr>
        <w:t>80</w:t>
      </w:r>
      <w:r>
        <w:rPr>
          <w:rFonts w:hint="eastAsia" w:ascii="Times New Roman" w:hAnsi="Times New Roman" w:eastAsia="宋体" w:cs="Times New Roman"/>
          <w:color w:val="auto"/>
          <w:highlight w:val="none"/>
          <w:shd w:val="clear" w:color="040000" w:fill="FFFFFF"/>
        </w:rPr>
        <w:t>≤考核分＜</w:t>
      </w:r>
      <w:r>
        <w:rPr>
          <w:rFonts w:ascii="Times New Roman" w:hAnsi="Times New Roman" w:eastAsia="宋体" w:cs="Times New Roman"/>
          <w:color w:val="auto"/>
          <w:highlight w:val="none"/>
          <w:shd w:val="clear" w:color="040000" w:fill="FFFFFF"/>
        </w:rPr>
        <w:t>90</w:t>
      </w:r>
      <w:r>
        <w:rPr>
          <w:rFonts w:hint="eastAsia" w:ascii="Times New Roman" w:hAnsi="Times New Roman" w:eastAsia="宋体" w:cs="Times New Roman"/>
          <w:color w:val="auto"/>
          <w:highlight w:val="none"/>
          <w:shd w:val="clear" w:color="040000" w:fill="FFFFFF"/>
        </w:rPr>
        <w:t>分，视为良好，扣除当期物业服务费用的</w:t>
      </w:r>
      <w:r>
        <w:rPr>
          <w:rFonts w:ascii="Times New Roman" w:hAnsi="Times New Roman" w:eastAsia="宋体" w:cs="Times New Roman"/>
          <w:color w:val="auto"/>
          <w:highlight w:val="none"/>
          <w:shd w:val="clear" w:color="040000" w:fill="FFFFFF"/>
        </w:rPr>
        <w:t>2%</w:t>
      </w:r>
      <w:r>
        <w:rPr>
          <w:rFonts w:hint="eastAsia" w:ascii="Times New Roman" w:hAnsi="Times New Roman" w:eastAsia="宋体" w:cs="Times New Roman"/>
          <w:color w:val="auto"/>
          <w:highlight w:val="none"/>
          <w:shd w:val="clear" w:color="040000" w:fill="FFFFFF"/>
        </w:rPr>
        <w:t>；</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3、</w:t>
      </w:r>
      <w:r>
        <w:rPr>
          <w:rFonts w:ascii="Times New Roman" w:hAnsi="Times New Roman" w:eastAsia="宋体" w:cs="Times New Roman"/>
          <w:color w:val="auto"/>
          <w:highlight w:val="none"/>
          <w:shd w:val="clear" w:color="040000" w:fill="FFFFFF"/>
        </w:rPr>
        <w:t>70</w:t>
      </w:r>
      <w:r>
        <w:rPr>
          <w:rFonts w:hint="eastAsia" w:ascii="Times New Roman" w:hAnsi="Times New Roman" w:eastAsia="宋体" w:cs="Times New Roman"/>
          <w:color w:val="auto"/>
          <w:highlight w:val="none"/>
          <w:shd w:val="clear" w:color="040000" w:fill="FFFFFF"/>
        </w:rPr>
        <w:t>≤考核分＜</w:t>
      </w:r>
      <w:r>
        <w:rPr>
          <w:rFonts w:ascii="Times New Roman" w:hAnsi="Times New Roman" w:eastAsia="宋体" w:cs="Times New Roman"/>
          <w:color w:val="auto"/>
          <w:highlight w:val="none"/>
          <w:shd w:val="clear" w:color="040000" w:fill="FFFFFF"/>
        </w:rPr>
        <w:t>80</w:t>
      </w:r>
      <w:r>
        <w:rPr>
          <w:rFonts w:hint="eastAsia" w:ascii="Times New Roman" w:hAnsi="Times New Roman" w:eastAsia="宋体" w:cs="Times New Roman"/>
          <w:color w:val="auto"/>
          <w:highlight w:val="none"/>
          <w:shd w:val="clear" w:color="040000" w:fill="FFFFFF"/>
        </w:rPr>
        <w:t>分，视为合格，扣除当期物业服务费用的</w:t>
      </w:r>
      <w:r>
        <w:rPr>
          <w:rFonts w:ascii="Times New Roman" w:hAnsi="Times New Roman" w:eastAsia="宋体" w:cs="Times New Roman"/>
          <w:color w:val="auto"/>
          <w:highlight w:val="none"/>
          <w:shd w:val="clear" w:color="040000" w:fill="FFFFFF"/>
        </w:rPr>
        <w:t>5%</w:t>
      </w:r>
      <w:r>
        <w:rPr>
          <w:rFonts w:hint="eastAsia" w:ascii="Times New Roman" w:hAnsi="Times New Roman" w:eastAsia="宋体" w:cs="Times New Roman"/>
          <w:color w:val="auto"/>
          <w:highlight w:val="none"/>
          <w:shd w:val="clear" w:color="040000" w:fill="FFFFFF"/>
        </w:rPr>
        <w:t>；</w:t>
      </w:r>
    </w:p>
    <w:p>
      <w:pPr>
        <w:spacing w:line="360" w:lineRule="auto"/>
        <w:ind w:firstLine="480"/>
        <w:rPr>
          <w:rFonts w:ascii="Times New Roman" w:hAnsi="Times New Roman" w:eastAsia="宋体" w:cs="Times New Roman"/>
          <w:color w:val="auto"/>
          <w:highlight w:val="none"/>
          <w:shd w:val="clear" w:color="040000" w:fill="FFFFFF"/>
        </w:rPr>
      </w:pPr>
      <w:r>
        <w:rPr>
          <w:rFonts w:hint="eastAsia" w:ascii="Times New Roman" w:hAnsi="Times New Roman" w:eastAsia="宋体" w:cs="Times New Roman"/>
          <w:color w:val="auto"/>
          <w:highlight w:val="none"/>
          <w:shd w:val="clear" w:color="040000" w:fill="FFFFFF"/>
          <w:lang w:val="en-US" w:eastAsia="zh-CN"/>
        </w:rPr>
        <w:t>4、</w:t>
      </w:r>
      <w:r>
        <w:rPr>
          <w:rFonts w:hint="eastAsia" w:ascii="Times New Roman" w:hAnsi="Times New Roman" w:eastAsia="宋体" w:cs="Times New Roman"/>
          <w:color w:val="auto"/>
          <w:highlight w:val="none"/>
          <w:shd w:val="clear" w:color="040000" w:fill="FFFFFF"/>
        </w:rPr>
        <w:t>考核分＜</w:t>
      </w:r>
      <w:r>
        <w:rPr>
          <w:rFonts w:ascii="Times New Roman" w:hAnsi="Times New Roman" w:eastAsia="宋体" w:cs="Times New Roman"/>
          <w:color w:val="auto"/>
          <w:highlight w:val="none"/>
          <w:shd w:val="clear" w:color="040000" w:fill="FFFFFF"/>
        </w:rPr>
        <w:t>70</w:t>
      </w:r>
      <w:r>
        <w:rPr>
          <w:rFonts w:hint="eastAsia" w:ascii="Times New Roman" w:hAnsi="Times New Roman" w:eastAsia="宋体" w:cs="Times New Roman"/>
          <w:color w:val="auto"/>
          <w:highlight w:val="none"/>
          <w:shd w:val="clear" w:color="040000" w:fill="FFFFFF"/>
        </w:rPr>
        <w:t>分视为不合格，扣除当期物业服务费用的</w:t>
      </w:r>
      <w:r>
        <w:rPr>
          <w:rFonts w:ascii="Times New Roman" w:hAnsi="Times New Roman" w:eastAsia="宋体" w:cs="Times New Roman"/>
          <w:color w:val="auto"/>
          <w:highlight w:val="none"/>
          <w:shd w:val="clear" w:color="040000" w:fill="FFFFFF"/>
        </w:rPr>
        <w:t>10%</w:t>
      </w:r>
      <w:r>
        <w:rPr>
          <w:rFonts w:hint="eastAsia" w:ascii="Times New Roman" w:hAnsi="Times New Roman" w:eastAsia="宋体" w:cs="Times New Roman"/>
          <w:color w:val="auto"/>
          <w:highlight w:val="none"/>
          <w:shd w:val="clear" w:color="040000" w:fill="FFFFFF"/>
        </w:rPr>
        <w:t>。如在考核中中标人连续二次考核分＜</w:t>
      </w:r>
      <w:r>
        <w:rPr>
          <w:rFonts w:ascii="Times New Roman" w:hAnsi="Times New Roman" w:eastAsia="宋体" w:cs="Times New Roman"/>
          <w:color w:val="auto"/>
          <w:highlight w:val="none"/>
          <w:shd w:val="clear" w:color="040000" w:fill="FFFFFF"/>
        </w:rPr>
        <w:t>70</w:t>
      </w:r>
      <w:r>
        <w:rPr>
          <w:rFonts w:hint="eastAsia" w:ascii="Times New Roman" w:hAnsi="Times New Roman" w:eastAsia="宋体" w:cs="Times New Roman"/>
          <w:color w:val="auto"/>
          <w:highlight w:val="none"/>
          <w:shd w:val="clear" w:color="040000" w:fill="FFFFFF"/>
        </w:rPr>
        <w:t>分，采购人将通知中标人解除物业服务合同。</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（项目名称）物业服务质量考核标准</w:t>
      </w:r>
    </w:p>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考核人：</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考核时间：</w:t>
      </w:r>
    </w:p>
    <w:tbl>
      <w:tblPr>
        <w:tblStyle w:val="62"/>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7191"/>
        <w:gridCol w:w="961"/>
        <w:gridCol w:w="925"/>
        <w:gridCol w:w="3231"/>
        <w:gridCol w:w="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73" w:hRule="atLeast"/>
          <w:tblHeader/>
          <w:jc w:val="center"/>
        </w:trPr>
        <w:tc>
          <w:tcPr>
            <w:tcW w:w="721" w:type="dxa"/>
            <w:tcBorders>
              <w:left w:val="single" w:color="000000" w:sz="6" w:space="0"/>
            </w:tcBorders>
            <w:vAlign w:val="center"/>
          </w:tcPr>
          <w:p>
            <w:pPr>
              <w:spacing w:line="360" w:lineRule="auto"/>
              <w:ind w:left="0" w:leftChars="0" w:firstLine="0" w:firstLineChars="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序</w:t>
            </w:r>
            <w:r>
              <w:rPr>
                <w:rFonts w:hint="eastAsia" w:ascii="Times New Roman" w:hAnsi="Times New Roman" w:eastAsia="宋体" w:cs="Times New Roman"/>
                <w:color w:val="auto"/>
                <w:highlight w:val="none"/>
              </w:rPr>
              <w:t>号</w:t>
            </w:r>
          </w:p>
        </w:tc>
        <w:tc>
          <w:tcPr>
            <w:tcW w:w="844" w:type="dxa"/>
            <w:vAlign w:val="center"/>
          </w:tcPr>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项</w:t>
            </w:r>
            <w:r>
              <w:rPr>
                <w:rFonts w:hint="eastAsia" w:ascii="Times New Roman" w:hAnsi="Times New Roman" w:eastAsia="宋体" w:cs="Times New Roman"/>
                <w:color w:val="auto"/>
                <w:highlight w:val="none"/>
              </w:rPr>
              <w:t>目</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考核</w:t>
            </w:r>
            <w:r>
              <w:rPr>
                <w:rFonts w:hint="eastAsia" w:ascii="Times New Roman" w:hAnsi="Times New Roman" w:eastAsia="宋体" w:cs="Times New Roman"/>
                <w:color w:val="auto"/>
                <w:highlight w:val="none"/>
              </w:rPr>
              <w:t>标准</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分</w:t>
            </w:r>
            <w:r>
              <w:rPr>
                <w:rFonts w:hint="eastAsia" w:ascii="Times New Roman" w:hAnsi="Times New Roman" w:eastAsia="宋体" w:cs="Times New Roman"/>
                <w:color w:val="auto"/>
                <w:highlight w:val="none"/>
              </w:rPr>
              <w:t>值</w:t>
            </w:r>
          </w:p>
        </w:tc>
        <w:tc>
          <w:tcPr>
            <w:tcW w:w="925"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评</w:t>
            </w:r>
            <w:r>
              <w:rPr>
                <w:rFonts w:hint="eastAsia" w:ascii="Times New Roman" w:hAnsi="Times New Roman" w:eastAsia="宋体" w:cs="Times New Roman"/>
                <w:color w:val="auto"/>
                <w:highlight w:val="none"/>
              </w:rPr>
              <w:t>分</w:t>
            </w:r>
          </w:p>
        </w:tc>
        <w:tc>
          <w:tcPr>
            <w:tcW w:w="3231" w:type="dxa"/>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评</w:t>
            </w:r>
            <w:r>
              <w:rPr>
                <w:rFonts w:hint="eastAsia" w:ascii="Times New Roman" w:hAnsi="Times New Roman" w:eastAsia="宋体" w:cs="Times New Roman"/>
                <w:color w:val="auto"/>
                <w:highlight w:val="none"/>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59" w:hRule="atLeast"/>
          <w:tblHeader/>
          <w:jc w:val="center"/>
        </w:trPr>
        <w:tc>
          <w:tcPr>
            <w:tcW w:w="721" w:type="dxa"/>
            <w:vMerge w:val="restart"/>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人员</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管理</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hint="default" w:ascii="Times New Roman" w:hAnsi="Times New Roman" w:eastAsia="宋体" w:cs="Times New Roman"/>
                <w:color w:val="auto"/>
                <w:highlight w:val="none"/>
                <w:lang w:val="en-US"/>
              </w:rPr>
            </w:pPr>
            <w:r>
              <w:rPr>
                <w:rFonts w:hint="eastAsia" w:ascii="Times New Roman" w:hAnsi="Times New Roman" w:eastAsia="宋体" w:cs="Times New Roman"/>
                <w:color w:val="auto"/>
                <w:highlight w:val="none"/>
                <w:lang w:val="en-US" w:eastAsia="zh-CN"/>
              </w:rPr>
              <w:t>项目经理需3年及以上相关物业管理经验，</w:t>
            </w:r>
            <w:r>
              <w:rPr>
                <w:rFonts w:hint="eastAsia" w:ascii="Times New Roman" w:hAnsi="Times New Roman" w:eastAsia="宋体" w:cs="Times New Roman"/>
                <w:color w:val="auto"/>
                <w:highlight w:val="none"/>
                <w:lang w:eastAsia="zh-CN"/>
              </w:rPr>
              <w:t>年龄在</w:t>
            </w:r>
            <w:r>
              <w:rPr>
                <w:rFonts w:hint="eastAsia" w:ascii="Times New Roman" w:hAnsi="Times New Roman" w:eastAsia="宋体" w:cs="Times New Roman"/>
                <w:color w:val="auto"/>
                <w:highlight w:val="none"/>
                <w:lang w:val="en-US" w:eastAsia="zh-CN"/>
              </w:rPr>
              <w:t>60周岁以下；其余人员需符合人员配置要求。</w:t>
            </w:r>
          </w:p>
          <w:p>
            <w:pPr>
              <w:spacing w:line="360" w:lineRule="auto"/>
              <w:ind w:firstLine="480"/>
              <w:rPr>
                <w:rFonts w:hint="default" w:ascii="Times New Roman" w:hAnsi="Times New Roman" w:eastAsia="宋体" w:cs="Times New Roman"/>
                <w:color w:val="auto"/>
                <w:highlight w:val="none"/>
                <w:lang w:val="en-US" w:eastAsia="zh-CN"/>
              </w:rPr>
            </w:pP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4</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restart"/>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凡</w:t>
            </w:r>
            <w:r>
              <w:rPr>
                <w:rFonts w:hint="eastAsia" w:ascii="Times New Roman" w:hAnsi="Times New Roman" w:eastAsia="宋体" w:cs="Times New Roman"/>
                <w:color w:val="auto"/>
                <w:spacing w:val="-14"/>
                <w:highlight w:val="none"/>
              </w:rPr>
              <w:t>有</w:t>
            </w:r>
            <w:r>
              <w:rPr>
                <w:rFonts w:ascii="Times New Roman" w:hAnsi="Times New Roman" w:eastAsia="宋体" w:cs="Times New Roman"/>
                <w:color w:val="auto"/>
                <w:spacing w:val="-11"/>
                <w:highlight w:val="none"/>
              </w:rPr>
              <w:t xml:space="preserve"> 1 </w:t>
            </w:r>
            <w:r>
              <w:rPr>
                <w:rFonts w:hint="eastAsia" w:ascii="Times New Roman" w:hAnsi="Times New Roman" w:eastAsia="宋体" w:cs="Times New Roman"/>
                <w:color w:val="auto"/>
                <w:spacing w:val="-11"/>
                <w:highlight w:val="none"/>
              </w:rPr>
              <w:t>人不符合，</w:t>
            </w:r>
            <w:r>
              <w:rPr>
                <w:rFonts w:ascii="Times New Roman" w:hAnsi="Times New Roman" w:eastAsia="宋体" w:cs="Times New Roman"/>
                <w:color w:val="auto"/>
                <w:spacing w:val="-11"/>
                <w:highlight w:val="none"/>
              </w:rPr>
              <w:t xml:space="preserve"> </w:t>
            </w:r>
            <w:r>
              <w:rPr>
                <w:rFonts w:hint="eastAsia" w:ascii="Times New Roman" w:hAnsi="Times New Roman" w:eastAsia="宋体" w:cs="Times New Roman"/>
                <w:color w:val="auto"/>
                <w:spacing w:val="-11"/>
                <w:highlight w:val="none"/>
              </w:rPr>
              <w:t>扣除</w:t>
            </w:r>
            <w:r>
              <w:rPr>
                <w:rFonts w:ascii="Times New Roman" w:hAnsi="Times New Roman" w:eastAsia="宋体" w:cs="Times New Roman"/>
                <w:color w:val="auto"/>
                <w:spacing w:val="-11"/>
                <w:highlight w:val="none"/>
              </w:rPr>
              <w:t xml:space="preserve"> 1 </w:t>
            </w:r>
            <w:r>
              <w:rPr>
                <w:rFonts w:hint="eastAsia" w:ascii="Times New Roman" w:hAnsi="Times New Roman" w:eastAsia="宋体" w:cs="Times New Roman"/>
                <w:color w:val="auto"/>
                <w:spacing w:val="-1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项目投标时所承诺的项目工作人员，</w:t>
            </w:r>
            <w:r>
              <w:rPr>
                <w:rFonts w:hint="eastAsia" w:ascii="Times New Roman" w:hAnsi="Times New Roman" w:eastAsia="宋体" w:cs="Times New Roman"/>
                <w:color w:val="auto"/>
                <w:spacing w:val="-1"/>
                <w:highlight w:val="none"/>
              </w:rPr>
              <w:t>必须和承接此项目后开展工作的团队</w:t>
            </w:r>
            <w:r>
              <w:rPr>
                <w:rFonts w:hint="eastAsia" w:ascii="Times New Roman" w:hAnsi="Times New Roman" w:eastAsia="宋体" w:cs="Times New Roman"/>
                <w:color w:val="auto"/>
                <w:spacing w:val="-5"/>
                <w:highlight w:val="none"/>
              </w:rPr>
              <w:t>人员相符，</w:t>
            </w:r>
            <w:r>
              <w:rPr>
                <w:rFonts w:ascii="Times New Roman" w:hAnsi="Times New Roman" w:eastAsia="宋体" w:cs="Times New Roman"/>
                <w:color w:val="auto"/>
                <w:spacing w:val="-5"/>
                <w:highlight w:val="none"/>
              </w:rPr>
              <w:t xml:space="preserve"> </w:t>
            </w:r>
            <w:r>
              <w:rPr>
                <w:rFonts w:hint="eastAsia" w:ascii="Times New Roman" w:hAnsi="Times New Roman" w:eastAsia="宋体" w:cs="Times New Roman"/>
                <w:color w:val="auto"/>
                <w:spacing w:val="-5"/>
                <w:highlight w:val="none"/>
              </w:rPr>
              <w:t>未征得采购人同意不得随意更换团队成员。</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spacing w:val="-2"/>
                <w:highlight w:val="none"/>
              </w:rPr>
            </w:pPr>
            <w:r>
              <w:rPr>
                <w:rFonts w:hint="eastAsia" w:ascii="Times New Roman" w:hAnsi="Times New Roman" w:eastAsia="宋体" w:cs="Times New Roman"/>
                <w:color w:val="auto"/>
                <w:highlight w:val="none"/>
              </w:rPr>
              <w:t>项目经理更换至少提前</w:t>
            </w:r>
            <w:r>
              <w:rPr>
                <w:rFonts w:ascii="Times New Roman" w:hAnsi="Times New Roman" w:eastAsia="宋体" w:cs="Times New Roman"/>
                <w:color w:val="auto"/>
                <w:highlight w:val="none"/>
              </w:rPr>
              <w:t>20</w:t>
            </w:r>
            <w:r>
              <w:rPr>
                <w:rFonts w:hint="eastAsia" w:ascii="Times New Roman" w:hAnsi="Times New Roman" w:eastAsia="宋体" w:cs="Times New Roman"/>
                <w:color w:val="auto"/>
                <w:highlight w:val="none"/>
              </w:rPr>
              <w:t>天、其他人员更换至少提前</w:t>
            </w: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天告知采购人。</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restart"/>
            <w:tcBorders>
              <w:left w:val="single" w:color="000000" w:sz="6" w:space="0"/>
            </w:tcBorders>
            <w:vAlign w:val="center"/>
          </w:tcPr>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制度</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履约</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10</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遵守《物业管理服务人员行为规范》</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restart"/>
            <w:tcBorders>
              <w:right w:val="single" w:color="000000" w:sz="6" w:space="0"/>
            </w:tcBorders>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w:t>
            </w:r>
            <w:r>
              <w:rPr>
                <w:rFonts w:hint="eastAsia" w:ascii="Times New Roman" w:hAnsi="Times New Roman" w:eastAsia="宋体" w:cs="Times New Roman"/>
                <w:color w:val="auto"/>
                <w:highlight w:val="none"/>
                <w:lang w:eastAsia="zh-CN"/>
              </w:rPr>
              <w:t>应扣分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2"/>
                <w:highlight w:val="none"/>
              </w:rPr>
              <w:t>健全的管理流程、</w:t>
            </w:r>
            <w:r>
              <w:rPr>
                <w:rFonts w:hint="eastAsia" w:ascii="Times New Roman" w:hAnsi="Times New Roman" w:eastAsia="宋体" w:cs="Times New Roman"/>
                <w:color w:val="auto"/>
                <w:highlight w:val="none"/>
              </w:rPr>
              <w:t>管理机制，运作规范。</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健全的物业管理制度，遵守并执行。</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340" w:hRule="atLeast"/>
          <w:tblHeader/>
          <w:jc w:val="center"/>
        </w:trPr>
        <w:tc>
          <w:tcPr>
            <w:tcW w:w="721" w:type="dxa"/>
            <w:vMerge w:val="restart"/>
            <w:vAlign w:val="center"/>
          </w:tcPr>
          <w:p>
            <w:pPr>
              <w:spacing w:line="360" w:lineRule="auto"/>
              <w:ind w:left="0" w:leftChars="0" w:firstLine="0" w:firstLineChars="0"/>
              <w:jc w:val="both"/>
              <w:rPr>
                <w:rFonts w:hint="eastAsia" w:ascii="Times New Roman" w:hAnsi="Times New Roman" w:eastAsia="宋体" w:cs="Times New Roman"/>
                <w:color w:val="auto"/>
                <w:highlight w:val="none"/>
                <w:lang w:val="en-US" w:eastAsia="zh-CN"/>
              </w:rPr>
            </w:pPr>
          </w:p>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清洁</w:t>
            </w:r>
          </w:p>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保洁</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15）</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15</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室内公共区域的地面、墙面、楼梯、扶手、大厅、玻</w:t>
            </w:r>
            <w:r>
              <w:rPr>
                <w:rFonts w:ascii="Times New Roman" w:hAnsi="Times New Roman" w:eastAsia="宋体" w:cs="Times New Roman"/>
                <w:color w:val="auto"/>
                <w:spacing w:val="3"/>
                <w:highlight w:val="none"/>
              </w:rPr>
              <w:t xml:space="preserve"> </w:t>
            </w:r>
            <w:r>
              <w:rPr>
                <w:rFonts w:hint="eastAsia" w:ascii="Times New Roman" w:hAnsi="Times New Roman" w:eastAsia="宋体" w:cs="Times New Roman"/>
                <w:color w:val="auto"/>
                <w:spacing w:val="-7"/>
                <w:highlight w:val="none"/>
              </w:rPr>
              <w:t>璃、门及门窗框、天花板、栏杆、走廊等整洁干净，无垃圾、</w:t>
            </w:r>
            <w:r>
              <w:rPr>
                <w:rFonts w:hint="eastAsia" w:ascii="Times New Roman" w:hAnsi="Times New Roman" w:eastAsia="宋体" w:cs="Times New Roman"/>
                <w:color w:val="auto"/>
                <w:spacing w:val="-8"/>
                <w:highlight w:val="none"/>
              </w:rPr>
              <w:t>无积灰、无污渍、无手印。</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restart"/>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90"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室内卫生间、会议室清洁，无垃圾、无污渍、无积水、</w:t>
            </w:r>
            <w:r>
              <w:rPr>
                <w:rFonts w:ascii="Times New Roman" w:hAnsi="Times New Roman" w:eastAsia="宋体" w:cs="Times New Roman"/>
                <w:color w:val="auto"/>
                <w:spacing w:val="17"/>
                <w:highlight w:val="none"/>
              </w:rPr>
              <w:t xml:space="preserve"> </w:t>
            </w:r>
            <w:r>
              <w:rPr>
                <w:rFonts w:hint="eastAsia" w:ascii="Times New Roman" w:hAnsi="Times New Roman" w:eastAsia="宋体" w:cs="Times New Roman"/>
                <w:color w:val="auto"/>
                <w:spacing w:val="-7"/>
                <w:highlight w:val="none"/>
              </w:rPr>
              <w:t>无异味、无堆积杂物，洁具、台面、镜面光洁无水迹，电器设施</w:t>
            </w:r>
            <w:r>
              <w:rPr>
                <w:rFonts w:hint="eastAsia" w:ascii="Times New Roman" w:hAnsi="Times New Roman" w:eastAsia="宋体" w:cs="Times New Roman"/>
                <w:color w:val="auto"/>
                <w:spacing w:val="-5"/>
                <w:highlight w:val="none"/>
              </w:rPr>
              <w:t>外观清洁，物品摆放有序。室内卫生间符合“美丽厕所”标准。</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31" w:type="dxa"/>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室外广场、道路、停车场（库）、屋面、“门前三包”等公共区域的地面干净，无杂物、无积水、无淤泥、无污垢。</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restart"/>
            <w:vAlign w:val="center"/>
          </w:tcPr>
          <w:p>
            <w:pPr>
              <w:spacing w:line="360" w:lineRule="auto"/>
              <w:ind w:firstLine="480"/>
              <w:rPr>
                <w:rFonts w:ascii="新宋体" w:hAnsi="新宋体" w:eastAsia="新宋体" w:cs="新宋体"/>
                <w:color w:val="auto"/>
                <w:sz w:val="24"/>
                <w:highlight w:val="none"/>
              </w:rPr>
            </w:pPr>
            <w:r>
              <w:rPr>
                <w:rFonts w:hint="eastAsia" w:ascii="Times New Roman" w:hAnsi="Times New Roman" w:eastAsia="宋体" w:cs="Times New Roman"/>
                <w:color w:val="auto"/>
                <w:highlight w:val="none"/>
                <w:lang w:eastAsia="zh-CN"/>
              </w:rPr>
              <w:t>完全符合得满分，</w:t>
            </w:r>
            <w:r>
              <w:rPr>
                <w:rFonts w:ascii="Times New Roman" w:hAnsi="Times New Roman" w:eastAsia="宋体" w:cs="Times New Roman"/>
                <w:color w:val="auto"/>
                <w:highlight w:val="none"/>
              </w:rPr>
              <w:pict>
                <v:rect id="Rectangle 2" o:spid="_x0000_s1038"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vbTrW6QBAABgAwAA&#10;DgAAAAAAAAABACAAAAAmAQAAZHJzL2Uyb0RvYy54bWxQSwUGAAAAAAYABgBZAQAAPAUAAAAA&#10;">
                  <v:path/>
                  <v:fill on="t" focussize="0,0"/>
                  <v:stroke on="f"/>
                  <v:imagedata o:title=""/>
                  <o:lock v:ext="edit" aspectratio="f"/>
                </v:rect>
              </w:pict>
            </w:r>
            <w:r>
              <w:rPr>
                <w:rFonts w:hint="eastAsia" w:ascii="Times New Roman" w:hAnsi="Times New Roman" w:eastAsia="宋体" w:cs="Times New Roman"/>
                <w:color w:val="auto"/>
                <w:highlight w:val="none"/>
                <w:lang w:eastAsia="zh-CN"/>
              </w:rPr>
              <w:t>部分符合相应扣分。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外墙应保持清洁，无明显污迹。</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1</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定期对景观、照明灯设施设备进行清洁，确保表面干净无污渍。</w:t>
            </w:r>
          </w:p>
        </w:tc>
        <w:tc>
          <w:tcPr>
            <w:tcW w:w="961" w:type="dxa"/>
            <w:vAlign w:val="center"/>
          </w:tcPr>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垃圾、废弃物按分类要求及时收集、日产日清，化粪</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池及时清掏，垃圾箱（房）外侧表面清洁、内侧无残留物、无异味。</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垃圾应按照可回收物、有害垃圾、易腐垃圾和其他垃圾进行分类，对应垃圾桶颜色分别为蓝色、红色、绿色和灰色。</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721" w:type="dxa"/>
            <w:vMerge w:val="restart"/>
            <w:vAlign w:val="center"/>
          </w:tcPr>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安保</w:t>
            </w:r>
            <w:r>
              <w:rPr>
                <w:rFonts w:hint="eastAsia" w:ascii="Times New Roman" w:hAnsi="Times New Roman" w:eastAsia="宋体" w:cs="Times New Roman"/>
                <w:color w:val="auto"/>
                <w:highlight w:val="none"/>
                <w:lang w:eastAsia="zh-CN"/>
              </w:rPr>
              <w:t>消防</w:t>
            </w:r>
            <w:r>
              <w:rPr>
                <w:rFonts w:hint="eastAsia" w:ascii="Times New Roman" w:hAnsi="Times New Roman" w:eastAsia="宋体" w:cs="Times New Roman"/>
                <w:color w:val="auto"/>
                <w:highlight w:val="none"/>
              </w:rPr>
              <w:t>巡查、</w:t>
            </w:r>
          </w:p>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秩序管理</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w:t>
            </w:r>
          </w:p>
        </w:tc>
        <w:tc>
          <w:tcPr>
            <w:tcW w:w="7191" w:type="dxa"/>
            <w:vAlign w:val="center"/>
          </w:tcPr>
          <w:p>
            <w:pPr>
              <w:numPr>
                <w:ilvl w:val="0"/>
                <w:numId w:val="0"/>
              </w:numPr>
              <w:spacing w:line="360" w:lineRule="auto"/>
              <w:ind w:firstLine="42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公共秩序维护：</w:t>
            </w:r>
          </w:p>
          <w:p>
            <w:pPr>
              <w:numPr>
                <w:ilvl w:val="0"/>
                <w:numId w:val="0"/>
              </w:num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①门岗管理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严格出入登记制度，发现问题及时上报处理，杜绝闲杂人员进入办公楼（区）。同时协助好办公室做好信访人员的登记和指引工作。配合相关科室做好上访人员安抚工作，特殊情况及时报告有关部门予以妥善处置。</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消防</w:t>
            </w:r>
            <w:r>
              <w:rPr>
                <w:rFonts w:hint="eastAsia" w:ascii="Times New Roman" w:hAnsi="Times New Roman" w:eastAsia="宋体" w:cs="Times New Roman"/>
                <w:color w:val="auto"/>
                <w:highlight w:val="none"/>
                <w:lang w:val="en-US" w:eastAsia="zh-CN"/>
              </w:rPr>
              <w:t>巡查</w:t>
            </w:r>
            <w:r>
              <w:rPr>
                <w:rFonts w:hint="eastAsia" w:ascii="Times New Roman" w:hAnsi="Times New Roman" w:eastAsia="宋体" w:cs="Times New Roman"/>
                <w:color w:val="auto"/>
                <w:highlight w:val="none"/>
              </w:rPr>
              <w:t>、监控设施设备应保持</w:t>
            </w:r>
            <w:r>
              <w:rPr>
                <w:rFonts w:ascii="Times New Roman" w:hAnsi="Times New Roman" w:eastAsia="宋体" w:cs="Times New Roman"/>
                <w:color w:val="auto"/>
                <w:highlight w:val="none"/>
              </w:rPr>
              <w:t>24</w:t>
            </w:r>
            <w:r>
              <w:rPr>
                <w:rFonts w:hint="eastAsia" w:ascii="Times New Roman" w:hAnsi="Times New Roman" w:eastAsia="宋体" w:cs="Times New Roman"/>
                <w:color w:val="auto"/>
                <w:highlight w:val="none"/>
              </w:rPr>
              <w:t>小时正常运行，保证出入口、内部重点区域的安全监控、录像及协助布警。监控室收到异常情况报警信号后，应及时报警，并派专人赶到现场进行前期处理。监控资料应至少保留</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天。做好防盗、防火报警监控设备日常使用管理。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明确巡视工作职责，对设备机房等重要区域、部位进行重点巡视并做好相关记录，及时发现和处理各种安全和事故隐患。</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②安检管理</w:t>
            </w:r>
          </w:p>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对进出的人员及物品进行安全检查，人员及物品分开检查做到人包离，对人员随身物品进出审验制度，杜绝可疑危险品进入。</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③分流引导</w:t>
            </w:r>
          </w:p>
          <w:p>
            <w:pPr>
              <w:spacing w:line="360" w:lineRule="auto"/>
              <w:ind w:firstLine="48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协助采购单位</w:t>
            </w:r>
            <w:r>
              <w:rPr>
                <w:rFonts w:hint="eastAsia" w:ascii="Times New Roman" w:hAnsi="Times New Roman" w:eastAsia="宋体" w:cs="Times New Roman"/>
                <w:color w:val="auto"/>
                <w:highlight w:val="none"/>
              </w:rPr>
              <w:t>接待当事人</w:t>
            </w:r>
            <w:r>
              <w:rPr>
                <w:rFonts w:hint="eastAsia" w:ascii="Times New Roman" w:hAnsi="Times New Roman" w:eastAsia="宋体" w:cs="Times New Roman"/>
                <w:color w:val="auto"/>
                <w:highlight w:val="none"/>
                <w:lang w:val="en-US" w:eastAsia="zh-CN"/>
              </w:rPr>
              <w:t>引导分流至相关窗口。</w:t>
            </w:r>
          </w:p>
          <w:p>
            <w:pPr>
              <w:spacing w:line="360" w:lineRule="auto"/>
              <w:ind w:firstLine="480"/>
              <w:rPr>
                <w:rFonts w:ascii="Times New Roman" w:hAnsi="Times New Roman" w:eastAsia="宋体" w:cs="Times New Roman"/>
                <w:color w:val="auto"/>
                <w:highlight w:val="none"/>
              </w:rPr>
            </w:pP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5</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restart"/>
            <w:vAlign w:val="center"/>
          </w:tcPr>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完全符合得满分，违反一条扣</w:t>
            </w:r>
            <w:r>
              <w:rPr>
                <w:rFonts w:hint="eastAsia" w:ascii="Times New Roman" w:hAnsi="Times New Roman" w:eastAsia="宋体" w:cs="Times New Roman"/>
                <w:color w:val="auto"/>
                <w:highlight w:val="none"/>
                <w:lang w:val="en-US" w:eastAsia="zh-CN"/>
              </w:rPr>
              <w:t>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消</w:t>
            </w:r>
            <w:r>
              <w:rPr>
                <w:rFonts w:hint="eastAsia" w:ascii="Times New Roman" w:hAnsi="Times New Roman" w:eastAsia="宋体" w:cs="Times New Roman"/>
                <w:color w:val="auto"/>
                <w:highlight w:val="none"/>
                <w:lang w:eastAsia="zh-CN"/>
              </w:rPr>
              <w:t>防</w:t>
            </w:r>
            <w:r>
              <w:rPr>
                <w:rFonts w:hint="eastAsia" w:ascii="Times New Roman" w:hAnsi="Times New Roman" w:eastAsia="宋体" w:cs="Times New Roman"/>
                <w:color w:val="auto"/>
                <w:highlight w:val="none"/>
              </w:rPr>
              <w:t>安全管理：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配备完善的消防设施和器材，定期对消防栓、消防水箱、灭火器定期维护保养巡查，确保运行正常。消防设施的维护应符合相关国标要求。</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应在各楼层明显位置张贴平面疏散示意图、引路标志及控烟标志。</w:t>
            </w:r>
          </w:p>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定期开展防火检查，保证疏散通道、安全出口、消防车道通畅。</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5</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突发事件处理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建立突发事件应急预案体系，包括但不限于紧急会议、火警火灾、突发停电、水管破裂、意外伤害、群体性上访、台风、暴雨及雷电等应急预案。</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突发事件发生时应立即启动应急预案，迅速展开指挥协调、信息报告、紧急处置、秩序维护、抢险救援、后勤保障等工作，并在第一时间内向有关部门汇报处理结果。</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5</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721" w:type="dxa"/>
            <w:vMerge w:val="restart"/>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p>
            <w:pPr>
              <w:spacing w:line="360" w:lineRule="auto"/>
              <w:ind w:firstLine="480"/>
              <w:jc w:val="center"/>
              <w:rPr>
                <w:rFonts w:ascii="Times New Roman" w:hAnsi="Times New Roman" w:eastAsia="宋体" w:cs="Times New Roman"/>
                <w:color w:val="auto"/>
                <w:highlight w:val="none"/>
              </w:rPr>
            </w:pPr>
          </w:p>
          <w:p>
            <w:pPr>
              <w:spacing w:line="360" w:lineRule="auto"/>
              <w:ind w:firstLine="480"/>
              <w:jc w:val="center"/>
              <w:rPr>
                <w:rFonts w:ascii="Times New Roman" w:hAnsi="Times New Roman" w:eastAsia="宋体" w:cs="Times New Roman"/>
                <w:color w:val="auto"/>
                <w:highlight w:val="none"/>
              </w:rPr>
            </w:pPr>
          </w:p>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p>
        </w:tc>
        <w:tc>
          <w:tcPr>
            <w:tcW w:w="844" w:type="dxa"/>
            <w:vMerge w:val="restart"/>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绿化</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养护</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10</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室外绿化养护期内各类绿植应</w:t>
            </w:r>
            <w:r>
              <w:rPr>
                <w:rFonts w:ascii="Times New Roman" w:hAnsi="Times New Roman" w:eastAsia="宋体" w:cs="Times New Roman"/>
                <w:color w:val="auto"/>
                <w:highlight w:val="none"/>
              </w:rPr>
              <w:t>99%</w:t>
            </w:r>
            <w:r>
              <w:rPr>
                <w:rFonts w:hint="eastAsia" w:ascii="Times New Roman" w:hAnsi="Times New Roman" w:eastAsia="宋体" w:cs="Times New Roman"/>
                <w:color w:val="auto"/>
                <w:highlight w:val="none"/>
              </w:rPr>
              <w:t>存活。</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restart"/>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根据季节和气候状况，进行浇灌、施肥、修剪和松土等养护。</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spacing w:val="-6"/>
                <w:highlight w:val="none"/>
              </w:rPr>
            </w:pPr>
            <w:r>
              <w:rPr>
                <w:rFonts w:hint="eastAsia" w:ascii="Times New Roman" w:hAnsi="Times New Roman" w:eastAsia="宋体" w:cs="Times New Roman"/>
                <w:color w:val="auto"/>
                <w:highlight w:val="none"/>
              </w:rPr>
              <w:t>室外乔木丰满健壮、生长良好，灌木枝叶紧密圆整，</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无脱节、无枯枝。草坪生长整齐，清洁美观，修剪高度一致，覆盖率高。花卉色彩鲜艳，摆放造型新颖，无杂草、无枯死。</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spacing w:val="-6"/>
                <w:highlight w:val="none"/>
              </w:rPr>
            </w:pPr>
            <w:r>
              <w:rPr>
                <w:rFonts w:hint="eastAsia" w:ascii="Times New Roman" w:hAnsi="Times New Roman" w:eastAsia="宋体" w:cs="Times New Roman"/>
                <w:color w:val="auto"/>
                <w:highlight w:val="none"/>
              </w:rPr>
              <w:t>雨、雪、台风等特殊天气前，应派专人巡查，及时加固、支撑、修剪高大乔木，排除安全隐患。</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925" w:type="dxa"/>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定期检查病虫害情况，病虫害防治率</w:t>
            </w:r>
            <w:r>
              <w:rPr>
                <w:rFonts w:ascii="Times New Roman" w:hAnsi="Times New Roman" w:eastAsia="宋体" w:cs="Times New Roman"/>
                <w:color w:val="auto"/>
                <w:highlight w:val="none"/>
              </w:rPr>
              <w:t>100%</w:t>
            </w:r>
            <w:r>
              <w:rPr>
                <w:rFonts w:hint="eastAsia" w:ascii="Times New Roman" w:hAnsi="Times New Roman" w:eastAsia="宋体" w:cs="Times New Roman"/>
                <w:color w:val="auto"/>
                <w:highlight w:val="none"/>
              </w:rPr>
              <w:t>，危害率低于</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1" w:type="dxa"/>
            <w:vMerge w:val="restart"/>
            <w:tcBorders>
              <w:left w:val="single" w:color="000000" w:sz="6" w:space="0"/>
            </w:tcBorders>
            <w:vAlign w:val="center"/>
          </w:tcPr>
          <w:p>
            <w:pPr>
              <w:spacing w:line="360" w:lineRule="auto"/>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工程设备维护（</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lang w:eastAsia="zh-CN"/>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房屋地面、墙、台面、吊顶、门窗、楼梯、通风道、卫生洁具、大厅玻璃顶、外墙幕墙等完好，无霉变破损。</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restart"/>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定期对各类机房设备设施进行检查、维护、清洁，并做好记录。</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确保各类照明灯具、应急照明系统、供用电设备设施（包括配电箱、桥架、井道、开关、插座等）运行正常。</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由专业人员定期对监控系统、门禁系统、多媒体系统、</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会议系统等智能弱电设备进行巡查，定期清理设备机柜、控制箱、交换机等外表吸附的灰尘和絮状物。</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消防设施设备每月检查一次，建立台账并记录在案。</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定期对空调通风系统进行检查、维护、清洁，确保空调系统正常运行。每年冬夏两次对空调通风系统进行全面的维护保养。</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确保办公楼（区）零星维修的及时性，一般修理在两小时内处理完毕，小修在半个工作日内处理完毕，其他大修项目自受理之日起</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个工作日内向街道汇报处理，确保零星维修合格率达到</w:t>
            </w:r>
            <w:r>
              <w:rPr>
                <w:rFonts w:ascii="Times New Roman" w:hAnsi="Times New Roman" w:eastAsia="宋体" w:cs="Times New Roman"/>
                <w:color w:val="auto"/>
                <w:highlight w:val="none"/>
              </w:rPr>
              <w:t>100%</w:t>
            </w:r>
            <w:r>
              <w:rPr>
                <w:rFonts w:hint="eastAsia" w:ascii="Times New Roman" w:hAnsi="Times New Roman" w:eastAsia="宋体" w:cs="Times New Roman"/>
                <w:color w:val="auto"/>
                <w:highlight w:val="none"/>
              </w:rPr>
              <w:t>。工程维修人员必须持有效期内相应证件上岗。</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spacing w:line="360" w:lineRule="auto"/>
              <w:ind w:left="0" w:leftChars="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p>
        </w:tc>
        <w:tc>
          <w:tcPr>
            <w:tcW w:w="844" w:type="dxa"/>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会务</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服务</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根据会议安排及采购人要求，确定台形，做好会议物品摆放、设备调试、会议资料发放等会前服务准备工作。</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会议期间定时倒水，根据需要为与会人员提供服务，会议设备如出现问题及时协调处理。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会议结束后做好会议物品整理，茶具清洗、消毒，会议场地清扫，设施设备清点、检查、记录等会后服务。</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对会议服务期间接触的会议信息、会议资料应严格保密。</w:t>
            </w:r>
          </w:p>
        </w:tc>
        <w:tc>
          <w:tcPr>
            <w:tcW w:w="961" w:type="dxa"/>
            <w:vAlign w:val="center"/>
          </w:tcPr>
          <w:p>
            <w:pPr>
              <w:spacing w:line="360" w:lineRule="auto"/>
              <w:ind w:firstLine="48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5</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spacing w:line="360" w:lineRule="auto"/>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84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采购人交代的其他工作（5）</w:t>
            </w:r>
          </w:p>
        </w:tc>
        <w:tc>
          <w:tcPr>
            <w:tcW w:w="7191" w:type="dxa"/>
            <w:vAlign w:val="center"/>
          </w:tcPr>
          <w:p>
            <w:pPr>
              <w:spacing w:line="360" w:lineRule="auto"/>
              <w:ind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每年至少组织</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次消防安全培训及消防演练。</w:t>
            </w:r>
          </w:p>
        </w:tc>
        <w:tc>
          <w:tcPr>
            <w:tcW w:w="961" w:type="dxa"/>
            <w:vAlign w:val="center"/>
          </w:tcPr>
          <w:p>
            <w:pPr>
              <w:spacing w:line="360" w:lineRule="auto"/>
              <w:ind w:firstLine="48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tcBorders>
              <w:right w:val="single" w:color="000000" w:sz="6" w:space="0"/>
            </w:tcBorders>
            <w:vAlign w:val="center"/>
          </w:tcPr>
          <w:p>
            <w:pPr>
              <w:spacing w:line="360" w:lineRule="auto"/>
              <w:ind w:firstLine="480"/>
              <w:rPr>
                <w:rFonts w:hint="eastAsia" w:ascii="Times New Roman" w:hAnsi="Times New Roman" w:eastAsia="宋体" w:cs="Times New Roman"/>
                <w:color w:val="auto"/>
                <w:spacing w:val="-1"/>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pPr>
              <w:spacing w:line="360" w:lineRule="auto"/>
              <w:ind w:left="0" w:leftChars="0" w:firstLine="420"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844" w:type="dxa"/>
            <w:vMerge w:val="restart"/>
            <w:vAlign w:val="center"/>
          </w:tcPr>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投入耗材</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eastAsia="zh-CN"/>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投入本项目的保洁日常工具、厕纸、擦手纸、洗手液等耗材与招标需求、投标承诺一致。</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tcBorders>
              <w:right w:val="single" w:color="000000" w:sz="6" w:space="0"/>
            </w:tcBorders>
            <w:vAlign w:val="center"/>
          </w:tcPr>
          <w:p>
            <w:pPr>
              <w:spacing w:line="360" w:lineRule="auto"/>
              <w:ind w:firstLine="480"/>
              <w:rPr>
                <w:rFonts w:ascii="Times New Roman" w:hAnsi="Times New Roman" w:eastAsia="宋体" w:cs="Times New Roman"/>
                <w:color w:val="auto"/>
                <w:spacing w:val="-1"/>
                <w:highlight w:val="none"/>
              </w:rPr>
            </w:pPr>
            <w:r>
              <w:rPr>
                <w:rFonts w:hint="eastAsia" w:ascii="Times New Roman" w:hAnsi="Times New Roman" w:eastAsia="宋体" w:cs="Times New Roman"/>
                <w:color w:val="auto"/>
                <w:spacing w:val="-1"/>
                <w:highlight w:val="none"/>
              </w:rPr>
              <w:t>完全符合得</w:t>
            </w:r>
            <w:r>
              <w:rPr>
                <w:rFonts w:hint="eastAsia" w:ascii="Times New Roman" w:hAnsi="Times New Roman" w:eastAsia="宋体" w:cs="Times New Roman"/>
                <w:color w:val="auto"/>
                <w:highlight w:val="none"/>
              </w:rPr>
              <w:t>满分，部分符合相应</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spacing w:val="-18"/>
                <w:highlight w:val="none"/>
              </w:rPr>
              <w:t>递</w:t>
            </w:r>
            <w:r>
              <w:rPr>
                <w:rFonts w:hint="eastAsia" w:ascii="Times New Roman" w:hAnsi="Times New Roman" w:eastAsia="宋体" w:cs="Times New Roman"/>
                <w:color w:val="auto"/>
                <w:spacing w:val="-12"/>
                <w:highlight w:val="none"/>
              </w:rPr>
              <w:t>减，</w:t>
            </w:r>
            <w:r>
              <w:rPr>
                <w:rFonts w:ascii="Times New Roman" w:hAnsi="Times New Roman" w:eastAsia="宋体" w:cs="Times New Roman"/>
                <w:color w:val="auto"/>
                <w:spacing w:val="-12"/>
                <w:highlight w:val="none"/>
              </w:rPr>
              <w:t xml:space="preserve"> </w:t>
            </w:r>
            <w:r>
              <w:rPr>
                <w:rFonts w:hint="eastAsia" w:ascii="Times New Roman" w:hAnsi="Times New Roman" w:eastAsia="宋体" w:cs="Times New Roman"/>
                <w:color w:val="auto"/>
                <w:spacing w:val="-12"/>
                <w:highlight w:val="none"/>
              </w:rPr>
              <w:t>不符合得</w:t>
            </w:r>
            <w:r>
              <w:rPr>
                <w:rFonts w:ascii="Times New Roman" w:hAnsi="Times New Roman" w:eastAsia="宋体" w:cs="Times New Roman"/>
                <w:color w:val="auto"/>
                <w:spacing w:val="-12"/>
                <w:highlight w:val="none"/>
              </w:rPr>
              <w:t xml:space="preserve"> 0 </w:t>
            </w:r>
            <w:r>
              <w:rPr>
                <w:rFonts w:hint="eastAsia" w:ascii="Times New Roman" w:hAnsi="Times New Roman" w:eastAsia="宋体" w:cs="Times New Roman"/>
                <w:color w:val="auto"/>
                <w:spacing w:val="-12"/>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投入本项目防爆、防汛物资、器材等与招标需求、投标承诺一致。</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6" w:space="0"/>
            </w:tcBorders>
            <w:vAlign w:val="center"/>
          </w:tcPr>
          <w:p>
            <w:pPr>
              <w:spacing w:line="360" w:lineRule="auto"/>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844" w:type="dxa"/>
            <w:vMerge w:val="restart"/>
            <w:vAlign w:val="center"/>
          </w:tcPr>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w:t>
            </w:r>
            <w:r>
              <w:rPr>
                <w:rFonts w:hint="eastAsia" w:ascii="Times New Roman" w:hAnsi="Times New Roman" w:eastAsia="宋体" w:cs="Times New Roman"/>
                <w:color w:val="auto"/>
                <w:spacing w:val="-2"/>
                <w:highlight w:val="none"/>
              </w:rPr>
              <w:t>诉</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w:t>
            </w:r>
            <w:r>
              <w:rPr>
                <w:rFonts w:hint="eastAsia" w:ascii="Times New Roman" w:hAnsi="Times New Roman" w:eastAsia="宋体" w:cs="Times New Roman"/>
                <w:color w:val="auto"/>
                <w:spacing w:val="-1"/>
                <w:highlight w:val="none"/>
              </w:rPr>
              <w:t>查</w:t>
            </w:r>
          </w:p>
          <w:p>
            <w:pPr>
              <w:spacing w:line="360" w:lineRule="auto"/>
              <w:ind w:left="0" w:leftChars="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整改</w:t>
            </w:r>
          </w:p>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10</w:t>
            </w:r>
            <w:r>
              <w:rPr>
                <w:rFonts w:hint="eastAsia" w:ascii="Times New Roman" w:hAnsi="Times New Roman" w:eastAsia="宋体" w:cs="Times New Roman"/>
                <w:color w:val="auto"/>
                <w:highlight w:val="none"/>
              </w:rPr>
              <w:t>）</w:t>
            </w: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建立完善</w:t>
            </w:r>
            <w:r>
              <w:rPr>
                <w:rFonts w:hint="eastAsia" w:ascii="Times New Roman" w:hAnsi="Times New Roman" w:eastAsia="宋体" w:cs="Times New Roman"/>
                <w:color w:val="auto"/>
                <w:spacing w:val="-5"/>
                <w:highlight w:val="none"/>
              </w:rPr>
              <w:t>的</w:t>
            </w:r>
            <w:r>
              <w:rPr>
                <w:rFonts w:hint="eastAsia" w:ascii="Times New Roman" w:hAnsi="Times New Roman" w:eastAsia="宋体" w:cs="Times New Roman"/>
                <w:color w:val="auto"/>
                <w:spacing w:val="-4"/>
                <w:highlight w:val="none"/>
              </w:rPr>
              <w:t>投诉响应机制，</w:t>
            </w:r>
            <w:r>
              <w:rPr>
                <w:rFonts w:ascii="Times New Roman" w:hAnsi="Times New Roman" w:eastAsia="宋体" w:cs="Times New Roman"/>
                <w:color w:val="auto"/>
                <w:spacing w:val="-4"/>
                <w:highlight w:val="none"/>
              </w:rPr>
              <w:t xml:space="preserve"> </w:t>
            </w:r>
            <w:r>
              <w:rPr>
                <w:rFonts w:hint="eastAsia" w:ascii="Times New Roman" w:hAnsi="Times New Roman" w:eastAsia="宋体" w:cs="Times New Roman"/>
                <w:color w:val="auto"/>
                <w:spacing w:val="-4"/>
                <w:highlight w:val="none"/>
              </w:rPr>
              <w:t>并能妥善处理各类投诉及建议，给予投诉客户</w:t>
            </w:r>
            <w:r>
              <w:rPr>
                <w:rFonts w:hint="eastAsia" w:ascii="Times New Roman" w:hAnsi="Times New Roman" w:eastAsia="宋体" w:cs="Times New Roman"/>
                <w:color w:val="auto"/>
                <w:highlight w:val="none"/>
              </w:rPr>
              <w:t>答复。</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restart"/>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pict>
                <v:rect id="Rectangle 3" o:spid="_x0000_s1039"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hGNdgAAAAKAQAADwAA&#10;AAAAAAABACAAAAAiAAAAZHJzL2Rvd25yZXYueG1sUEsBAhQAFAAAAAgAh07iQMhUxEakAQAAYAMA&#10;AA4AAAAAAAAAAQAgAAAAJwEAAGRycy9lMm9Eb2MueG1sUEsFBgAAAAAGAAYAWQEAAD0FAAAAAA==&#10;">
                  <v:path/>
                  <v:fill on="t" focussize="0,0"/>
                  <v:stroke on="f"/>
                  <v:imagedata o:title=""/>
                  <o:lock v:ext="edit" aspectratio="f"/>
                </v:rect>
              </w:pict>
            </w:r>
            <w:r>
              <w:rPr>
                <w:rFonts w:hint="eastAsia" w:ascii="Times New Roman" w:hAnsi="Times New Roman" w:eastAsia="宋体" w:cs="Times New Roman"/>
                <w:color w:val="auto"/>
                <w:spacing w:val="-2"/>
                <w:highlight w:val="none"/>
              </w:rPr>
              <w:t>①</w:t>
            </w:r>
            <w:r>
              <w:rPr>
                <w:rFonts w:hint="eastAsia" w:ascii="Times New Roman" w:hAnsi="Times New Roman" w:eastAsia="宋体" w:cs="Times New Roman"/>
                <w:color w:val="auto"/>
                <w:spacing w:val="-1"/>
                <w:highlight w:val="none"/>
              </w:rPr>
              <w:t>投诉事件经认定属实，未妥善</w:t>
            </w:r>
            <w:r>
              <w:rPr>
                <w:rFonts w:hint="eastAsia" w:ascii="Times New Roman" w:hAnsi="Times New Roman" w:eastAsia="宋体" w:cs="Times New Roman"/>
                <w:color w:val="auto"/>
                <w:spacing w:val="-17"/>
                <w:highlight w:val="none"/>
              </w:rPr>
              <w:t>处</w:t>
            </w:r>
            <w:r>
              <w:rPr>
                <w:rFonts w:hint="eastAsia" w:ascii="Times New Roman" w:hAnsi="Times New Roman" w:eastAsia="宋体" w:cs="Times New Roman"/>
                <w:color w:val="auto"/>
                <w:spacing w:val="-12"/>
                <w:highlight w:val="none"/>
              </w:rPr>
              <w:t>理或未答复，扣</w:t>
            </w:r>
            <w:r>
              <w:rPr>
                <w:rFonts w:ascii="Times New Roman" w:hAnsi="Times New Roman" w:eastAsia="宋体" w:cs="Times New Roman"/>
                <w:color w:val="auto"/>
                <w:spacing w:val="-12"/>
                <w:highlight w:val="none"/>
              </w:rPr>
              <w:t xml:space="preserve"> 1 </w:t>
            </w:r>
            <w:r>
              <w:rPr>
                <w:rFonts w:hint="eastAsia" w:ascii="Times New Roman" w:hAnsi="Times New Roman" w:eastAsia="宋体" w:cs="Times New Roman"/>
                <w:color w:val="auto"/>
                <w:spacing w:val="-12"/>
                <w:highlight w:val="none"/>
              </w:rPr>
              <w:t>分。</w:t>
            </w:r>
          </w:p>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②符合得</w:t>
            </w:r>
            <w:r>
              <w:rPr>
                <w:rFonts w:ascii="Times New Roman" w:hAnsi="Times New Roman" w:eastAsia="宋体" w:cs="Times New Roman"/>
                <w:color w:val="auto"/>
                <w:highlight w:val="none"/>
              </w:rPr>
              <w:t xml:space="preserve"> 3 </w:t>
            </w:r>
            <w:r>
              <w:rPr>
                <w:rFonts w:hint="eastAsia" w:ascii="Times New Roman" w:hAnsi="Times New Roman" w:eastAsia="宋体" w:cs="Times New Roman"/>
                <w:color w:val="auto"/>
                <w:highlight w:val="none"/>
              </w:rPr>
              <w:t>分，基本符合得</w:t>
            </w:r>
            <w:r>
              <w:rPr>
                <w:rFonts w:ascii="Times New Roman" w:hAnsi="Times New Roman" w:eastAsia="宋体" w:cs="Times New Roman"/>
                <w:color w:val="auto"/>
                <w:highlight w:val="none"/>
              </w:rPr>
              <w:t xml:space="preserve"> 1 </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spacing w:val="-11"/>
                <w:highlight w:val="none"/>
              </w:rPr>
              <w:t>，</w:t>
            </w:r>
            <w:r>
              <w:rPr>
                <w:rFonts w:hint="eastAsia" w:ascii="Times New Roman" w:hAnsi="Times New Roman" w:eastAsia="宋体" w:cs="Times New Roman"/>
                <w:color w:val="auto"/>
                <w:spacing w:val="-10"/>
                <w:highlight w:val="none"/>
              </w:rPr>
              <w:t>不</w:t>
            </w:r>
            <w:r>
              <w:rPr>
                <w:rFonts w:hint="eastAsia" w:ascii="Times New Roman" w:hAnsi="Times New Roman" w:eastAsia="宋体" w:cs="Times New Roman"/>
                <w:color w:val="auto"/>
                <w:spacing w:val="-6"/>
                <w:highlight w:val="none"/>
              </w:rPr>
              <w:t>符</w:t>
            </w:r>
            <w:r>
              <w:rPr>
                <w:rFonts w:hint="eastAsia" w:ascii="Times New Roman" w:hAnsi="Times New Roman" w:eastAsia="宋体" w:cs="Times New Roman"/>
                <w:color w:val="auto"/>
                <w:spacing w:val="-5"/>
                <w:highlight w:val="none"/>
              </w:rPr>
              <w:t>合得</w:t>
            </w:r>
            <w:r>
              <w:rPr>
                <w:rFonts w:ascii="Times New Roman" w:hAnsi="Times New Roman" w:eastAsia="宋体" w:cs="Times New Roman"/>
                <w:color w:val="auto"/>
                <w:spacing w:val="-5"/>
                <w:highlight w:val="none"/>
              </w:rPr>
              <w:t xml:space="preserve"> 0 </w:t>
            </w:r>
            <w:r>
              <w:rPr>
                <w:rFonts w:hint="eastAsia" w:ascii="Times New Roman" w:hAnsi="Times New Roman" w:eastAsia="宋体" w:cs="Times New Roman"/>
                <w:color w:val="auto"/>
                <w:spacing w:val="-5"/>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检查整改有效落实。</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6" w:space="0"/>
            </w:tcBorders>
            <w:vAlign w:val="center"/>
          </w:tcPr>
          <w:p>
            <w:pPr>
              <w:spacing w:line="360" w:lineRule="auto"/>
              <w:ind w:firstLine="480"/>
              <w:jc w:val="center"/>
              <w:rPr>
                <w:rFonts w:ascii="Times New Roman" w:hAnsi="Times New Roman" w:eastAsia="宋体" w:cs="Times New Roman"/>
                <w:color w:val="auto"/>
                <w:highlight w:val="none"/>
              </w:rPr>
            </w:pPr>
          </w:p>
        </w:tc>
        <w:tc>
          <w:tcPr>
            <w:tcW w:w="844" w:type="dxa"/>
            <w:vMerge w:val="continue"/>
            <w:vAlign w:val="center"/>
          </w:tcPr>
          <w:p>
            <w:pPr>
              <w:spacing w:line="360" w:lineRule="auto"/>
              <w:ind w:firstLine="480"/>
              <w:rPr>
                <w:rFonts w:ascii="Times New Roman" w:hAnsi="Times New Roman" w:eastAsia="宋体" w:cs="Times New Roman"/>
                <w:color w:val="auto"/>
                <w:highlight w:val="none"/>
              </w:rPr>
            </w:pPr>
          </w:p>
        </w:tc>
        <w:tc>
          <w:tcPr>
            <w:tcW w:w="7191"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spacing w:val="-2"/>
                <w:highlight w:val="none"/>
              </w:rPr>
              <w:t>无其它</w:t>
            </w:r>
            <w:r>
              <w:rPr>
                <w:rFonts w:hint="eastAsia" w:ascii="Times New Roman" w:hAnsi="Times New Roman" w:eastAsia="宋体" w:cs="Times New Roman"/>
                <w:color w:val="auto"/>
                <w:highlight w:val="none"/>
              </w:rPr>
              <w:t>违反采购人相关规定之事项。</w:t>
            </w:r>
          </w:p>
        </w:tc>
        <w:tc>
          <w:tcPr>
            <w:tcW w:w="961" w:type="dxa"/>
            <w:vAlign w:val="center"/>
          </w:tcPr>
          <w:p>
            <w:pPr>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p>
        </w:tc>
        <w:tc>
          <w:tcPr>
            <w:tcW w:w="925" w:type="dxa"/>
            <w:vAlign w:val="center"/>
          </w:tcPr>
          <w:p>
            <w:pPr>
              <w:spacing w:line="360" w:lineRule="auto"/>
              <w:ind w:firstLine="480"/>
              <w:rPr>
                <w:rFonts w:ascii="Times New Roman" w:hAnsi="Times New Roman" w:eastAsia="宋体" w:cs="Times New Roman"/>
                <w:color w:val="auto"/>
                <w:highlight w:val="none"/>
              </w:rPr>
            </w:pPr>
          </w:p>
        </w:tc>
        <w:tc>
          <w:tcPr>
            <w:tcW w:w="3243" w:type="dxa"/>
            <w:gridSpan w:val="2"/>
            <w:vMerge w:val="continue"/>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spacing w:line="360" w:lineRule="auto"/>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w:t>
            </w:r>
          </w:p>
        </w:tc>
        <w:tc>
          <w:tcPr>
            <w:tcW w:w="844" w:type="dxa"/>
            <w:vAlign w:val="center"/>
          </w:tcPr>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标准分</w:t>
            </w:r>
          </w:p>
        </w:tc>
        <w:tc>
          <w:tcPr>
            <w:tcW w:w="9077" w:type="dxa"/>
            <w:gridSpan w:val="3"/>
            <w:vAlign w:val="center"/>
          </w:tcPr>
          <w:p>
            <w:pPr>
              <w:spacing w:line="360" w:lineRule="auto"/>
              <w:ind w:firstLine="480"/>
              <w:rPr>
                <w:rFonts w:ascii="Times New Roman" w:hAnsi="Times New Roman" w:eastAsia="宋体" w:cs="Times New Roman"/>
                <w:color w:val="auto"/>
                <w:highlight w:val="none"/>
              </w:rPr>
            </w:pPr>
          </w:p>
          <w:p>
            <w:pPr>
              <w:spacing w:line="360" w:lineRule="auto"/>
              <w:ind w:firstLine="480"/>
              <w:rPr>
                <w:rFonts w:ascii="Times New Roman" w:hAnsi="Times New Roman" w:eastAsia="宋体" w:cs="Times New Roman"/>
                <w:snapToGrid w:val="0"/>
                <w:color w:val="auto"/>
                <w:kern w:val="0"/>
                <w:highlight w:val="none"/>
              </w:rPr>
            </w:pPr>
            <w:r>
              <w:rPr>
                <w:rFonts w:ascii="Times New Roman" w:hAnsi="Times New Roman" w:eastAsia="宋体" w:cs="Times New Roman"/>
                <w:snapToGrid w:val="0"/>
                <w:color w:val="auto"/>
                <w:kern w:val="0"/>
                <w:highlight w:val="none"/>
              </w:rPr>
              <w:tab/>
            </w:r>
            <w:r>
              <w:rPr>
                <w:rFonts w:ascii="Times New Roman" w:hAnsi="Times New Roman" w:eastAsia="宋体" w:cs="Times New Roman"/>
                <w:snapToGrid w:val="0"/>
                <w:color w:val="auto"/>
                <w:kern w:val="0"/>
                <w:highlight w:val="none"/>
              </w:rPr>
              <w:t>100</w:t>
            </w:r>
            <w:r>
              <w:rPr>
                <w:rFonts w:hint="eastAsia" w:ascii="Times New Roman" w:hAnsi="Times New Roman" w:eastAsia="宋体" w:cs="Times New Roman"/>
                <w:snapToGrid w:val="0"/>
                <w:color w:val="auto"/>
                <w:kern w:val="0"/>
                <w:highlight w:val="none"/>
              </w:rPr>
              <w:t>分</w:t>
            </w:r>
          </w:p>
        </w:tc>
        <w:tc>
          <w:tcPr>
            <w:tcW w:w="3243" w:type="dxa"/>
            <w:gridSpan w:val="2"/>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6" w:space="0"/>
            </w:tcBorders>
            <w:vAlign w:val="center"/>
          </w:tcPr>
          <w:p>
            <w:pPr>
              <w:spacing w:line="360" w:lineRule="auto"/>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844" w:type="dxa"/>
            <w:vAlign w:val="center"/>
          </w:tcPr>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总得分</w:t>
            </w:r>
          </w:p>
        </w:tc>
        <w:tc>
          <w:tcPr>
            <w:tcW w:w="9077" w:type="dxa"/>
            <w:gridSpan w:val="3"/>
            <w:vAlign w:val="center"/>
          </w:tcPr>
          <w:p>
            <w:pPr>
              <w:spacing w:line="360" w:lineRule="auto"/>
              <w:ind w:firstLine="480"/>
              <w:rPr>
                <w:rFonts w:ascii="Times New Roman" w:hAnsi="Times New Roman" w:eastAsia="宋体" w:cs="Times New Roman"/>
                <w:color w:val="auto"/>
                <w:highlight w:val="none"/>
              </w:rPr>
            </w:pPr>
          </w:p>
        </w:tc>
        <w:tc>
          <w:tcPr>
            <w:tcW w:w="3243" w:type="dxa"/>
            <w:gridSpan w:val="2"/>
            <w:tcBorders>
              <w:right w:val="single" w:color="000000" w:sz="6" w:space="0"/>
            </w:tcBorders>
            <w:vAlign w:val="center"/>
          </w:tcPr>
          <w:p>
            <w:pPr>
              <w:spacing w:line="360" w:lineRule="auto"/>
              <w:ind w:firstLine="480"/>
              <w:rPr>
                <w:rFonts w:ascii="Times New Roman" w:hAnsi="Times New Roman" w:eastAsia="宋体" w:cs="Times New Roman"/>
                <w:color w:val="auto"/>
                <w:highlight w:val="none"/>
              </w:rPr>
            </w:pPr>
          </w:p>
        </w:tc>
      </w:tr>
    </w:tbl>
    <w:p>
      <w:pPr>
        <w:rPr>
          <w:rFonts w:hint="eastAsia"/>
          <w:color w:val="auto"/>
          <w:highlight w:val="none"/>
        </w:rPr>
        <w:sectPr>
          <w:headerReference r:id="rId13" w:type="first"/>
          <w:footerReference r:id="rId15" w:type="first"/>
          <w:headerReference r:id="rId12" w:type="default"/>
          <w:footerReference r:id="rId14" w:type="default"/>
          <w:pgSz w:w="16840" w:h="11907" w:orient="landscape"/>
          <w:pgMar w:top="1814" w:right="1474" w:bottom="1814" w:left="1474" w:header="851" w:footer="851"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6"/>
      <w:bookmarkEnd w:id="28"/>
      <w:bookmarkStart w:id="29" w:name="_Toc184314471"/>
      <w:bookmarkEnd w:id="29"/>
      <w:bookmarkStart w:id="30" w:name="_Toc184312120"/>
      <w:bookmarkEnd w:id="30"/>
      <w:bookmarkStart w:id="31" w:name="_Toc184312136"/>
      <w:bookmarkEnd w:id="31"/>
      <w:bookmarkStart w:id="32" w:name="_Toc184310323"/>
      <w:bookmarkEnd w:id="32"/>
      <w:bookmarkStart w:id="33" w:name="_Toc184314470"/>
      <w:bookmarkEnd w:id="33"/>
      <w:bookmarkStart w:id="34" w:name="_Toc184312133"/>
      <w:bookmarkEnd w:id="34"/>
      <w:bookmarkStart w:id="35" w:name="_Toc184308088"/>
      <w:bookmarkEnd w:id="35"/>
      <w:bookmarkStart w:id="36" w:name="_Toc184310330"/>
      <w:bookmarkEnd w:id="36"/>
      <w:bookmarkStart w:id="37" w:name="_Toc184314431"/>
      <w:bookmarkEnd w:id="37"/>
      <w:bookmarkStart w:id="38" w:name="_Toc184314421"/>
      <w:bookmarkEnd w:id="38"/>
      <w:bookmarkStart w:id="39" w:name="_Toc184312118"/>
      <w:bookmarkEnd w:id="39"/>
      <w:bookmarkStart w:id="40" w:name="_Toc184313304"/>
      <w:bookmarkEnd w:id="40"/>
      <w:bookmarkStart w:id="41" w:name="_Toc184308083"/>
      <w:bookmarkEnd w:id="41"/>
      <w:bookmarkStart w:id="42" w:name="_Toc184312083"/>
      <w:bookmarkEnd w:id="42"/>
      <w:bookmarkStart w:id="43" w:name="_Toc184312067"/>
      <w:bookmarkEnd w:id="43"/>
      <w:bookmarkStart w:id="44" w:name="_Toc184308104"/>
      <w:bookmarkEnd w:id="44"/>
      <w:bookmarkStart w:id="45" w:name="_Toc184313256"/>
      <w:bookmarkEnd w:id="45"/>
      <w:bookmarkStart w:id="46" w:name="_Toc184312094"/>
      <w:bookmarkEnd w:id="46"/>
      <w:bookmarkStart w:id="47" w:name="_Toc184312089"/>
      <w:bookmarkEnd w:id="47"/>
      <w:bookmarkStart w:id="48" w:name="_Toc184314468"/>
      <w:bookmarkEnd w:id="48"/>
      <w:bookmarkStart w:id="49" w:name="_Toc184312127"/>
      <w:bookmarkEnd w:id="49"/>
      <w:bookmarkStart w:id="50" w:name="_Toc184308080"/>
      <w:bookmarkEnd w:id="50"/>
      <w:bookmarkStart w:id="51" w:name="_Toc184308074"/>
      <w:bookmarkEnd w:id="51"/>
      <w:bookmarkStart w:id="52" w:name="_Toc184314410"/>
      <w:bookmarkEnd w:id="52"/>
      <w:bookmarkStart w:id="53" w:name="_Toc184312099"/>
      <w:bookmarkEnd w:id="53"/>
      <w:bookmarkStart w:id="54" w:name="_Toc184314448"/>
      <w:bookmarkEnd w:id="54"/>
      <w:bookmarkStart w:id="55" w:name="_Toc184312137"/>
      <w:bookmarkEnd w:id="55"/>
      <w:bookmarkStart w:id="56" w:name="_Toc184313294"/>
      <w:bookmarkEnd w:id="56"/>
      <w:bookmarkStart w:id="57" w:name="_Toc184310279"/>
      <w:bookmarkEnd w:id="57"/>
      <w:bookmarkStart w:id="58" w:name="_Toc184312134"/>
      <w:bookmarkEnd w:id="58"/>
      <w:bookmarkStart w:id="59" w:name="_Toc184312112"/>
      <w:bookmarkEnd w:id="59"/>
      <w:bookmarkStart w:id="60" w:name="_Toc184308065"/>
      <w:bookmarkEnd w:id="60"/>
      <w:bookmarkStart w:id="61" w:name="_Toc184314474"/>
      <w:bookmarkEnd w:id="61"/>
      <w:bookmarkStart w:id="62" w:name="_Toc184308090"/>
      <w:bookmarkEnd w:id="62"/>
      <w:bookmarkStart w:id="63" w:name="_Toc184313290"/>
      <w:bookmarkEnd w:id="63"/>
      <w:bookmarkStart w:id="64" w:name="_Toc184310304"/>
      <w:bookmarkEnd w:id="64"/>
      <w:bookmarkStart w:id="65" w:name="_Toc184308037"/>
      <w:bookmarkEnd w:id="65"/>
      <w:bookmarkStart w:id="66" w:name="_Toc184308053"/>
      <w:bookmarkEnd w:id="66"/>
      <w:bookmarkStart w:id="67" w:name="_Toc184310285"/>
      <w:bookmarkEnd w:id="67"/>
      <w:bookmarkStart w:id="68" w:name="_Toc184310296"/>
      <w:bookmarkEnd w:id="68"/>
      <w:bookmarkStart w:id="69" w:name="_Toc184314459"/>
      <w:bookmarkEnd w:id="69"/>
      <w:bookmarkStart w:id="70" w:name="_Toc184314436"/>
      <w:bookmarkEnd w:id="70"/>
      <w:bookmarkStart w:id="71" w:name="_Toc184313250"/>
      <w:bookmarkEnd w:id="71"/>
      <w:bookmarkStart w:id="72" w:name="_Toc184310295"/>
      <w:bookmarkEnd w:id="72"/>
      <w:bookmarkStart w:id="73" w:name="_Toc184313248"/>
      <w:bookmarkEnd w:id="73"/>
      <w:bookmarkStart w:id="74" w:name="_Toc184310276"/>
      <w:bookmarkEnd w:id="74"/>
      <w:bookmarkStart w:id="75" w:name="_Toc184308055"/>
      <w:bookmarkEnd w:id="75"/>
      <w:bookmarkStart w:id="76" w:name="_Toc184310340"/>
      <w:bookmarkEnd w:id="76"/>
      <w:bookmarkStart w:id="77" w:name="_Toc184313268"/>
      <w:bookmarkEnd w:id="77"/>
      <w:bookmarkStart w:id="78" w:name="_Toc184314469"/>
      <w:bookmarkEnd w:id="78"/>
      <w:bookmarkStart w:id="79" w:name="_Toc184312130"/>
      <w:bookmarkEnd w:id="79"/>
      <w:bookmarkStart w:id="80" w:name="_Toc184308069"/>
      <w:bookmarkEnd w:id="80"/>
      <w:bookmarkStart w:id="81" w:name="_Toc184314442"/>
      <w:bookmarkEnd w:id="81"/>
      <w:bookmarkStart w:id="82" w:name="_Toc184314460"/>
      <w:bookmarkEnd w:id="82"/>
      <w:bookmarkStart w:id="83" w:name="_Toc184314467"/>
      <w:bookmarkEnd w:id="83"/>
      <w:bookmarkStart w:id="84" w:name="_Toc184308038"/>
      <w:bookmarkEnd w:id="84"/>
      <w:bookmarkStart w:id="85" w:name="_Toc184314481"/>
      <w:bookmarkEnd w:id="85"/>
      <w:bookmarkStart w:id="86" w:name="_Toc184313263"/>
      <w:bookmarkEnd w:id="86"/>
      <w:bookmarkStart w:id="87" w:name="_Toc184313269"/>
      <w:bookmarkEnd w:id="87"/>
      <w:bookmarkStart w:id="88" w:name="_Toc184308086"/>
      <w:bookmarkEnd w:id="88"/>
      <w:bookmarkStart w:id="89" w:name="_Toc184308107"/>
      <w:bookmarkEnd w:id="89"/>
      <w:bookmarkStart w:id="90" w:name="_Toc184312104"/>
      <w:bookmarkEnd w:id="90"/>
      <w:bookmarkStart w:id="91" w:name="_Toc184310277"/>
      <w:bookmarkEnd w:id="91"/>
      <w:bookmarkStart w:id="92" w:name="_Toc184314465"/>
      <w:bookmarkEnd w:id="92"/>
      <w:bookmarkStart w:id="93" w:name="_Toc184308063"/>
      <w:bookmarkEnd w:id="93"/>
      <w:bookmarkStart w:id="94" w:name="_Toc184313307"/>
      <w:bookmarkEnd w:id="94"/>
      <w:bookmarkStart w:id="95" w:name="_Toc184312123"/>
      <w:bookmarkEnd w:id="95"/>
      <w:bookmarkStart w:id="96" w:name="_Toc184312078"/>
      <w:bookmarkEnd w:id="96"/>
      <w:bookmarkStart w:id="97" w:name="_Toc184308041"/>
      <w:bookmarkEnd w:id="97"/>
      <w:bookmarkStart w:id="98" w:name="_Toc184312105"/>
      <w:bookmarkEnd w:id="98"/>
      <w:bookmarkStart w:id="99" w:name="_Toc184310302"/>
      <w:bookmarkEnd w:id="99"/>
      <w:bookmarkStart w:id="100" w:name="_Toc184312079"/>
      <w:bookmarkEnd w:id="100"/>
      <w:bookmarkStart w:id="101" w:name="_Toc184312091"/>
      <w:bookmarkEnd w:id="101"/>
      <w:bookmarkStart w:id="102" w:name="_Toc184310310"/>
      <w:bookmarkEnd w:id="102"/>
      <w:bookmarkStart w:id="103" w:name="_Toc184312092"/>
      <w:bookmarkEnd w:id="103"/>
      <w:bookmarkStart w:id="104" w:name="_Toc184308051"/>
      <w:bookmarkEnd w:id="104"/>
      <w:bookmarkStart w:id="105" w:name="_Toc184313281"/>
      <w:bookmarkEnd w:id="105"/>
      <w:bookmarkStart w:id="106" w:name="_Toc184310329"/>
      <w:bookmarkEnd w:id="106"/>
      <w:bookmarkStart w:id="107" w:name="_Toc184313288"/>
      <w:bookmarkEnd w:id="107"/>
      <w:bookmarkStart w:id="108" w:name="_Toc184314434"/>
      <w:bookmarkEnd w:id="108"/>
      <w:bookmarkStart w:id="109" w:name="_Toc184314477"/>
      <w:bookmarkEnd w:id="109"/>
      <w:bookmarkStart w:id="110" w:name="_Toc184313273"/>
      <w:bookmarkEnd w:id="110"/>
      <w:bookmarkStart w:id="111" w:name="_Toc184314437"/>
      <w:bookmarkEnd w:id="111"/>
      <w:bookmarkStart w:id="112" w:name="_Toc184312080"/>
      <w:bookmarkEnd w:id="112"/>
      <w:bookmarkStart w:id="113" w:name="_Toc184313292"/>
      <w:bookmarkEnd w:id="113"/>
      <w:bookmarkStart w:id="114" w:name="_Toc184310341"/>
      <w:bookmarkEnd w:id="114"/>
      <w:bookmarkStart w:id="115" w:name="_Toc184313239"/>
      <w:bookmarkEnd w:id="115"/>
      <w:bookmarkStart w:id="116" w:name="_Toc184313252"/>
      <w:bookmarkEnd w:id="116"/>
      <w:bookmarkStart w:id="117" w:name="_Toc184312082"/>
      <w:bookmarkEnd w:id="117"/>
      <w:bookmarkStart w:id="118" w:name="_Toc184312073"/>
      <w:bookmarkEnd w:id="118"/>
      <w:bookmarkStart w:id="119" w:name="_Toc184308066"/>
      <w:bookmarkEnd w:id="119"/>
      <w:bookmarkStart w:id="120" w:name="_Toc184308103"/>
      <w:bookmarkEnd w:id="120"/>
      <w:bookmarkStart w:id="121" w:name="_Toc184310325"/>
      <w:bookmarkEnd w:id="121"/>
      <w:bookmarkStart w:id="122" w:name="_Toc184312108"/>
      <w:bookmarkEnd w:id="122"/>
      <w:bookmarkStart w:id="123" w:name="_Toc184313246"/>
      <w:bookmarkEnd w:id="123"/>
      <w:bookmarkStart w:id="124" w:name="_Toc184313302"/>
      <w:bookmarkEnd w:id="124"/>
      <w:bookmarkStart w:id="125" w:name="_Toc184314466"/>
      <w:bookmarkEnd w:id="125"/>
      <w:bookmarkStart w:id="126" w:name="_Toc184314458"/>
      <w:bookmarkEnd w:id="126"/>
      <w:bookmarkStart w:id="127" w:name="_Toc184308072"/>
      <w:bookmarkEnd w:id="127"/>
      <w:bookmarkStart w:id="128" w:name="_Toc184314475"/>
      <w:bookmarkEnd w:id="128"/>
      <w:bookmarkStart w:id="129" w:name="_Toc184313266"/>
      <w:bookmarkEnd w:id="129"/>
      <w:bookmarkStart w:id="130" w:name="_Toc184312121"/>
      <w:bookmarkEnd w:id="130"/>
      <w:bookmarkStart w:id="131" w:name="_Toc184310332"/>
      <w:bookmarkEnd w:id="131"/>
      <w:bookmarkStart w:id="132" w:name="_Toc184313251"/>
      <w:bookmarkEnd w:id="132"/>
      <w:bookmarkStart w:id="133" w:name="_Toc184312113"/>
      <w:bookmarkEnd w:id="133"/>
      <w:bookmarkStart w:id="134" w:name="_Toc184308094"/>
      <w:bookmarkEnd w:id="134"/>
      <w:bookmarkStart w:id="135" w:name="_Toc184314446"/>
      <w:bookmarkEnd w:id="135"/>
      <w:bookmarkStart w:id="136" w:name="_Toc184308093"/>
      <w:bookmarkEnd w:id="136"/>
      <w:bookmarkStart w:id="137" w:name="_Toc184313297"/>
      <w:bookmarkEnd w:id="137"/>
      <w:bookmarkStart w:id="138" w:name="_Toc184312086"/>
      <w:bookmarkEnd w:id="138"/>
      <w:bookmarkStart w:id="139" w:name="_Toc184313255"/>
      <w:bookmarkEnd w:id="139"/>
      <w:bookmarkStart w:id="140" w:name="_Toc184308036"/>
      <w:bookmarkEnd w:id="140"/>
      <w:bookmarkStart w:id="141" w:name="_Toc184313286"/>
      <w:bookmarkEnd w:id="141"/>
      <w:bookmarkStart w:id="142" w:name="_Toc184314438"/>
      <w:bookmarkEnd w:id="142"/>
      <w:bookmarkStart w:id="143" w:name="_Toc184312090"/>
      <w:bookmarkEnd w:id="143"/>
      <w:bookmarkStart w:id="144" w:name="_Toc184314449"/>
      <w:bookmarkEnd w:id="144"/>
      <w:bookmarkStart w:id="145" w:name="_Toc184308100"/>
      <w:bookmarkEnd w:id="145"/>
      <w:bookmarkStart w:id="146" w:name="_Toc184314440"/>
      <w:bookmarkEnd w:id="146"/>
      <w:bookmarkStart w:id="147" w:name="_Toc184313275"/>
      <w:bookmarkEnd w:id="147"/>
      <w:bookmarkStart w:id="148" w:name="_Toc184312096"/>
      <w:bookmarkEnd w:id="148"/>
      <w:bookmarkStart w:id="149" w:name="_Toc184313301"/>
      <w:bookmarkEnd w:id="149"/>
      <w:bookmarkStart w:id="150" w:name="_Toc184312107"/>
      <w:bookmarkEnd w:id="150"/>
      <w:bookmarkStart w:id="151" w:name="_Toc184310318"/>
      <w:bookmarkEnd w:id="151"/>
      <w:bookmarkStart w:id="152" w:name="_Toc184310298"/>
      <w:bookmarkEnd w:id="152"/>
      <w:bookmarkStart w:id="153" w:name="_Toc184310322"/>
      <w:bookmarkEnd w:id="153"/>
      <w:bookmarkStart w:id="154" w:name="_Toc184312103"/>
      <w:bookmarkEnd w:id="154"/>
      <w:bookmarkStart w:id="155" w:name="_Toc184314462"/>
      <w:bookmarkEnd w:id="155"/>
      <w:bookmarkStart w:id="156" w:name="_Toc184308057"/>
      <w:bookmarkEnd w:id="156"/>
      <w:bookmarkStart w:id="157" w:name="_Toc184312110"/>
      <w:bookmarkEnd w:id="157"/>
      <w:bookmarkStart w:id="158" w:name="_Toc184310319"/>
      <w:bookmarkEnd w:id="158"/>
      <w:bookmarkStart w:id="159" w:name="_Toc184314425"/>
      <w:bookmarkEnd w:id="159"/>
      <w:bookmarkStart w:id="160" w:name="_Toc184310326"/>
      <w:bookmarkEnd w:id="160"/>
      <w:bookmarkStart w:id="161" w:name="_Toc184312102"/>
      <w:bookmarkEnd w:id="161"/>
      <w:bookmarkStart w:id="162" w:name="_Toc184308075"/>
      <w:bookmarkEnd w:id="162"/>
      <w:bookmarkStart w:id="163" w:name="_Toc184312068"/>
      <w:bookmarkEnd w:id="163"/>
      <w:bookmarkStart w:id="164" w:name="_Toc184308058"/>
      <w:bookmarkEnd w:id="164"/>
      <w:bookmarkStart w:id="165" w:name="_Toc184313265"/>
      <w:bookmarkEnd w:id="165"/>
      <w:bookmarkStart w:id="166" w:name="_Toc184308108"/>
      <w:bookmarkEnd w:id="166"/>
      <w:bookmarkStart w:id="167" w:name="_Toc184314478"/>
      <w:bookmarkEnd w:id="167"/>
      <w:bookmarkStart w:id="168" w:name="_Toc184310307"/>
      <w:bookmarkEnd w:id="168"/>
      <w:bookmarkStart w:id="169" w:name="_Toc184310284"/>
      <w:bookmarkEnd w:id="169"/>
      <w:bookmarkStart w:id="170" w:name="_Toc184308046"/>
      <w:bookmarkEnd w:id="170"/>
      <w:bookmarkStart w:id="171" w:name="_Toc184313238"/>
      <w:bookmarkEnd w:id="171"/>
      <w:bookmarkStart w:id="172" w:name="_Toc184314443"/>
      <w:bookmarkEnd w:id="172"/>
      <w:bookmarkStart w:id="173" w:name="_Toc184312100"/>
      <w:bookmarkEnd w:id="173"/>
      <w:bookmarkStart w:id="174" w:name="_Toc184313291"/>
      <w:bookmarkEnd w:id="174"/>
      <w:bookmarkStart w:id="175" w:name="_Toc184312131"/>
      <w:bookmarkEnd w:id="175"/>
      <w:bookmarkStart w:id="176" w:name="_Toc184313254"/>
      <w:bookmarkEnd w:id="176"/>
      <w:bookmarkStart w:id="177" w:name="_Toc184310288"/>
      <w:bookmarkEnd w:id="177"/>
      <w:bookmarkStart w:id="178" w:name="_Toc184310342"/>
      <w:bookmarkEnd w:id="178"/>
      <w:bookmarkStart w:id="179" w:name="_Toc184314480"/>
      <w:bookmarkEnd w:id="179"/>
      <w:bookmarkStart w:id="180" w:name="_Toc184314415"/>
      <w:bookmarkEnd w:id="180"/>
      <w:bookmarkStart w:id="181" w:name="_Toc184314455"/>
      <w:bookmarkEnd w:id="181"/>
      <w:bookmarkStart w:id="182" w:name="_Toc184310314"/>
      <w:bookmarkEnd w:id="182"/>
      <w:bookmarkStart w:id="183" w:name="_Toc184312126"/>
      <w:bookmarkEnd w:id="183"/>
      <w:bookmarkStart w:id="184" w:name="_Toc184310272"/>
      <w:bookmarkEnd w:id="184"/>
      <w:bookmarkStart w:id="185" w:name="_Toc184313289"/>
      <w:bookmarkEnd w:id="185"/>
      <w:bookmarkStart w:id="186" w:name="_Toc184308101"/>
      <w:bookmarkEnd w:id="186"/>
      <w:bookmarkStart w:id="187" w:name="_Toc184313282"/>
      <w:bookmarkEnd w:id="187"/>
      <w:bookmarkStart w:id="188" w:name="_Toc184314424"/>
      <w:bookmarkEnd w:id="188"/>
      <w:bookmarkStart w:id="189" w:name="_Toc184314476"/>
      <w:bookmarkEnd w:id="189"/>
      <w:bookmarkStart w:id="190" w:name="_Toc184312116"/>
      <w:bookmarkEnd w:id="190"/>
      <w:bookmarkStart w:id="191" w:name="_Toc184314456"/>
      <w:bookmarkEnd w:id="191"/>
      <w:bookmarkStart w:id="192" w:name="_Toc184310300"/>
      <w:bookmarkEnd w:id="192"/>
      <w:bookmarkStart w:id="193" w:name="_Toc184310289"/>
      <w:bookmarkEnd w:id="193"/>
      <w:bookmarkStart w:id="194" w:name="_Toc184313244"/>
      <w:bookmarkEnd w:id="194"/>
      <w:bookmarkStart w:id="195" w:name="_Toc184312075"/>
      <w:bookmarkEnd w:id="195"/>
      <w:bookmarkStart w:id="196" w:name="_Toc184313280"/>
      <w:bookmarkEnd w:id="196"/>
      <w:bookmarkStart w:id="197" w:name="_Toc184313287"/>
      <w:bookmarkEnd w:id="197"/>
      <w:bookmarkStart w:id="198" w:name="_Toc184310299"/>
      <w:bookmarkEnd w:id="198"/>
      <w:bookmarkStart w:id="199" w:name="_Toc184312132"/>
      <w:bookmarkEnd w:id="199"/>
      <w:bookmarkStart w:id="200" w:name="_Toc184313276"/>
      <w:bookmarkEnd w:id="200"/>
      <w:bookmarkStart w:id="201" w:name="_Toc184308056"/>
      <w:bookmarkEnd w:id="201"/>
      <w:bookmarkStart w:id="202" w:name="_Toc184313270"/>
      <w:bookmarkEnd w:id="202"/>
      <w:bookmarkStart w:id="203" w:name="_Toc184314422"/>
      <w:bookmarkEnd w:id="203"/>
      <w:bookmarkStart w:id="204" w:name="_Toc184308050"/>
      <w:bookmarkEnd w:id="204"/>
      <w:bookmarkStart w:id="205" w:name="_Toc184312085"/>
      <w:bookmarkEnd w:id="205"/>
      <w:bookmarkStart w:id="206" w:name="_Toc184314429"/>
      <w:bookmarkEnd w:id="206"/>
      <w:bookmarkStart w:id="207" w:name="_Toc184310316"/>
      <w:bookmarkEnd w:id="207"/>
      <w:bookmarkStart w:id="208" w:name="_Toc184314457"/>
      <w:bookmarkEnd w:id="208"/>
      <w:bookmarkStart w:id="209" w:name="_Toc184312106"/>
      <w:bookmarkEnd w:id="209"/>
      <w:bookmarkStart w:id="210" w:name="_Toc184314423"/>
      <w:bookmarkEnd w:id="210"/>
      <w:bookmarkStart w:id="211" w:name="_Toc184313300"/>
      <w:bookmarkEnd w:id="211"/>
      <w:bookmarkStart w:id="212" w:name="_Toc184313293"/>
      <w:bookmarkEnd w:id="212"/>
      <w:bookmarkStart w:id="213" w:name="_Toc184314452"/>
      <w:bookmarkEnd w:id="213"/>
      <w:bookmarkStart w:id="214" w:name="_Toc184308079"/>
      <w:bookmarkEnd w:id="214"/>
      <w:bookmarkStart w:id="215" w:name="_Toc184308096"/>
      <w:bookmarkEnd w:id="215"/>
      <w:bookmarkStart w:id="216" w:name="_Toc184310292"/>
      <w:bookmarkEnd w:id="216"/>
      <w:bookmarkStart w:id="217" w:name="_Toc184310317"/>
      <w:bookmarkEnd w:id="217"/>
      <w:bookmarkStart w:id="218" w:name="_Toc184314439"/>
      <w:bookmarkEnd w:id="218"/>
      <w:bookmarkStart w:id="219" w:name="_Toc184310308"/>
      <w:bookmarkEnd w:id="219"/>
      <w:bookmarkStart w:id="220" w:name="_Toc184314417"/>
      <w:bookmarkEnd w:id="220"/>
      <w:bookmarkStart w:id="221" w:name="_Toc184312129"/>
      <w:bookmarkEnd w:id="221"/>
      <w:bookmarkStart w:id="222" w:name="_Toc184313253"/>
      <w:bookmarkEnd w:id="222"/>
      <w:bookmarkStart w:id="223" w:name="_Toc184314454"/>
      <w:bookmarkEnd w:id="223"/>
      <w:bookmarkStart w:id="224" w:name="_Toc184313258"/>
      <w:bookmarkEnd w:id="224"/>
      <w:bookmarkStart w:id="225" w:name="_Toc184314441"/>
      <w:bookmarkEnd w:id="225"/>
      <w:bookmarkStart w:id="226" w:name="_Toc184308047"/>
      <w:bookmarkEnd w:id="226"/>
      <w:bookmarkStart w:id="227" w:name="_Toc184313278"/>
      <w:bookmarkEnd w:id="227"/>
      <w:bookmarkStart w:id="228" w:name="_Toc184310324"/>
      <w:bookmarkEnd w:id="228"/>
      <w:bookmarkStart w:id="229" w:name="_Toc184308062"/>
      <w:bookmarkEnd w:id="229"/>
      <w:bookmarkStart w:id="230" w:name="_Toc184313259"/>
      <w:bookmarkEnd w:id="230"/>
      <w:bookmarkStart w:id="231" w:name="_Toc184313242"/>
      <w:bookmarkEnd w:id="231"/>
      <w:bookmarkStart w:id="232" w:name="_Toc184308085"/>
      <w:bookmarkEnd w:id="232"/>
      <w:bookmarkStart w:id="233" w:name="_Toc184310312"/>
      <w:bookmarkEnd w:id="233"/>
      <w:bookmarkStart w:id="234" w:name="_Toc184310336"/>
      <w:bookmarkEnd w:id="234"/>
      <w:bookmarkStart w:id="235" w:name="_Toc184314464"/>
      <w:bookmarkEnd w:id="235"/>
      <w:bookmarkStart w:id="236" w:name="_Toc184314482"/>
      <w:bookmarkEnd w:id="236"/>
      <w:bookmarkStart w:id="237" w:name="_Toc184314445"/>
      <w:bookmarkEnd w:id="237"/>
      <w:bookmarkStart w:id="238" w:name="_Toc184308064"/>
      <w:bookmarkEnd w:id="238"/>
      <w:bookmarkStart w:id="239" w:name="_Toc184308106"/>
      <w:bookmarkEnd w:id="239"/>
      <w:bookmarkStart w:id="240" w:name="_Toc184313274"/>
      <w:bookmarkEnd w:id="240"/>
      <w:bookmarkStart w:id="241" w:name="_Toc184310315"/>
      <w:bookmarkEnd w:id="241"/>
      <w:bookmarkStart w:id="242" w:name="_Toc184308048"/>
      <w:bookmarkEnd w:id="242"/>
      <w:bookmarkStart w:id="243" w:name="_Toc184312095"/>
      <w:bookmarkEnd w:id="243"/>
      <w:bookmarkStart w:id="244" w:name="_Toc184312128"/>
      <w:bookmarkEnd w:id="244"/>
      <w:bookmarkStart w:id="245" w:name="_Toc184313243"/>
      <w:bookmarkEnd w:id="245"/>
      <w:bookmarkStart w:id="246" w:name="_Toc184312124"/>
      <w:bookmarkEnd w:id="246"/>
      <w:bookmarkStart w:id="247" w:name="_Toc184310294"/>
      <w:bookmarkEnd w:id="247"/>
      <w:bookmarkStart w:id="248" w:name="_Toc184308045"/>
      <w:bookmarkEnd w:id="248"/>
      <w:bookmarkStart w:id="249" w:name="_Toc184308078"/>
      <w:bookmarkEnd w:id="249"/>
      <w:bookmarkStart w:id="250" w:name="_Toc184312093"/>
      <w:bookmarkEnd w:id="250"/>
      <w:bookmarkStart w:id="251" w:name="_Toc184310281"/>
      <w:bookmarkEnd w:id="251"/>
      <w:bookmarkStart w:id="252" w:name="_Toc184308099"/>
      <w:bookmarkEnd w:id="252"/>
      <w:bookmarkStart w:id="253" w:name="_Toc184312138"/>
      <w:bookmarkEnd w:id="253"/>
      <w:bookmarkStart w:id="254" w:name="_Toc184314418"/>
      <w:bookmarkEnd w:id="254"/>
      <w:bookmarkStart w:id="255" w:name="_Toc184313284"/>
      <w:bookmarkEnd w:id="255"/>
      <w:bookmarkStart w:id="256" w:name="_Toc184310290"/>
      <w:bookmarkEnd w:id="256"/>
      <w:bookmarkStart w:id="257" w:name="_Toc184313283"/>
      <w:bookmarkEnd w:id="257"/>
      <w:bookmarkStart w:id="258" w:name="_Toc184313305"/>
      <w:bookmarkEnd w:id="258"/>
      <w:bookmarkStart w:id="259" w:name="_Toc184313267"/>
      <w:bookmarkEnd w:id="259"/>
      <w:bookmarkStart w:id="260" w:name="_Toc184308068"/>
      <w:bookmarkEnd w:id="260"/>
      <w:bookmarkStart w:id="261" w:name="_Toc184312125"/>
      <w:bookmarkEnd w:id="261"/>
      <w:bookmarkStart w:id="262" w:name="_Toc184308070"/>
      <w:bookmarkEnd w:id="262"/>
      <w:bookmarkStart w:id="263" w:name="_Toc184308082"/>
      <w:bookmarkEnd w:id="263"/>
      <w:bookmarkStart w:id="264" w:name="_Toc184310327"/>
      <w:bookmarkEnd w:id="264"/>
      <w:bookmarkStart w:id="265" w:name="_Toc184312076"/>
      <w:bookmarkEnd w:id="265"/>
      <w:bookmarkStart w:id="266" w:name="_Toc184312081"/>
      <w:bookmarkEnd w:id="266"/>
      <w:bookmarkStart w:id="267" w:name="_Toc184308098"/>
      <w:bookmarkEnd w:id="267"/>
      <w:bookmarkStart w:id="268" w:name="_Toc184313241"/>
      <w:bookmarkEnd w:id="268"/>
      <w:bookmarkStart w:id="269" w:name="_Toc184314472"/>
      <w:bookmarkEnd w:id="269"/>
      <w:bookmarkStart w:id="270" w:name="_Toc184313262"/>
      <w:bookmarkEnd w:id="270"/>
      <w:bookmarkStart w:id="271" w:name="_Toc184310297"/>
      <w:bookmarkEnd w:id="271"/>
      <w:bookmarkStart w:id="272" w:name="_Toc184310320"/>
      <w:bookmarkEnd w:id="272"/>
      <w:bookmarkStart w:id="273" w:name="_Toc184310301"/>
      <w:bookmarkEnd w:id="273"/>
      <w:bookmarkStart w:id="274" w:name="_Toc184310305"/>
      <w:bookmarkEnd w:id="274"/>
      <w:bookmarkStart w:id="275" w:name="_Toc184313306"/>
      <w:bookmarkEnd w:id="275"/>
      <w:bookmarkStart w:id="276" w:name="_Toc184310278"/>
      <w:bookmarkEnd w:id="276"/>
      <w:bookmarkStart w:id="277" w:name="_Toc184310280"/>
      <w:bookmarkEnd w:id="277"/>
      <w:bookmarkStart w:id="278" w:name="_Toc184314427"/>
      <w:bookmarkEnd w:id="278"/>
      <w:bookmarkStart w:id="279" w:name="_Toc184310328"/>
      <w:bookmarkEnd w:id="279"/>
      <w:bookmarkStart w:id="280" w:name="_Toc184313264"/>
      <w:bookmarkEnd w:id="280"/>
      <w:bookmarkStart w:id="281" w:name="_Toc184310274"/>
      <w:bookmarkEnd w:id="281"/>
      <w:bookmarkStart w:id="282" w:name="_Toc184314447"/>
      <w:bookmarkEnd w:id="282"/>
      <w:bookmarkStart w:id="283" w:name="_Toc184314450"/>
      <w:bookmarkEnd w:id="283"/>
      <w:bookmarkStart w:id="284" w:name="_Toc184312074"/>
      <w:bookmarkEnd w:id="284"/>
      <w:bookmarkStart w:id="285" w:name="_Toc184312139"/>
      <w:bookmarkEnd w:id="285"/>
      <w:bookmarkStart w:id="286" w:name="_Toc184308071"/>
      <w:bookmarkEnd w:id="286"/>
      <w:bookmarkStart w:id="287" w:name="_Toc184314479"/>
      <w:bookmarkEnd w:id="287"/>
      <w:bookmarkStart w:id="288" w:name="_Toc184312117"/>
      <w:bookmarkEnd w:id="288"/>
      <w:bookmarkStart w:id="289" w:name="_Toc184313285"/>
      <w:bookmarkEnd w:id="289"/>
      <w:bookmarkStart w:id="290" w:name="_Toc184308076"/>
      <w:bookmarkEnd w:id="290"/>
      <w:bookmarkStart w:id="291" w:name="_Toc184314420"/>
      <w:bookmarkEnd w:id="291"/>
      <w:bookmarkStart w:id="292" w:name="_Toc184308091"/>
      <w:bookmarkEnd w:id="292"/>
      <w:bookmarkStart w:id="293" w:name="_Toc184313257"/>
      <w:bookmarkEnd w:id="293"/>
      <w:bookmarkStart w:id="294" w:name="_Toc184314461"/>
      <w:bookmarkEnd w:id="294"/>
      <w:bookmarkStart w:id="295" w:name="_Toc184312119"/>
      <w:bookmarkEnd w:id="295"/>
      <w:bookmarkStart w:id="296" w:name="_Toc184310303"/>
      <w:bookmarkEnd w:id="296"/>
      <w:bookmarkStart w:id="297" w:name="_Toc184314463"/>
      <w:bookmarkEnd w:id="297"/>
      <w:bookmarkStart w:id="298" w:name="_Toc184310343"/>
      <w:bookmarkEnd w:id="298"/>
      <w:bookmarkStart w:id="299" w:name="_Toc184312101"/>
      <w:bookmarkEnd w:id="299"/>
      <w:bookmarkStart w:id="300" w:name="_Toc184308054"/>
      <w:bookmarkEnd w:id="300"/>
      <w:bookmarkStart w:id="301" w:name="_Toc184310286"/>
      <w:bookmarkEnd w:id="301"/>
      <w:bookmarkStart w:id="302" w:name="_Toc184313279"/>
      <w:bookmarkEnd w:id="302"/>
      <w:bookmarkStart w:id="303" w:name="_Toc184308059"/>
      <w:bookmarkEnd w:id="303"/>
      <w:bookmarkStart w:id="304" w:name="_Toc184310338"/>
      <w:bookmarkEnd w:id="304"/>
      <w:bookmarkStart w:id="305" w:name="_Toc184314432"/>
      <w:bookmarkEnd w:id="305"/>
      <w:bookmarkStart w:id="306" w:name="_Toc184314430"/>
      <w:bookmarkEnd w:id="306"/>
      <w:bookmarkStart w:id="307" w:name="_Toc184308073"/>
      <w:bookmarkEnd w:id="307"/>
      <w:bookmarkStart w:id="308" w:name="_Toc184310282"/>
      <w:bookmarkEnd w:id="308"/>
      <w:bookmarkStart w:id="309" w:name="_Toc184314453"/>
      <w:bookmarkEnd w:id="309"/>
      <w:bookmarkStart w:id="310" w:name="_Toc184308087"/>
      <w:bookmarkEnd w:id="310"/>
      <w:bookmarkStart w:id="311" w:name="_Toc184310333"/>
      <w:bookmarkEnd w:id="311"/>
      <w:bookmarkStart w:id="312" w:name="_Toc184310306"/>
      <w:bookmarkEnd w:id="312"/>
      <w:bookmarkStart w:id="313" w:name="_Toc184312084"/>
      <w:bookmarkEnd w:id="313"/>
      <w:bookmarkStart w:id="314" w:name="_Toc184308084"/>
      <w:bookmarkEnd w:id="314"/>
      <w:bookmarkStart w:id="315" w:name="_Toc184312114"/>
      <w:bookmarkEnd w:id="315"/>
      <w:bookmarkStart w:id="316" w:name="_Toc184312070"/>
      <w:bookmarkEnd w:id="316"/>
      <w:bookmarkStart w:id="317" w:name="_Toc184312098"/>
      <w:bookmarkEnd w:id="317"/>
      <w:bookmarkStart w:id="318" w:name="_Toc184308097"/>
      <w:bookmarkEnd w:id="318"/>
      <w:bookmarkStart w:id="319" w:name="_Toc184313271"/>
      <w:bookmarkEnd w:id="319"/>
      <w:bookmarkStart w:id="320" w:name="_Toc184310275"/>
      <w:bookmarkEnd w:id="320"/>
      <w:bookmarkStart w:id="321" w:name="_Toc184308095"/>
      <w:bookmarkEnd w:id="321"/>
      <w:bookmarkStart w:id="322" w:name="_Toc184312069"/>
      <w:bookmarkEnd w:id="322"/>
      <w:bookmarkStart w:id="323" w:name="_Toc184310344"/>
      <w:bookmarkEnd w:id="323"/>
      <w:bookmarkStart w:id="324" w:name="_Toc184310283"/>
      <w:bookmarkEnd w:id="324"/>
      <w:bookmarkStart w:id="325" w:name="_Toc184310287"/>
      <w:bookmarkEnd w:id="325"/>
      <w:bookmarkStart w:id="326" w:name="_Toc184312109"/>
      <w:bookmarkEnd w:id="326"/>
      <w:bookmarkStart w:id="327" w:name="_Toc184314473"/>
      <w:bookmarkEnd w:id="327"/>
      <w:bookmarkStart w:id="328" w:name="_Toc184310293"/>
      <w:bookmarkEnd w:id="328"/>
      <w:bookmarkStart w:id="329" w:name="_Toc184308043"/>
      <w:bookmarkEnd w:id="329"/>
      <w:bookmarkStart w:id="330" w:name="_Toc184313261"/>
      <w:bookmarkEnd w:id="330"/>
      <w:bookmarkStart w:id="331" w:name="_Toc184310311"/>
      <w:bookmarkEnd w:id="331"/>
      <w:bookmarkStart w:id="332" w:name="_Toc184308060"/>
      <w:bookmarkEnd w:id="332"/>
      <w:bookmarkStart w:id="333" w:name="_Toc184308105"/>
      <w:bookmarkEnd w:id="333"/>
      <w:bookmarkStart w:id="334" w:name="_Toc184313296"/>
      <w:bookmarkEnd w:id="334"/>
      <w:bookmarkStart w:id="335" w:name="_Toc184313303"/>
      <w:bookmarkEnd w:id="335"/>
      <w:bookmarkStart w:id="336" w:name="_Toc184313249"/>
      <w:bookmarkEnd w:id="336"/>
      <w:bookmarkStart w:id="337" w:name="_Toc184314428"/>
      <w:bookmarkEnd w:id="337"/>
      <w:bookmarkStart w:id="338" w:name="_Toc184308077"/>
      <w:bookmarkEnd w:id="338"/>
      <w:bookmarkStart w:id="339" w:name="_Toc184308042"/>
      <w:bookmarkEnd w:id="339"/>
      <w:bookmarkStart w:id="340" w:name="_Toc184308040"/>
      <w:bookmarkEnd w:id="340"/>
      <w:bookmarkStart w:id="341" w:name="_Toc184313240"/>
      <w:bookmarkEnd w:id="341"/>
      <w:bookmarkStart w:id="342" w:name="_Toc184308039"/>
      <w:bookmarkEnd w:id="342"/>
      <w:bookmarkStart w:id="343" w:name="_Toc184308081"/>
      <w:bookmarkEnd w:id="343"/>
      <w:bookmarkStart w:id="344" w:name="_Toc184313299"/>
      <w:bookmarkEnd w:id="344"/>
      <w:bookmarkStart w:id="345" w:name="_Toc184310334"/>
      <w:bookmarkEnd w:id="345"/>
      <w:bookmarkStart w:id="346" w:name="_Toc184308089"/>
      <w:bookmarkEnd w:id="346"/>
      <w:bookmarkStart w:id="347" w:name="_Toc184313277"/>
      <w:bookmarkEnd w:id="347"/>
      <w:bookmarkStart w:id="348" w:name="_Toc184310321"/>
      <w:bookmarkEnd w:id="348"/>
      <w:bookmarkStart w:id="349" w:name="_Toc184314451"/>
      <w:bookmarkEnd w:id="349"/>
      <w:bookmarkStart w:id="350" w:name="_Toc184313309"/>
      <w:bookmarkEnd w:id="350"/>
      <w:bookmarkStart w:id="351" w:name="_Toc184313310"/>
      <w:bookmarkEnd w:id="351"/>
      <w:bookmarkStart w:id="352" w:name="_Toc184312115"/>
      <w:bookmarkEnd w:id="352"/>
      <w:bookmarkStart w:id="353" w:name="_Toc184313298"/>
      <w:bookmarkEnd w:id="353"/>
      <w:bookmarkStart w:id="354" w:name="_Toc184313245"/>
      <w:bookmarkEnd w:id="354"/>
      <w:bookmarkStart w:id="355" w:name="_Toc184310331"/>
      <w:bookmarkEnd w:id="355"/>
      <w:bookmarkStart w:id="356" w:name="_Toc184312087"/>
      <w:bookmarkEnd w:id="356"/>
      <w:bookmarkStart w:id="357" w:name="_Toc184313272"/>
      <w:bookmarkEnd w:id="357"/>
      <w:bookmarkStart w:id="358" w:name="_Toc184308061"/>
      <w:bookmarkEnd w:id="358"/>
      <w:bookmarkStart w:id="359" w:name="_Toc184308049"/>
      <w:bookmarkEnd w:id="359"/>
      <w:bookmarkStart w:id="360" w:name="_Toc184308092"/>
      <w:bookmarkEnd w:id="360"/>
      <w:bookmarkStart w:id="361" w:name="_Toc184308044"/>
      <w:bookmarkEnd w:id="361"/>
      <w:bookmarkStart w:id="362" w:name="_Toc184310313"/>
      <w:bookmarkEnd w:id="362"/>
      <w:bookmarkStart w:id="363" w:name="_Toc184314416"/>
      <w:bookmarkEnd w:id="363"/>
      <w:bookmarkStart w:id="364" w:name="_Toc184310309"/>
      <w:bookmarkEnd w:id="364"/>
      <w:bookmarkStart w:id="365" w:name="_Toc184308052"/>
      <w:bookmarkEnd w:id="365"/>
      <w:bookmarkStart w:id="366" w:name="_Toc184314419"/>
      <w:bookmarkEnd w:id="366"/>
      <w:bookmarkStart w:id="367" w:name="_Toc184312122"/>
      <w:bookmarkEnd w:id="367"/>
      <w:bookmarkStart w:id="368" w:name="_Toc184313308"/>
      <w:bookmarkEnd w:id="368"/>
      <w:bookmarkStart w:id="369" w:name="_Toc184314412"/>
      <w:bookmarkEnd w:id="369"/>
      <w:bookmarkStart w:id="370" w:name="_Toc184312071"/>
      <w:bookmarkEnd w:id="370"/>
      <w:bookmarkStart w:id="371" w:name="_Toc184310273"/>
      <w:bookmarkEnd w:id="371"/>
      <w:bookmarkStart w:id="372" w:name="_Toc184312077"/>
      <w:bookmarkEnd w:id="372"/>
      <w:bookmarkStart w:id="373" w:name="_Toc184314444"/>
      <w:bookmarkEnd w:id="373"/>
      <w:bookmarkStart w:id="374" w:name="_Toc184310339"/>
      <w:bookmarkEnd w:id="374"/>
      <w:bookmarkStart w:id="375" w:name="_Toc184313260"/>
      <w:bookmarkEnd w:id="375"/>
      <w:bookmarkStart w:id="376" w:name="_Toc184314413"/>
      <w:bookmarkEnd w:id="376"/>
      <w:bookmarkStart w:id="377" w:name="_Toc184312097"/>
      <w:bookmarkEnd w:id="377"/>
      <w:bookmarkStart w:id="378" w:name="_Toc184314414"/>
      <w:bookmarkEnd w:id="378"/>
      <w:bookmarkStart w:id="379" w:name="_Toc184310335"/>
      <w:bookmarkEnd w:id="379"/>
      <w:bookmarkStart w:id="380" w:name="_Toc184312111"/>
      <w:bookmarkEnd w:id="380"/>
      <w:bookmarkStart w:id="381" w:name="_Toc184312072"/>
      <w:bookmarkEnd w:id="381"/>
      <w:bookmarkStart w:id="382" w:name="_Toc184314435"/>
      <w:bookmarkEnd w:id="382"/>
      <w:bookmarkStart w:id="383" w:name="_Toc184312088"/>
      <w:bookmarkEnd w:id="383"/>
      <w:bookmarkStart w:id="384" w:name="_Toc184313247"/>
      <w:bookmarkEnd w:id="384"/>
      <w:bookmarkStart w:id="385" w:name="_Toc184308102"/>
      <w:bookmarkEnd w:id="385"/>
      <w:bookmarkStart w:id="386" w:name="_Toc184308067"/>
      <w:bookmarkEnd w:id="386"/>
      <w:bookmarkStart w:id="387" w:name="_Toc184314411"/>
      <w:bookmarkEnd w:id="387"/>
      <w:bookmarkStart w:id="388" w:name="_Toc184314433"/>
      <w:bookmarkEnd w:id="388"/>
      <w:bookmarkStart w:id="389" w:name="_Toc184310291"/>
      <w:bookmarkEnd w:id="389"/>
      <w:bookmarkStart w:id="390" w:name="_Toc184313295"/>
      <w:bookmarkEnd w:id="390"/>
      <w:bookmarkStart w:id="391" w:name="_Toc184310337"/>
      <w:bookmarkEnd w:id="391"/>
      <w:bookmarkStart w:id="392" w:name="_Toc184312135"/>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rPr>
          <w:color w:val="auto"/>
          <w:highlight w:val="none"/>
        </w:rPr>
      </w:pP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23"/>
        <w:gridCol w:w="685"/>
        <w:gridCol w:w="85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序</w:t>
            </w:r>
            <w:r>
              <w:rPr>
                <w:rFonts w:hint="eastAsia" w:ascii="Times New Roman" w:hAnsi="Times New Roman" w:eastAsia="宋体" w:cs="Times New Roman"/>
                <w:color w:val="auto"/>
                <w:highlight w:val="none"/>
              </w:rPr>
              <w:t>号</w:t>
            </w:r>
          </w:p>
        </w:tc>
        <w:tc>
          <w:tcPr>
            <w:tcW w:w="512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评标标准</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最</w:t>
            </w:r>
            <w:r>
              <w:rPr>
                <w:rFonts w:hint="eastAsia" w:ascii="Times New Roman" w:hAnsi="Times New Roman" w:eastAsia="宋体" w:cs="Times New Roman"/>
                <w:color w:val="auto"/>
                <w:highlight w:val="none"/>
              </w:rPr>
              <w:t>高分值</w:t>
            </w:r>
          </w:p>
        </w:tc>
        <w:tc>
          <w:tcPr>
            <w:tcW w:w="85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主观分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客观分属性</w:t>
            </w:r>
          </w:p>
        </w:tc>
        <w:tc>
          <w:tcPr>
            <w:tcW w:w="1299" w:type="dxa"/>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投标文件中评标标准相应的商务技术资料目录</w:t>
            </w:r>
            <w:r>
              <w:rPr>
                <w:rFonts w:ascii="Times New Roman" w:hAnsi="Times New Roman" w:eastAsia="宋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ascii="Times New Roman" w:hAnsi="Times New Roman" w:eastAsia="宋体" w:cs="Times New Roman"/>
                <w:color w:val="auto"/>
                <w:highlight w:val="none"/>
              </w:rPr>
              <w:t>1</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根据本项目物业使用特点提出合理的物业管理服务理念、服务定位和服务目标。</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全部符合得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分，部分符合得</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分，不符合不得分。内容完整合理、有针对性，视为符合要求，此项最高</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firstLine="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服务理念、定位</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2</w:t>
            </w:r>
          </w:p>
        </w:tc>
        <w:tc>
          <w:tcPr>
            <w:tcW w:w="5123" w:type="dxa"/>
            <w:vAlign w:val="center"/>
          </w:tcPr>
          <w:p>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针对本项目有比较完善的组织架构；</w:t>
            </w:r>
          </w:p>
          <w:p>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清晰简练地列出主要管理流程，包括：运作流程图、信息反馈及处理运作流程图、投诉处理运作流程图、紧急情况处理运作流程图；</w:t>
            </w:r>
          </w:p>
          <w:p>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列出主要管理机制，包括：激励机制、监督机制、自我约束机制；</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微软雅黑" w:hAnsi="微软雅黑" w:eastAsia="微软雅黑" w:cs="微软雅黑"/>
                <w:color w:val="auto"/>
                <w:sz w:val="21"/>
                <w:szCs w:val="21"/>
                <w:highlight w:val="none"/>
              </w:rPr>
              <w:t>每小点内容全部符合得2分，部分符合得1分，不符合不得分。内容完整合理、有针对性视为符合要求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最高得6分。</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lang w:val="en-US" w:eastAsia="zh-CN"/>
              </w:rPr>
              <w:t>6</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组织架构、管理流程、管理机制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3</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具有健全的物业管理制度，体现标准化服务水平，包括：考勤管理制度、财务管理制度、接待投诉制度、培训学习制度、监督考核制度、档案管理制度、</w:t>
            </w:r>
            <w:r>
              <w:rPr>
                <w:rFonts w:hint="eastAsia" w:asciiTheme="minorEastAsia" w:hAnsiTheme="minorEastAsia" w:eastAsiaTheme="minorEastAsia" w:cstheme="minorEastAsia"/>
                <w:color w:val="auto"/>
                <w:sz w:val="24"/>
                <w:szCs w:val="24"/>
                <w:highlight w:val="none"/>
                <w:lang w:val="en-US" w:eastAsia="zh-CN"/>
              </w:rPr>
              <w:t>安全管理制度、</w:t>
            </w:r>
            <w:r>
              <w:rPr>
                <w:rFonts w:hint="eastAsia" w:asciiTheme="minorEastAsia" w:hAnsiTheme="minorEastAsia" w:eastAsiaTheme="minorEastAsia" w:cstheme="minorEastAsia"/>
                <w:color w:val="auto"/>
                <w:sz w:val="24"/>
                <w:szCs w:val="24"/>
                <w:highlight w:val="none"/>
              </w:rPr>
              <w:t>各项工作制度（应包含</w:t>
            </w:r>
            <w:r>
              <w:rPr>
                <w:rFonts w:hint="eastAsia" w:asciiTheme="minorEastAsia" w:hAnsiTheme="minorEastAsia" w:eastAsiaTheme="minorEastAsia" w:cstheme="minorEastAsia"/>
                <w:bCs/>
                <w:color w:val="auto"/>
                <w:kern w:val="2"/>
                <w:sz w:val="24"/>
                <w:szCs w:val="24"/>
                <w:highlight w:val="none"/>
              </w:rPr>
              <w:t>包括</w:t>
            </w:r>
            <w:r>
              <w:rPr>
                <w:rFonts w:hint="eastAsia" w:asciiTheme="minorEastAsia" w:hAnsiTheme="minorEastAsia" w:eastAsiaTheme="minorEastAsia" w:cstheme="minorEastAsia"/>
                <w:bCs/>
                <w:color w:val="auto"/>
                <w:kern w:val="2"/>
                <w:sz w:val="24"/>
                <w:szCs w:val="24"/>
                <w:highlight w:val="none"/>
                <w:lang w:eastAsia="zh-CN"/>
              </w:rPr>
              <w:t>清洁</w:t>
            </w:r>
            <w:r>
              <w:rPr>
                <w:rFonts w:hint="eastAsia" w:asciiTheme="minorEastAsia" w:hAnsiTheme="minorEastAsia" w:eastAsiaTheme="minorEastAsia" w:cstheme="minorEastAsia"/>
                <w:color w:val="auto"/>
                <w:kern w:val="0"/>
                <w:sz w:val="24"/>
                <w:szCs w:val="24"/>
                <w:highlight w:val="none"/>
              </w:rPr>
              <w:t>保洁</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绿化养护服务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会务服务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安保</w:t>
            </w:r>
            <w:r>
              <w:rPr>
                <w:rFonts w:hint="eastAsia" w:asciiTheme="minorEastAsia" w:hAnsiTheme="minorEastAsia" w:eastAsiaTheme="minorEastAsia" w:cstheme="minorEastAsia"/>
                <w:color w:val="auto"/>
                <w:sz w:val="24"/>
                <w:szCs w:val="24"/>
                <w:highlight w:val="none"/>
                <w:lang w:eastAsia="zh-CN"/>
              </w:rPr>
              <w:t>消防</w:t>
            </w:r>
            <w:r>
              <w:rPr>
                <w:rFonts w:hint="eastAsia" w:asciiTheme="minorEastAsia" w:hAnsiTheme="minorEastAsia" w:eastAsiaTheme="minorEastAsia" w:cstheme="minorEastAsia"/>
                <w:color w:val="auto"/>
                <w:sz w:val="24"/>
                <w:szCs w:val="24"/>
                <w:highlight w:val="none"/>
              </w:rPr>
              <w:t>巡查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秩序管理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设施设备维护服务</w:t>
            </w:r>
            <w:r>
              <w:rPr>
                <w:rFonts w:hint="eastAsia" w:asciiTheme="minorEastAsia" w:hAnsiTheme="minorEastAsia" w:eastAsiaTheme="minorEastAsia" w:cstheme="minorEastAsia"/>
                <w:color w:val="auto"/>
                <w:sz w:val="24"/>
                <w:szCs w:val="24"/>
                <w:highlight w:val="none"/>
              </w:rPr>
              <w:t>）。</w:t>
            </w:r>
          </w:p>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微软雅黑" w:hAnsi="微软雅黑" w:eastAsia="微软雅黑" w:cs="微软雅黑"/>
                <w:color w:val="auto"/>
                <w:sz w:val="21"/>
                <w:szCs w:val="21"/>
                <w:highlight w:val="none"/>
              </w:rPr>
              <w:t xml:space="preserve"> 每提供一条符合要求的制度得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分，部分符合得</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分，不符合不得分。内容完整合理、有针对性视为符合要求</w:t>
            </w:r>
            <w:r>
              <w:rPr>
                <w:rFonts w:hint="eastAsia" w:ascii="微软雅黑" w:hAnsi="微软雅黑" w:eastAsia="微软雅黑" w:cs="微软雅黑"/>
                <w:color w:val="auto"/>
                <w:sz w:val="21"/>
                <w:szCs w:val="21"/>
                <w:highlight w:val="none"/>
                <w:lang w:eastAsia="zh-CN"/>
              </w:rPr>
              <w:t>，最高得</w:t>
            </w:r>
            <w:r>
              <w:rPr>
                <w:rFonts w:hint="eastAsia" w:ascii="微软雅黑" w:hAnsi="微软雅黑" w:eastAsia="微软雅黑" w:cs="微软雅黑"/>
                <w:color w:val="auto"/>
                <w:sz w:val="21"/>
                <w:szCs w:val="21"/>
                <w:highlight w:val="none"/>
                <w:lang w:val="en-US" w:eastAsia="zh-CN"/>
              </w:rPr>
              <w:t>8分</w:t>
            </w:r>
            <w:r>
              <w:rPr>
                <w:rFonts w:hint="eastAsia" w:ascii="微软雅黑" w:hAnsi="微软雅黑" w:eastAsia="微软雅黑" w:cs="微软雅黑"/>
                <w:color w:val="auto"/>
                <w:sz w:val="21"/>
                <w:szCs w:val="21"/>
                <w:highlight w:val="none"/>
              </w:rPr>
              <w:t>。</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ascii="Times New Roman" w:hAnsi="Times New Roman" w:eastAsia="宋体" w:cs="Times New Roman"/>
                <w:color w:val="auto"/>
                <w:highlight w:val="none"/>
              </w:rPr>
              <w:t>4</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针对本项目的员工培训方案，包括：培训目的、培训内容、培训时间、培训地点、培训者、培训对象、培训方式等。</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全部符合得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分，部分符合得</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分，不符合不得分。内容完整合理、有针对性视为符合要求。</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4</w:t>
            </w:r>
            <w:r>
              <w:rPr>
                <w:rFonts w:ascii="Times New Roman" w:hAnsi="Times New Roman" w:eastAsia="宋体" w:cs="Times New Roman"/>
                <w:color w:val="auto"/>
                <w:highlight w:val="none"/>
              </w:rPr>
              <w:t>5</w:t>
            </w:r>
          </w:p>
        </w:tc>
        <w:tc>
          <w:tcPr>
            <w:tcW w:w="5123" w:type="dxa"/>
            <w:vAlign w:val="center"/>
          </w:tcPr>
          <w:p>
            <w:pPr>
              <w:widowControl w:val="0"/>
              <w:adjustRightInd w:val="0"/>
              <w:spacing w:line="360" w:lineRule="auto"/>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（1）详细说明投入的保洁日常工具、耗材名称、数量等清单（0-1分）；</w:t>
            </w:r>
          </w:p>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配备防爆、防汛物资（0-1分）。</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微软雅黑" w:hAnsi="微软雅黑" w:eastAsia="微软雅黑" w:cs="微软雅黑"/>
                <w:color w:val="auto"/>
                <w:sz w:val="21"/>
                <w:szCs w:val="21"/>
                <w:highlight w:val="none"/>
              </w:rPr>
              <w:t>每小点内容全部符合得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分，部分符合得</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分，不符合不得分。内容完整合理、有针对性视为符合要求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最高得2分。</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投入的设备、耗材等情况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6</w:t>
            </w:r>
          </w:p>
        </w:tc>
        <w:tc>
          <w:tcPr>
            <w:tcW w:w="5123" w:type="dxa"/>
            <w:vAlign w:val="center"/>
          </w:tcPr>
          <w:p>
            <w:pPr>
              <w:numPr>
                <w:ilvl w:val="0"/>
                <w:numId w:val="3"/>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室内保洁；</w:t>
            </w:r>
          </w:p>
          <w:p>
            <w:pPr>
              <w:numPr>
                <w:ilvl w:val="0"/>
                <w:numId w:val="3"/>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室外保洁；</w:t>
            </w:r>
          </w:p>
          <w:p>
            <w:pPr>
              <w:numPr>
                <w:ilvl w:val="0"/>
                <w:numId w:val="3"/>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设施设备清洁；</w:t>
            </w:r>
          </w:p>
          <w:p>
            <w:pPr>
              <w:numPr>
                <w:ilvl w:val="0"/>
                <w:numId w:val="3"/>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垃圾分类、处理；</w:t>
            </w:r>
          </w:p>
          <w:p>
            <w:pPr>
              <w:numPr>
                <w:ilvl w:val="0"/>
                <w:numId w:val="3"/>
              </w:num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消毒灭害。</w:t>
            </w:r>
          </w:p>
          <w:p>
            <w:pPr>
              <w:numPr>
                <w:ilvl w:val="0"/>
                <w:numId w:val="0"/>
              </w:numPr>
              <w:spacing w:line="360" w:lineRule="auto"/>
              <w:ind w:leftChars="0" w:firstLine="42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微软雅黑" w:hAnsi="微软雅黑" w:eastAsia="微软雅黑" w:cs="微软雅黑"/>
                <w:color w:val="auto"/>
                <w:sz w:val="21"/>
                <w:szCs w:val="21"/>
                <w:highlight w:val="none"/>
              </w:rPr>
              <w:t xml:space="preserve">每小点内容全部符合得 </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 分，部分符合得 </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分，不符合不得分。内容完整合理、有针对性视为符合要求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最高得10分。</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清洁保洁服务方案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7</w:t>
            </w:r>
            <w:r>
              <w:rPr>
                <w:rFonts w:ascii="Times New Roman" w:hAnsi="Times New Roman" w:eastAsia="宋体" w:cs="Times New Roman"/>
                <w:color w:val="auto"/>
                <w:highlight w:val="none"/>
              </w:rPr>
              <w:t>7</w:t>
            </w:r>
          </w:p>
        </w:tc>
        <w:tc>
          <w:tcPr>
            <w:tcW w:w="5123" w:type="dxa"/>
            <w:vAlign w:val="center"/>
          </w:tcPr>
          <w:p>
            <w:pPr>
              <w:numPr>
                <w:ilvl w:val="0"/>
                <w:numId w:val="4"/>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门岗管理；</w:t>
            </w:r>
          </w:p>
          <w:p>
            <w:pPr>
              <w:numPr>
                <w:ilvl w:val="0"/>
                <w:numId w:val="4"/>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安检管理</w:t>
            </w:r>
            <w:r>
              <w:rPr>
                <w:rFonts w:hint="eastAsia" w:asciiTheme="minorEastAsia" w:hAnsiTheme="minorEastAsia" w:eastAsiaTheme="minorEastAsia" w:cstheme="minorEastAsia"/>
                <w:color w:val="auto"/>
                <w:sz w:val="24"/>
                <w:szCs w:val="24"/>
                <w:highlight w:val="none"/>
              </w:rPr>
              <w:t>；</w:t>
            </w:r>
          </w:p>
          <w:p>
            <w:pPr>
              <w:numPr>
                <w:ilvl w:val="0"/>
                <w:numId w:val="4"/>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分流引导管理。</w:t>
            </w:r>
          </w:p>
          <w:p>
            <w:pPr>
              <w:spacing w:line="36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每小点内容全部符合得 2 分，部分符合得 1分，不符合不得分。内容完整合理、有针对性视为符合要求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最高得6分</w:t>
            </w:r>
            <w:r>
              <w:rPr>
                <w:rFonts w:hint="eastAsia" w:ascii="微软雅黑" w:hAnsi="微软雅黑" w:eastAsia="微软雅黑" w:cs="微软雅黑"/>
                <w:color w:val="auto"/>
                <w:sz w:val="21"/>
                <w:szCs w:val="21"/>
                <w:highlight w:val="none"/>
              </w:rPr>
              <w:t>。</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8</w:t>
            </w:r>
            <w:r>
              <w:rPr>
                <w:rFonts w:ascii="Times New Roman" w:hAnsi="Times New Roman" w:eastAsia="宋体" w:cs="Times New Roman"/>
                <w:color w:val="auto"/>
                <w:highlight w:val="none"/>
              </w:rPr>
              <w:t>8</w:t>
            </w:r>
          </w:p>
        </w:tc>
        <w:tc>
          <w:tcPr>
            <w:tcW w:w="5123" w:type="dxa"/>
            <w:vAlign w:val="center"/>
          </w:tcPr>
          <w:p>
            <w:pPr>
              <w:numPr>
                <w:ilvl w:val="0"/>
                <w:numId w:val="5"/>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定期巡查；</w:t>
            </w:r>
          </w:p>
          <w:p>
            <w:pPr>
              <w:numPr>
                <w:ilvl w:val="0"/>
                <w:numId w:val="5"/>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张贴平面引路标志及控烟标志；</w:t>
            </w:r>
          </w:p>
          <w:p>
            <w:pPr>
              <w:numPr>
                <w:ilvl w:val="0"/>
                <w:numId w:val="5"/>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定期防火检查；</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每小点内容全部符合得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分，部分符合得 </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 xml:space="preserve"> 分，不符合不得分。内容完整合理、有针对性视为符合要求</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最高得3分</w:t>
            </w:r>
            <w:r>
              <w:rPr>
                <w:rFonts w:hint="eastAsia" w:ascii="微软雅黑" w:hAnsi="微软雅黑" w:eastAsia="微软雅黑" w:cs="微软雅黑"/>
                <w:color w:val="auto"/>
                <w:sz w:val="21"/>
                <w:szCs w:val="21"/>
                <w:highlight w:val="none"/>
              </w:rPr>
              <w:t>。</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消</w:t>
            </w:r>
            <w:r>
              <w:rPr>
                <w:rFonts w:hint="eastAsia" w:asciiTheme="minorEastAsia" w:hAnsiTheme="minorEastAsia" w:eastAsiaTheme="minorEastAsia" w:cstheme="minorEastAsia"/>
                <w:color w:val="auto"/>
                <w:kern w:val="0"/>
                <w:sz w:val="24"/>
                <w:szCs w:val="24"/>
                <w:highlight w:val="none"/>
                <w:lang w:val="en-US" w:eastAsia="zh-CN"/>
              </w:rPr>
              <w:t>防</w:t>
            </w:r>
            <w:r>
              <w:rPr>
                <w:rFonts w:hint="eastAsia" w:asciiTheme="minorEastAsia" w:hAnsiTheme="minorEastAsia" w:eastAsiaTheme="minorEastAsia" w:cstheme="minorEastAsia"/>
                <w:color w:val="auto"/>
                <w:kern w:val="0"/>
                <w:sz w:val="24"/>
                <w:szCs w:val="24"/>
                <w:highlight w:val="none"/>
              </w:rPr>
              <w:t>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9</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建立突发事件应急预案体系，包括但不限于火警火灾、突发停电、水管破裂、意外伤害、台风、暴雨及雷电等应急预案；</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微软雅黑" w:hAnsi="微软雅黑" w:eastAsia="微软雅黑" w:cs="微软雅黑"/>
                <w:color w:val="auto"/>
                <w:sz w:val="21"/>
                <w:szCs w:val="21"/>
                <w:highlight w:val="none"/>
              </w:rPr>
              <w:t>全部符合得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分，部分符合得 </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分，不符合不得分。内容完整合理、有针对性视为符合要求。</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突发事件处理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5123" w:type="dxa"/>
            <w:vAlign w:val="center"/>
          </w:tcPr>
          <w:p>
            <w:pPr>
              <w:numPr>
                <w:ilvl w:val="0"/>
                <w:numId w:val="6"/>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绿化日常养护、管理；</w:t>
            </w:r>
          </w:p>
          <w:p>
            <w:pPr>
              <w:numPr>
                <w:ilvl w:val="0"/>
                <w:numId w:val="6"/>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特殊天气巡查、处理，排除安全隐患；</w:t>
            </w:r>
          </w:p>
          <w:p>
            <w:pPr>
              <w:numPr>
                <w:ilvl w:val="0"/>
                <w:numId w:val="6"/>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病虫害防治。</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 xml:space="preserve">每小点内容全部符合得 </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 分，部分符合得 1分，不符合不得分。内容完整合理、有针对性视为符合要求。</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w:t>
            </w:r>
          </w:p>
        </w:tc>
        <w:tc>
          <w:tcPr>
            <w:tcW w:w="5123" w:type="dxa"/>
            <w:vAlign w:val="center"/>
          </w:tcPr>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房屋日常维护；</w:t>
            </w:r>
          </w:p>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配电房、弱电机房设备设施巡检；</w:t>
            </w:r>
          </w:p>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照明系统、供用电设备设施维护；</w:t>
            </w:r>
          </w:p>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零星维修、其他大修。</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 xml:space="preserve">每小点内容全部符合得 </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分，部分符合得  </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分，不符合不得分。内容完整合理、有针对性视为符合要求。</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工程设备维护方案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消防栓、消防水箱、灭火器定期维护保养，建立台账并记录。</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rPr>
              <w:t>全部符合得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分，部分符合得 </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分，不符合不得分。内容完整合理、有针对性视为符合要求。</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消防设施设备维护方案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13</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定期对空调通风系统进行检查、维护、清洁，确保空调系统正常运行。每年冬夏两次对空调通风系统进行全面的维护保养。</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微软雅黑" w:hAnsi="微软雅黑" w:eastAsia="微软雅黑" w:cs="微软雅黑"/>
                <w:color w:val="auto"/>
                <w:sz w:val="21"/>
                <w:szCs w:val="21"/>
                <w:highlight w:val="none"/>
              </w:rPr>
              <w:t>全部符合得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分，部分符合得 </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分，不符合不得分。内容完整合理、有针对性视为符合要求。</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空调通风系统维护方案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14</w:t>
            </w:r>
          </w:p>
        </w:tc>
        <w:tc>
          <w:tcPr>
            <w:tcW w:w="5123" w:type="dxa"/>
            <w:vAlign w:val="center"/>
          </w:tcPr>
          <w:p>
            <w:pPr>
              <w:numPr>
                <w:ilvl w:val="0"/>
                <w:numId w:val="8"/>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会前</w:t>
            </w:r>
            <w:r>
              <w:rPr>
                <w:rFonts w:hint="eastAsia" w:asciiTheme="minorEastAsia" w:hAnsiTheme="minorEastAsia" w:eastAsiaTheme="minorEastAsia" w:cstheme="minorEastAsia"/>
                <w:color w:val="auto"/>
                <w:sz w:val="24"/>
                <w:szCs w:val="24"/>
                <w:highlight w:val="none"/>
                <w:lang w:val="en-US" w:eastAsia="zh-CN"/>
              </w:rPr>
              <w:t>准备方案；</w:t>
            </w:r>
          </w:p>
          <w:p>
            <w:pPr>
              <w:numPr>
                <w:ilvl w:val="0"/>
                <w:numId w:val="8"/>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会中</w:t>
            </w:r>
            <w:r>
              <w:rPr>
                <w:rFonts w:hint="eastAsia" w:asciiTheme="minorEastAsia" w:hAnsiTheme="minorEastAsia" w:eastAsiaTheme="minorEastAsia" w:cstheme="minorEastAsia"/>
                <w:color w:val="auto"/>
                <w:sz w:val="24"/>
                <w:szCs w:val="24"/>
                <w:highlight w:val="none"/>
                <w:lang w:val="en-US" w:eastAsia="zh-CN"/>
              </w:rPr>
              <w:t>服务方案；</w:t>
            </w:r>
          </w:p>
          <w:p>
            <w:pPr>
              <w:numPr>
                <w:ilvl w:val="0"/>
                <w:numId w:val="8"/>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会后</w:t>
            </w:r>
            <w:r>
              <w:rPr>
                <w:rFonts w:hint="eastAsia" w:asciiTheme="minorEastAsia" w:hAnsiTheme="minorEastAsia" w:eastAsiaTheme="minorEastAsia" w:cstheme="minorEastAsia"/>
                <w:color w:val="auto"/>
                <w:sz w:val="24"/>
                <w:szCs w:val="24"/>
                <w:highlight w:val="none"/>
                <w:lang w:val="en-US" w:eastAsia="zh-CN"/>
              </w:rPr>
              <w:t>整理方案</w:t>
            </w:r>
            <w:r>
              <w:rPr>
                <w:rFonts w:hint="eastAsia" w:asciiTheme="minorEastAsia" w:hAnsiTheme="minorEastAsia" w:eastAsiaTheme="minorEastAsia" w:cstheme="minorEastAsia"/>
                <w:color w:val="auto"/>
                <w:sz w:val="24"/>
                <w:szCs w:val="24"/>
                <w:highlight w:val="none"/>
              </w:rPr>
              <w:t>；</w:t>
            </w:r>
          </w:p>
          <w:p>
            <w:pPr>
              <w:numPr>
                <w:ilvl w:val="0"/>
                <w:numId w:val="8"/>
              </w:num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会务</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rPr>
              <w:t>严格保密。</w:t>
            </w:r>
          </w:p>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微软雅黑" w:hAnsi="微软雅黑" w:eastAsia="微软雅黑" w:cs="微软雅黑"/>
                <w:color w:val="auto"/>
                <w:sz w:val="21"/>
                <w:szCs w:val="21"/>
                <w:highlight w:val="none"/>
              </w:rPr>
              <w:t>每小点内容全部符合得 1 分，部分符合得 0.5 分，不符合不得分。内容完整合理、有针对性视为符合要求。</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w:t>
            </w:r>
          </w:p>
        </w:tc>
        <w:tc>
          <w:tcPr>
            <w:tcW w:w="5123" w:type="dxa"/>
            <w:vAlign w:val="center"/>
          </w:tcPr>
          <w:p>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每年至少组织1次消防安全培训及消防演练。</w:t>
            </w:r>
          </w:p>
          <w:p>
            <w:pPr>
              <w:keepNext/>
              <w:keepLines/>
              <w:widowControl w:val="0"/>
              <w:tabs>
                <w:tab w:val="left" w:pos="432"/>
              </w:tabs>
              <w:adjustRightInd/>
              <w:spacing w:line="360" w:lineRule="auto"/>
              <w:ind w:left="0" w:leftChars="0" w:firstLine="420" w:firstLineChars="200"/>
              <w:jc w:val="left"/>
              <w:outlineLvl w:val="1"/>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微软雅黑" w:hAnsi="微软雅黑" w:eastAsia="微软雅黑" w:cs="微软雅黑"/>
                <w:color w:val="auto"/>
                <w:sz w:val="21"/>
                <w:szCs w:val="21"/>
                <w:highlight w:val="none"/>
                <w:lang w:val="en-US" w:eastAsia="zh-CN"/>
              </w:rPr>
              <w:t>全部符合得1分，部分符合得 0.5 分，不符合不得分。内容完整合理、有针对性视为符合要求，最高得1分。</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299" w:type="dxa"/>
            <w:vAlign w:val="center"/>
          </w:tcPr>
          <w:p>
            <w:pPr>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采购人交办的其他工作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8" w:hRule="atLeast"/>
        </w:trPr>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16</w:t>
            </w:r>
          </w:p>
        </w:tc>
        <w:tc>
          <w:tcPr>
            <w:tcW w:w="5123"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拟派本项目的项目经理（</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分）：年龄60周岁以下（1分）</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lang w:val="en-US" w:eastAsia="zh-CN"/>
              </w:rPr>
              <w:t>3年</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lang w:val="en-US" w:eastAsia="zh-CN"/>
              </w:rPr>
              <w:t>物业项目经理工作经验（1分）。</w:t>
            </w:r>
          </w:p>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拟派本项目保洁员(3分)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普通保洁年龄60周岁以下，具有1年以上保洁工作经验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每符合1人得1分，最高得2分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兼任会务</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保洁年龄50周岁以下，具有1年以上保洁工作经验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全部符合得1分。</w:t>
            </w:r>
          </w:p>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拟派本项目</w:t>
            </w:r>
            <w:r>
              <w:rPr>
                <w:rFonts w:hint="eastAsia" w:asciiTheme="minorEastAsia" w:hAnsiTheme="minorEastAsia" w:eastAsiaTheme="minorEastAsia" w:cstheme="minorEastAsia"/>
                <w:color w:val="auto"/>
                <w:sz w:val="24"/>
                <w:szCs w:val="24"/>
                <w:highlight w:val="none"/>
                <w:lang w:eastAsia="zh-CN"/>
              </w:rPr>
              <w:t>秩序维护</w:t>
            </w:r>
            <w:r>
              <w:rPr>
                <w:rFonts w:hint="eastAsia" w:asciiTheme="minorEastAsia" w:hAnsiTheme="minorEastAsia" w:eastAsiaTheme="minorEastAsia" w:cstheme="minorEastAsia"/>
                <w:color w:val="auto"/>
                <w:sz w:val="24"/>
                <w:szCs w:val="24"/>
                <w:highlight w:val="none"/>
              </w:rPr>
              <w:t>员（</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：门岗（3人）</w:t>
            </w:r>
            <w:r>
              <w:rPr>
                <w:rFonts w:hint="eastAsia" w:asciiTheme="minorEastAsia" w:hAnsiTheme="minorEastAsia" w:eastAsiaTheme="minorEastAsia" w:cstheme="minorEastAsia"/>
                <w:color w:val="auto"/>
                <w:sz w:val="24"/>
                <w:szCs w:val="24"/>
                <w:highlight w:val="none"/>
              </w:rPr>
              <w:t>年龄60周岁以下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具有1年以上保安工作经验</w:t>
            </w:r>
            <w:r>
              <w:rPr>
                <w:rFonts w:hint="eastAsia" w:asciiTheme="minorEastAsia" w:hAnsiTheme="minorEastAsia" w:eastAsiaTheme="minorEastAsia" w:cstheme="minorEastAsia"/>
                <w:color w:val="auto"/>
                <w:sz w:val="24"/>
                <w:szCs w:val="24"/>
                <w:highlight w:val="none"/>
                <w:lang w:eastAsia="zh-CN"/>
              </w:rPr>
              <w:t>；安检</w:t>
            </w:r>
            <w:r>
              <w:rPr>
                <w:rFonts w:hint="eastAsia" w:asciiTheme="minorEastAsia" w:hAnsiTheme="minorEastAsia" w:eastAsiaTheme="minorEastAsia" w:cstheme="minorEastAsia"/>
                <w:color w:val="auto"/>
                <w:sz w:val="24"/>
                <w:szCs w:val="24"/>
                <w:highlight w:val="none"/>
                <w:lang w:val="en-US" w:eastAsia="zh-CN"/>
              </w:rPr>
              <w:t>（2人）45周岁以下，专科学历；分流引导（3人）年龄45周岁以下，专科学历</w:t>
            </w:r>
            <w:r>
              <w:rPr>
                <w:rFonts w:hint="eastAsia" w:asciiTheme="minorEastAsia" w:hAnsiTheme="minorEastAsia" w:eastAsiaTheme="minorEastAsia" w:cstheme="minorEastAsia"/>
                <w:color w:val="auto"/>
                <w:sz w:val="24"/>
                <w:szCs w:val="24"/>
                <w:highlight w:val="none"/>
              </w:rPr>
              <w:t>，每符合1人得1分，最高得</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分。</w:t>
            </w:r>
          </w:p>
          <w:p>
            <w:pPr>
              <w:spacing w:line="360" w:lineRule="auto"/>
              <w:ind w:left="0" w:leftChars="0" w:firstLine="42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微软雅黑" w:hAnsi="微软雅黑" w:eastAsia="微软雅黑" w:cs="微软雅黑"/>
                <w:color w:val="auto"/>
                <w:sz w:val="21"/>
                <w:szCs w:val="21"/>
                <w:highlight w:val="none"/>
                <w:lang w:val="en-US" w:eastAsia="zh-CN"/>
              </w:rPr>
              <w:t>年龄、工作经验计算截至投标截止时间。以上人员需提供身份证扫描件、在投标人单位的社保缴纳证明( 超过法定退休年龄的人员提供与投标人签订的劳务合同)，学历需提供相应证书，工作经验需提供显示职务的劳动合同或原服务业主出具的盖章证明，能清楚体现工作岗位及年限，否则不得分。</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客观分</w:t>
            </w:r>
          </w:p>
        </w:tc>
        <w:tc>
          <w:tcPr>
            <w:tcW w:w="1299" w:type="dxa"/>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项目实施的拟派人员安排情况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17</w:t>
            </w:r>
          </w:p>
        </w:tc>
        <w:tc>
          <w:tcPr>
            <w:tcW w:w="5123" w:type="dxa"/>
            <w:vAlign w:val="center"/>
          </w:tcPr>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年1月1日以来的同类型物业管理服务的成功案例（含在管项目），以签订时间为准。</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微软雅黑" w:hAnsi="微软雅黑" w:eastAsia="微软雅黑" w:cs="微软雅黑"/>
                <w:color w:val="auto"/>
                <w:sz w:val="21"/>
                <w:szCs w:val="21"/>
                <w:highlight w:val="none"/>
                <w:lang w:val="en-US" w:eastAsia="zh-CN"/>
              </w:rPr>
              <w:t>提供合同扫描件，每提供一个案例得1分，最多得2分。未按要求提供完整材料的，不得分。</w:t>
            </w:r>
          </w:p>
        </w:tc>
        <w:tc>
          <w:tcPr>
            <w:tcW w:w="68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854" w:type="dxa"/>
            <w:vAlign w:val="center"/>
          </w:tcPr>
          <w:p>
            <w:pPr>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299" w:type="dxa"/>
            <w:vAlign w:val="center"/>
          </w:tcPr>
          <w:p>
            <w:pPr>
              <w:spacing w:line="360" w:lineRule="auto"/>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left="0" w:leftChars="0"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w:t>
            </w:r>
          </w:p>
        </w:tc>
        <w:tc>
          <w:tcPr>
            <w:tcW w:w="5123" w:type="dxa"/>
            <w:vAlign w:val="center"/>
          </w:tcPr>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］的计算公式计算。</w:t>
            </w:r>
          </w:p>
          <w:p>
            <w:pPr>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r>
              <w:rPr>
                <w:rFonts w:hint="eastAsia" w:asciiTheme="minorEastAsia" w:hAnsiTheme="minorEastAsia" w:eastAsiaTheme="minorEastAsia" w:cstheme="minorEastAsia"/>
                <w:color w:val="auto"/>
                <w:sz w:val="24"/>
                <w:szCs w:val="24"/>
                <w:highlight w:val="none"/>
                <w:lang w:eastAsia="zh-CN"/>
              </w:rPr>
              <w:t>。</w:t>
            </w:r>
          </w:p>
        </w:tc>
        <w:tc>
          <w:tcPr>
            <w:tcW w:w="685" w:type="dxa"/>
            <w:vAlign w:val="center"/>
          </w:tcPr>
          <w:p>
            <w:pPr>
              <w:keepNext w:val="0"/>
              <w:keepLines w:val="0"/>
              <w:pageBreakBefore w:val="0"/>
              <w:widowControl w:val="0"/>
              <w:tabs>
                <w:tab w:val="center" w:pos="176"/>
              </w:tabs>
              <w:kinsoku/>
              <w:wordWrap/>
              <w:overflowPunct/>
              <w:topLinePunct w:val="0"/>
              <w:autoSpaceDE/>
              <w:autoSpaceDN/>
              <w:bidi w:val="0"/>
              <w:adjustRightInd w:val="0"/>
              <w:snapToGrid/>
              <w:spacing w:line="360" w:lineRule="auto"/>
              <w:ind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54" w:type="dxa"/>
            <w:vAlign w:val="center"/>
          </w:tcPr>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299" w:type="dxa"/>
            <w:vAlign w:val="center"/>
          </w:tcPr>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报价</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b/>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2024年余杭区社会矛盾纠纷调处化解中心余杭分中心物业管理服务采购项目（HZYHZFCG-2024-095）</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20421"/>
      <w:bookmarkStart w:id="396" w:name="_Toc28855"/>
      <w:bookmarkStart w:id="397" w:name="_Toc15367"/>
      <w:bookmarkStart w:id="398" w:name="_Toc22967"/>
      <w:bookmarkStart w:id="399" w:name="_Toc19273"/>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6773"/>
      <w:bookmarkStart w:id="401" w:name="_Toc22185"/>
      <w:bookmarkStart w:id="402" w:name="_Toc18585"/>
      <w:bookmarkStart w:id="403" w:name="_Toc2918"/>
      <w:bookmarkStart w:id="404" w:name="_Toc6311"/>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5" w:name="_Toc4929"/>
      <w:bookmarkStart w:id="406" w:name="_Toc1386"/>
      <w:bookmarkStart w:id="407" w:name="_Toc21124"/>
      <w:bookmarkStart w:id="408" w:name="_Toc5635"/>
      <w:bookmarkStart w:id="409" w:name="_Toc13918"/>
      <w:r>
        <w:rPr>
          <w:rFonts w:hint="eastAsia" w:ascii="宋体" w:hAnsi="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color w:val="auto"/>
                <w:sz w:val="24"/>
                <w:szCs w:val="24"/>
                <w:highlight w:val="none"/>
              </w:rPr>
            </w:pPr>
          </w:p>
        </w:tc>
        <w:tc>
          <w:tcPr>
            <w:tcW w:w="3402" w:type="dxa"/>
            <w:vAlign w:val="center"/>
          </w:tcPr>
          <w:p>
            <w:pPr>
              <w:pStyle w:val="105"/>
              <w:spacing w:line="560" w:lineRule="exact"/>
              <w:ind w:firstLine="200"/>
              <w:jc w:val="center"/>
              <w:rPr>
                <w:rFonts w:hAnsi="宋体"/>
                <w:color w:val="auto"/>
                <w:sz w:val="24"/>
                <w:szCs w:val="24"/>
                <w:highlight w:val="none"/>
              </w:rPr>
            </w:pPr>
          </w:p>
        </w:tc>
        <w:tc>
          <w:tcPr>
            <w:tcW w:w="2552" w:type="dxa"/>
            <w:vAlign w:val="center"/>
          </w:tcPr>
          <w:p>
            <w:pPr>
              <w:pStyle w:val="10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5"/>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3654"/>
      <w:bookmarkStart w:id="411" w:name="_Toc30506"/>
      <w:bookmarkStart w:id="412" w:name="_Toc14993"/>
      <w:bookmarkStart w:id="413" w:name="_Toc30158"/>
      <w:bookmarkStart w:id="414" w:name="_Toc26916"/>
      <w:r>
        <w:rPr>
          <w:rFonts w:hint="eastAsia" w:ascii="宋体" w:hAnsi="宋体" w:cs="宋体"/>
          <w:b/>
          <w:color w:val="auto"/>
          <w:sz w:val="24"/>
          <w:highlight w:val="none"/>
        </w:rPr>
        <w:t>1.4 付款方式和发票开具方式</w:t>
      </w:r>
      <w:bookmarkEnd w:id="410"/>
      <w:bookmarkEnd w:id="411"/>
      <w:bookmarkEnd w:id="412"/>
      <w:bookmarkEnd w:id="413"/>
      <w:bookmarkEnd w:id="414"/>
    </w:p>
    <w:p>
      <w:pPr>
        <w:pStyle w:val="616"/>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outlineLvl w:val="0"/>
        <w:rPr>
          <w:color w:val="auto"/>
          <w:highlight w:val="none"/>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highlight w:val="none"/>
          <w:lang w:val="en-US"/>
        </w:rPr>
        <w:t>对于满足合同约定的采购资金支付条件的，</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w:t>
      </w:r>
      <w:r>
        <w:rPr>
          <w:rFonts w:hint="eastAsia" w:ascii="宋体" w:hAnsi="宋体" w:eastAsia="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rPr>
        <w:t>提起在线支付申请的，</w:t>
      </w:r>
      <w:r>
        <w:rPr>
          <w:rFonts w:hint="eastAsia" w:ascii="宋体" w:hAnsi="宋体" w:eastAsia="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pacing w:line="560" w:lineRule="exact"/>
        <w:ind w:firstLine="482" w:firstLineChars="200"/>
        <w:outlineLvl w:val="0"/>
        <w:rPr>
          <w:rFonts w:ascii="宋体" w:hAnsi="宋体" w:cs="宋体"/>
          <w:b/>
          <w:color w:val="auto"/>
          <w:sz w:val="24"/>
          <w:highlight w:val="none"/>
        </w:rPr>
      </w:pPr>
      <w:bookmarkStart w:id="415" w:name="_Toc3625"/>
      <w:bookmarkStart w:id="416" w:name="_Toc4760"/>
      <w:bookmarkStart w:id="417" w:name="_Toc11108"/>
      <w:bookmarkStart w:id="418" w:name="_Toc8772"/>
      <w:bookmarkStart w:id="419" w:name="_Toc31421"/>
      <w:r>
        <w:rPr>
          <w:rFonts w:hint="eastAsia" w:ascii="宋体" w:hAnsi="宋体" w:cs="宋体"/>
          <w:b/>
          <w:color w:val="auto"/>
          <w:sz w:val="24"/>
          <w:highlight w:val="none"/>
        </w:rPr>
        <w:t>1.5 履行期限、地点和方式</w:t>
      </w:r>
      <w:bookmarkEnd w:id="415"/>
      <w:bookmarkEnd w:id="416"/>
      <w:bookmarkEnd w:id="417"/>
      <w:bookmarkEnd w:id="418"/>
      <w:bookmarkEnd w:id="41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color w:val="auto"/>
          <w:sz w:val="24"/>
          <w:highlight w:val="none"/>
          <w:u w:val="single"/>
        </w:rPr>
      </w:pPr>
      <w:bookmarkStart w:id="420" w:name="_Toc3079"/>
      <w:bookmarkStart w:id="421" w:name="_Toc24662"/>
      <w:bookmarkStart w:id="422" w:name="_Toc8586"/>
      <w:bookmarkStart w:id="423" w:name="_Toc2375"/>
      <w:bookmarkStart w:id="424" w:name="_Toc5698"/>
      <w:r>
        <w:rPr>
          <w:rFonts w:hint="eastAsia" w:ascii="宋体" w:hAnsi="宋体" w:cs="宋体"/>
          <w:b/>
          <w:color w:val="auto"/>
          <w:sz w:val="24"/>
          <w:highlight w:val="none"/>
        </w:rPr>
        <w:t>1.6 违约责任</w:t>
      </w:r>
      <w:bookmarkEnd w:id="420"/>
      <w:bookmarkEnd w:id="421"/>
      <w:bookmarkEnd w:id="422"/>
      <w:bookmarkEnd w:id="423"/>
      <w:bookmarkEnd w:id="42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25" w:name="_Toc30329"/>
      <w:bookmarkStart w:id="426" w:name="_Toc9497"/>
      <w:bookmarkStart w:id="427" w:name="_Toc18683"/>
      <w:bookmarkStart w:id="428" w:name="_Toc32454"/>
      <w:bookmarkStart w:id="429" w:name="_Toc26807"/>
      <w:r>
        <w:rPr>
          <w:rFonts w:hint="eastAsia" w:ascii="宋体" w:hAnsi="宋体" w:cs="宋体"/>
          <w:b/>
          <w:color w:val="auto"/>
          <w:sz w:val="24"/>
          <w:highlight w:val="none"/>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241" w:firstLineChars="100"/>
        <w:outlineLvl w:val="0"/>
        <w:rPr>
          <w:rFonts w:ascii="宋体" w:hAnsi="宋体" w:cs="宋体"/>
          <w:b/>
          <w:color w:val="auto"/>
          <w:sz w:val="24"/>
          <w:highlight w:val="none"/>
        </w:rPr>
      </w:pPr>
      <w:bookmarkStart w:id="430" w:name="_Toc23784"/>
      <w:bookmarkStart w:id="431" w:name="_Toc26227"/>
      <w:bookmarkStart w:id="432" w:name="_Toc15827"/>
      <w:bookmarkStart w:id="433" w:name="_Toc12273"/>
      <w:bookmarkStart w:id="434" w:name="_Toc16417"/>
      <w:r>
        <w:rPr>
          <w:rFonts w:hint="eastAsia" w:ascii="宋体" w:hAnsi="宋体" w:cs="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384"/>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pPr>
        <w:spacing w:line="560" w:lineRule="exact"/>
        <w:ind w:firstLine="482" w:firstLineChars="200"/>
        <w:outlineLvl w:val="0"/>
        <w:rPr>
          <w:rFonts w:ascii="宋体" w:hAnsi="宋体" w:cs="宋体"/>
          <w:b/>
          <w:color w:val="auto"/>
          <w:sz w:val="24"/>
          <w:highlight w:val="none"/>
        </w:rPr>
      </w:pPr>
      <w:bookmarkStart w:id="435" w:name="_Toc5228"/>
      <w:bookmarkStart w:id="436" w:name="_Toc14021"/>
      <w:bookmarkStart w:id="437" w:name="_Toc25079"/>
      <w:bookmarkStart w:id="438" w:name="_Toc19680"/>
      <w:bookmarkStart w:id="439" w:name="_Toc31297"/>
      <w:r>
        <w:rPr>
          <w:rFonts w:hint="eastAsia" w:ascii="宋体" w:hAnsi="宋体" w:cs="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ascii="宋体" w:hAnsi="宋体" w:cs="宋体"/>
          <w:b/>
          <w:color w:val="auto"/>
          <w:sz w:val="24"/>
          <w:highlight w:val="none"/>
        </w:rPr>
      </w:pPr>
      <w:bookmarkStart w:id="440" w:name="_Toc16752"/>
      <w:bookmarkStart w:id="441" w:name="_Toc23289"/>
      <w:bookmarkStart w:id="442" w:name="_Toc31402"/>
      <w:bookmarkStart w:id="443" w:name="_Toc19539"/>
      <w:bookmarkStart w:id="444" w:name="_Toc3769"/>
      <w:r>
        <w:rPr>
          <w:rFonts w:hint="eastAsia" w:ascii="宋体" w:hAnsi="宋体" w:cs="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4133"/>
      <w:bookmarkStart w:id="446" w:name="_Toc27945"/>
      <w:bookmarkStart w:id="447" w:name="_Toc12412"/>
      <w:bookmarkStart w:id="448" w:name="_Toc13673"/>
      <w:bookmarkStart w:id="449" w:name="_Toc9161"/>
      <w:r>
        <w:rPr>
          <w:rFonts w:hint="eastAsia" w:ascii="宋体" w:hAnsi="宋体" w:cs="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cs="宋体"/>
          <w:b/>
          <w:color w:val="auto"/>
          <w:sz w:val="24"/>
          <w:highlight w:val="none"/>
        </w:rPr>
      </w:pPr>
      <w:bookmarkStart w:id="450" w:name="_Toc13154"/>
      <w:bookmarkStart w:id="451" w:name="_Toc30507"/>
      <w:bookmarkStart w:id="452" w:name="_Toc18990"/>
      <w:bookmarkStart w:id="453" w:name="_Toc13467"/>
      <w:bookmarkStart w:id="454" w:name="_Toc1616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55"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56"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57"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58" w:name="_Toc23368"/>
      <w:bookmarkStart w:id="459" w:name="_Toc26689"/>
      <w:bookmarkStart w:id="460" w:name="_Toc21830"/>
      <w:bookmarkStart w:id="461" w:name="_Toc42"/>
      <w:bookmarkStart w:id="462" w:name="_Toc1066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58"/>
      <w:bookmarkEnd w:id="459"/>
      <w:bookmarkEnd w:id="460"/>
      <w:bookmarkEnd w:id="461"/>
      <w:bookmarkEnd w:id="46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color w:val="auto"/>
          <w:sz w:val="24"/>
          <w:highlight w:val="none"/>
        </w:rPr>
      </w:pPr>
      <w:bookmarkStart w:id="463" w:name="_Toc4720"/>
      <w:bookmarkStart w:id="464" w:name="_Toc25571"/>
      <w:bookmarkStart w:id="465" w:name="_Toc26633"/>
      <w:bookmarkStart w:id="466" w:name="_Toc14371"/>
      <w:bookmarkStart w:id="467" w:name="_Toc3249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3"/>
      <w:bookmarkEnd w:id="464"/>
      <w:bookmarkEnd w:id="465"/>
      <w:bookmarkEnd w:id="466"/>
      <w:bookmarkEnd w:id="46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68" w:name="_Toc3638"/>
      <w:bookmarkStart w:id="469" w:name="_Toc25783"/>
      <w:bookmarkStart w:id="470" w:name="_Toc24465"/>
      <w:bookmarkStart w:id="471" w:name="_Toc14115"/>
      <w:bookmarkStart w:id="472" w:name="_Toc2385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68"/>
      <w:bookmarkEnd w:id="469"/>
      <w:bookmarkEnd w:id="470"/>
      <w:bookmarkEnd w:id="471"/>
      <w:bookmarkEnd w:id="47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color w:val="auto"/>
          <w:sz w:val="24"/>
          <w:highlight w:val="none"/>
        </w:rPr>
      </w:pPr>
      <w:bookmarkStart w:id="473" w:name="_Toc26883"/>
      <w:bookmarkStart w:id="474" w:name="_Toc30105"/>
      <w:bookmarkStart w:id="475" w:name="_Toc7315"/>
      <w:bookmarkStart w:id="476" w:name="_Toc14814"/>
      <w:bookmarkStart w:id="477" w:name="_Toc25525"/>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3"/>
      <w:bookmarkEnd w:id="474"/>
      <w:bookmarkEnd w:id="475"/>
      <w:bookmarkEnd w:id="476"/>
      <w:bookmarkEnd w:id="47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478" w:name="_Toc23323"/>
      <w:bookmarkStart w:id="479" w:name="_Toc2016"/>
      <w:bookmarkStart w:id="480" w:name="_Toc112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481" w:name="_Toc14525"/>
      <w:bookmarkStart w:id="482" w:name="_Toc17363"/>
      <w:bookmarkStart w:id="483" w:name="_Toc1969"/>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1"/>
      <w:bookmarkEnd w:id="482"/>
      <w:bookmarkEnd w:id="48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4" w:name="_Toc25198"/>
      <w:bookmarkStart w:id="485" w:name="_Toc31892"/>
      <w:bookmarkStart w:id="486" w:name="_Toc2308"/>
      <w:bookmarkStart w:id="487" w:name="_Toc12666"/>
      <w:bookmarkStart w:id="488" w:name="_Toc9808"/>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84"/>
      <w:bookmarkEnd w:id="485"/>
      <w:bookmarkEnd w:id="486"/>
      <w:bookmarkEnd w:id="487"/>
      <w:bookmarkEnd w:id="488"/>
    </w:p>
    <w:p>
      <w:pPr>
        <w:spacing w:line="560" w:lineRule="exact"/>
        <w:ind w:firstLine="480" w:firstLineChars="200"/>
        <w:rPr>
          <w:rFonts w:ascii="宋体" w:hAnsi="宋体" w:cs="宋体"/>
          <w:color w:val="auto"/>
          <w:sz w:val="24"/>
          <w:highlight w:val="none"/>
        </w:rPr>
      </w:pPr>
      <w:bookmarkStart w:id="489" w:name="_Toc18401"/>
      <w:bookmarkStart w:id="490" w:name="_Toc27674"/>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pPr>
        <w:spacing w:line="560" w:lineRule="exact"/>
        <w:ind w:firstLine="482" w:firstLineChars="200"/>
        <w:outlineLvl w:val="0"/>
        <w:rPr>
          <w:rFonts w:ascii="宋体" w:hAnsi="宋体" w:cs="宋体"/>
          <w:b/>
          <w:color w:val="auto"/>
          <w:sz w:val="24"/>
          <w:highlight w:val="none"/>
        </w:rPr>
      </w:pPr>
      <w:bookmarkStart w:id="491" w:name="_Toc28906"/>
      <w:bookmarkStart w:id="492" w:name="_Toc12254"/>
      <w:bookmarkStart w:id="493" w:name="_Toc27644"/>
      <w:bookmarkStart w:id="494" w:name="_Toc20808"/>
      <w:bookmarkStart w:id="495" w:name="_Toc506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1"/>
      <w:bookmarkEnd w:id="492"/>
      <w:bookmarkEnd w:id="493"/>
      <w:bookmarkEnd w:id="494"/>
      <w:bookmarkEnd w:id="4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pPr>
        <w:spacing w:line="560" w:lineRule="exact"/>
        <w:ind w:firstLine="482" w:firstLineChars="200"/>
        <w:outlineLvl w:val="0"/>
        <w:rPr>
          <w:rFonts w:ascii="宋体" w:hAnsi="宋体" w:cs="宋体"/>
          <w:b/>
          <w:color w:val="auto"/>
          <w:sz w:val="24"/>
          <w:highlight w:val="none"/>
        </w:rPr>
      </w:pPr>
      <w:bookmarkStart w:id="496" w:name="_Toc27403"/>
      <w:bookmarkStart w:id="497" w:name="_Toc1492"/>
      <w:bookmarkStart w:id="498" w:name="_Toc27127"/>
      <w:bookmarkStart w:id="499" w:name="_Toc22266"/>
      <w:bookmarkStart w:id="500" w:name="_Toc30096"/>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496"/>
      <w:bookmarkEnd w:id="497"/>
      <w:bookmarkEnd w:id="498"/>
      <w:bookmarkEnd w:id="499"/>
      <w:bookmarkEnd w:id="500"/>
    </w:p>
    <w:p>
      <w:pPr>
        <w:pStyle w:val="616"/>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1" w:name="_Toc331685784"/>
      <w:r>
        <w:rPr>
          <w:rFonts w:hint="eastAsia" w:ascii="宋体" w:hAnsi="宋体" w:cs="宋体"/>
          <w:b/>
          <w:color w:val="auto"/>
          <w:sz w:val="24"/>
          <w:highlight w:val="none"/>
        </w:rPr>
        <w:t xml:space="preserve"> </w:t>
      </w:r>
      <w:bookmarkEnd w:id="501"/>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jc w:val="center"/>
        <w:outlineLvl w:val="0"/>
        <w:rPr>
          <w:rFonts w:ascii="宋体" w:hAnsi="宋体" w:cs="宋体"/>
          <w:color w:val="auto"/>
          <w:sz w:val="24"/>
          <w:highlight w:val="none"/>
        </w:rPr>
      </w:pP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0"/>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条款号</w:t>
            </w:r>
          </w:p>
        </w:tc>
        <w:tc>
          <w:tcPr>
            <w:tcW w:w="8306" w:type="dxa"/>
            <w:vAlign w:val="center"/>
          </w:tcPr>
          <w:p>
            <w:pPr>
              <w:spacing w:line="360" w:lineRule="auto"/>
              <w:ind w:firstLine="48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1.4.4</w:t>
            </w:r>
          </w:p>
        </w:tc>
        <w:tc>
          <w:tcPr>
            <w:tcW w:w="8306" w:type="dxa"/>
            <w:vAlign w:val="center"/>
          </w:tcPr>
          <w:p>
            <w:pPr>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甲方根据物业服务质量考核结果按每三个月支付物业管理服务费，自合同签订之日起</w:t>
            </w: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个工作日内支付一年合同价</w:t>
            </w:r>
            <w:r>
              <w:rPr>
                <w:rFonts w:hint="eastAsia" w:ascii="Times New Roman" w:hAnsi="Times New Roman" w:eastAsia="宋体" w:cs="Times New Roman"/>
                <w:color w:val="auto"/>
                <w:highlight w:val="none"/>
                <w:lang w:val="en-US" w:eastAsia="zh-CN"/>
              </w:rPr>
              <w:t>40</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预付款，经甲方考核合格后每三个月付款，按每三个月支付一年合同价的</w:t>
            </w:r>
            <w:r>
              <w:rPr>
                <w:rFonts w:ascii="Times New Roman" w:hAnsi="Times New Roman" w:eastAsia="宋体" w:cs="Times New Roman"/>
                <w:color w:val="auto"/>
                <w:highlight w:val="none"/>
              </w:rPr>
              <w:t>15%</w:t>
            </w:r>
            <w:r>
              <w:rPr>
                <w:rFonts w:hint="eastAsia" w:ascii="Times New Roman" w:hAnsi="Times New Roman" w:eastAsia="宋体" w:cs="Times New Roman"/>
                <w:color w:val="auto"/>
                <w:highlight w:val="none"/>
              </w:rPr>
              <w:t>。乙方因工作失误造成的扣款在付款时予以扣除。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1.5.1 </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自合同签订生效之日起</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1.5.2</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1.5.3 </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1.6.7</w:t>
            </w:r>
          </w:p>
        </w:tc>
        <w:tc>
          <w:tcPr>
            <w:tcW w:w="8306" w:type="dxa"/>
            <w:vAlign w:val="center"/>
          </w:tcPr>
          <w:p>
            <w:pPr>
              <w:spacing w:line="360" w:lineRule="auto"/>
              <w:ind w:left="0" w:leftChars="0" w:firstLine="0" w:firstLineChars="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1.7.1</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1.7.2</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2.3.2</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2.10.3</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2.10.4</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天，</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2.14.1</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2.14.3</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物业服务质量考核标准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2.17.1</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合同金额的</w:t>
            </w:r>
            <w:r>
              <w:rPr>
                <w:rFonts w:ascii="Times New Roman" w:hAnsi="Times New Roman" w:eastAsia="宋体" w:cs="Times New Roman"/>
                <w:color w:val="auto"/>
                <w:highlight w:val="none"/>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2.17.2</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20" w:type="dxa"/>
            <w:tcBorders>
              <w:left w:val="single" w:color="auto" w:sz="4" w:space="0"/>
            </w:tcBorders>
            <w:vAlign w:val="center"/>
          </w:tcPr>
          <w:p>
            <w:pPr>
              <w:spacing w:line="360" w:lineRule="auto"/>
              <w:ind w:left="0" w:leftChars="0" w:firstLine="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2.19</w:t>
            </w:r>
          </w:p>
        </w:tc>
        <w:tc>
          <w:tcPr>
            <w:tcW w:w="8306" w:type="dxa"/>
            <w:vAlign w:val="center"/>
          </w:tcPr>
          <w:p>
            <w:pPr>
              <w:spacing w:line="360" w:lineRule="auto"/>
              <w:ind w:left="0" w:leftChars="0" w:firstLine="0" w:firstLineChars="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合同一式</w:t>
            </w:r>
            <w:r>
              <w:rPr>
                <w:rFonts w:hint="eastAsia" w:ascii="Times New Roman" w:hAnsi="Times New Roman" w:eastAsia="宋体" w:cs="Times New Roman"/>
                <w:color w:val="auto"/>
                <w:highlight w:val="none"/>
                <w:lang w:val="en-US" w:eastAsia="zh-CN"/>
              </w:rPr>
              <w:t>四</w:t>
            </w:r>
            <w:r>
              <w:rPr>
                <w:rFonts w:hint="eastAsia" w:ascii="Times New Roman" w:hAnsi="Times New Roman" w:eastAsia="宋体" w:cs="Times New Roman"/>
                <w:color w:val="auto"/>
                <w:highlight w:val="none"/>
              </w:rPr>
              <w:t>份，甲乙</w:t>
            </w:r>
            <w:r>
              <w:rPr>
                <w:rFonts w:hint="eastAsia" w:ascii="Times New Roman" w:hAnsi="Times New Roman" w:eastAsia="宋体" w:cs="Times New Roman"/>
                <w:color w:val="auto"/>
                <w:highlight w:val="none"/>
                <w:lang w:eastAsia="zh-CN"/>
              </w:rPr>
              <w:t>双</w:t>
            </w:r>
            <w:r>
              <w:rPr>
                <w:rFonts w:hint="eastAsia" w:ascii="Times New Roman" w:hAnsi="Times New Roman" w:eastAsia="宋体" w:cs="Times New Roman"/>
                <w:color w:val="auto"/>
                <w:highlight w:val="none"/>
              </w:rPr>
              <w:t>方</w:t>
            </w:r>
            <w:r>
              <w:rPr>
                <w:rFonts w:hint="eastAsia" w:ascii="Times New Roman" w:hAnsi="Times New Roman" w:eastAsia="宋体" w:cs="Times New Roman"/>
                <w:color w:val="auto"/>
                <w:highlight w:val="none"/>
                <w:lang w:eastAsia="zh-CN"/>
              </w:rPr>
              <w:t>各</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rPr>
              <w:t>份</w:t>
            </w:r>
          </w:p>
        </w:tc>
      </w:tr>
    </w:tbl>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2"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numPr>
          <w:ilvl w:val="0"/>
          <w:numId w:val="9"/>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numPr>
          <w:ilvl w:val="0"/>
          <w:numId w:val="9"/>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pStyle w:val="2"/>
        <w:numPr>
          <w:ilvl w:val="0"/>
          <w:numId w:val="9"/>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9"/>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5" w:type="first"/>
          <w:footerReference r:id="rId27" w:type="first"/>
          <w:headerReference r:id="rId24" w:type="default"/>
          <w:footerReference r:id="rId26"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olor w:val="auto"/>
          <w:highlight w:val="none"/>
          <w:lang w:val="zh-CN"/>
        </w:rPr>
      </w:pPr>
    </w:p>
    <w:p>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3" w:name="OLE_LINK13"/>
      <w:bookmarkStart w:id="504" w:name="OLE_LINK14"/>
      <w:r>
        <w:rPr>
          <w:rFonts w:hint="eastAsia" w:ascii="宋体" w:hAnsi="宋体" w:cs="宋体"/>
          <w:b/>
          <w:color w:val="auto"/>
          <w:spacing w:val="6"/>
          <w:sz w:val="32"/>
          <w:szCs w:val="32"/>
          <w:highlight w:val="none"/>
        </w:rPr>
        <w:t>残疾人福利性单位声明函</w:t>
      </w:r>
    </w:p>
    <w:bookmarkEnd w:id="503"/>
    <w:bookmarkEnd w:id="50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杭州市余杭区人民政府余杭街道办事处</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2024年余杭区社会矛盾纠纷调处化解中心余杭分中心物业管理服务采购项目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2024年余杭区社会矛盾纠纷调处化解中心余杭分中心物业管理服务采购项目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color w:val="auto"/>
          <w:sz w:val="24"/>
          <w:highlight w:val="none"/>
          <w:u w:val="singl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2024年余杭区社会矛盾纠纷调处化解中心余杭分中心物业管理服务采购项目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91899912"/>
    <w:bookmarkStart w:id="509" w:name="_Toc164085800"/>
    <w:bookmarkStart w:id="510" w:name="_Toc36110187"/>
    <w:bookmarkStart w:id="511" w:name="_Toc13184514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spacing w:line="360" w:lineRule="auto"/>
      <w:ind w:firstLine="48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文本框 1" o:spid="_x0000_s206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path/>
          <v:fill on="f" focussize="0,0"/>
          <v:stroke on="f"/>
          <v:imagedata o:title=""/>
          <o:lock v:ext="edit" aspectratio="f"/>
          <v:textbox inset="0mm,0mm,0mm,0mm" style="mso-fit-shape-to-text:t;">
            <w:txbxContent>
              <w:p>
                <w:pPr>
                  <w:spacing w:line="360" w:lineRule="auto"/>
                  <w:ind w:firstLine="480"/>
                  <w:rPr>
                    <w:rFonts w:ascii="Times New Roman" w:hAnsi="Times New Roman" w:eastAsia="宋体" w:cs="Times New Roman"/>
                  </w:rPr>
                </w:pPr>
                <w:r>
                  <w:rPr>
                    <w:rFonts w:hint="eastAsia" w:ascii="Times New Roman" w:hAnsi="Times New Roman" w:eastAsia="宋体" w:cs="Times New Roman"/>
                  </w:rPr>
                  <w:t>第</w:t>
                </w: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t xml:space="preserve"> </w:t>
                </w:r>
                <w:r>
                  <w:rPr>
                    <w:rFonts w:hint="eastAsia" w:ascii="Times New Roman" w:hAnsi="Times New Roman" w:eastAsia="宋体" w:cs="Times New Roman"/>
                  </w:rPr>
                  <w:t>页</w:t>
                </w:r>
                <w:r>
                  <w:rPr>
                    <w:rFonts w:ascii="Times New Roman" w:hAnsi="Times New Roman" w:eastAsia="宋体" w:cs="Times New Roman"/>
                  </w:rPr>
                  <w:t xml:space="preserve"> </w:t>
                </w:r>
                <w:r>
                  <w:rPr>
                    <w:rFonts w:hint="eastAsia" w:ascii="Times New Roman" w:hAnsi="Times New Roman" w:eastAsia="宋体" w:cs="Times New Roman"/>
                  </w:rPr>
                  <w:t>共</w:t>
                </w: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34</w:t>
                </w:r>
                <w:r>
                  <w:rPr>
                    <w:rFonts w:ascii="Times New Roman" w:hAnsi="Times New Roman" w:eastAsia="宋体" w:cs="Times New Roman"/>
                  </w:rPr>
                  <w:fldChar w:fldCharType="end"/>
                </w:r>
                <w:r>
                  <w:rPr>
                    <w:rFonts w:ascii="Times New Roman" w:hAnsi="Times New Roman" w:eastAsia="宋体" w:cs="Times New Roman"/>
                  </w:rPr>
                  <w:t xml:space="preserve"> </w:t>
                </w:r>
                <w:r>
                  <w:rPr>
                    <w:rFonts w:hint="eastAsia" w:ascii="Times New Roman" w:hAnsi="Times New Roman" w:eastAsia="宋体" w:cs="Times New Roman"/>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spacing w:line="360" w:lineRule="auto"/>
      <w:ind w:firstLine="48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_x0000_s2059" o:spid="_x0000_s205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path/>
          <v:fill on="f" focussize="0,0"/>
          <v:stroke on="f"/>
          <v:imagedata o:title=""/>
          <o:lock v:ext="edit" aspectratio="f"/>
          <v:textbox inset="0mm,0mm,0mm,0mm" style="mso-fit-shape-to-text:t;">
            <w:txbxContent>
              <w:p>
                <w:pPr>
                  <w:spacing w:line="360" w:lineRule="auto"/>
                  <w:ind w:firstLine="480"/>
                  <w:rPr>
                    <w:rFonts w:ascii="Times New Roman" w:hAnsi="Times New Roman" w:eastAsia="宋体" w:cs="Times New Roman"/>
                  </w:rPr>
                </w:pPr>
                <w:r>
                  <w:rPr>
                    <w:rFonts w:hint="eastAsia" w:ascii="Times New Roman" w:hAnsi="Times New Roman" w:eastAsia="宋体" w:cs="Times New Roman"/>
                  </w:rPr>
                  <w:t>第</w:t>
                </w: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t xml:space="preserve"> </w:t>
                </w:r>
                <w:r>
                  <w:rPr>
                    <w:rFonts w:hint="eastAsia" w:ascii="Times New Roman" w:hAnsi="Times New Roman" w:eastAsia="宋体" w:cs="Times New Roman"/>
                  </w:rPr>
                  <w:t>页</w:t>
                </w:r>
                <w:r>
                  <w:rPr>
                    <w:rFonts w:ascii="Times New Roman" w:hAnsi="Times New Roman" w:eastAsia="宋体" w:cs="Times New Roman"/>
                  </w:rPr>
                  <w:t xml:space="preserve"> </w:t>
                </w:r>
                <w:r>
                  <w:rPr>
                    <w:rFonts w:hint="eastAsia" w:ascii="Times New Roman" w:hAnsi="Times New Roman" w:eastAsia="宋体" w:cs="Times New Roman"/>
                  </w:rPr>
                  <w:t>共</w:t>
                </w: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40</w:t>
                </w:r>
                <w:r>
                  <w:rPr>
                    <w:rFonts w:ascii="Times New Roman" w:hAnsi="Times New Roman" w:eastAsia="宋体" w:cs="Times New Roman"/>
                  </w:rPr>
                  <w:fldChar w:fldCharType="end"/>
                </w:r>
                <w:r>
                  <w:rPr>
                    <w:rFonts w:ascii="Times New Roman" w:hAnsi="Times New Roman" w:eastAsia="宋体" w:cs="Times New Roman"/>
                  </w:rPr>
                  <w:t xml:space="preserve"> </w:t>
                </w:r>
                <w:r>
                  <w:rPr>
                    <w:rFonts w:hint="eastAsia" w:ascii="Times New Roman" w:hAnsi="Times New Roman" w:eastAsia="宋体" w:cs="Times New Roman"/>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文本框 2"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path/>
          <v:fill on="f" focussize="0,0"/>
          <v:stroke on="f"/>
          <v:imagedata o:title=""/>
          <o:lock v:ext="edit" aspectratio="f"/>
          <v:textbox inset="0mm,0mm,0mm,0mm" style="mso-fit-shape-to-text:t;">
            <w:txbxContent>
              <w:p>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40</w:t>
                </w:r>
                <w:r>
                  <w:fldChar w:fldCharType="end"/>
                </w:r>
                <w:r>
                  <w:t xml:space="preserve"> </w:t>
                </w:r>
                <w:r>
                  <w:rPr>
                    <w:rFonts w:hint="eastAsia"/>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80"/>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80"/>
      <w:rPr>
        <w:rFonts w:ascii="Times New Roman" w:hAnsi="Times New Roman" w:eastAsia="宋体"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B1FCF"/>
    <w:multiLevelType w:val="singleLevel"/>
    <w:tmpl w:val="DF9B1FCF"/>
    <w:lvl w:ilvl="0" w:tentative="0">
      <w:start w:val="1"/>
      <w:numFmt w:val="decimal"/>
      <w:suff w:val="nothing"/>
      <w:lvlText w:val="（%1）"/>
      <w:lvlJc w:val="left"/>
    </w:lvl>
  </w:abstractNum>
  <w:abstractNum w:abstractNumId="1">
    <w:nsid w:val="E4D428D6"/>
    <w:multiLevelType w:val="singleLevel"/>
    <w:tmpl w:val="E4D428D6"/>
    <w:lvl w:ilvl="0" w:tentative="0">
      <w:start w:val="1"/>
      <w:numFmt w:val="decimal"/>
      <w:suff w:val="nothing"/>
      <w:lvlText w:val="（%1）"/>
      <w:lvlJc w:val="left"/>
    </w:lvl>
  </w:abstractNum>
  <w:abstractNum w:abstractNumId="2">
    <w:nsid w:val="FFDEF681"/>
    <w:multiLevelType w:val="singleLevel"/>
    <w:tmpl w:val="FFDEF681"/>
    <w:lvl w:ilvl="0" w:tentative="0">
      <w:start w:val="1"/>
      <w:numFmt w:val="decimal"/>
      <w:suff w:val="nothing"/>
      <w:lvlText w:val="（%1）"/>
      <w:lvlJc w:val="left"/>
    </w:lvl>
  </w:abstractNum>
  <w:abstractNum w:abstractNumId="3">
    <w:nsid w:val="FFF939D2"/>
    <w:multiLevelType w:val="singleLevel"/>
    <w:tmpl w:val="FFF939D2"/>
    <w:lvl w:ilvl="0" w:tentative="0">
      <w:start w:val="1"/>
      <w:numFmt w:val="decimal"/>
      <w:suff w:val="nothing"/>
      <w:lvlText w:val="（%1）"/>
      <w:lvlJc w:val="left"/>
    </w:lvl>
  </w:abstractNum>
  <w:abstractNum w:abstractNumId="4">
    <w:nsid w:val="4DBCD7C9"/>
    <w:multiLevelType w:val="singleLevel"/>
    <w:tmpl w:val="4DBCD7C9"/>
    <w:lvl w:ilvl="0" w:tentative="0">
      <w:start w:val="1"/>
      <w:numFmt w:val="decimal"/>
      <w:suff w:val="nothing"/>
      <w:lvlText w:val="（%1）"/>
      <w:lvlJc w:val="left"/>
    </w:lvl>
  </w:abstractNum>
  <w:abstractNum w:abstractNumId="5">
    <w:nsid w:val="6445E6DC"/>
    <w:multiLevelType w:val="singleLevel"/>
    <w:tmpl w:val="6445E6DC"/>
    <w:lvl w:ilvl="0" w:tentative="0">
      <w:start w:val="4"/>
      <w:numFmt w:val="decimal"/>
      <w:suff w:val="nothing"/>
      <w:lvlText w:val="%1."/>
      <w:lvlJc w:val="left"/>
    </w:lvl>
  </w:abstractNum>
  <w:abstractNum w:abstractNumId="6">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7">
    <w:nsid w:val="777715AF"/>
    <w:multiLevelType w:val="singleLevel"/>
    <w:tmpl w:val="777715AF"/>
    <w:lvl w:ilvl="0" w:tentative="0">
      <w:start w:val="1"/>
      <w:numFmt w:val="decimal"/>
      <w:suff w:val="nothing"/>
      <w:lvlText w:val="（%1）"/>
      <w:lvlJc w:val="left"/>
    </w:lvl>
  </w:abstractNum>
  <w:abstractNum w:abstractNumId="8">
    <w:nsid w:val="7F5FA9BD"/>
    <w:multiLevelType w:val="singleLevel"/>
    <w:tmpl w:val="7F5FA9BD"/>
    <w:lvl w:ilvl="0" w:tentative="0">
      <w:start w:val="1"/>
      <w:numFmt w:val="decimal"/>
      <w:suff w:val="nothing"/>
      <w:lvlText w:val="（%1）"/>
      <w:lvlJc w:val="left"/>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4948BD"/>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173EE8"/>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477E2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670CA"/>
    <w:rsid w:val="13F15336"/>
    <w:rsid w:val="141008D8"/>
    <w:rsid w:val="14125FE6"/>
    <w:rsid w:val="146D271E"/>
    <w:rsid w:val="14982588"/>
    <w:rsid w:val="149A5AD9"/>
    <w:rsid w:val="14A7619D"/>
    <w:rsid w:val="150536C3"/>
    <w:rsid w:val="150C1963"/>
    <w:rsid w:val="151447A0"/>
    <w:rsid w:val="154A6454"/>
    <w:rsid w:val="15762120"/>
    <w:rsid w:val="158E10A8"/>
    <w:rsid w:val="15C978A6"/>
    <w:rsid w:val="15E52C78"/>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85913"/>
    <w:rsid w:val="1C1B3B4A"/>
    <w:rsid w:val="1C5D5C5E"/>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B4B64"/>
    <w:rsid w:val="1F0A0FF3"/>
    <w:rsid w:val="1F5771FF"/>
    <w:rsid w:val="1FD52DD5"/>
    <w:rsid w:val="1FE868A9"/>
    <w:rsid w:val="20034907"/>
    <w:rsid w:val="20173E4B"/>
    <w:rsid w:val="204E48BC"/>
    <w:rsid w:val="20631369"/>
    <w:rsid w:val="20803CC9"/>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487037"/>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8465E"/>
    <w:rsid w:val="289F7086"/>
    <w:rsid w:val="28C32028"/>
    <w:rsid w:val="28CC490F"/>
    <w:rsid w:val="28D315D2"/>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548FE"/>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DC0F7C"/>
    <w:rsid w:val="31E3679B"/>
    <w:rsid w:val="31E732FD"/>
    <w:rsid w:val="32517576"/>
    <w:rsid w:val="32A90320"/>
    <w:rsid w:val="32BE5C2C"/>
    <w:rsid w:val="32C13B45"/>
    <w:rsid w:val="32FB6478"/>
    <w:rsid w:val="33263B3F"/>
    <w:rsid w:val="336963EB"/>
    <w:rsid w:val="33816EEB"/>
    <w:rsid w:val="33C2141D"/>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993245"/>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70D4F"/>
    <w:rsid w:val="44C45CF1"/>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CC36DF"/>
    <w:rsid w:val="4BEE2503"/>
    <w:rsid w:val="4C245A30"/>
    <w:rsid w:val="4C532A11"/>
    <w:rsid w:val="4CB6685F"/>
    <w:rsid w:val="4CC367FE"/>
    <w:rsid w:val="4CE9297F"/>
    <w:rsid w:val="4D077F3C"/>
    <w:rsid w:val="4D0D30D2"/>
    <w:rsid w:val="4D123355"/>
    <w:rsid w:val="4D2A3B31"/>
    <w:rsid w:val="4D312C52"/>
    <w:rsid w:val="4D69596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3F56255"/>
    <w:rsid w:val="54013861"/>
    <w:rsid w:val="54487265"/>
    <w:rsid w:val="544D6070"/>
    <w:rsid w:val="54605E1E"/>
    <w:rsid w:val="54AA3F62"/>
    <w:rsid w:val="54B3506A"/>
    <w:rsid w:val="54BC0A6D"/>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E5B7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DD3F73"/>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B8658C"/>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3DA4A6C"/>
    <w:rsid w:val="64055776"/>
    <w:rsid w:val="64240056"/>
    <w:rsid w:val="643E143A"/>
    <w:rsid w:val="64491666"/>
    <w:rsid w:val="648B6EEF"/>
    <w:rsid w:val="64C158BF"/>
    <w:rsid w:val="64CE2EAA"/>
    <w:rsid w:val="653C3090"/>
    <w:rsid w:val="65854376"/>
    <w:rsid w:val="658767BE"/>
    <w:rsid w:val="65892531"/>
    <w:rsid w:val="65B978C3"/>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590DE0"/>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56B1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B3F01"/>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7FFF78DC"/>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69"/>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60"/>
    <customShpInfo spid="_x0000_s2059"/>
    <customShpInfo spid="_x0000_s2054"/>
    <customShpInfo spid="_x0000_s1038"/>
    <customShpInfo spid="_x0000_s103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51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2024-07-18T03:11:00Z</cp:lastPrinted>
  <dcterms:modified xsi:type="dcterms:W3CDTF">2024-07-18T07:16:51Z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