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69116">
      <w:pPr>
        <w:spacing w:line="360" w:lineRule="auto"/>
        <w:jc w:val="center"/>
        <w:rPr>
          <w:rFonts w:ascii="宋体" w:hAnsi="宋体" w:cs="宋体"/>
          <w:b/>
          <w:color w:val="auto"/>
          <w:sz w:val="24"/>
        </w:rPr>
      </w:pPr>
    </w:p>
    <w:p w14:paraId="184E90CA">
      <w:pPr>
        <w:spacing w:line="360" w:lineRule="auto"/>
        <w:jc w:val="center"/>
        <w:rPr>
          <w:rFonts w:ascii="宋体" w:hAnsi="宋体" w:cs="宋体"/>
          <w:b/>
          <w:color w:val="auto"/>
          <w:sz w:val="24"/>
        </w:rPr>
      </w:pPr>
    </w:p>
    <w:p w14:paraId="122F62FD">
      <w:pPr>
        <w:adjustRightInd/>
        <w:spacing w:line="360" w:lineRule="auto"/>
        <w:jc w:val="both"/>
        <w:rPr>
          <w:rFonts w:ascii="宋体" w:hAnsi="宋体" w:cs="宋体"/>
          <w:b/>
          <w:color w:val="auto"/>
          <w:sz w:val="48"/>
          <w:szCs w:val="48"/>
        </w:rPr>
      </w:pPr>
    </w:p>
    <w:p w14:paraId="75833407">
      <w:pPr>
        <w:adjustRightInd/>
        <w:spacing w:line="360" w:lineRule="auto"/>
        <w:jc w:val="center"/>
        <w:rPr>
          <w:rFonts w:hint="eastAsia" w:ascii="宋体" w:hAnsi="宋体" w:eastAsia="宋体" w:cs="宋体"/>
          <w:color w:val="auto"/>
          <w:sz w:val="48"/>
          <w:szCs w:val="48"/>
          <w:lang w:eastAsia="zh-CN"/>
        </w:rPr>
      </w:pPr>
      <w:r>
        <w:rPr>
          <w:rFonts w:hint="eastAsia" w:ascii="宋体" w:hAnsi="宋体" w:cs="宋体"/>
          <w:color w:val="auto"/>
          <w:sz w:val="48"/>
          <w:szCs w:val="48"/>
          <w:lang w:eastAsia="zh-CN"/>
        </w:rPr>
        <w:t>良渚街道垃圾桶采购项目</w:t>
      </w:r>
    </w:p>
    <w:p w14:paraId="6E292C4A">
      <w:pPr>
        <w:adjustRightInd/>
        <w:spacing w:line="360" w:lineRule="auto"/>
        <w:jc w:val="center"/>
        <w:rPr>
          <w:rFonts w:hint="eastAsia" w:ascii="宋体" w:hAnsi="宋体" w:cs="宋体"/>
          <w:color w:val="auto"/>
          <w:sz w:val="48"/>
          <w:szCs w:val="48"/>
        </w:rPr>
      </w:pPr>
    </w:p>
    <w:p w14:paraId="34C4BF4C">
      <w:pPr>
        <w:adjustRightInd/>
        <w:spacing w:line="360" w:lineRule="auto"/>
        <w:jc w:val="center"/>
        <w:rPr>
          <w:rFonts w:hint="eastAsia" w:ascii="宋体" w:hAnsi="宋体" w:cs="宋体"/>
          <w:color w:val="auto"/>
          <w:sz w:val="48"/>
          <w:szCs w:val="48"/>
        </w:rPr>
      </w:pPr>
    </w:p>
    <w:p w14:paraId="73454E63">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 xml:space="preserve">招标文件 </w:t>
      </w:r>
    </w:p>
    <w:p w14:paraId="75DC3824">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14:paraId="7320656F">
      <w:pPr>
        <w:snapToGrid w:val="0"/>
        <w:spacing w:line="360" w:lineRule="auto"/>
        <w:jc w:val="center"/>
        <w:rPr>
          <w:rFonts w:hint="eastAsia" w:ascii="宋体" w:hAnsi="宋体" w:eastAsia="宋体" w:cs="宋体"/>
          <w:color w:val="auto"/>
          <w:sz w:val="30"/>
          <w:szCs w:val="30"/>
          <w:lang w:eastAsia="zh-CN"/>
        </w:rPr>
      </w:pPr>
      <w:r>
        <w:rPr>
          <w:rFonts w:hint="eastAsia" w:ascii="宋体" w:hAnsi="宋体" w:cs="宋体"/>
          <w:color w:val="auto"/>
          <w:sz w:val="30"/>
          <w:szCs w:val="30"/>
        </w:rPr>
        <w:t>编号:</w:t>
      </w:r>
      <w:r>
        <w:rPr>
          <w:rFonts w:hint="eastAsia" w:ascii="宋体" w:hAnsi="宋体" w:cs="宋体"/>
          <w:color w:val="auto"/>
          <w:sz w:val="30"/>
          <w:szCs w:val="30"/>
          <w:lang w:eastAsia="zh-CN"/>
        </w:rPr>
        <w:t>ZDZFCG2024-015</w:t>
      </w:r>
    </w:p>
    <w:p w14:paraId="77BCF347">
      <w:pPr>
        <w:adjustRightInd/>
        <w:spacing w:line="360" w:lineRule="auto"/>
        <w:rPr>
          <w:rFonts w:ascii="宋体" w:hAnsi="宋体" w:cs="宋体"/>
          <w:color w:val="auto"/>
          <w:sz w:val="28"/>
          <w:szCs w:val="20"/>
        </w:rPr>
      </w:pPr>
    </w:p>
    <w:p w14:paraId="45702371">
      <w:pPr>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w:t>
      </w:r>
    </w:p>
    <w:p w14:paraId="48547190">
      <w:pPr>
        <w:spacing w:line="360" w:lineRule="auto"/>
        <w:jc w:val="center"/>
        <w:rPr>
          <w:rFonts w:ascii="宋体" w:hAnsi="宋体" w:cs="宋体"/>
          <w:b/>
          <w:color w:val="auto"/>
          <w:sz w:val="44"/>
          <w:szCs w:val="44"/>
        </w:rPr>
      </w:pPr>
    </w:p>
    <w:p w14:paraId="5D39FC6A">
      <w:pPr>
        <w:spacing w:line="360" w:lineRule="auto"/>
        <w:jc w:val="center"/>
        <w:rPr>
          <w:rFonts w:ascii="宋体" w:hAnsi="宋体" w:cs="宋体"/>
          <w:color w:val="auto"/>
          <w:sz w:val="24"/>
        </w:rPr>
      </w:pPr>
    </w:p>
    <w:p w14:paraId="72461528">
      <w:pPr>
        <w:spacing w:line="360" w:lineRule="auto"/>
        <w:jc w:val="center"/>
        <w:rPr>
          <w:rFonts w:ascii="宋体" w:hAnsi="宋体" w:cs="宋体"/>
          <w:color w:val="auto"/>
          <w:sz w:val="24"/>
        </w:rPr>
      </w:pPr>
    </w:p>
    <w:p w14:paraId="00A01FEC">
      <w:pPr>
        <w:spacing w:line="360" w:lineRule="auto"/>
        <w:rPr>
          <w:rFonts w:ascii="宋体" w:hAnsi="宋体" w:cs="宋体"/>
          <w:color w:val="auto"/>
          <w:sz w:val="32"/>
          <w:szCs w:val="32"/>
        </w:rPr>
      </w:pPr>
    </w:p>
    <w:p w14:paraId="54716109">
      <w:pPr>
        <w:snapToGrid w:val="0"/>
        <w:spacing w:line="360" w:lineRule="auto"/>
        <w:jc w:val="center"/>
        <w:rPr>
          <w:rFonts w:hint="eastAsia" w:ascii="宋体" w:hAnsi="宋体" w:eastAsia="宋体" w:cs="宋体"/>
          <w:color w:val="auto"/>
          <w:sz w:val="32"/>
          <w:szCs w:val="32"/>
          <w:lang w:eastAsia="zh-CN"/>
        </w:rPr>
      </w:pPr>
      <w:r>
        <w:rPr>
          <w:rFonts w:hint="eastAsia" w:ascii="宋体" w:hAnsi="宋体" w:cs="宋体"/>
          <w:color w:val="auto"/>
          <w:sz w:val="32"/>
          <w:szCs w:val="32"/>
          <w:lang w:val="en-US" w:eastAsia="zh-CN"/>
        </w:rPr>
        <w:t>采购人：</w:t>
      </w:r>
      <w:r>
        <w:rPr>
          <w:rFonts w:hint="eastAsia" w:ascii="宋体" w:hAnsi="宋体" w:cs="宋体"/>
          <w:color w:val="auto"/>
          <w:sz w:val="32"/>
          <w:szCs w:val="32"/>
          <w:lang w:eastAsia="zh-CN"/>
        </w:rPr>
        <w:t>杭州市余杭区人民政府良渚街道办事处</w:t>
      </w:r>
    </w:p>
    <w:p w14:paraId="5E4A0CAF">
      <w:pPr>
        <w:spacing w:line="360" w:lineRule="auto"/>
        <w:ind w:firstLine="960" w:firstLineChars="300"/>
        <w:jc w:val="both"/>
        <w:rPr>
          <w:rFonts w:hint="eastAsia" w:ascii="宋体" w:hAnsi="宋体" w:eastAsia="宋体" w:cs="宋体"/>
          <w:bCs/>
          <w:color w:val="auto"/>
          <w:sz w:val="32"/>
          <w:szCs w:val="32"/>
          <w:lang w:eastAsia="zh-CN"/>
        </w:rPr>
      </w:pPr>
      <w:r>
        <w:rPr>
          <w:rFonts w:hint="eastAsia" w:ascii="宋体" w:hAnsi="宋体" w:cs="宋体"/>
          <w:bCs/>
          <w:color w:val="auto"/>
          <w:sz w:val="32"/>
          <w:szCs w:val="32"/>
        </w:rPr>
        <w:t>采购代理机构</w:t>
      </w:r>
      <w:r>
        <w:rPr>
          <w:rFonts w:hint="eastAsia" w:ascii="宋体" w:hAnsi="宋体" w:cs="宋体"/>
          <w:bCs/>
          <w:color w:val="auto"/>
          <w:sz w:val="32"/>
          <w:szCs w:val="32"/>
          <w:lang w:eastAsia="zh-CN"/>
        </w:rPr>
        <w:t>：杭州纵达工程咨询有限公司</w:t>
      </w:r>
    </w:p>
    <w:p w14:paraId="53A20B24">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二〇二</w:t>
      </w:r>
      <w:r>
        <w:rPr>
          <w:rFonts w:hint="eastAsia" w:ascii="宋体" w:hAnsi="宋体" w:cs="宋体"/>
          <w:bCs/>
          <w:color w:val="auto"/>
          <w:sz w:val="32"/>
          <w:szCs w:val="32"/>
          <w:lang w:val="en-US" w:eastAsia="zh-CN"/>
        </w:rPr>
        <w:t>四</w:t>
      </w:r>
      <w:r>
        <w:rPr>
          <w:rFonts w:hint="eastAsia" w:ascii="宋体" w:hAnsi="宋体" w:cs="宋体"/>
          <w:bCs/>
          <w:color w:val="auto"/>
          <w:sz w:val="32"/>
          <w:szCs w:val="32"/>
        </w:rPr>
        <w:t>年</w:t>
      </w:r>
      <w:r>
        <w:rPr>
          <w:rFonts w:hint="eastAsia" w:ascii="宋体" w:hAnsi="宋体" w:cs="宋体"/>
          <w:bCs/>
          <w:color w:val="auto"/>
          <w:sz w:val="32"/>
          <w:szCs w:val="32"/>
          <w:lang w:val="en-US" w:eastAsia="zh-CN"/>
        </w:rPr>
        <w:t>十</w:t>
      </w:r>
      <w:r>
        <w:rPr>
          <w:rFonts w:hint="eastAsia" w:ascii="宋体" w:hAnsi="宋体" w:cs="宋体"/>
          <w:bCs/>
          <w:color w:val="auto"/>
          <w:sz w:val="32"/>
          <w:szCs w:val="32"/>
        </w:rPr>
        <w:t>月</w:t>
      </w:r>
      <w:r>
        <w:rPr>
          <w:rFonts w:hint="eastAsia" w:ascii="宋体" w:hAnsi="宋体" w:cs="宋体"/>
          <w:bCs/>
          <w:color w:val="auto"/>
          <w:sz w:val="32"/>
          <w:szCs w:val="32"/>
          <w:lang w:val="en-US" w:eastAsia="zh-CN"/>
        </w:rPr>
        <w:t>十五</w:t>
      </w:r>
      <w:r>
        <w:rPr>
          <w:rFonts w:hint="eastAsia" w:ascii="宋体" w:hAnsi="宋体" w:cs="宋体"/>
          <w:bCs/>
          <w:color w:val="auto"/>
          <w:sz w:val="32"/>
          <w:szCs w:val="32"/>
        </w:rPr>
        <w:t>日</w:t>
      </w:r>
    </w:p>
    <w:p w14:paraId="1FA55BE6">
      <w:pPr>
        <w:spacing w:line="360" w:lineRule="auto"/>
        <w:jc w:val="center"/>
        <w:rPr>
          <w:rFonts w:ascii="宋体" w:hAnsi="宋体" w:cs="宋体"/>
          <w:color w:val="auto"/>
          <w:sz w:val="24"/>
        </w:rPr>
      </w:pPr>
      <w:r>
        <w:rPr>
          <w:rFonts w:hint="eastAsia" w:ascii="宋体" w:hAnsi="宋体" w:cs="宋体"/>
          <w:color w:val="auto"/>
          <w:sz w:val="24"/>
        </w:rPr>
        <w:br w:type="page"/>
      </w:r>
      <w:bookmarkStart w:id="0" w:name="_Hlt67893495"/>
      <w:bookmarkEnd w:id="0"/>
    </w:p>
    <w:p w14:paraId="02C2FB9F">
      <w:pPr>
        <w:spacing w:line="360" w:lineRule="auto"/>
        <w:jc w:val="center"/>
        <w:rPr>
          <w:rFonts w:ascii="宋体" w:hAnsi="宋体" w:cs="宋体"/>
          <w:color w:val="auto"/>
          <w:sz w:val="24"/>
        </w:rPr>
      </w:pPr>
    </w:p>
    <w:p w14:paraId="3176ECDE">
      <w:pPr>
        <w:spacing w:line="360" w:lineRule="auto"/>
        <w:jc w:val="center"/>
        <w:rPr>
          <w:rFonts w:ascii="宋体" w:hAnsi="宋体" w:cs="宋体"/>
          <w:b/>
          <w:color w:val="auto"/>
          <w:sz w:val="48"/>
          <w:szCs w:val="48"/>
        </w:rPr>
      </w:pPr>
      <w:r>
        <w:rPr>
          <w:rFonts w:hint="eastAsia" w:ascii="宋体" w:hAnsi="宋体" w:cs="宋体"/>
          <w:b/>
          <w:color w:val="auto"/>
          <w:sz w:val="48"/>
          <w:szCs w:val="48"/>
        </w:rPr>
        <w:t>目  录</w:t>
      </w:r>
    </w:p>
    <w:p w14:paraId="7734C65A">
      <w:pPr>
        <w:spacing w:line="360" w:lineRule="auto"/>
        <w:rPr>
          <w:rFonts w:ascii="宋体" w:hAnsi="宋体" w:cs="宋体"/>
          <w:color w:val="auto"/>
          <w:sz w:val="32"/>
          <w:szCs w:val="32"/>
        </w:rPr>
      </w:pPr>
    </w:p>
    <w:p w14:paraId="3E4E2507">
      <w:pPr>
        <w:spacing w:line="360" w:lineRule="auto"/>
        <w:rPr>
          <w:rFonts w:ascii="宋体" w:hAnsi="宋体" w:cs="宋体"/>
          <w:color w:val="auto"/>
          <w:sz w:val="32"/>
          <w:szCs w:val="32"/>
        </w:rPr>
      </w:pPr>
    </w:p>
    <w:p w14:paraId="181BB336">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第一部分      招标公告</w:t>
      </w:r>
      <w:r>
        <w:rPr>
          <w:rFonts w:hint="eastAsia" w:ascii="仿宋" w:hAnsi="仿宋" w:eastAsia="仿宋" w:cs="仿宋"/>
          <w:color w:val="auto"/>
          <w:sz w:val="32"/>
          <w:szCs w:val="32"/>
          <w:highlight w:val="none"/>
          <w:lang w:val="en-US" w:eastAsia="zh-CN"/>
        </w:rPr>
        <w:t>........................3</w:t>
      </w:r>
    </w:p>
    <w:p w14:paraId="07361D56">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第二部分      投标人须知</w:t>
      </w:r>
      <w:r>
        <w:rPr>
          <w:rFonts w:hint="eastAsia" w:ascii="仿宋" w:hAnsi="仿宋" w:eastAsia="仿宋" w:cs="仿宋"/>
          <w:color w:val="auto"/>
          <w:sz w:val="32"/>
          <w:szCs w:val="32"/>
          <w:highlight w:val="none"/>
          <w:lang w:val="en-US" w:eastAsia="zh-CN"/>
        </w:rPr>
        <w:t>......................8</w:t>
      </w:r>
    </w:p>
    <w:p w14:paraId="2A2597C9">
      <w:pPr>
        <w:spacing w:line="360" w:lineRule="auto"/>
        <w:ind w:firstLine="1280" w:firstLineChars="400"/>
        <w:rPr>
          <w:rFonts w:hint="default" w:ascii="宋体" w:hAnsi="宋体" w:cs="宋体"/>
          <w:color w:val="auto"/>
          <w:sz w:val="32"/>
          <w:szCs w:val="32"/>
          <w:lang w:val="en-US"/>
        </w:rPr>
      </w:pPr>
      <w:r>
        <w:rPr>
          <w:rFonts w:hint="eastAsia" w:ascii="宋体" w:hAnsi="宋体" w:cs="宋体"/>
          <w:color w:val="auto"/>
          <w:sz w:val="32"/>
          <w:szCs w:val="32"/>
        </w:rPr>
        <w:t>第三部分      采购需求</w:t>
      </w:r>
      <w:r>
        <w:rPr>
          <w:rFonts w:hint="eastAsia" w:ascii="仿宋" w:hAnsi="仿宋" w:eastAsia="仿宋" w:cs="仿宋"/>
          <w:color w:val="auto"/>
          <w:sz w:val="32"/>
          <w:szCs w:val="32"/>
          <w:highlight w:val="none"/>
          <w:lang w:val="en-US" w:eastAsia="zh-CN"/>
        </w:rPr>
        <w:t>.......................27</w:t>
      </w:r>
    </w:p>
    <w:p w14:paraId="534FF663">
      <w:pPr>
        <w:spacing w:line="360" w:lineRule="auto"/>
        <w:ind w:firstLine="1280" w:firstLineChars="400"/>
        <w:rPr>
          <w:rFonts w:hint="default" w:ascii="宋体" w:hAnsi="宋体" w:cs="宋体"/>
          <w:color w:val="auto"/>
          <w:sz w:val="32"/>
          <w:szCs w:val="32"/>
          <w:lang w:val="en-US"/>
        </w:rPr>
      </w:pPr>
      <w:r>
        <w:rPr>
          <w:rFonts w:hint="eastAsia" w:ascii="宋体" w:hAnsi="宋体" w:cs="宋体"/>
          <w:color w:val="auto"/>
          <w:sz w:val="32"/>
          <w:szCs w:val="32"/>
        </w:rPr>
        <w:t>第四部分      评标办法</w:t>
      </w:r>
      <w:r>
        <w:rPr>
          <w:rFonts w:hint="eastAsia" w:ascii="仿宋" w:hAnsi="仿宋" w:eastAsia="仿宋" w:cs="仿宋"/>
          <w:color w:val="auto"/>
          <w:sz w:val="32"/>
          <w:szCs w:val="32"/>
          <w:highlight w:val="none"/>
          <w:lang w:val="en-US" w:eastAsia="zh-CN"/>
        </w:rPr>
        <w:t>.......................35</w:t>
      </w:r>
    </w:p>
    <w:p w14:paraId="6E98B910">
      <w:pPr>
        <w:spacing w:line="360" w:lineRule="auto"/>
        <w:ind w:firstLine="1280" w:firstLineChars="400"/>
        <w:rPr>
          <w:rFonts w:hint="default" w:ascii="宋体" w:hAnsi="宋体" w:cs="宋体"/>
          <w:color w:val="auto"/>
          <w:sz w:val="32"/>
          <w:szCs w:val="32"/>
          <w:lang w:val="en-US"/>
        </w:rPr>
      </w:pPr>
      <w:r>
        <w:rPr>
          <w:rFonts w:hint="eastAsia" w:ascii="宋体" w:hAnsi="宋体" w:cs="宋体"/>
          <w:color w:val="auto"/>
          <w:sz w:val="32"/>
          <w:szCs w:val="32"/>
        </w:rPr>
        <w:t>第五部分      拟签订的合同文本</w:t>
      </w:r>
      <w:r>
        <w:rPr>
          <w:rFonts w:hint="eastAsia" w:ascii="仿宋" w:hAnsi="仿宋" w:eastAsia="仿宋" w:cs="仿宋"/>
          <w:color w:val="auto"/>
          <w:sz w:val="32"/>
          <w:szCs w:val="32"/>
          <w:highlight w:val="none"/>
          <w:lang w:val="en-US" w:eastAsia="zh-CN"/>
        </w:rPr>
        <w:t>...............44</w:t>
      </w:r>
    </w:p>
    <w:p w14:paraId="797831C1">
      <w:pPr>
        <w:spacing w:line="360" w:lineRule="auto"/>
        <w:ind w:firstLine="1280" w:firstLineChars="400"/>
        <w:rPr>
          <w:rFonts w:hint="default" w:ascii="宋体" w:hAnsi="宋体" w:cs="宋体"/>
          <w:color w:val="auto"/>
          <w:sz w:val="32"/>
          <w:szCs w:val="32"/>
          <w:lang w:val="en-US"/>
        </w:rPr>
      </w:pPr>
      <w:r>
        <w:rPr>
          <w:rFonts w:hint="eastAsia" w:ascii="宋体" w:hAnsi="宋体" w:cs="宋体"/>
          <w:color w:val="auto"/>
          <w:sz w:val="32"/>
          <w:szCs w:val="32"/>
        </w:rPr>
        <w:t>第六部分      应提交的有关格式范例</w:t>
      </w:r>
      <w:r>
        <w:rPr>
          <w:rFonts w:hint="eastAsia" w:ascii="仿宋" w:hAnsi="仿宋" w:eastAsia="仿宋" w:cs="仿宋"/>
          <w:color w:val="auto"/>
          <w:sz w:val="32"/>
          <w:szCs w:val="32"/>
          <w:highlight w:val="none"/>
          <w:lang w:val="en-US" w:eastAsia="zh-CN"/>
        </w:rPr>
        <w:t>...........56</w:t>
      </w:r>
    </w:p>
    <w:p w14:paraId="160CDF66">
      <w:pPr>
        <w:spacing w:line="360" w:lineRule="auto"/>
        <w:ind w:firstLine="549" w:firstLineChars="229"/>
        <w:rPr>
          <w:rFonts w:ascii="宋体" w:hAnsi="宋体" w:cs="宋体"/>
          <w:color w:val="auto"/>
          <w:sz w:val="24"/>
        </w:rPr>
      </w:pPr>
      <w:bookmarkStart w:id="1" w:name="_Hlt91233176"/>
      <w:bookmarkEnd w:id="1"/>
      <w:bookmarkStart w:id="2" w:name="_Toc91899869"/>
    </w:p>
    <w:p w14:paraId="756A1814">
      <w:pPr>
        <w:spacing w:line="360" w:lineRule="auto"/>
        <w:ind w:firstLine="549" w:firstLineChars="229"/>
        <w:rPr>
          <w:rFonts w:ascii="宋体" w:hAnsi="宋体" w:cs="宋体"/>
          <w:color w:val="auto"/>
          <w:sz w:val="24"/>
        </w:rPr>
      </w:pPr>
    </w:p>
    <w:p w14:paraId="2D81AB60">
      <w:pPr>
        <w:spacing w:line="360" w:lineRule="auto"/>
        <w:ind w:firstLine="549" w:firstLineChars="229"/>
        <w:rPr>
          <w:rFonts w:ascii="宋体" w:hAnsi="宋体" w:cs="宋体"/>
          <w:color w:val="auto"/>
          <w:sz w:val="24"/>
        </w:rPr>
      </w:pPr>
    </w:p>
    <w:p w14:paraId="4B2FA0DA">
      <w:pPr>
        <w:spacing w:line="360" w:lineRule="auto"/>
        <w:ind w:firstLine="549" w:firstLineChars="229"/>
        <w:rPr>
          <w:rFonts w:ascii="宋体" w:hAnsi="宋体" w:cs="宋体"/>
          <w:color w:val="auto"/>
          <w:sz w:val="24"/>
        </w:rPr>
      </w:pPr>
    </w:p>
    <w:p w14:paraId="2B2F20B2">
      <w:pPr>
        <w:spacing w:line="360" w:lineRule="auto"/>
        <w:ind w:firstLine="549" w:firstLineChars="229"/>
        <w:rPr>
          <w:rFonts w:ascii="宋体" w:hAnsi="宋体" w:cs="宋体"/>
          <w:color w:val="auto"/>
          <w:sz w:val="24"/>
        </w:rPr>
      </w:pPr>
    </w:p>
    <w:p w14:paraId="78A6B5C4">
      <w:pPr>
        <w:spacing w:line="360" w:lineRule="auto"/>
        <w:ind w:firstLine="549" w:firstLineChars="229"/>
        <w:rPr>
          <w:rFonts w:ascii="宋体" w:hAnsi="宋体" w:cs="宋体"/>
          <w:color w:val="auto"/>
          <w:sz w:val="24"/>
        </w:rPr>
      </w:pPr>
    </w:p>
    <w:p w14:paraId="50024648">
      <w:pPr>
        <w:spacing w:line="360" w:lineRule="auto"/>
        <w:ind w:firstLine="549" w:firstLineChars="229"/>
        <w:rPr>
          <w:rFonts w:ascii="宋体" w:hAnsi="宋体" w:cs="宋体"/>
          <w:color w:val="auto"/>
          <w:sz w:val="24"/>
        </w:rPr>
      </w:pPr>
    </w:p>
    <w:p w14:paraId="5005894D">
      <w:pPr>
        <w:spacing w:line="360" w:lineRule="auto"/>
        <w:ind w:firstLine="549" w:firstLineChars="229"/>
        <w:rPr>
          <w:rFonts w:ascii="宋体" w:hAnsi="宋体" w:cs="宋体"/>
          <w:color w:val="auto"/>
          <w:sz w:val="24"/>
        </w:rPr>
      </w:pPr>
    </w:p>
    <w:p w14:paraId="2CA9D785">
      <w:pPr>
        <w:spacing w:line="360" w:lineRule="auto"/>
        <w:ind w:firstLine="549" w:firstLineChars="229"/>
        <w:rPr>
          <w:rFonts w:ascii="宋体" w:hAnsi="宋体" w:cs="宋体"/>
          <w:color w:val="auto"/>
          <w:sz w:val="24"/>
        </w:rPr>
      </w:pPr>
    </w:p>
    <w:p w14:paraId="21FB3FB6">
      <w:pPr>
        <w:spacing w:line="360" w:lineRule="auto"/>
        <w:ind w:firstLine="549" w:firstLineChars="229"/>
        <w:rPr>
          <w:rFonts w:ascii="宋体" w:hAnsi="宋体" w:cs="宋体"/>
          <w:color w:val="auto"/>
          <w:sz w:val="24"/>
        </w:rPr>
      </w:pPr>
    </w:p>
    <w:p w14:paraId="25D2E2DA">
      <w:pPr>
        <w:spacing w:line="360" w:lineRule="auto"/>
        <w:ind w:firstLine="549" w:firstLineChars="229"/>
        <w:rPr>
          <w:rFonts w:ascii="宋体" w:hAnsi="宋体" w:cs="宋体"/>
          <w:color w:val="auto"/>
          <w:sz w:val="24"/>
        </w:rPr>
      </w:pPr>
    </w:p>
    <w:p w14:paraId="48DF240E">
      <w:pPr>
        <w:spacing w:line="360" w:lineRule="auto"/>
        <w:ind w:firstLine="549" w:firstLineChars="229"/>
        <w:rPr>
          <w:rFonts w:ascii="宋体" w:hAnsi="宋体" w:cs="宋体"/>
          <w:color w:val="auto"/>
          <w:sz w:val="24"/>
        </w:rPr>
      </w:pPr>
    </w:p>
    <w:p w14:paraId="743F6F43">
      <w:pPr>
        <w:spacing w:line="360" w:lineRule="auto"/>
        <w:ind w:firstLine="549" w:firstLineChars="229"/>
        <w:rPr>
          <w:rFonts w:ascii="宋体" w:hAnsi="宋体" w:cs="宋体"/>
          <w:color w:val="auto"/>
          <w:sz w:val="24"/>
        </w:rPr>
      </w:pPr>
    </w:p>
    <w:p w14:paraId="4E027A18">
      <w:pPr>
        <w:spacing w:line="360" w:lineRule="auto"/>
        <w:rPr>
          <w:rFonts w:ascii="宋体" w:hAnsi="宋体" w:cs="宋体"/>
          <w:color w:val="auto"/>
          <w:sz w:val="24"/>
        </w:rPr>
      </w:pPr>
    </w:p>
    <w:p w14:paraId="31C7A873">
      <w:pPr>
        <w:adjustRightInd/>
        <w:spacing w:line="360" w:lineRule="auto"/>
        <w:jc w:val="center"/>
        <w:outlineLvl w:val="0"/>
        <w:rPr>
          <w:rFonts w:ascii="宋体" w:hAnsi="宋体" w:cs="宋体"/>
          <w:b/>
          <w:color w:val="auto"/>
          <w:sz w:val="36"/>
          <w:szCs w:val="20"/>
        </w:rPr>
      </w:pPr>
      <w:bookmarkStart w:id="3" w:name="第一部分"/>
      <w:r>
        <w:rPr>
          <w:rFonts w:hint="eastAsia" w:ascii="宋体" w:hAnsi="宋体" w:cs="宋体"/>
          <w:b/>
          <w:color w:val="auto"/>
          <w:sz w:val="36"/>
          <w:szCs w:val="36"/>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rPr>
        <w:t>第一部分 招标公告</w:t>
      </w:r>
    </w:p>
    <w:p w14:paraId="4504F40E">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项目概况</w:t>
      </w:r>
    </w:p>
    <w:p w14:paraId="135A6268">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u w:val="single"/>
          <w:lang w:eastAsia="zh-CN"/>
        </w:rPr>
        <w:t>良渚街道垃圾桶采购项目</w:t>
      </w:r>
      <w:r>
        <w:rPr>
          <w:rFonts w:hint="eastAsia" w:asciiTheme="minorEastAsia" w:hAnsiTheme="minorEastAsia" w:eastAsiaTheme="minorEastAsia"/>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8"/>
          <w:rFonts w:cs="Times New Roman" w:asciiTheme="minorEastAsia" w:hAnsiTheme="minorEastAsia" w:eastAsiaTheme="minorEastAsia"/>
          <w:snapToGrid/>
          <w:color w:val="auto"/>
          <w:kern w:val="2"/>
          <w:sz w:val="24"/>
          <w:szCs w:val="24"/>
        </w:rPr>
        <w:t>https://www.zcygov.cn/）获取（下载）招标文件，并于</w:t>
      </w:r>
      <w:r>
        <w:rPr>
          <w:rStyle w:val="78"/>
          <w:rFonts w:hint="eastAsia" w:cs="Times New Roman" w:asciiTheme="minorEastAsia" w:hAnsiTheme="minorEastAsia" w:eastAsiaTheme="minorEastAsia"/>
          <w:snapToGrid/>
          <w:color w:val="auto"/>
          <w:kern w:val="2"/>
          <w:sz w:val="24"/>
          <w:szCs w:val="24"/>
        </w:rPr>
        <w:t>202</w:t>
      </w:r>
      <w:r>
        <w:rPr>
          <w:rStyle w:val="78"/>
          <w:rFonts w:hint="eastAsia" w:cs="Times New Roman" w:asciiTheme="minorEastAsia" w:hAnsiTheme="minorEastAsia" w:eastAsiaTheme="minorEastAsia"/>
          <w:snapToGrid/>
          <w:color w:val="auto"/>
          <w:kern w:val="2"/>
          <w:sz w:val="24"/>
          <w:szCs w:val="24"/>
          <w:lang w:val="en-US" w:eastAsia="zh-CN"/>
        </w:rPr>
        <w:t>4</w:t>
      </w:r>
      <w:r>
        <w:rPr>
          <w:rStyle w:val="78"/>
          <w:rFonts w:cs="Times New Roman" w:asciiTheme="minorEastAsia" w:hAnsiTheme="minorEastAsia" w:eastAsiaTheme="minorEastAsia"/>
          <w:snapToGrid/>
          <w:color w:val="auto"/>
          <w:kern w:val="2"/>
          <w:sz w:val="24"/>
          <w:szCs w:val="24"/>
        </w:rPr>
        <w:t>年</w:t>
      </w:r>
      <w:r>
        <w:rPr>
          <w:rStyle w:val="78"/>
          <w:rFonts w:hint="eastAsia" w:cs="Times New Roman" w:asciiTheme="minorEastAsia" w:hAnsiTheme="minorEastAsia" w:eastAsiaTheme="minorEastAsia"/>
          <w:snapToGrid/>
          <w:color w:val="auto"/>
          <w:kern w:val="2"/>
          <w:sz w:val="24"/>
          <w:szCs w:val="24"/>
          <w:lang w:val="en-US" w:eastAsia="zh-CN"/>
        </w:rPr>
        <w:t>11</w:t>
      </w:r>
      <w:r>
        <w:rPr>
          <w:rStyle w:val="78"/>
          <w:rFonts w:hint="eastAsia" w:cs="Times New Roman" w:asciiTheme="minorEastAsia" w:hAnsiTheme="minorEastAsia" w:eastAsiaTheme="minorEastAsia"/>
          <w:snapToGrid/>
          <w:color w:val="auto"/>
          <w:kern w:val="2"/>
          <w:sz w:val="24"/>
          <w:szCs w:val="24"/>
        </w:rPr>
        <w:t>月</w:t>
      </w:r>
      <w:r>
        <w:rPr>
          <w:rStyle w:val="78"/>
          <w:rFonts w:hint="eastAsia" w:cs="Times New Roman" w:asciiTheme="minorEastAsia" w:hAnsiTheme="minorEastAsia" w:eastAsiaTheme="minorEastAsia"/>
          <w:snapToGrid/>
          <w:color w:val="auto"/>
          <w:kern w:val="2"/>
          <w:sz w:val="24"/>
          <w:szCs w:val="24"/>
          <w:lang w:val="en-US" w:eastAsia="zh-CN"/>
        </w:rPr>
        <w:t>4</w:t>
      </w:r>
      <w:r>
        <w:rPr>
          <w:rStyle w:val="78"/>
          <w:rFonts w:hint="eastAsia" w:cs="Times New Roman" w:asciiTheme="minorEastAsia" w:hAnsiTheme="minorEastAsia" w:eastAsiaTheme="minorEastAsia"/>
          <w:snapToGrid/>
          <w:color w:val="auto"/>
          <w:kern w:val="2"/>
          <w:sz w:val="24"/>
          <w:szCs w:val="24"/>
        </w:rPr>
        <w:t>日</w:t>
      </w:r>
      <w:r>
        <w:rPr>
          <w:rStyle w:val="78"/>
          <w:rFonts w:hint="eastAsia" w:cs="Times New Roman" w:asciiTheme="minorEastAsia" w:hAnsiTheme="minorEastAsia" w:eastAsiaTheme="minorEastAsia"/>
          <w:snapToGrid/>
          <w:color w:val="auto"/>
          <w:kern w:val="2"/>
          <w:sz w:val="24"/>
          <w:szCs w:val="24"/>
          <w:lang w:val="en-US" w:eastAsia="zh-CN"/>
        </w:rPr>
        <w:t>14</w:t>
      </w:r>
      <w:r>
        <w:rPr>
          <w:rStyle w:val="78"/>
          <w:rFonts w:hint="eastAsia" w:cs="Times New Roman" w:asciiTheme="minorEastAsia" w:hAnsiTheme="minorEastAsia" w:eastAsiaTheme="minorEastAsia"/>
          <w:snapToGrid/>
          <w:color w:val="auto"/>
          <w:kern w:val="2"/>
          <w:sz w:val="24"/>
          <w:szCs w:val="24"/>
        </w:rPr>
        <w:t>点</w:t>
      </w:r>
      <w:r>
        <w:rPr>
          <w:rStyle w:val="78"/>
          <w:rFonts w:hint="eastAsia" w:cs="Times New Roman" w:asciiTheme="minorEastAsia" w:hAnsiTheme="minorEastAsia" w:eastAsiaTheme="minorEastAsia"/>
          <w:snapToGrid/>
          <w:color w:val="auto"/>
          <w:kern w:val="2"/>
          <w:sz w:val="24"/>
          <w:szCs w:val="24"/>
          <w:lang w:val="en-US" w:eastAsia="zh-CN"/>
        </w:rPr>
        <w:t>00</w:t>
      </w:r>
      <w:r>
        <w:rPr>
          <w:rStyle w:val="78"/>
          <w:rFonts w:hint="eastAsia" w:cs="Times New Roman" w:asciiTheme="minorEastAsia" w:hAnsiTheme="minorEastAsia" w:eastAsiaTheme="minorEastAsia"/>
          <w:snapToGrid/>
          <w:color w:val="auto"/>
          <w:kern w:val="2"/>
          <w:sz w:val="24"/>
          <w:szCs w:val="24"/>
        </w:rPr>
        <w:t>分</w:t>
      </w:r>
      <w:r>
        <w:rPr>
          <w:rStyle w:val="78"/>
          <w:rFonts w:hint="eastAsia" w:cs="Times New Roman" w:asciiTheme="minorEastAsia" w:hAnsiTheme="minorEastAsia" w:eastAsiaTheme="minorEastAsia"/>
          <w:bCs/>
          <w:snapToGrid/>
          <w:color w:val="auto"/>
          <w:kern w:val="2"/>
          <w:sz w:val="24"/>
          <w:szCs w:val="24"/>
        </w:rPr>
        <w:t>00秒</w:t>
      </w:r>
      <w:r>
        <w:rPr>
          <w:rStyle w:val="78"/>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color w:val="auto"/>
          <w:sz w:val="24"/>
        </w:rPr>
        <w:t>（北京时间）前</w:t>
      </w:r>
      <w:r>
        <w:rPr>
          <w:rFonts w:hint="eastAsia" w:asciiTheme="minorEastAsia" w:hAnsiTheme="minorEastAsia" w:eastAsiaTheme="minorEastAsia"/>
          <w:color w:val="auto"/>
          <w:sz w:val="24"/>
        </w:rPr>
        <w:t>递交（上传）投标文件。</w:t>
      </w:r>
    </w:p>
    <w:p w14:paraId="30201649">
      <w:pPr>
        <w:spacing w:line="360" w:lineRule="auto"/>
        <w:rPr>
          <w:rFonts w:ascii="宋体" w:hAnsi="宋体" w:cs="宋体"/>
          <w:b/>
          <w:color w:val="auto"/>
          <w:sz w:val="24"/>
        </w:rPr>
      </w:pPr>
      <w:r>
        <w:rPr>
          <w:rFonts w:hint="eastAsia" w:ascii="宋体" w:hAnsi="宋体" w:cs="宋体"/>
          <w:b/>
          <w:color w:val="auto"/>
          <w:sz w:val="24"/>
        </w:rPr>
        <w:t xml:space="preserve">一、项目基本情况                                            </w:t>
      </w:r>
    </w:p>
    <w:p w14:paraId="7C48526F">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w:t>
      </w:r>
      <w:r>
        <w:rPr>
          <w:rFonts w:hint="eastAsia" w:ascii="宋体" w:hAnsi="宋体" w:cs="宋体"/>
          <w:b/>
          <w:color w:val="auto"/>
          <w:sz w:val="24"/>
        </w:rPr>
        <w:t>项目编号：</w:t>
      </w:r>
      <w:r>
        <w:rPr>
          <w:rFonts w:hint="eastAsia" w:ascii="宋体" w:hAnsi="宋体" w:cs="宋体"/>
          <w:color w:val="auto"/>
          <w:sz w:val="24"/>
          <w:lang w:eastAsia="zh-CN"/>
        </w:rPr>
        <w:t>ZDZFCG2024-015</w:t>
      </w:r>
    </w:p>
    <w:p w14:paraId="22E9EA27">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w:t>
      </w:r>
      <w:r>
        <w:rPr>
          <w:rFonts w:hint="eastAsia" w:ascii="宋体" w:hAnsi="宋体" w:cs="宋体"/>
          <w:b/>
          <w:color w:val="auto"/>
          <w:sz w:val="24"/>
        </w:rPr>
        <w:t xml:space="preserve"> 项目名称：</w:t>
      </w:r>
      <w:r>
        <w:rPr>
          <w:rFonts w:hint="eastAsia" w:ascii="宋体" w:hAnsi="宋体" w:cs="宋体"/>
          <w:color w:val="auto"/>
          <w:sz w:val="24"/>
          <w:lang w:eastAsia="zh-CN"/>
        </w:rPr>
        <w:t>良渚街道垃圾桶采购项目</w:t>
      </w:r>
    </w:p>
    <w:p w14:paraId="09735500">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预算金额（元）：</w:t>
      </w:r>
      <w:r>
        <w:rPr>
          <w:rFonts w:hint="eastAsia" w:ascii="宋体" w:hAnsi="宋体" w:cs="宋体"/>
          <w:b/>
          <w:color w:val="auto"/>
          <w:sz w:val="24"/>
          <w:lang w:val="en-US" w:eastAsia="zh-CN"/>
        </w:rPr>
        <w:t>1100000</w:t>
      </w:r>
      <w:r>
        <w:rPr>
          <w:rFonts w:hint="eastAsia" w:ascii="宋体" w:hAnsi="宋体" w:cs="宋体"/>
          <w:color w:val="auto"/>
          <w:sz w:val="24"/>
        </w:rPr>
        <w:t xml:space="preserve"> </w:t>
      </w:r>
    </w:p>
    <w:p w14:paraId="001DCAC3">
      <w:pPr>
        <w:spacing w:line="360" w:lineRule="auto"/>
        <w:ind w:firstLine="480"/>
        <w:rPr>
          <w:rFonts w:hint="default" w:ascii="宋体" w:hAnsi="宋体" w:eastAsia="宋体" w:cs="宋体"/>
          <w:color w:val="auto"/>
          <w:sz w:val="24"/>
          <w:lang w:val="en-US" w:eastAsia="zh-CN"/>
        </w:rPr>
      </w:pPr>
      <w:r>
        <w:rPr>
          <w:rFonts w:hint="eastAsia" w:ascii="宋体" w:hAnsi="宋体" w:cs="宋体"/>
          <w:b/>
          <w:color w:val="auto"/>
          <w:sz w:val="24"/>
        </w:rPr>
        <w:t>最高限价（元）：</w:t>
      </w:r>
      <w:r>
        <w:rPr>
          <w:rFonts w:hint="eastAsia" w:ascii="宋体" w:hAnsi="宋体" w:cs="宋体"/>
          <w:b/>
          <w:color w:val="auto"/>
          <w:sz w:val="24"/>
          <w:lang w:val="en-US" w:eastAsia="zh-CN"/>
        </w:rPr>
        <w:t>60L脚踏式分类塑料垃圾桶：90元/个</w:t>
      </w:r>
      <w:r>
        <w:rPr>
          <w:rFonts w:hint="eastAsia" w:ascii="宋体" w:hAnsi="宋体" w:cs="宋体"/>
          <w:color w:val="auto"/>
          <w:sz w:val="24"/>
        </w:rPr>
        <w:t xml:space="preserve"> </w:t>
      </w:r>
      <w:r>
        <w:rPr>
          <w:rFonts w:hint="eastAsia" w:ascii="宋体" w:hAnsi="宋体" w:cs="宋体"/>
          <w:b/>
          <w:bCs/>
          <w:color w:val="auto"/>
          <w:sz w:val="24"/>
          <w:lang w:eastAsia="zh-CN"/>
        </w:rPr>
        <w:t>；</w:t>
      </w:r>
      <w:r>
        <w:rPr>
          <w:rFonts w:hint="eastAsia" w:ascii="宋体" w:hAnsi="宋体" w:cs="宋体"/>
          <w:b/>
          <w:bCs/>
          <w:color w:val="auto"/>
          <w:sz w:val="24"/>
          <w:lang w:val="en-US" w:eastAsia="zh-CN"/>
        </w:rPr>
        <w:t>120L分类塑料垃圾桶：165元/个；240L分类塑料垃圾桶：225元/个。</w:t>
      </w:r>
    </w:p>
    <w:p w14:paraId="080C2D4C">
      <w:pPr>
        <w:pStyle w:val="5"/>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lang w:eastAsia="zh-CN"/>
        </w:rPr>
        <w:t>良渚街道垃圾桶采购项目</w:t>
      </w:r>
      <w:r>
        <w:rPr>
          <w:rFonts w:hint="eastAsia" w:hAnsi="宋体" w:cs="宋体"/>
          <w:bCs/>
          <w:snapToGrid/>
          <w:color w:val="auto"/>
          <w:kern w:val="2"/>
          <w:sz w:val="24"/>
          <w:szCs w:val="24"/>
        </w:rPr>
        <w:t>主要内容：</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14:paraId="293FC0CB">
      <w:pPr>
        <w:pStyle w:val="132"/>
        <w:ind w:firstLine="482"/>
        <w:outlineLvl w:val="2"/>
        <w:rPr>
          <w:rFonts w:ascii="宋体" w:hAnsi="宋体" w:cs="宋体"/>
          <w:color w:val="auto"/>
        </w:rPr>
      </w:pPr>
      <w:r>
        <w:rPr>
          <w:rFonts w:hint="eastAsia" w:ascii="宋体" w:hAnsi="宋体" w:cs="宋体"/>
          <w:b/>
          <w:color w:val="auto"/>
        </w:rPr>
        <w:t>合同履约期限：</w:t>
      </w:r>
      <w:r>
        <w:rPr>
          <w:rFonts w:hint="eastAsia" w:ascii="宋体" w:hAnsi="宋体" w:cs="宋体"/>
          <w:b/>
          <w:color w:val="auto"/>
          <w:lang w:val="en-US" w:eastAsia="zh-CN"/>
        </w:rPr>
        <w:t>1年。</w:t>
      </w:r>
      <w:r>
        <w:rPr>
          <w:rFonts w:hint="eastAsia" w:ascii="宋体" w:hAnsi="宋体" w:cs="宋体"/>
          <w:b/>
          <w:color w:val="auto"/>
        </w:rPr>
        <w:t xml:space="preserve"> </w:t>
      </w:r>
    </w:p>
    <w:p w14:paraId="23E8B95E">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1CA73581">
      <w:pPr>
        <w:spacing w:line="360" w:lineRule="auto"/>
        <w:rPr>
          <w:rFonts w:ascii="宋体" w:hAnsi="宋体" w:cs="宋体"/>
          <w:b/>
          <w:color w:val="auto"/>
          <w:sz w:val="24"/>
        </w:rPr>
      </w:pPr>
      <w:r>
        <w:rPr>
          <w:rFonts w:hint="eastAsia" w:ascii="宋体" w:hAnsi="宋体" w:cs="宋体"/>
          <w:b/>
          <w:color w:val="auto"/>
          <w:sz w:val="24"/>
        </w:rPr>
        <w:t>二、</w:t>
      </w:r>
      <w:bookmarkStart w:id="11" w:name="_Hlk101132948"/>
      <w:r>
        <w:rPr>
          <w:rFonts w:hint="eastAsia" w:ascii="宋体" w:hAnsi="宋体" w:cs="宋体"/>
          <w:b/>
          <w:color w:val="auto"/>
          <w:sz w:val="24"/>
        </w:rPr>
        <w:t>申请人的资格要求</w:t>
      </w:r>
      <w:bookmarkEnd w:id="11"/>
      <w:r>
        <w:rPr>
          <w:rFonts w:hint="eastAsia" w:ascii="宋体" w:hAnsi="宋体" w:cs="宋体"/>
          <w:b/>
          <w:color w:val="auto"/>
          <w:sz w:val="24"/>
        </w:rPr>
        <w:t>：</w:t>
      </w:r>
    </w:p>
    <w:p w14:paraId="1AA603F3">
      <w:pPr>
        <w:spacing w:line="360" w:lineRule="auto"/>
        <w:ind w:firstLine="480"/>
        <w:rPr>
          <w:rFonts w:ascii="宋体" w:hAnsi="宋体" w:cs="宋体"/>
          <w:snapToGrid w:val="0"/>
          <w:color w:val="auto"/>
          <w:kern w:val="28"/>
          <w:sz w:val="24"/>
          <w:szCs w:val="20"/>
        </w:rPr>
      </w:pPr>
      <w:r>
        <w:rPr>
          <w:rFonts w:hint="eastAsia" w:ascii="宋体" w:hAnsi="宋体" w:cs="宋体"/>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D941E30">
      <w:pPr>
        <w:spacing w:line="360" w:lineRule="auto"/>
        <w:rPr>
          <w:rFonts w:ascii="宋体" w:hAnsi="宋体" w:cs="宋体"/>
          <w:snapToGrid w:val="0"/>
          <w:color w:val="auto"/>
          <w:kern w:val="28"/>
          <w:sz w:val="24"/>
          <w:szCs w:val="20"/>
        </w:rPr>
      </w:pPr>
      <w:r>
        <w:rPr>
          <w:rFonts w:hint="eastAsia" w:ascii="宋体" w:hAnsi="宋体" w:cs="宋体"/>
          <w:snapToGrid w:val="0"/>
          <w:color w:val="auto"/>
          <w:kern w:val="28"/>
          <w:sz w:val="24"/>
          <w:szCs w:val="20"/>
        </w:rPr>
        <w:t xml:space="preserve">    </w:t>
      </w:r>
      <w:r>
        <w:rPr>
          <w:rFonts w:ascii="宋体" w:hAnsi="宋体" w:cs="宋体"/>
          <w:snapToGrid w:val="0"/>
          <w:color w:val="auto"/>
          <w:kern w:val="28"/>
          <w:sz w:val="24"/>
          <w:szCs w:val="20"/>
        </w:rPr>
        <w:t>2</w:t>
      </w:r>
      <w:r>
        <w:rPr>
          <w:rFonts w:hint="eastAsia" w:ascii="宋体" w:hAnsi="宋体" w:cs="宋体"/>
          <w:snapToGrid w:val="0"/>
          <w:color w:val="auto"/>
          <w:kern w:val="28"/>
          <w:sz w:val="24"/>
          <w:szCs w:val="20"/>
        </w:rPr>
        <w:t>.</w:t>
      </w:r>
      <w:r>
        <w:rPr>
          <w:rFonts w:hint="eastAsia"/>
          <w:color w:val="auto"/>
        </w:rPr>
        <w:t xml:space="preserve"> </w:t>
      </w:r>
      <w:r>
        <w:rPr>
          <w:rFonts w:hint="eastAsia" w:ascii="宋体" w:hAnsi="宋体" w:cs="宋体"/>
          <w:snapToGrid w:val="0"/>
          <w:color w:val="auto"/>
          <w:kern w:val="28"/>
          <w:sz w:val="24"/>
          <w:szCs w:val="20"/>
        </w:rPr>
        <w:t>以联合体形式投标的，提供联合协议(本项目不接受联合体投标或者投标人不以联合体形式投标的，则不需要提供) ；</w:t>
      </w:r>
    </w:p>
    <w:p w14:paraId="35AFE205">
      <w:pPr>
        <w:spacing w:line="360" w:lineRule="auto"/>
        <w:ind w:firstLine="480" w:firstLineChars="200"/>
        <w:rPr>
          <w:rFonts w:ascii="宋体" w:hAnsi="宋体" w:cs="宋体"/>
          <w:snapToGrid w:val="0"/>
          <w:color w:val="auto"/>
          <w:kern w:val="28"/>
          <w:sz w:val="24"/>
          <w:szCs w:val="20"/>
        </w:rPr>
      </w:pPr>
      <w:r>
        <w:rPr>
          <w:rFonts w:ascii="宋体" w:hAnsi="宋体" w:cs="宋体"/>
          <w:snapToGrid w:val="0"/>
          <w:color w:val="auto"/>
          <w:kern w:val="28"/>
          <w:sz w:val="24"/>
          <w:szCs w:val="20"/>
        </w:rPr>
        <w:t>3</w:t>
      </w:r>
      <w:r>
        <w:rPr>
          <w:rFonts w:hint="eastAsia" w:ascii="宋体" w:hAnsi="宋体" w:cs="宋体"/>
          <w:snapToGrid w:val="0"/>
          <w:color w:val="auto"/>
          <w:kern w:val="28"/>
          <w:sz w:val="24"/>
          <w:szCs w:val="20"/>
        </w:rPr>
        <w:t>.落实政府采购政策需满足的资格要求：</w:t>
      </w:r>
    </w:p>
    <w:p w14:paraId="7B131E08">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2861692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r>
        <w:rPr>
          <w:rFonts w:hint="eastAsia" w:ascii="宋体" w:hAnsi="宋体" w:cs="宋体"/>
          <w:color w:val="auto"/>
          <w:sz w:val="24"/>
        </w:rPr>
        <w:t>；</w:t>
      </w:r>
    </w:p>
    <w:p w14:paraId="5CADD678">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024704304"/>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专</w:t>
      </w:r>
      <w:r>
        <w:rPr>
          <w:rFonts w:hint="eastAsia" w:ascii="宋体" w:hAnsi="宋体" w:cs="宋体"/>
          <w:color w:val="auto"/>
          <w:sz w:val="24"/>
        </w:rPr>
        <w:t>门面向中小企业</w:t>
      </w:r>
    </w:p>
    <w:p w14:paraId="6F5E301A">
      <w:pPr>
        <w:spacing w:line="360" w:lineRule="auto"/>
        <w:ind w:firstLine="897" w:firstLineChars="374"/>
        <w:rPr>
          <w:rFonts w:ascii="宋体" w:hAnsi="宋体" w:cs="宋体"/>
          <w:color w:val="auto"/>
          <w:sz w:val="24"/>
          <w:u w:val="single"/>
        </w:rPr>
      </w:pPr>
      <w:sdt>
        <w:sdtPr>
          <w:rPr>
            <w:rFonts w:hint="eastAsia" w:ascii="宋体" w:hAnsi="宋体" w:cs="宋体"/>
            <w:color w:val="auto"/>
            <w:kern w:val="0"/>
            <w:sz w:val="24"/>
          </w:rPr>
          <w:id w:val="-924730588"/>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sz w:val="24"/>
        </w:rPr>
        <w:t>货物全部由符合政策要求的中小企业制造，提供中小企业声明函；</w:t>
      </w:r>
    </w:p>
    <w:p w14:paraId="15E8CDCA">
      <w:pP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115260493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货物全部由符合政策要求的小微企业制造，提供中小企业声明函；</w:t>
      </w:r>
    </w:p>
    <w:p w14:paraId="49275B66">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8560779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bookmarkStart w:id="12" w:name="_Hlk101132524"/>
        </w:sdtContent>
      </w:sdt>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rPr>
        <w:t>；</w:t>
      </w:r>
    </w:p>
    <w:bookmarkEnd w:id="12"/>
    <w:p w14:paraId="4FCC261F">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3463064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要求合同分包，提供分包意向协议和中小企业声明函，分包意向协议中中小企业合同金额应当达到达到</w:t>
      </w:r>
      <w:r>
        <w:rPr>
          <w:rFonts w:hint="eastAsia" w:ascii="宋体" w:hAnsi="宋体" w:cs="宋体"/>
          <w:color w:val="auto"/>
          <w:sz w:val="24"/>
          <w:u w:val="single"/>
        </w:rPr>
        <w:t xml:space="preserve">  </w:t>
      </w:r>
      <w:r>
        <w:rPr>
          <w:rFonts w:hint="eastAsia" w:ascii="宋体" w:hAnsi="宋体" w:cs="宋体"/>
          <w:color w:val="auto"/>
          <w:sz w:val="24"/>
        </w:rPr>
        <w:t>% ，其中小微企业合同金额应当达到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 ;</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rPr>
        <w:t>；</w:t>
      </w:r>
    </w:p>
    <w:p w14:paraId="4F3EB776">
      <w:pPr>
        <w:spacing w:line="360" w:lineRule="auto"/>
        <w:ind w:firstLine="480" w:firstLineChars="200"/>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.本项目的特定资格要求：无；</w:t>
      </w:r>
    </w:p>
    <w:p w14:paraId="2E3B9774">
      <w:pPr>
        <w:snapToGrid w:val="0"/>
        <w:spacing w:line="360" w:lineRule="auto"/>
        <w:ind w:firstLine="480" w:firstLineChars="200"/>
        <w:rPr>
          <w:rFonts w:ascii="宋体" w:hAnsi="宋体" w:cs="宋体"/>
          <w:color w:val="auto"/>
          <w:sz w:val="24"/>
        </w:rPr>
      </w:pPr>
      <w:r>
        <w:rPr>
          <w:rFonts w:ascii="宋体" w:hAnsi="宋体" w:cs="宋体"/>
          <w:color w:val="auto"/>
          <w:sz w:val="24"/>
        </w:rPr>
        <w:t>5</w:t>
      </w:r>
      <w:r>
        <w:rPr>
          <w:rFonts w:hint="eastAsia" w:ascii="宋体" w:hAnsi="宋体" w:cs="宋体"/>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4564846">
      <w:pPr>
        <w:spacing w:line="360" w:lineRule="auto"/>
        <w:rPr>
          <w:rFonts w:ascii="宋体" w:hAnsi="宋体" w:cs="宋体"/>
          <w:b/>
          <w:color w:val="auto"/>
          <w:sz w:val="24"/>
        </w:rPr>
      </w:pPr>
      <w:r>
        <w:rPr>
          <w:rFonts w:hint="eastAsia" w:ascii="宋体" w:hAnsi="宋体" w:cs="宋体"/>
          <w:b/>
          <w:color w:val="auto"/>
          <w:sz w:val="24"/>
        </w:rPr>
        <w:t xml:space="preserve">三、获取招标文件 </w:t>
      </w:r>
    </w:p>
    <w:p w14:paraId="4E4F72AD">
      <w:pPr>
        <w:spacing w:line="360" w:lineRule="auto"/>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11</w:t>
      </w:r>
      <w:r>
        <w:rPr>
          <w:rFonts w:hint="eastAsia" w:ascii="宋体" w:hAnsi="宋体" w:cs="宋体"/>
          <w:color w:val="auto"/>
          <w:sz w:val="24"/>
          <w:u w:val="single"/>
        </w:rPr>
        <w:t>月</w:t>
      </w:r>
      <w:r>
        <w:rPr>
          <w:rFonts w:hint="eastAsia" w:ascii="宋体" w:hAnsi="宋体" w:cs="宋体"/>
          <w:color w:val="auto"/>
          <w:sz w:val="24"/>
          <w:u w:val="single"/>
          <w:lang w:val="en-US" w:eastAsia="zh-CN"/>
        </w:rPr>
        <w:t>4</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14:paraId="7597A215">
      <w:pPr>
        <w:spacing w:line="360" w:lineRule="auto"/>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14:paraId="7888D22B">
      <w:pPr>
        <w:spacing w:line="360" w:lineRule="auto"/>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14:paraId="50F609E2">
      <w:pPr>
        <w:spacing w:line="360" w:lineRule="auto"/>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bookmarkStart w:id="559" w:name="_GoBack"/>
      <w:bookmarkEnd w:id="559"/>
    </w:p>
    <w:p w14:paraId="50A2BE76">
      <w:pPr>
        <w:spacing w:line="360" w:lineRule="auto"/>
        <w:rPr>
          <w:rFonts w:ascii="宋体" w:hAnsi="宋体" w:cs="宋体"/>
          <w:b/>
          <w:color w:val="auto"/>
          <w:sz w:val="24"/>
        </w:rPr>
      </w:pPr>
      <w:r>
        <w:rPr>
          <w:rFonts w:hint="eastAsia" w:ascii="宋体" w:hAnsi="宋体" w:cs="宋体"/>
          <w:b/>
          <w:color w:val="auto"/>
          <w:sz w:val="24"/>
        </w:rPr>
        <w:t>四、提交投标文件截止时间、开标时间和地点</w:t>
      </w:r>
    </w:p>
    <w:p w14:paraId="584D25C9">
      <w:pPr>
        <w:spacing w:line="360" w:lineRule="auto"/>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 xml:space="preserve"> 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11</w:t>
      </w:r>
      <w:r>
        <w:rPr>
          <w:rFonts w:hint="eastAsia" w:ascii="宋体" w:hAnsi="宋体" w:cs="宋体"/>
          <w:color w:val="auto"/>
          <w:sz w:val="24"/>
          <w:u w:val="single"/>
        </w:rPr>
        <w:t>月</w:t>
      </w:r>
      <w:r>
        <w:rPr>
          <w:rFonts w:hint="eastAsia" w:ascii="宋体" w:hAnsi="宋体" w:cs="宋体"/>
          <w:color w:val="auto"/>
          <w:sz w:val="24"/>
          <w:u w:val="single"/>
          <w:lang w:val="en-US" w:eastAsia="zh-CN"/>
        </w:rPr>
        <w:t>4</w:t>
      </w:r>
      <w:r>
        <w:rPr>
          <w:rFonts w:hint="eastAsia" w:ascii="宋体" w:hAnsi="宋体" w:cs="宋体"/>
          <w:color w:val="auto"/>
          <w:sz w:val="24"/>
          <w:u w:val="single"/>
        </w:rPr>
        <w:t>日</w:t>
      </w:r>
      <w:r>
        <w:rPr>
          <w:rFonts w:hint="eastAsia" w:ascii="宋体" w:hAnsi="宋体" w:cs="宋体"/>
          <w:color w:val="auto"/>
          <w:sz w:val="24"/>
          <w:u w:val="single"/>
          <w:lang w:val="en-US" w:eastAsia="zh-CN"/>
        </w:rPr>
        <w:t>14</w:t>
      </w:r>
      <w:r>
        <w:rPr>
          <w:rFonts w:hint="eastAsia" w:ascii="宋体" w:hAnsi="宋体" w:cs="宋体"/>
          <w:color w:val="auto"/>
          <w:sz w:val="24"/>
          <w:u w:val="single"/>
        </w:rPr>
        <w:t>点</w:t>
      </w:r>
      <w:r>
        <w:rPr>
          <w:rFonts w:hint="eastAsia" w:ascii="宋体" w:hAnsi="宋体" w:cs="宋体"/>
          <w:color w:val="auto"/>
          <w:sz w:val="24"/>
          <w:u w:val="single"/>
          <w:lang w:val="en-US" w:eastAsia="zh-CN"/>
        </w:rPr>
        <w:t>00</w:t>
      </w:r>
      <w:r>
        <w:rPr>
          <w:rFonts w:hint="eastAsia" w:ascii="宋体" w:hAnsi="宋体" w:cs="宋体"/>
          <w:color w:val="auto"/>
          <w:sz w:val="24"/>
          <w:u w:val="single"/>
        </w:rPr>
        <w:t>分00秒</w:t>
      </w:r>
      <w:r>
        <w:rPr>
          <w:rFonts w:hint="eastAsia" w:ascii="宋体" w:hAnsi="宋体" w:cs="宋体"/>
          <w:color w:val="auto"/>
          <w:sz w:val="24"/>
        </w:rPr>
        <w:t>（北京时间）</w:t>
      </w:r>
    </w:p>
    <w:p w14:paraId="2423A486">
      <w:pPr>
        <w:spacing w:line="360" w:lineRule="auto"/>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14:paraId="47ED7579">
      <w:pPr>
        <w:spacing w:line="360" w:lineRule="auto"/>
        <w:ind w:firstLine="482" w:firstLineChars="200"/>
        <w:rPr>
          <w:rFonts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11</w:t>
      </w:r>
      <w:r>
        <w:rPr>
          <w:rFonts w:hint="eastAsia" w:ascii="宋体" w:hAnsi="宋体" w:cs="宋体"/>
          <w:color w:val="auto"/>
          <w:sz w:val="24"/>
          <w:u w:val="single"/>
        </w:rPr>
        <w:t>月</w:t>
      </w:r>
      <w:r>
        <w:rPr>
          <w:rFonts w:hint="eastAsia" w:ascii="宋体" w:hAnsi="宋体" w:cs="宋体"/>
          <w:color w:val="auto"/>
          <w:sz w:val="24"/>
          <w:u w:val="single"/>
          <w:lang w:val="en-US" w:eastAsia="zh-CN"/>
        </w:rPr>
        <w:t>4</w:t>
      </w:r>
      <w:r>
        <w:rPr>
          <w:rFonts w:hint="eastAsia" w:ascii="宋体" w:hAnsi="宋体" w:cs="宋体"/>
          <w:color w:val="auto"/>
          <w:sz w:val="24"/>
          <w:u w:val="single"/>
        </w:rPr>
        <w:t>日</w:t>
      </w:r>
      <w:r>
        <w:rPr>
          <w:rFonts w:hint="eastAsia" w:ascii="宋体" w:hAnsi="宋体" w:cs="宋体"/>
          <w:color w:val="auto"/>
          <w:sz w:val="24"/>
          <w:u w:val="single"/>
          <w:lang w:val="en-US" w:eastAsia="zh-CN"/>
        </w:rPr>
        <w:t>14</w:t>
      </w:r>
      <w:r>
        <w:rPr>
          <w:rFonts w:hint="eastAsia" w:ascii="宋体" w:hAnsi="宋体" w:cs="宋体"/>
          <w:color w:val="auto"/>
          <w:sz w:val="24"/>
          <w:u w:val="single"/>
        </w:rPr>
        <w:t>点</w:t>
      </w:r>
      <w:r>
        <w:rPr>
          <w:rFonts w:hint="eastAsia" w:ascii="宋体" w:hAnsi="宋体" w:cs="宋体"/>
          <w:color w:val="auto"/>
          <w:sz w:val="24"/>
          <w:u w:val="single"/>
          <w:lang w:val="en-US" w:eastAsia="zh-CN"/>
        </w:rPr>
        <w:t>00</w:t>
      </w:r>
      <w:r>
        <w:rPr>
          <w:rFonts w:hint="eastAsia" w:ascii="宋体" w:hAnsi="宋体" w:cs="宋体"/>
          <w:color w:val="auto"/>
          <w:sz w:val="24"/>
          <w:u w:val="single"/>
        </w:rPr>
        <w:t>分00秒</w:t>
      </w:r>
    </w:p>
    <w:p w14:paraId="3914E0D6">
      <w:pPr>
        <w:spacing w:line="360" w:lineRule="auto"/>
        <w:ind w:firstLine="482" w:firstLineChars="200"/>
        <w:rPr>
          <w:rFonts w:ascii="宋体" w:hAnsi="宋体" w:cs="宋体"/>
          <w:color w:val="auto"/>
          <w:sz w:val="24"/>
        </w:rPr>
      </w:pPr>
      <w:r>
        <w:rPr>
          <w:rFonts w:hint="eastAsia" w:ascii="宋体" w:hAnsi="宋体" w:cs="宋体"/>
          <w:b/>
          <w:color w:val="auto"/>
          <w:sz w:val="24"/>
        </w:rPr>
        <w:t>开标地点（网址）：</w:t>
      </w:r>
      <w:r>
        <w:rPr>
          <w:rFonts w:hint="eastAsia" w:ascii="宋体" w:hAnsi="宋体" w:cs="宋体"/>
          <w:color w:val="auto"/>
          <w:sz w:val="24"/>
        </w:rPr>
        <w:t>政采云平台（https://www.zcygov.cn/）</w:t>
      </w:r>
    </w:p>
    <w:p w14:paraId="4189FD20">
      <w:pPr>
        <w:spacing w:line="360" w:lineRule="auto"/>
        <w:rPr>
          <w:rFonts w:ascii="宋体" w:hAnsi="宋体" w:cs="宋体"/>
          <w:color w:val="auto"/>
          <w:sz w:val="24"/>
        </w:rPr>
      </w:pPr>
      <w:r>
        <w:rPr>
          <w:rFonts w:hint="eastAsia" w:ascii="宋体" w:hAnsi="宋体" w:cs="宋体"/>
          <w:b/>
          <w:color w:val="auto"/>
          <w:sz w:val="24"/>
        </w:rPr>
        <w:t xml:space="preserve">五、公告期限 </w:t>
      </w:r>
    </w:p>
    <w:p w14:paraId="1D870FB9">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14:paraId="778CE263">
      <w:pPr>
        <w:spacing w:line="360" w:lineRule="auto"/>
        <w:rPr>
          <w:rFonts w:ascii="宋体" w:hAnsi="宋体" w:cs="宋体"/>
          <w:b/>
          <w:color w:val="auto"/>
          <w:sz w:val="24"/>
        </w:rPr>
      </w:pPr>
      <w:r>
        <w:rPr>
          <w:rFonts w:hint="eastAsia" w:ascii="宋体" w:hAnsi="宋体" w:cs="宋体"/>
          <w:b/>
          <w:color w:val="auto"/>
          <w:sz w:val="24"/>
        </w:rPr>
        <w:t>六、其他补充事宜</w:t>
      </w:r>
    </w:p>
    <w:p w14:paraId="3C949C12">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1. </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rPr>
        <w:t>。</w:t>
      </w:r>
    </w:p>
    <w:p w14:paraId="3817C06E">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45991C">
      <w:pPr>
        <w:spacing w:line="360" w:lineRule="auto"/>
        <w:ind w:firstLine="480" w:firstLineChars="200"/>
        <w:rPr>
          <w:rFonts w:ascii="宋体" w:hAnsi="宋体" w:cs="宋体"/>
          <w:color w:val="auto"/>
          <w:sz w:val="24"/>
        </w:rPr>
      </w:pPr>
      <w:r>
        <w:rPr>
          <w:rFonts w:hint="eastAsia" w:ascii="宋体" w:hAnsi="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084AEBE">
      <w:pPr>
        <w:spacing w:line="360" w:lineRule="auto"/>
        <w:ind w:firstLine="480" w:firstLineChars="200"/>
        <w:rPr>
          <w:rFonts w:ascii="宋体" w:hAnsi="宋体" w:cs="宋体"/>
          <w:color w:val="auto"/>
          <w:sz w:val="24"/>
        </w:rPr>
      </w:pPr>
      <w:r>
        <w:rPr>
          <w:rFonts w:hint="eastAsia" w:ascii="宋体" w:hAnsi="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lang w:eastAsia="zh-CN"/>
        </w:rPr>
        <w:t>采购代理机构</w:t>
      </w:r>
      <w:r>
        <w:rPr>
          <w:rFonts w:hint="eastAsia" w:ascii="宋体" w:hAnsi="宋体" w:cs="宋体"/>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22A4AE5">
      <w:pPr>
        <w:spacing w:line="360" w:lineRule="auto"/>
        <w:rPr>
          <w:rFonts w:ascii="宋体" w:hAnsi="宋体" w:cs="宋体"/>
          <w:b/>
          <w:color w:val="auto"/>
          <w:sz w:val="24"/>
        </w:rPr>
      </w:pPr>
      <w:r>
        <w:rPr>
          <w:rFonts w:hint="eastAsia" w:ascii="宋体" w:hAnsi="宋体" w:cs="宋体"/>
          <w:b/>
          <w:color w:val="auto"/>
          <w:sz w:val="24"/>
        </w:rPr>
        <w:t>七、对本次采购提出询问、质疑、投诉，请按以下方式联系</w:t>
      </w:r>
    </w:p>
    <w:p w14:paraId="13E7A731">
      <w:pPr>
        <w:spacing w:line="360" w:lineRule="auto"/>
        <w:rPr>
          <w:rFonts w:ascii="宋体" w:hAnsi="宋体" w:cs="宋体"/>
          <w:color w:val="auto"/>
          <w:sz w:val="24"/>
        </w:rPr>
      </w:pPr>
      <w:r>
        <w:rPr>
          <w:rFonts w:hint="eastAsia" w:ascii="宋体" w:hAnsi="宋体" w:cs="宋体"/>
          <w:color w:val="auto"/>
          <w:sz w:val="24"/>
        </w:rPr>
        <w:t xml:space="preserve">    1.采购人信息</w:t>
      </w:r>
    </w:p>
    <w:p w14:paraId="37538749">
      <w:pPr>
        <w:spacing w:line="360" w:lineRule="auto"/>
        <w:rPr>
          <w:rFonts w:ascii="宋体" w:hAnsi="宋体" w:cs="宋体"/>
          <w:color w:val="auto"/>
          <w:sz w:val="24"/>
        </w:rPr>
      </w:pPr>
      <w:r>
        <w:rPr>
          <w:rFonts w:hint="eastAsia" w:ascii="宋体" w:hAnsi="宋体" w:cs="宋体"/>
          <w:color w:val="auto"/>
          <w:sz w:val="24"/>
        </w:rPr>
        <w:t xml:space="preserve">    名    称：</w:t>
      </w:r>
      <w:r>
        <w:rPr>
          <w:rFonts w:hint="eastAsia" w:ascii="宋体" w:hAnsi="宋体" w:cs="宋体"/>
          <w:color w:val="auto"/>
          <w:sz w:val="24"/>
          <w:lang w:eastAsia="zh-CN"/>
        </w:rPr>
        <w:t>杭州市余杭区人民政府良渚街道办事处</w:t>
      </w:r>
      <w:r>
        <w:rPr>
          <w:rFonts w:hint="eastAsia" w:ascii="宋体" w:hAnsi="宋体" w:cs="宋体"/>
          <w:color w:val="auto"/>
          <w:sz w:val="24"/>
        </w:rPr>
        <w:t xml:space="preserve"> </w:t>
      </w:r>
    </w:p>
    <w:p w14:paraId="0E0B843E">
      <w:pPr>
        <w:spacing w:line="360" w:lineRule="auto"/>
        <w:rPr>
          <w:rFonts w:ascii="宋体" w:hAnsi="宋体" w:cs="宋体"/>
          <w:color w:val="auto"/>
          <w:sz w:val="24"/>
        </w:rPr>
      </w:pPr>
      <w:r>
        <w:rPr>
          <w:rFonts w:hint="eastAsia" w:ascii="宋体" w:hAnsi="宋体" w:cs="宋体"/>
          <w:color w:val="auto"/>
          <w:sz w:val="24"/>
        </w:rPr>
        <w:t xml:space="preserve">    地    址：杭州市余杭区良渚街道良博路166号       </w:t>
      </w:r>
    </w:p>
    <w:p w14:paraId="33B6C3F4">
      <w:pPr>
        <w:spacing w:line="360" w:lineRule="auto"/>
        <w:ind w:firstLine="480"/>
        <w:rPr>
          <w:rFonts w:ascii="宋体" w:hAnsi="宋体" w:cs="宋体"/>
          <w:color w:val="auto"/>
          <w:sz w:val="24"/>
        </w:rPr>
      </w:pPr>
      <w:r>
        <w:rPr>
          <w:rFonts w:hint="eastAsia" w:ascii="宋体" w:hAnsi="宋体" w:cs="宋体"/>
          <w:color w:val="auto"/>
          <w:sz w:val="24"/>
        </w:rPr>
        <w:t>传    真： /</w:t>
      </w:r>
    </w:p>
    <w:p w14:paraId="10F232CA">
      <w:pPr>
        <w:spacing w:line="360" w:lineRule="auto"/>
        <w:ind w:firstLine="480"/>
        <w:rPr>
          <w:rFonts w:ascii="宋体" w:hAnsi="宋体" w:cs="宋体"/>
          <w:color w:val="auto"/>
          <w:sz w:val="24"/>
        </w:rPr>
      </w:pPr>
      <w:r>
        <w:rPr>
          <w:rFonts w:hint="eastAsia" w:ascii="宋体" w:hAnsi="宋体" w:cs="宋体"/>
          <w:color w:val="auto"/>
          <w:sz w:val="24"/>
        </w:rPr>
        <w:t>项目联系人（询问）：</w:t>
      </w:r>
      <w:r>
        <w:rPr>
          <w:rFonts w:hint="eastAsia" w:ascii="宋体" w:hAnsi="宋体" w:cs="宋体"/>
          <w:color w:val="auto"/>
          <w:sz w:val="24"/>
          <w:lang w:val="en-US" w:eastAsia="zh-CN"/>
        </w:rPr>
        <w:t>谢雯婷</w:t>
      </w:r>
      <w:r>
        <w:rPr>
          <w:rFonts w:hint="eastAsia" w:ascii="宋体" w:hAnsi="宋体" w:cs="宋体"/>
          <w:color w:val="auto"/>
          <w:sz w:val="24"/>
        </w:rPr>
        <w:t xml:space="preserve">  </w:t>
      </w:r>
    </w:p>
    <w:p w14:paraId="378DE055">
      <w:pPr>
        <w:spacing w:line="360" w:lineRule="auto"/>
        <w:rPr>
          <w:rFonts w:ascii="宋体" w:hAnsi="宋体" w:cs="宋体"/>
          <w:color w:val="auto"/>
          <w:sz w:val="24"/>
        </w:rPr>
      </w:pPr>
      <w:r>
        <w:rPr>
          <w:rFonts w:hint="eastAsia" w:ascii="宋体" w:hAnsi="宋体" w:cs="宋体"/>
          <w:color w:val="auto"/>
          <w:sz w:val="24"/>
        </w:rPr>
        <w:t xml:space="preserve">    项目联系方式（询问）：0571-88781885 </w:t>
      </w:r>
    </w:p>
    <w:p w14:paraId="32C41AA0">
      <w:pPr>
        <w:spacing w:line="360" w:lineRule="auto"/>
        <w:rPr>
          <w:rFonts w:ascii="宋体" w:hAnsi="宋体" w:cs="宋体"/>
          <w:color w:val="auto"/>
          <w:sz w:val="24"/>
        </w:rPr>
      </w:pPr>
      <w:r>
        <w:rPr>
          <w:rFonts w:hint="eastAsia" w:ascii="宋体" w:hAnsi="宋体" w:cs="宋体"/>
          <w:color w:val="auto"/>
          <w:sz w:val="24"/>
        </w:rPr>
        <w:t xml:space="preserve">    质疑联系人：郑</w:t>
      </w:r>
      <w:r>
        <w:rPr>
          <w:rFonts w:hint="eastAsia" w:ascii="宋体" w:hAnsi="宋体" w:cs="宋体"/>
          <w:color w:val="auto"/>
          <w:sz w:val="24"/>
          <w:lang w:val="en-US" w:eastAsia="zh-CN"/>
        </w:rPr>
        <w:t>依</w:t>
      </w:r>
      <w:r>
        <w:rPr>
          <w:rFonts w:hint="eastAsia" w:ascii="宋体" w:hAnsi="宋体" w:cs="宋体"/>
          <w:color w:val="auto"/>
          <w:sz w:val="24"/>
        </w:rPr>
        <w:t xml:space="preserve"> </w:t>
      </w:r>
    </w:p>
    <w:p w14:paraId="1C9BBD1C">
      <w:pPr>
        <w:spacing w:line="360" w:lineRule="auto"/>
        <w:rPr>
          <w:rFonts w:ascii="宋体" w:hAnsi="宋体" w:cs="宋体"/>
          <w:color w:val="auto"/>
          <w:sz w:val="24"/>
        </w:rPr>
      </w:pPr>
      <w:r>
        <w:rPr>
          <w:rFonts w:hint="eastAsia" w:ascii="宋体" w:hAnsi="宋体" w:cs="宋体"/>
          <w:color w:val="auto"/>
          <w:sz w:val="24"/>
        </w:rPr>
        <w:t xml:space="preserve">    质疑联系方式：0571-88771392 </w:t>
      </w:r>
    </w:p>
    <w:p w14:paraId="0BA73C67">
      <w:pPr>
        <w:spacing w:line="360" w:lineRule="auto"/>
        <w:rPr>
          <w:rFonts w:ascii="宋体" w:hAnsi="宋体" w:cs="宋体"/>
          <w:color w:val="auto"/>
          <w:sz w:val="24"/>
        </w:rPr>
      </w:pPr>
      <w:r>
        <w:rPr>
          <w:rFonts w:hint="eastAsia" w:ascii="宋体" w:hAnsi="宋体" w:cs="宋体"/>
          <w:color w:val="auto"/>
          <w:sz w:val="24"/>
        </w:rPr>
        <w:t xml:space="preserve">    2.采购代理机构信息            </w:t>
      </w:r>
    </w:p>
    <w:p w14:paraId="14F33DF4">
      <w:pPr>
        <w:spacing w:line="360" w:lineRule="auto"/>
        <w:ind w:firstLine="480"/>
        <w:rPr>
          <w:rFonts w:ascii="宋体" w:hAnsi="宋体" w:cs="宋体"/>
          <w:color w:val="auto"/>
          <w:sz w:val="24"/>
        </w:rPr>
      </w:pPr>
      <w:r>
        <w:rPr>
          <w:rFonts w:hint="eastAsia" w:ascii="宋体" w:hAnsi="宋体" w:cs="宋体"/>
          <w:color w:val="auto"/>
          <w:sz w:val="24"/>
        </w:rPr>
        <w:t>名    称：杭州纵达工程咨询有限公司</w:t>
      </w:r>
    </w:p>
    <w:p w14:paraId="5FE2672C">
      <w:pPr>
        <w:spacing w:line="360" w:lineRule="auto"/>
        <w:ind w:firstLine="480"/>
        <w:rPr>
          <w:rFonts w:ascii="宋体" w:hAnsi="宋体" w:cs="宋体"/>
          <w:color w:val="auto"/>
          <w:sz w:val="24"/>
        </w:rPr>
      </w:pPr>
      <w:r>
        <w:rPr>
          <w:rFonts w:hint="eastAsia" w:ascii="宋体" w:hAnsi="宋体" w:cs="宋体"/>
          <w:color w:val="auto"/>
          <w:sz w:val="24"/>
        </w:rPr>
        <w:t>地    址：杭州市临平区东湖街道五洲路26号3号楼206</w:t>
      </w:r>
    </w:p>
    <w:p w14:paraId="5B8BD2BE">
      <w:pPr>
        <w:spacing w:line="360" w:lineRule="auto"/>
        <w:rPr>
          <w:rFonts w:ascii="宋体" w:hAnsi="宋体" w:cs="宋体"/>
          <w:color w:val="auto"/>
          <w:sz w:val="24"/>
        </w:rPr>
      </w:pPr>
      <w:r>
        <w:rPr>
          <w:rFonts w:hint="eastAsia" w:ascii="宋体" w:hAnsi="宋体" w:cs="宋体"/>
          <w:color w:val="auto"/>
          <w:sz w:val="24"/>
        </w:rPr>
        <w:t xml:space="preserve">    传    真： </w:t>
      </w:r>
    </w:p>
    <w:p w14:paraId="7503135D">
      <w:pPr>
        <w:spacing w:line="360" w:lineRule="auto"/>
        <w:rPr>
          <w:rFonts w:ascii="宋体" w:hAnsi="宋体" w:cs="宋体"/>
          <w:color w:val="auto"/>
          <w:sz w:val="24"/>
        </w:rPr>
      </w:pPr>
      <w:r>
        <w:rPr>
          <w:rFonts w:hint="eastAsia" w:ascii="宋体" w:hAnsi="宋体" w:cs="宋体"/>
          <w:color w:val="auto"/>
          <w:sz w:val="24"/>
        </w:rPr>
        <w:t xml:space="preserve">    项目联系人（询问）：孙先生 </w:t>
      </w:r>
    </w:p>
    <w:p w14:paraId="19964CE7">
      <w:pPr>
        <w:spacing w:line="360" w:lineRule="auto"/>
        <w:rPr>
          <w:rFonts w:ascii="宋体" w:hAnsi="宋体" w:cs="宋体"/>
          <w:color w:val="auto"/>
          <w:sz w:val="24"/>
        </w:rPr>
      </w:pPr>
      <w:r>
        <w:rPr>
          <w:rFonts w:hint="eastAsia" w:ascii="宋体" w:hAnsi="宋体" w:cs="宋体"/>
          <w:color w:val="auto"/>
          <w:sz w:val="24"/>
        </w:rPr>
        <w:t xml:space="preserve">    项目联系方式（询问）：13675874613</w:t>
      </w:r>
    </w:p>
    <w:p w14:paraId="1E68F626">
      <w:pPr>
        <w:spacing w:line="360" w:lineRule="auto"/>
        <w:rPr>
          <w:rFonts w:ascii="宋体" w:hAnsi="宋体" w:cs="宋体"/>
          <w:color w:val="auto"/>
          <w:sz w:val="24"/>
        </w:rPr>
      </w:pPr>
      <w:r>
        <w:rPr>
          <w:rFonts w:hint="eastAsia" w:ascii="宋体" w:hAnsi="宋体" w:cs="宋体"/>
          <w:color w:val="auto"/>
          <w:sz w:val="24"/>
        </w:rPr>
        <w:t xml:space="preserve">    质疑联系人：王先生 </w:t>
      </w:r>
    </w:p>
    <w:p w14:paraId="2B21AE17">
      <w:pPr>
        <w:spacing w:line="360" w:lineRule="auto"/>
        <w:rPr>
          <w:rFonts w:ascii="宋体" w:hAnsi="宋体" w:cs="宋体"/>
          <w:color w:val="auto"/>
          <w:sz w:val="24"/>
        </w:rPr>
      </w:pPr>
      <w:r>
        <w:rPr>
          <w:rFonts w:hint="eastAsia" w:ascii="宋体" w:hAnsi="宋体" w:cs="宋体"/>
          <w:color w:val="auto"/>
          <w:sz w:val="24"/>
        </w:rPr>
        <w:t xml:space="preserve">    质疑联系方式：13868180403</w:t>
      </w:r>
    </w:p>
    <w:p w14:paraId="240677C0">
      <w:pPr>
        <w:spacing w:line="360" w:lineRule="auto"/>
        <w:rPr>
          <w:rFonts w:ascii="宋体" w:hAnsi="宋体" w:cs="宋体"/>
          <w:color w:val="auto"/>
          <w:sz w:val="24"/>
        </w:rPr>
      </w:pPr>
      <w:r>
        <w:rPr>
          <w:rFonts w:hint="eastAsia" w:ascii="宋体" w:hAnsi="宋体" w:cs="宋体"/>
          <w:color w:val="auto"/>
          <w:sz w:val="24"/>
        </w:rPr>
        <w:t xml:space="preserve">    3.</w:t>
      </w:r>
      <w:r>
        <w:rPr>
          <w:rFonts w:hint="eastAsia"/>
          <w:color w:val="auto"/>
        </w:rPr>
        <w:t xml:space="preserve"> </w:t>
      </w:r>
      <w:r>
        <w:rPr>
          <w:rFonts w:hint="eastAsia" w:ascii="宋体" w:hAnsi="宋体" w:cs="宋体"/>
          <w:color w:val="auto"/>
          <w:sz w:val="24"/>
        </w:rPr>
        <w:t xml:space="preserve">同级政府采购监督管理部门            </w:t>
      </w:r>
    </w:p>
    <w:p w14:paraId="6FB7AC76">
      <w:pPr>
        <w:spacing w:line="360" w:lineRule="auto"/>
        <w:rPr>
          <w:rFonts w:ascii="宋体" w:hAnsi="宋体" w:cs="宋体"/>
          <w:color w:val="auto"/>
          <w:sz w:val="24"/>
        </w:rPr>
      </w:pPr>
      <w:r>
        <w:rPr>
          <w:rFonts w:hint="eastAsia" w:ascii="宋体" w:hAnsi="宋体" w:cs="宋体"/>
          <w:color w:val="auto"/>
          <w:sz w:val="24"/>
        </w:rPr>
        <w:t xml:space="preserve">    名    称：杭州市</w:t>
      </w:r>
      <w:r>
        <w:rPr>
          <w:rFonts w:hint="eastAsia" w:ascii="宋体" w:hAnsi="宋体" w:cs="宋体"/>
          <w:color w:val="auto"/>
          <w:sz w:val="24"/>
          <w:lang w:val="en-US" w:eastAsia="zh-CN"/>
        </w:rPr>
        <w:t>余杭区财政局</w:t>
      </w:r>
      <w:r>
        <w:rPr>
          <w:rFonts w:hint="eastAsia" w:ascii="宋体" w:hAnsi="宋体" w:cs="宋体"/>
          <w:color w:val="auto"/>
          <w:sz w:val="24"/>
        </w:rPr>
        <w:t xml:space="preserve"> /浙江省政府采购行政裁决服务中心（杭州）</w:t>
      </w:r>
    </w:p>
    <w:p w14:paraId="4FAB9577">
      <w:pPr>
        <w:spacing w:line="360" w:lineRule="auto"/>
        <w:rPr>
          <w:rFonts w:ascii="宋体" w:hAnsi="宋体" w:cs="宋体"/>
          <w:color w:val="auto"/>
          <w:sz w:val="24"/>
        </w:rPr>
      </w:pPr>
      <w:r>
        <w:rPr>
          <w:rFonts w:hint="eastAsia" w:ascii="宋体" w:hAnsi="宋体" w:cs="宋体"/>
          <w:color w:val="auto"/>
          <w:sz w:val="24"/>
        </w:rPr>
        <w:t xml:space="preserve">    地    址：</w:t>
      </w:r>
      <w:r>
        <w:rPr>
          <w:rFonts w:hint="eastAsia" w:ascii="宋体" w:hAnsi="宋体" w:cs="宋体"/>
          <w:color w:val="auto"/>
          <w:sz w:val="24"/>
          <w:lang w:eastAsia="zh-CN"/>
        </w:rPr>
        <w:t>杭州市上城区清泰街549号城建综合大楼11楼（快递仅限ems或顺丰）</w:t>
      </w:r>
      <w:r>
        <w:rPr>
          <w:rFonts w:hint="eastAsia" w:ascii="宋体" w:hAnsi="宋体" w:cs="宋体"/>
          <w:color w:val="auto"/>
          <w:sz w:val="24"/>
        </w:rPr>
        <w:t xml:space="preserve"> </w:t>
      </w:r>
    </w:p>
    <w:p w14:paraId="356F5D32">
      <w:pPr>
        <w:spacing w:line="360" w:lineRule="auto"/>
        <w:rPr>
          <w:rFonts w:ascii="宋体" w:hAnsi="宋体" w:cs="宋体"/>
          <w:color w:val="auto"/>
          <w:sz w:val="24"/>
        </w:rPr>
      </w:pPr>
      <w:r>
        <w:rPr>
          <w:rFonts w:hint="eastAsia" w:ascii="宋体" w:hAnsi="宋体" w:cs="宋体"/>
          <w:color w:val="auto"/>
          <w:sz w:val="24"/>
        </w:rPr>
        <w:t xml:space="preserve">    传    真： /</w:t>
      </w:r>
    </w:p>
    <w:p w14:paraId="0EC1B0B5">
      <w:pPr>
        <w:spacing w:line="360" w:lineRule="auto"/>
        <w:rPr>
          <w:rFonts w:ascii="宋体" w:hAnsi="宋体" w:cs="宋体"/>
          <w:color w:val="auto"/>
          <w:sz w:val="24"/>
        </w:rPr>
      </w:pPr>
      <w:r>
        <w:rPr>
          <w:rFonts w:hint="eastAsia" w:ascii="宋体" w:hAnsi="宋体" w:cs="宋体"/>
          <w:color w:val="auto"/>
          <w:sz w:val="24"/>
        </w:rPr>
        <w:t xml:space="preserve">    联系人 ：朱女士、王女士</w:t>
      </w:r>
    </w:p>
    <w:p w14:paraId="47B33496">
      <w:pPr>
        <w:spacing w:line="360" w:lineRule="auto"/>
        <w:ind w:firstLine="480"/>
        <w:rPr>
          <w:rFonts w:hint="eastAsia" w:ascii="宋体" w:hAnsi="宋体" w:eastAsia="宋体" w:cs="宋体"/>
          <w:color w:val="auto"/>
          <w:sz w:val="24"/>
          <w:lang w:eastAsia="zh-CN"/>
        </w:rPr>
      </w:pPr>
      <w:r>
        <w:rPr>
          <w:rFonts w:hint="eastAsia" w:ascii="宋体" w:hAnsi="宋体" w:cs="宋体"/>
          <w:color w:val="auto"/>
          <w:sz w:val="24"/>
        </w:rPr>
        <w:t>监督投诉电话：电话：</w:t>
      </w:r>
      <w:r>
        <w:rPr>
          <w:rFonts w:hint="eastAsia" w:ascii="宋体" w:hAnsi="宋体" w:cs="宋体"/>
          <w:color w:val="auto"/>
          <w:sz w:val="24"/>
          <w:lang w:eastAsia="zh-CN"/>
        </w:rPr>
        <w:t>0571-87227671,0571-87800218</w:t>
      </w:r>
    </w:p>
    <w:p w14:paraId="4D1104AB">
      <w:pPr>
        <w:spacing w:line="360" w:lineRule="auto"/>
        <w:ind w:firstLine="480"/>
        <w:rPr>
          <w:rFonts w:hint="eastAsia" w:ascii="宋体" w:hAnsi="宋体" w:cs="宋体"/>
          <w:color w:val="auto"/>
          <w:sz w:val="24"/>
          <w:lang w:val="en-US" w:eastAsia="zh-CN"/>
        </w:rPr>
      </w:pPr>
      <w:r>
        <w:rPr>
          <w:rFonts w:hint="eastAsia" w:ascii="宋体" w:hAnsi="宋体" w:cs="宋体"/>
          <w:color w:val="auto"/>
          <w:sz w:val="24"/>
          <w:lang w:val="en-US" w:eastAsia="zh-CN"/>
        </w:rPr>
        <w:t>政策咨询：陈先生、厉先生，0571-89580460、89580456</w:t>
      </w:r>
    </w:p>
    <w:p w14:paraId="7041E862">
      <w:pPr>
        <w:spacing w:line="360" w:lineRule="auto"/>
        <w:ind w:firstLine="480"/>
        <w:rPr>
          <w:rFonts w:ascii="宋体" w:hAnsi="宋体" w:cs="宋体"/>
          <w:color w:val="auto"/>
          <w:sz w:val="24"/>
        </w:rPr>
      </w:pPr>
      <w:r>
        <w:rPr>
          <w:rFonts w:hint="eastAsia" w:ascii="宋体" w:hAnsi="宋体" w:cs="宋体"/>
          <w:color w:val="auto"/>
          <w:sz w:val="24"/>
        </w:rPr>
        <w:t xml:space="preserve">    </w:t>
      </w:r>
    </w:p>
    <w:p w14:paraId="66E3BE75">
      <w:pPr>
        <w:spacing w:line="360" w:lineRule="auto"/>
        <w:ind w:firstLine="480" w:firstLineChars="200"/>
        <w:rPr>
          <w:rFonts w:ascii="宋体" w:hAnsi="宋体" w:cs="宋体"/>
          <w:color w:val="auto"/>
          <w:sz w:val="24"/>
        </w:rPr>
      </w:pPr>
      <w:r>
        <w:rPr>
          <w:rFonts w:hint="eastAsia" w:ascii="宋体" w:hAnsi="宋体" w:cs="宋体"/>
          <w:color w:val="auto"/>
          <w:sz w:val="24"/>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4"/>
          <w:highlight w:val="none"/>
        </w:rPr>
        <w:t>95763</w:t>
      </w:r>
      <w:r>
        <w:rPr>
          <w:rFonts w:hint="eastAsia" w:ascii="宋体" w:hAnsi="宋体" w:cs="宋体"/>
          <w:color w:val="auto"/>
          <w:sz w:val="24"/>
        </w:rPr>
        <w:t>获取热线服务帮助。</w:t>
      </w:r>
    </w:p>
    <w:p w14:paraId="232B884C">
      <w:pPr>
        <w:spacing w:line="360" w:lineRule="auto"/>
        <w:ind w:firstLine="480" w:firstLineChars="200"/>
        <w:rPr>
          <w:rFonts w:ascii="宋体" w:hAnsi="宋体" w:cs="宋体"/>
          <w:color w:val="auto"/>
          <w:sz w:val="24"/>
        </w:rPr>
      </w:pPr>
      <w:r>
        <w:rPr>
          <w:rFonts w:hint="eastAsia" w:ascii="宋体" w:hAnsi="宋体" w:cs="宋体"/>
          <w:color w:val="auto"/>
          <w:sz w:val="24"/>
        </w:rPr>
        <w:t>CA问题联系电话（人工）：汇信CA 400-888-4636；天谷CA 400-087-8198。</w:t>
      </w:r>
    </w:p>
    <w:p w14:paraId="5474CF2A">
      <w:pPr>
        <w:pStyle w:val="34"/>
        <w:spacing w:line="360" w:lineRule="auto"/>
        <w:rPr>
          <w:rFonts w:hAnsi="宋体" w:cs="宋体"/>
          <w:b/>
          <w:color w:val="auto"/>
          <w:sz w:val="36"/>
          <w:szCs w:val="20"/>
        </w:rPr>
      </w:pPr>
      <w:r>
        <w:rPr>
          <w:rFonts w:hint="eastAsia" w:hAnsi="宋体" w:cs="宋体"/>
          <w:color w:val="auto"/>
          <w:sz w:val="24"/>
        </w:rPr>
        <w:t xml:space="preserve">                        </w:t>
      </w:r>
      <w:r>
        <w:rPr>
          <w:rFonts w:hAnsi="宋体" w:cs="宋体"/>
          <w:b/>
          <w:color w:val="auto"/>
          <w:sz w:val="36"/>
          <w:szCs w:val="20"/>
        </w:rPr>
        <w:t xml:space="preserve"> </w:t>
      </w:r>
    </w:p>
    <w:p w14:paraId="0120BD6F">
      <w:pPr>
        <w:pStyle w:val="3"/>
        <w:rPr>
          <w:rFonts w:ascii="宋体"/>
          <w:snapToGrid w:val="0"/>
          <w:color w:val="auto"/>
        </w:rPr>
      </w:pPr>
      <w:r>
        <w:rPr>
          <w:color w:val="auto"/>
        </w:rPr>
        <w:br w:type="page"/>
      </w:r>
    </w:p>
    <w:p w14:paraId="53ADBE54">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第二部分</w:t>
      </w:r>
      <w:bookmarkEnd w:id="8"/>
      <w:r>
        <w:rPr>
          <w:rFonts w:hint="eastAsia" w:ascii="宋体" w:hAnsi="宋体" w:cs="宋体"/>
          <w:b/>
          <w:color w:val="auto"/>
          <w:sz w:val="36"/>
          <w:szCs w:val="20"/>
        </w:rPr>
        <w:t xml:space="preserve"> 投标人须知</w:t>
      </w:r>
      <w:bookmarkEnd w:id="9"/>
    </w:p>
    <w:p w14:paraId="4B3BE423">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前附表</w:t>
      </w:r>
    </w:p>
    <w:tbl>
      <w:tblPr>
        <w:tblStyle w:val="64"/>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21054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4792692C">
            <w:pPr>
              <w:snapToGrid w:val="0"/>
              <w:spacing w:line="360" w:lineRule="auto"/>
              <w:jc w:val="center"/>
              <w:rPr>
                <w:rFonts w:ascii="宋体" w:hAnsi="宋体" w:cs="宋体"/>
                <w:b/>
                <w:color w:val="auto"/>
                <w:sz w:val="24"/>
              </w:rPr>
            </w:pPr>
            <w:r>
              <w:rPr>
                <w:rFonts w:hint="eastAsia" w:ascii="宋体" w:hAnsi="宋体" w:cs="宋体"/>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6F23F5F">
            <w:pPr>
              <w:snapToGrid w:val="0"/>
              <w:spacing w:line="360" w:lineRule="auto"/>
              <w:jc w:val="center"/>
              <w:rPr>
                <w:rFonts w:ascii="宋体" w:hAnsi="宋体" w:cs="宋体"/>
                <w:b/>
                <w:color w:val="auto"/>
                <w:sz w:val="24"/>
              </w:rPr>
            </w:pPr>
            <w:r>
              <w:rPr>
                <w:rFonts w:hint="eastAsia" w:ascii="宋体" w:hAnsi="宋体" w:cs="宋体"/>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4CD2DA14">
            <w:pPr>
              <w:snapToGrid w:val="0"/>
              <w:spacing w:line="360" w:lineRule="auto"/>
              <w:jc w:val="center"/>
              <w:rPr>
                <w:rFonts w:ascii="宋体" w:hAnsi="宋体" w:cs="宋体"/>
                <w:b/>
                <w:color w:val="auto"/>
                <w:sz w:val="24"/>
              </w:rPr>
            </w:pPr>
            <w:r>
              <w:rPr>
                <w:rFonts w:hint="eastAsia" w:ascii="宋体" w:hAnsi="宋体" w:cs="宋体"/>
                <w:b/>
                <w:color w:val="auto"/>
                <w:sz w:val="24"/>
              </w:rPr>
              <w:t>本项目的特别规定</w:t>
            </w:r>
          </w:p>
        </w:tc>
      </w:tr>
      <w:tr w14:paraId="7D0CF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83" w:hRule="atLeast"/>
          <w:tblHeader/>
        </w:trPr>
        <w:tc>
          <w:tcPr>
            <w:tcW w:w="629" w:type="dxa"/>
            <w:tcBorders>
              <w:top w:val="single" w:color="auto" w:sz="4" w:space="0"/>
              <w:left w:val="single" w:color="auto" w:sz="4" w:space="0"/>
              <w:bottom w:val="single" w:color="auto" w:sz="4" w:space="0"/>
              <w:right w:val="single" w:color="auto" w:sz="4" w:space="0"/>
            </w:tcBorders>
          </w:tcPr>
          <w:p w14:paraId="35E4DBFD">
            <w:pPr>
              <w:snapToGrid w:val="0"/>
              <w:spacing w:line="360" w:lineRule="auto"/>
              <w:jc w:val="center"/>
              <w:rPr>
                <w:rFonts w:ascii="宋体" w:hAnsi="宋体" w:cs="宋体"/>
                <w:color w:val="auto"/>
                <w:sz w:val="24"/>
              </w:rPr>
            </w:pPr>
          </w:p>
          <w:p w14:paraId="2D87F01A">
            <w:pPr>
              <w:snapToGrid w:val="0"/>
              <w:spacing w:line="360" w:lineRule="auto"/>
              <w:jc w:val="center"/>
              <w:rPr>
                <w:rFonts w:ascii="宋体" w:hAnsi="宋体" w:cs="宋体"/>
                <w:color w:val="auto"/>
                <w:sz w:val="24"/>
              </w:rPr>
            </w:pPr>
            <w:r>
              <w:rPr>
                <w:rFonts w:hint="eastAsia" w:ascii="宋体" w:hAnsi="宋体" w:cs="宋体"/>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29FB5DD">
            <w:pPr>
              <w:snapToGrid w:val="0"/>
              <w:spacing w:line="360" w:lineRule="auto"/>
              <w:jc w:val="center"/>
              <w:rPr>
                <w:rFonts w:ascii="宋体" w:hAnsi="宋体" w:cs="宋体"/>
                <w:b/>
                <w:color w:val="auto"/>
                <w:sz w:val="24"/>
              </w:rPr>
            </w:pPr>
            <w:r>
              <w:rPr>
                <w:rFonts w:hint="eastAsia" w:ascii="宋体" w:hAnsi="宋体" w:cs="宋体"/>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0D21199">
            <w:pPr>
              <w:spacing w:line="360" w:lineRule="auto"/>
              <w:rPr>
                <w:rFonts w:ascii="宋体" w:hAnsi="宋体" w:cs="宋体"/>
                <w:color w:val="auto"/>
                <w:sz w:val="24"/>
              </w:rPr>
            </w:pPr>
            <w:r>
              <w:rPr>
                <w:rFonts w:hint="eastAsia" w:ascii="宋体" w:hAnsi="宋体" w:cs="宋体"/>
                <w:color w:val="auto"/>
                <w:sz w:val="24"/>
              </w:rPr>
              <w:t>货物类，单一产品或</w:t>
            </w:r>
            <w:r>
              <w:rPr>
                <w:rFonts w:hint="eastAsia" w:ascii="宋体" w:hAnsi="宋体" w:cs="宋体"/>
                <w:color w:val="auto"/>
                <w:kern w:val="0"/>
                <w:sz w:val="24"/>
              </w:rPr>
              <w:t>核心产品为：</w:t>
            </w:r>
            <w:r>
              <w:rPr>
                <w:rFonts w:hint="eastAsia" w:ascii="宋体" w:hAnsi="宋体" w:cs="宋体"/>
                <w:color w:val="auto"/>
                <w:sz w:val="24"/>
                <w:u w:val="single"/>
                <w:lang w:val="en-US" w:eastAsia="zh-CN"/>
              </w:rPr>
              <w:t>垃圾桶</w:t>
            </w:r>
            <w:r>
              <w:rPr>
                <w:rFonts w:hint="eastAsia" w:ascii="宋体" w:hAnsi="宋体" w:cs="宋体"/>
                <w:color w:val="auto"/>
                <w:sz w:val="24"/>
              </w:rPr>
              <w:t>。</w:t>
            </w:r>
          </w:p>
        </w:tc>
      </w:tr>
      <w:tr w14:paraId="73968B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D93E7C2">
            <w:pPr>
              <w:snapToGrid w:val="0"/>
              <w:spacing w:line="360" w:lineRule="auto"/>
              <w:jc w:val="center"/>
              <w:rPr>
                <w:rFonts w:ascii="宋体" w:hAnsi="宋体" w:cs="宋体"/>
                <w:color w:val="auto"/>
                <w:sz w:val="24"/>
              </w:rPr>
            </w:pPr>
          </w:p>
          <w:p w14:paraId="60968FE8">
            <w:pPr>
              <w:snapToGrid w:val="0"/>
              <w:spacing w:line="360" w:lineRule="auto"/>
              <w:jc w:val="center"/>
              <w:rPr>
                <w:rFonts w:ascii="宋体" w:hAnsi="宋体" w:cs="宋体"/>
                <w:color w:val="auto"/>
                <w:sz w:val="24"/>
              </w:rPr>
            </w:pPr>
            <w:r>
              <w:rPr>
                <w:rFonts w:hint="eastAsia" w:ascii="宋体" w:hAnsi="宋体" w:cs="宋体"/>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70A502B">
            <w:pPr>
              <w:snapToGrid w:val="0"/>
              <w:spacing w:line="360" w:lineRule="auto"/>
              <w:jc w:val="center"/>
              <w:rPr>
                <w:rFonts w:ascii="宋体" w:hAnsi="宋体" w:cs="宋体"/>
                <w:b/>
                <w:color w:val="auto"/>
                <w:sz w:val="24"/>
              </w:rPr>
            </w:pPr>
            <w:r>
              <w:rPr>
                <w:rFonts w:hint="eastAsia" w:ascii="宋体" w:hAnsi="宋体" w:cs="宋体"/>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B1967E5">
            <w:pPr>
              <w:numPr>
                <w:ilvl w:val="0"/>
                <w:numId w:val="1"/>
              </w:numPr>
              <w:snapToGrid w:val="0"/>
              <w:spacing w:line="264"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标的：</w:t>
            </w:r>
            <w:r>
              <w:rPr>
                <w:rFonts w:hint="eastAsia" w:ascii="宋体" w:hAnsi="宋体" w:eastAsia="宋体" w:cs="宋体"/>
                <w:color w:val="auto"/>
                <w:kern w:val="0"/>
                <w:sz w:val="24"/>
                <w:szCs w:val="24"/>
                <w:highlight w:val="none"/>
                <w:u w:val="single"/>
                <w:lang w:val="en-US" w:eastAsia="zh-CN"/>
              </w:rPr>
              <w:t xml:space="preserve"> 垃圾桶采购项目  </w:t>
            </w:r>
            <w:r>
              <w:rPr>
                <w:rFonts w:hint="eastAsia" w:ascii="宋体" w:hAnsi="宋体" w:eastAsia="宋体" w:cs="宋体"/>
                <w:color w:val="auto"/>
                <w:kern w:val="0"/>
                <w:sz w:val="24"/>
                <w:szCs w:val="24"/>
                <w:highlight w:val="none"/>
                <w:u w:val="none"/>
                <w:lang w:val="en-US" w:eastAsia="zh-CN"/>
              </w:rPr>
              <w:t>；</w:t>
            </w:r>
          </w:p>
          <w:p w14:paraId="1A8F82D1">
            <w:pPr>
              <w:numPr>
                <w:ilvl w:val="0"/>
                <w:numId w:val="0"/>
              </w:numPr>
              <w:snapToGrid w:val="0"/>
              <w:spacing w:line="264" w:lineRule="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color w:val="auto"/>
                <w:kern w:val="0"/>
                <w:sz w:val="24"/>
                <w:szCs w:val="24"/>
                <w:highlight w:val="none"/>
                <w:lang w:val="en-US" w:eastAsia="en-US" w:bidi="ar-SA"/>
              </w:rPr>
              <w:drawing>
                <wp:anchor distT="0" distB="0" distL="0" distR="0" simplePos="0" relativeHeight="251661312" behindDoc="1" locked="0" layoutInCell="1" allowOverlap="1">
                  <wp:simplePos x="0" y="0"/>
                  <wp:positionH relativeFrom="column">
                    <wp:posOffset>42545</wp:posOffset>
                  </wp:positionH>
                  <wp:positionV relativeFrom="page">
                    <wp:posOffset>500380</wp:posOffset>
                  </wp:positionV>
                  <wp:extent cx="3813810" cy="492760"/>
                  <wp:effectExtent l="0" t="0" r="15240" b="2540"/>
                  <wp:wrapTight wrapText="bothSides">
                    <wp:wrapPolygon>
                      <wp:start x="0" y="0"/>
                      <wp:lineTo x="0" y="20876"/>
                      <wp:lineTo x="21471" y="20876"/>
                      <wp:lineTo x="21471" y="0"/>
                      <wp:lineTo x="0" y="0"/>
                    </wp:wrapPolygon>
                  </wp:wrapTight>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6">
                            <a:lum/>
                          </a:blip>
                          <a:stretch>
                            <a:fillRect/>
                          </a:stretch>
                        </pic:blipFill>
                        <pic:spPr>
                          <a:xfrm>
                            <a:off x="0" y="0"/>
                            <a:ext cx="3813810" cy="492760"/>
                          </a:xfrm>
                          <a:prstGeom prst="rect">
                            <a:avLst/>
                          </a:prstGeom>
                          <a:noFill/>
                          <a:ln>
                            <a:noFill/>
                          </a:ln>
                        </pic:spPr>
                      </pic:pic>
                    </a:graphicData>
                  </a:graphic>
                </wp:anchor>
              </w:drawing>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属于</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u w:val="single"/>
                <w:lang w:val="en-US" w:eastAsia="zh-CN"/>
              </w:rPr>
              <w:t xml:space="preserve">  工业   </w:t>
            </w:r>
            <w:r>
              <w:rPr>
                <w:rFonts w:hint="eastAsia" w:ascii="宋体" w:hAnsi="宋体" w:eastAsia="宋体" w:cs="宋体"/>
                <w:color w:val="auto"/>
                <w:kern w:val="0"/>
                <w:sz w:val="24"/>
                <w:szCs w:val="24"/>
                <w:highlight w:val="none"/>
              </w:rPr>
              <w:t>；</w:t>
            </w:r>
          </w:p>
          <w:p w14:paraId="555FAF58">
            <w:pPr>
              <w:widowControl w:val="0"/>
              <w:numPr>
                <w:ilvl w:val="0"/>
                <w:numId w:val="0"/>
              </w:numPr>
              <w:wordWrap/>
              <w:adjustRightInd w:val="0"/>
              <w:snapToGrid w:val="0"/>
              <w:spacing w:line="264" w:lineRule="auto"/>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sz w:val="24"/>
                <w:szCs w:val="24"/>
                <w:highlight w:val="none"/>
                <w:shd w:val="clear" w:color="auto" w:fill="FFFFFF"/>
                <w:lang w:val="zh-CN" w:bidi="zh-CN"/>
              </w:rPr>
              <w:drawing>
                <wp:inline distT="0" distB="0" distL="114300" distR="114300">
                  <wp:extent cx="3766185" cy="310515"/>
                  <wp:effectExtent l="0" t="0" r="5715" b="13335"/>
                  <wp:docPr id="16" name="图片 16" descr="171980088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9800888076"/>
                          <pic:cNvPicPr>
                            <a:picLocks noChangeAspect="1"/>
                          </pic:cNvPicPr>
                        </pic:nvPicPr>
                        <pic:blipFill>
                          <a:blip r:embed="rId27"/>
                          <a:stretch>
                            <a:fillRect/>
                          </a:stretch>
                        </pic:blipFill>
                        <pic:spPr>
                          <a:xfrm>
                            <a:off x="0" y="0"/>
                            <a:ext cx="3766185" cy="310515"/>
                          </a:xfrm>
                          <a:prstGeom prst="rect">
                            <a:avLst/>
                          </a:prstGeom>
                        </pic:spPr>
                      </pic:pic>
                    </a:graphicData>
                  </a:graphic>
                </wp:inline>
              </w:drawing>
            </w:r>
            <w:r>
              <w:rPr>
                <w:rFonts w:hint="eastAsia" w:ascii="宋体" w:hAnsi="宋体" w:eastAsia="宋体" w:cs="宋体"/>
                <w:b/>
                <w:bCs/>
                <w:color w:val="auto"/>
                <w:sz w:val="24"/>
                <w:szCs w:val="24"/>
                <w:highlight w:val="none"/>
                <w:shd w:val="clear" w:color="auto" w:fill="FFFFFF"/>
                <w:lang w:val="zh-CN" w:bidi="zh-CN"/>
              </w:rPr>
              <w:t xml:space="preserve">说明： </w:t>
            </w:r>
          </w:p>
          <w:p w14:paraId="7033799A">
            <w:pPr>
              <w:widowControl w:val="0"/>
              <w:numPr>
                <w:ilvl w:val="0"/>
                <w:numId w:val="0"/>
              </w:numPr>
              <w:wordWrap/>
              <w:adjustRightInd w:val="0"/>
              <w:snapToGrid w:val="0"/>
              <w:spacing w:line="264" w:lineRule="auto"/>
              <w:ind w:firstLine="482" w:firstLineChars="200"/>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kern w:val="0"/>
                <w:sz w:val="24"/>
                <w:szCs w:val="24"/>
                <w:highlight w:val="none"/>
                <w:u w:val="single"/>
                <w:lang w:val="zh-CN" w:eastAsia="zh-CN"/>
              </w:rPr>
              <w:t>1.大型、中型和小型企业须同时满足所列指标的下限，否则下划一档；微型企业只须满足所列指标中的一项即可。 　　</w:t>
            </w:r>
          </w:p>
          <w:p w14:paraId="58916623">
            <w:pPr>
              <w:widowControl w:val="0"/>
              <w:numPr>
                <w:ilvl w:val="0"/>
                <w:numId w:val="0"/>
              </w:numPr>
              <w:wordWrap/>
              <w:adjustRightInd w:val="0"/>
              <w:snapToGrid w:val="0"/>
              <w:spacing w:line="264" w:lineRule="auto"/>
              <w:ind w:firstLine="482" w:firstLineChars="200"/>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kern w:val="0"/>
                <w:sz w:val="24"/>
                <w:szCs w:val="24"/>
                <w:highlight w:val="none"/>
                <w:u w:val="single"/>
                <w:lang w:val="zh-CN" w:eastAsia="zh-CN"/>
              </w:rPr>
              <w:t>2.附表中各行业的范围以《国民经济行业分类》（GB/T4754-2017）为准。</w:t>
            </w:r>
          </w:p>
          <w:p w14:paraId="5A3F62A9">
            <w:pPr>
              <w:widowControl w:val="0"/>
              <w:numPr>
                <w:ilvl w:val="0"/>
                <w:numId w:val="0"/>
              </w:numPr>
              <w:wordWrap/>
              <w:adjustRightInd w:val="0"/>
              <w:snapToGrid w:val="0"/>
              <w:spacing w:line="264" w:lineRule="auto"/>
              <w:ind w:firstLine="482" w:firstLineChars="200"/>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kern w:val="0"/>
                <w:sz w:val="24"/>
                <w:szCs w:val="24"/>
                <w:highlight w:val="none"/>
                <w:u w:val="single"/>
                <w:lang w:val="zh-CN" w:eastAsia="zh-CN"/>
              </w:rPr>
              <w:t>3.企业划分指标以现行统计制度为准。</w:t>
            </w:r>
          </w:p>
          <w:p w14:paraId="6EEEB169">
            <w:pPr>
              <w:widowControl w:val="0"/>
              <w:numPr>
                <w:ilvl w:val="0"/>
                <w:numId w:val="0"/>
              </w:numPr>
              <w:wordWrap/>
              <w:adjustRightInd w:val="0"/>
              <w:snapToGrid w:val="0"/>
              <w:spacing w:line="264" w:lineRule="auto"/>
              <w:ind w:firstLine="482" w:firstLineChars="200"/>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kern w:val="0"/>
                <w:sz w:val="24"/>
                <w:szCs w:val="24"/>
                <w:highlight w:val="none"/>
                <w:u w:val="single"/>
                <w:lang w:val="zh-CN" w:eastAsia="zh-CN"/>
              </w:rPr>
              <w:t>1）从业人员，是指期末从业人员数，没有期末从业人员数的，采用全年平均人员数代替。</w:t>
            </w:r>
          </w:p>
          <w:p w14:paraId="4E5E1EDB">
            <w:pPr>
              <w:widowControl w:val="0"/>
              <w:numPr>
                <w:ilvl w:val="0"/>
                <w:numId w:val="0"/>
              </w:numPr>
              <w:wordWrap/>
              <w:adjustRightInd w:val="0"/>
              <w:snapToGrid w:val="0"/>
              <w:spacing w:line="264" w:lineRule="auto"/>
              <w:ind w:firstLine="482" w:firstLineChars="200"/>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kern w:val="0"/>
                <w:sz w:val="24"/>
                <w:szCs w:val="24"/>
                <w:highlight w:val="none"/>
                <w:u w:val="single"/>
                <w:lang w:val="zh-CN"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598069D">
            <w:pPr>
              <w:pStyle w:val="957"/>
              <w:widowControl w:val="0"/>
              <w:tabs>
                <w:tab w:val="left" w:pos="1070"/>
              </w:tabs>
              <w:wordWrap/>
              <w:snapToGrid/>
              <w:spacing w:line="264" w:lineRule="auto"/>
              <w:ind w:right="52" w:firstLine="482" w:firstLineChars="200"/>
              <w:jc w:val="left"/>
              <w:textAlignment w:val="auto"/>
              <w:rPr>
                <w:rFonts w:hint="eastAsia" w:ascii="宋体" w:hAnsi="宋体" w:eastAsia="宋体" w:cs="宋体"/>
                <w:b/>
                <w:bCs/>
                <w:color w:val="auto"/>
                <w:kern w:val="0"/>
                <w:sz w:val="24"/>
                <w:szCs w:val="24"/>
                <w:highlight w:val="none"/>
                <w:u w:val="single"/>
                <w:lang w:val="zh-CN" w:eastAsia="zh-CN"/>
              </w:rPr>
            </w:pPr>
            <w:r>
              <w:rPr>
                <w:rFonts w:hint="eastAsia" w:ascii="宋体" w:hAnsi="宋体" w:eastAsia="宋体" w:cs="宋体"/>
                <w:b/>
                <w:bCs/>
                <w:color w:val="auto"/>
                <w:kern w:val="0"/>
                <w:sz w:val="24"/>
                <w:szCs w:val="24"/>
                <w:highlight w:val="none"/>
                <w:u w:val="single"/>
                <w:lang w:val="zh-CN" w:eastAsia="zh-CN"/>
              </w:rPr>
              <w:t>3）资产总额，采用资产总计代替。</w:t>
            </w:r>
          </w:p>
          <w:p w14:paraId="1111CEA0">
            <w:pPr>
              <w:pStyle w:val="957"/>
              <w:widowControl w:val="0"/>
              <w:tabs>
                <w:tab w:val="left" w:pos="1070"/>
              </w:tabs>
              <w:wordWrap/>
              <w:snapToGrid/>
              <w:spacing w:line="264" w:lineRule="auto"/>
              <w:ind w:right="52"/>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根据《政府采购促进中小企业发展管理办法》（财库﹝2020﹞46号）要求，</w:t>
            </w:r>
            <w:r>
              <w:rPr>
                <w:rFonts w:hint="eastAsia" w:ascii="宋体" w:hAnsi="宋体" w:eastAsia="宋体" w:cs="宋体"/>
                <w:b/>
                <w:bCs/>
                <w:color w:val="auto"/>
                <w:sz w:val="24"/>
                <w:szCs w:val="24"/>
                <w:highlight w:val="none"/>
                <w:lang w:eastAsia="zh-CN"/>
              </w:rPr>
              <w:t>本次采购为</w:t>
            </w:r>
            <w:r>
              <w:rPr>
                <w:rFonts w:hint="eastAsia" w:ascii="宋体" w:hAnsi="宋体" w:eastAsia="宋体" w:cs="宋体"/>
                <w:b/>
                <w:bCs/>
                <w:color w:val="auto"/>
                <w:sz w:val="24"/>
                <w:szCs w:val="24"/>
                <w:highlight w:val="none"/>
                <w:u w:val="single"/>
                <w:lang w:eastAsia="zh-CN"/>
              </w:rPr>
              <w:t>专门面向</w:t>
            </w:r>
            <w:r>
              <w:rPr>
                <w:rFonts w:hint="eastAsia" w:ascii="宋体" w:hAnsi="宋体" w:eastAsia="宋体" w:cs="宋体"/>
                <w:b/>
                <w:bCs/>
                <w:color w:val="auto"/>
                <w:sz w:val="24"/>
                <w:szCs w:val="24"/>
                <w:highlight w:val="none"/>
                <w:u w:val="single"/>
                <w:lang w:val="en-US" w:eastAsia="zh-CN"/>
              </w:rPr>
              <w:t>中</w:t>
            </w:r>
            <w:r>
              <w:rPr>
                <w:rFonts w:hint="eastAsia" w:ascii="宋体" w:hAnsi="宋体" w:eastAsia="宋体" w:cs="宋体"/>
                <w:b/>
                <w:bCs/>
                <w:color w:val="auto"/>
                <w:sz w:val="24"/>
                <w:szCs w:val="24"/>
                <w:highlight w:val="none"/>
                <w:u w:val="single"/>
                <w:lang w:eastAsia="zh-CN"/>
              </w:rPr>
              <w:t>小企业预留采购份额的采购项目</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对小型和微型企业的投标报价不予扣除评审。</w:t>
            </w:r>
          </w:p>
          <w:p w14:paraId="3DBEB9C9">
            <w:pPr>
              <w:pStyle w:val="957"/>
              <w:widowControl w:val="0"/>
              <w:tabs>
                <w:tab w:val="left" w:pos="1070"/>
              </w:tabs>
              <w:wordWrap/>
              <w:snapToGrid/>
              <w:spacing w:line="264" w:lineRule="auto"/>
              <w:ind w:right="52"/>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pacing w:val="-2"/>
                <w:sz w:val="24"/>
                <w:szCs w:val="24"/>
                <w:highlight w:val="none"/>
                <w:lang w:eastAsia="zh-CN"/>
              </w:rPr>
              <w:t>(</w:t>
            </w:r>
            <w:r>
              <w:rPr>
                <w:rFonts w:hint="eastAsia" w:ascii="宋体" w:hAnsi="宋体" w:eastAsia="宋体" w:cs="宋体"/>
                <w:b w:val="0"/>
                <w:bCs w:val="0"/>
                <w:color w:val="auto"/>
                <w:spacing w:val="-2"/>
                <w:sz w:val="24"/>
                <w:szCs w:val="24"/>
                <w:highlight w:val="none"/>
                <w:lang w:val="en-US" w:eastAsia="zh-CN"/>
              </w:rPr>
              <w:t>4</w:t>
            </w:r>
            <w:r>
              <w:rPr>
                <w:rFonts w:hint="eastAsia" w:ascii="宋体" w:hAnsi="宋体" w:eastAsia="宋体" w:cs="宋体"/>
                <w:b w:val="0"/>
                <w:bCs w:val="0"/>
                <w:color w:val="auto"/>
                <w:spacing w:val="-2"/>
                <w:sz w:val="24"/>
                <w:szCs w:val="24"/>
                <w:highlight w:val="none"/>
                <w:lang w:eastAsia="zh-CN"/>
              </w:rPr>
              <w:t>)符合小微企业划分标准的个体工商户，视同小微企业</w:t>
            </w:r>
            <w:r>
              <w:rPr>
                <w:rFonts w:hint="eastAsia" w:ascii="宋体" w:hAnsi="宋体" w:eastAsia="宋体" w:cs="宋体"/>
                <w:b w:val="0"/>
                <w:bCs w:val="0"/>
                <w:color w:val="auto"/>
                <w:spacing w:val="-13"/>
                <w:sz w:val="24"/>
                <w:szCs w:val="24"/>
                <w:highlight w:val="none"/>
                <w:lang w:eastAsia="zh-CN"/>
              </w:rPr>
              <w:t>。</w:t>
            </w:r>
          </w:p>
          <w:p w14:paraId="2643C775">
            <w:pPr>
              <w:pStyle w:val="3"/>
              <w:ind w:left="0" w:leftChars="0" w:firstLine="0" w:firstLineChars="0"/>
              <w:rPr>
                <w:rFonts w:ascii="宋体" w:hAnsi="宋体" w:eastAsia="宋体" w:cs="宋体"/>
                <w:color w:val="auto"/>
                <w:lang w:val="en-US"/>
              </w:rPr>
            </w:pPr>
            <w:r>
              <w:rPr>
                <w:rFonts w:hint="eastAsia" w:ascii="宋体" w:hAnsi="宋体" w:eastAsia="宋体" w:cs="宋体"/>
                <w:b w:val="0"/>
                <w:bCs w:val="0"/>
                <w:color w:val="auto"/>
                <w:spacing w:val="-1"/>
                <w:sz w:val="24"/>
                <w:szCs w:val="24"/>
                <w:highlight w:val="none"/>
              </w:rPr>
              <w:t>(</w:t>
            </w:r>
            <w:r>
              <w:rPr>
                <w:rFonts w:hint="eastAsia" w:ascii="宋体" w:hAnsi="宋体" w:eastAsia="宋体" w:cs="宋体"/>
                <w:b w:val="0"/>
                <w:bCs w:val="0"/>
                <w:color w:val="auto"/>
                <w:spacing w:val="-1"/>
                <w:sz w:val="24"/>
                <w:szCs w:val="24"/>
                <w:highlight w:val="none"/>
                <w:lang w:val="en-US" w:eastAsia="zh-CN"/>
              </w:rPr>
              <w:t>5</w:t>
            </w:r>
            <w:r>
              <w:rPr>
                <w:rFonts w:hint="eastAsia" w:ascii="宋体" w:hAnsi="宋体" w:eastAsia="宋体" w:cs="宋体"/>
                <w:b w:val="0"/>
                <w:bCs w:val="0"/>
                <w:color w:val="auto"/>
                <w:spacing w:val="-1"/>
                <w:sz w:val="24"/>
                <w:szCs w:val="24"/>
                <w:highlight w:val="none"/>
              </w:rPr>
              <w:t xml:space="preserve">)监狱企业和残疾人福利性单位视同小型、微型企业， </w:t>
            </w:r>
            <w:r>
              <w:rPr>
                <w:rFonts w:hint="eastAsia" w:ascii="宋体" w:hAnsi="宋体" w:eastAsia="宋体" w:cs="宋体"/>
                <w:b w:val="0"/>
                <w:bCs w:val="0"/>
                <w:color w:val="auto"/>
                <w:sz w:val="24"/>
                <w:szCs w:val="24"/>
                <w:highlight w:val="none"/>
              </w:rPr>
              <w:t>按《财政部司法部关于政府采购支持监狱企业发展有关问题的通知》(财库〔2014〕68 号)、《财政部民政部中国残</w:t>
            </w:r>
            <w:r>
              <w:rPr>
                <w:rFonts w:hint="eastAsia" w:ascii="宋体" w:hAnsi="宋体" w:eastAsia="宋体" w:cs="宋体"/>
                <w:b w:val="0"/>
                <w:bCs w:val="0"/>
                <w:color w:val="auto"/>
                <w:spacing w:val="-2"/>
                <w:sz w:val="24"/>
                <w:szCs w:val="24"/>
                <w:highlight w:val="none"/>
              </w:rPr>
              <w:t>疾人联合会关于促进残疾人就业政府采购政策的通知》</w:t>
            </w:r>
            <w:r>
              <w:rPr>
                <w:rFonts w:hint="eastAsia" w:ascii="宋体" w:hAnsi="宋体" w:eastAsia="宋体" w:cs="宋体"/>
                <w:b w:val="0"/>
                <w:bCs w:val="0"/>
                <w:color w:val="auto"/>
                <w:sz w:val="24"/>
                <w:szCs w:val="24"/>
                <w:highlight w:val="none"/>
              </w:rPr>
              <w:t>（财库〔2017〕141 号）的规定执行。</w:t>
            </w:r>
          </w:p>
        </w:tc>
      </w:tr>
      <w:tr w14:paraId="41F9A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6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D446B36">
            <w:pPr>
              <w:snapToGrid w:val="0"/>
              <w:spacing w:line="360" w:lineRule="auto"/>
              <w:jc w:val="center"/>
              <w:rPr>
                <w:rFonts w:ascii="宋体" w:hAnsi="宋体" w:cs="宋体"/>
                <w:color w:val="auto"/>
                <w:sz w:val="24"/>
              </w:rPr>
            </w:pPr>
            <w:r>
              <w:rPr>
                <w:rFonts w:hint="eastAsia" w:ascii="宋体" w:hAnsi="宋体" w:cs="宋体"/>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33144D2">
            <w:pPr>
              <w:snapToGrid w:val="0"/>
              <w:spacing w:line="360" w:lineRule="auto"/>
              <w:jc w:val="center"/>
              <w:rPr>
                <w:rFonts w:ascii="宋体" w:hAnsi="宋体" w:cs="宋体"/>
                <w:b/>
                <w:color w:val="auto"/>
                <w:sz w:val="24"/>
              </w:rPr>
            </w:pPr>
            <w:r>
              <w:rPr>
                <w:rFonts w:hint="eastAsia" w:ascii="宋体" w:hAnsi="宋体" w:cs="宋体"/>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A303A1C">
            <w:pPr>
              <w:spacing w:line="360" w:lineRule="auto"/>
              <w:rPr>
                <w:rFonts w:ascii="宋体" w:hAnsi="宋体" w:cs="宋体"/>
                <w:color w:val="auto"/>
                <w:kern w:val="0"/>
                <w:sz w:val="24"/>
              </w:rPr>
            </w:pPr>
            <w:sdt>
              <w:sdtPr>
                <w:rPr>
                  <w:rFonts w:hint="eastAsia" w:ascii="宋体" w:hAnsi="宋体" w:cs="宋体"/>
                  <w:color w:val="auto"/>
                  <w:kern w:val="0"/>
                  <w:sz w:val="24"/>
                </w:rPr>
                <w:id w:val="-182842570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本项目不允许采购进口产品。</w:t>
            </w:r>
          </w:p>
          <w:p w14:paraId="0251E75D">
            <w:pPr>
              <w:spacing w:line="360" w:lineRule="auto"/>
              <w:rPr>
                <w:rFonts w:ascii="宋体" w:hAnsi="宋体" w:cs="宋体"/>
                <w:color w:val="auto"/>
              </w:rPr>
            </w:pPr>
            <w:sdt>
              <w:sdtPr>
                <w:rPr>
                  <w:rFonts w:hint="eastAsia" w:ascii="宋体" w:hAnsi="宋体" w:cs="宋体"/>
                  <w:color w:val="auto"/>
                  <w:kern w:val="0"/>
                  <w:sz w:val="24"/>
                </w:rPr>
                <w:id w:val="-5285282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可以就</w:t>
            </w:r>
            <w:r>
              <w:rPr>
                <w:rFonts w:hint="eastAsia" w:ascii="宋体" w:hAnsi="宋体" w:cs="宋体"/>
                <w:color w:val="auto"/>
                <w:sz w:val="24"/>
                <w:u w:val="single"/>
              </w:rPr>
              <w:t xml:space="preserve">    </w:t>
            </w:r>
            <w:r>
              <w:rPr>
                <w:rFonts w:hint="eastAsia" w:ascii="宋体" w:hAnsi="宋体" w:cs="宋体"/>
                <w:color w:val="auto"/>
                <w:kern w:val="0"/>
                <w:sz w:val="24"/>
              </w:rPr>
              <w:t>采购进口产品。</w:t>
            </w:r>
          </w:p>
        </w:tc>
      </w:tr>
      <w:tr w14:paraId="78F66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28CA22F">
            <w:pPr>
              <w:snapToGrid w:val="0"/>
              <w:spacing w:line="360" w:lineRule="auto"/>
              <w:jc w:val="center"/>
              <w:rPr>
                <w:rFonts w:ascii="宋体" w:hAnsi="宋体" w:cs="宋体"/>
                <w:color w:val="auto"/>
                <w:sz w:val="24"/>
              </w:rPr>
            </w:pPr>
            <w:r>
              <w:rPr>
                <w:rFonts w:hint="eastAsia" w:ascii="宋体" w:hAnsi="宋体" w:cs="宋体"/>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D7B2C03">
            <w:pPr>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532545B">
            <w:pPr>
              <w:spacing w:line="360" w:lineRule="auto"/>
              <w:rPr>
                <w:rFonts w:ascii="宋体" w:hAnsi="宋体" w:cs="宋体"/>
                <w:color w:val="auto"/>
                <w:sz w:val="24"/>
              </w:rPr>
            </w:pPr>
            <w:sdt>
              <w:sdtPr>
                <w:rPr>
                  <w:rFonts w:hint="eastAsia" w:ascii="宋体" w:hAnsi="宋体" w:cs="宋体"/>
                  <w:color w:val="auto"/>
                  <w:kern w:val="0"/>
                  <w:sz w:val="24"/>
                </w:rPr>
                <w:id w:val="-147728692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ascii="MS Gothic" w:hAnsi="MS Gothic" w:eastAsia="宋体" w:cs="宋体"/>
                    <w:color w:val="auto"/>
                    <w:kern w:val="0"/>
                    <w:sz w:val="24"/>
                    <w:szCs w:val="24"/>
                    <w:lang w:val="en-US" w:eastAsia="zh-CN" w:bidi="ar-SA"/>
                  </w:rPr>
                  <w:t>☐</w:t>
                </w:r>
              </w:sdtContent>
            </w:sdt>
            <w:r>
              <w:rPr>
                <w:rFonts w:hint="eastAsia" w:ascii="宋体" w:hAnsi="宋体" w:cs="宋体"/>
                <w:color w:val="auto"/>
                <w:kern w:val="0"/>
                <w:sz w:val="24"/>
              </w:rPr>
              <w:t xml:space="preserve"> A</w:t>
            </w:r>
            <w:r>
              <w:rPr>
                <w:rFonts w:hint="eastAsia" w:ascii="宋体" w:hAnsi="宋体" w:cs="宋体"/>
                <w:color w:val="auto"/>
                <w:sz w:val="24"/>
              </w:rPr>
              <w:t>同意将非主体、非关键性的</w:t>
            </w:r>
            <w:r>
              <w:rPr>
                <w:rFonts w:hint="eastAsia" w:ascii="宋体" w:hAnsi="宋体" w:cs="宋体"/>
                <w:color w:val="auto"/>
                <w:sz w:val="24"/>
                <w:u w:val="single"/>
              </w:rPr>
              <w:t xml:space="preserve">             </w:t>
            </w:r>
            <w:r>
              <w:rPr>
                <w:rFonts w:hint="eastAsia" w:ascii="宋体" w:hAnsi="宋体" w:cs="宋体"/>
                <w:color w:val="auto"/>
                <w:sz w:val="24"/>
              </w:rPr>
              <w:t>工作分包。</w:t>
            </w:r>
            <w:sdt>
              <w:sdtPr>
                <w:rPr>
                  <w:rFonts w:hint="eastAsia" w:ascii="宋体" w:hAnsi="宋体" w:cs="宋体"/>
                  <w:color w:val="auto"/>
                  <w:kern w:val="0"/>
                  <w:sz w:val="24"/>
                </w:rPr>
                <w:id w:val="-127633135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宋体" w:cs="宋体"/>
                    <w:color w:val="auto"/>
                    <w:kern w:val="0"/>
                    <w:sz w:val="24"/>
                    <w:szCs w:val="24"/>
                    <w:lang w:val="en-US" w:eastAsia="zh-CN" w:bidi="ar-SA"/>
                  </w:rPr>
                  <w:t>þ</w:t>
                </w:r>
              </w:sdtContent>
            </w:sdt>
            <w:r>
              <w:rPr>
                <w:rFonts w:hint="eastAsia" w:ascii="宋体" w:hAnsi="宋体" w:cs="宋体"/>
                <w:color w:val="auto"/>
                <w:kern w:val="0"/>
                <w:sz w:val="24"/>
              </w:rPr>
              <w:t xml:space="preserve"> B</w:t>
            </w:r>
            <w:r>
              <w:rPr>
                <w:rFonts w:hint="eastAsia" w:ascii="宋体" w:hAnsi="宋体" w:cs="宋体"/>
                <w:color w:val="auto"/>
                <w:sz w:val="24"/>
              </w:rPr>
              <w:t>不同意分包。</w:t>
            </w:r>
          </w:p>
          <w:p w14:paraId="37FE823C">
            <w:pPr>
              <w:spacing w:line="360" w:lineRule="auto"/>
              <w:rPr>
                <w:rFonts w:ascii="宋体" w:hAnsi="宋体" w:cs="宋体"/>
                <w:color w:val="auto"/>
                <w:sz w:val="24"/>
              </w:rPr>
            </w:pPr>
            <w:r>
              <w:rPr>
                <w:rFonts w:hint="eastAsia" w:ascii="宋体" w:hAnsi="宋体" w:cs="宋体"/>
                <w:color w:val="auto"/>
                <w:sz w:val="24"/>
              </w:rPr>
              <w:t>注：不得限制大中型企业向小微企业合理分包。</w:t>
            </w:r>
          </w:p>
        </w:tc>
      </w:tr>
      <w:tr w14:paraId="5E8578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4" w:hRule="atLeast"/>
          <w:tblHeader/>
        </w:trPr>
        <w:tc>
          <w:tcPr>
            <w:tcW w:w="629" w:type="dxa"/>
            <w:tcBorders>
              <w:top w:val="single" w:color="auto" w:sz="4" w:space="0"/>
              <w:left w:val="single" w:color="auto" w:sz="4" w:space="0"/>
              <w:bottom w:val="single" w:color="auto" w:sz="4" w:space="0"/>
              <w:right w:val="single" w:color="auto" w:sz="4" w:space="0"/>
            </w:tcBorders>
          </w:tcPr>
          <w:p w14:paraId="19506063">
            <w:pPr>
              <w:snapToGrid w:val="0"/>
              <w:spacing w:line="360" w:lineRule="auto"/>
              <w:jc w:val="center"/>
              <w:rPr>
                <w:rFonts w:ascii="宋体" w:hAnsi="宋体" w:cs="宋体"/>
                <w:color w:val="auto"/>
                <w:sz w:val="24"/>
              </w:rPr>
            </w:pPr>
          </w:p>
          <w:p w14:paraId="141A5CDA">
            <w:pPr>
              <w:snapToGrid w:val="0"/>
              <w:spacing w:line="360" w:lineRule="auto"/>
              <w:jc w:val="center"/>
              <w:rPr>
                <w:rFonts w:ascii="宋体" w:hAnsi="宋体" w:cs="宋体"/>
                <w:color w:val="auto"/>
                <w:sz w:val="24"/>
              </w:rPr>
            </w:pPr>
          </w:p>
          <w:p w14:paraId="08DF4CBD">
            <w:pPr>
              <w:snapToGrid w:val="0"/>
              <w:spacing w:line="360" w:lineRule="auto"/>
              <w:jc w:val="center"/>
              <w:rPr>
                <w:rFonts w:ascii="宋体" w:hAnsi="宋体" w:cs="宋体"/>
                <w:color w:val="auto"/>
                <w:sz w:val="24"/>
              </w:rPr>
            </w:pPr>
            <w:r>
              <w:rPr>
                <w:rFonts w:hint="eastAsia" w:ascii="宋体" w:hAnsi="宋体" w:cs="宋体"/>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2BC43E7">
            <w:pPr>
              <w:snapToGrid w:val="0"/>
              <w:spacing w:line="360" w:lineRule="auto"/>
              <w:jc w:val="center"/>
              <w:rPr>
                <w:rFonts w:ascii="宋体" w:hAnsi="宋体" w:cs="宋体"/>
                <w:b/>
                <w:color w:val="auto"/>
                <w:sz w:val="24"/>
              </w:rPr>
            </w:pPr>
            <w:r>
              <w:rPr>
                <w:rFonts w:hint="eastAsia" w:ascii="宋体" w:hAnsi="宋体" w:cs="宋体"/>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F11C2E2">
            <w:pPr>
              <w:spacing w:line="360" w:lineRule="auto"/>
              <w:rPr>
                <w:rFonts w:ascii="宋体" w:hAnsi="宋体" w:cs="宋体"/>
                <w:color w:val="auto"/>
                <w:sz w:val="24"/>
              </w:rPr>
            </w:pPr>
            <w:sdt>
              <w:sdtPr>
                <w:rPr>
                  <w:rFonts w:hint="eastAsia" w:ascii="宋体" w:hAnsi="宋体" w:cs="宋体"/>
                  <w:color w:val="auto"/>
                  <w:kern w:val="0"/>
                  <w:sz w:val="24"/>
                </w:rPr>
                <w:id w:val="-212966419"/>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A</w:t>
            </w:r>
            <w:r>
              <w:rPr>
                <w:rFonts w:hint="eastAsia" w:ascii="宋体" w:hAnsi="宋体" w:cs="宋体"/>
                <w:color w:val="auto"/>
                <w:sz w:val="24"/>
              </w:rPr>
              <w:t>不组织。</w:t>
            </w:r>
          </w:p>
          <w:p w14:paraId="2A347129">
            <w:pPr>
              <w:spacing w:line="360" w:lineRule="auto"/>
              <w:rPr>
                <w:rFonts w:ascii="宋体" w:hAnsi="宋体" w:cs="宋体"/>
                <w:color w:val="auto"/>
                <w:sz w:val="24"/>
                <w:szCs w:val="20"/>
              </w:rPr>
            </w:pPr>
            <w:sdt>
              <w:sdtPr>
                <w:rPr>
                  <w:rFonts w:hint="eastAsia" w:ascii="宋体" w:hAnsi="宋体" w:cs="宋体"/>
                  <w:color w:val="auto"/>
                  <w:kern w:val="0"/>
                  <w:sz w:val="24"/>
                </w:rPr>
                <w:id w:val="-99980297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r>
              <w:rPr>
                <w:rFonts w:hint="eastAsia" w:ascii="宋体" w:hAnsi="宋体" w:cs="宋体"/>
                <w:color w:val="auto"/>
                <w:sz w:val="24"/>
              </w:rPr>
              <w:t>时间：</w:t>
            </w:r>
            <w:r>
              <w:rPr>
                <w:rFonts w:hint="eastAsia" w:ascii="宋体" w:hAnsi="宋体" w:cs="宋体"/>
                <w:color w:val="auto"/>
                <w:sz w:val="24"/>
                <w:u w:val="single"/>
              </w:rPr>
              <w:t xml:space="preserve">      </w:t>
            </w:r>
            <w:r>
              <w:rPr>
                <w:rFonts w:hint="eastAsia" w:ascii="宋体" w:hAnsi="宋体" w:cs="宋体"/>
                <w:color w:val="auto"/>
                <w:sz w:val="24"/>
              </w:rPr>
              <w:t>,地点：</w:t>
            </w:r>
            <w:r>
              <w:rPr>
                <w:rFonts w:hint="eastAsia" w:ascii="宋体" w:hAnsi="宋体" w:cs="宋体"/>
                <w:color w:val="auto"/>
                <w:sz w:val="24"/>
                <w:u w:val="single"/>
              </w:rPr>
              <w:t xml:space="preserve">      </w:t>
            </w:r>
            <w:r>
              <w:rPr>
                <w:rFonts w:hint="eastAsia" w:ascii="宋体" w:hAnsi="宋体" w:cs="宋体"/>
                <w:color w:val="auto"/>
                <w:sz w:val="24"/>
              </w:rPr>
              <w:t>，联系人：</w:t>
            </w:r>
            <w:r>
              <w:rPr>
                <w:rFonts w:hint="eastAsia" w:ascii="宋体" w:hAnsi="宋体" w:cs="宋体"/>
                <w:color w:val="auto"/>
                <w:sz w:val="24"/>
                <w:u w:val="single"/>
              </w:rPr>
              <w:t xml:space="preserve">      </w:t>
            </w:r>
            <w:r>
              <w:rPr>
                <w:rFonts w:hint="eastAsia" w:ascii="宋体" w:hAnsi="宋体" w:cs="宋体"/>
                <w:color w:val="auto"/>
                <w:sz w:val="24"/>
              </w:rPr>
              <w:t>，联系方式：</w:t>
            </w:r>
            <w:r>
              <w:rPr>
                <w:rFonts w:hint="eastAsia" w:ascii="宋体" w:hAnsi="宋体" w:cs="宋体"/>
                <w:color w:val="auto"/>
                <w:sz w:val="24"/>
                <w:u w:val="single"/>
              </w:rPr>
              <w:t xml:space="preserve">      </w:t>
            </w:r>
            <w:r>
              <w:rPr>
                <w:rFonts w:hint="eastAsia" w:ascii="宋体" w:hAnsi="宋体" w:cs="宋体"/>
                <w:color w:val="auto"/>
                <w:sz w:val="24"/>
                <w:szCs w:val="20"/>
              </w:rPr>
              <w:t>。</w:t>
            </w:r>
          </w:p>
        </w:tc>
      </w:tr>
      <w:tr w14:paraId="4D8D3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89" w:hRule="atLeast"/>
          <w:tblHeader/>
        </w:trPr>
        <w:tc>
          <w:tcPr>
            <w:tcW w:w="629" w:type="dxa"/>
            <w:tcBorders>
              <w:top w:val="single" w:color="auto" w:sz="4" w:space="0"/>
              <w:left w:val="single" w:color="auto" w:sz="4" w:space="0"/>
              <w:bottom w:val="single" w:color="auto" w:sz="4" w:space="0"/>
              <w:right w:val="single" w:color="auto" w:sz="4" w:space="0"/>
            </w:tcBorders>
          </w:tcPr>
          <w:p w14:paraId="731BBC3B">
            <w:pPr>
              <w:snapToGrid w:val="0"/>
              <w:spacing w:line="360" w:lineRule="auto"/>
              <w:jc w:val="center"/>
              <w:rPr>
                <w:rFonts w:ascii="宋体" w:hAnsi="宋体" w:cs="宋体"/>
                <w:color w:val="auto"/>
                <w:sz w:val="24"/>
              </w:rPr>
            </w:pPr>
          </w:p>
          <w:p w14:paraId="6BC210DD">
            <w:pPr>
              <w:snapToGrid w:val="0"/>
              <w:spacing w:line="360" w:lineRule="auto"/>
              <w:jc w:val="center"/>
              <w:rPr>
                <w:rFonts w:ascii="宋体" w:hAnsi="宋体" w:cs="宋体"/>
                <w:color w:val="auto"/>
                <w:sz w:val="24"/>
              </w:rPr>
            </w:pPr>
          </w:p>
          <w:p w14:paraId="3447F8A4">
            <w:pPr>
              <w:snapToGrid w:val="0"/>
              <w:spacing w:line="360" w:lineRule="auto"/>
              <w:jc w:val="center"/>
              <w:rPr>
                <w:rFonts w:ascii="宋体" w:hAnsi="宋体" w:cs="宋体"/>
                <w:color w:val="auto"/>
                <w:sz w:val="24"/>
              </w:rPr>
            </w:pPr>
          </w:p>
          <w:p w14:paraId="17ED98CD">
            <w:pPr>
              <w:snapToGrid w:val="0"/>
              <w:spacing w:line="360" w:lineRule="auto"/>
              <w:jc w:val="center"/>
              <w:rPr>
                <w:rFonts w:ascii="宋体" w:hAnsi="宋体" w:cs="宋体"/>
                <w:color w:val="auto"/>
                <w:sz w:val="24"/>
              </w:rPr>
            </w:pPr>
          </w:p>
          <w:p w14:paraId="0F1758EC">
            <w:pPr>
              <w:snapToGrid w:val="0"/>
              <w:spacing w:line="360" w:lineRule="auto"/>
              <w:jc w:val="center"/>
              <w:rPr>
                <w:rFonts w:ascii="宋体" w:hAnsi="宋体" w:cs="宋体"/>
                <w:color w:val="auto"/>
                <w:sz w:val="24"/>
              </w:rPr>
            </w:pPr>
          </w:p>
          <w:p w14:paraId="7643477A">
            <w:pPr>
              <w:snapToGrid w:val="0"/>
              <w:spacing w:line="360" w:lineRule="auto"/>
              <w:jc w:val="center"/>
              <w:rPr>
                <w:rFonts w:ascii="宋体" w:hAnsi="宋体" w:cs="宋体"/>
                <w:color w:val="auto"/>
                <w:sz w:val="24"/>
              </w:rPr>
            </w:pPr>
          </w:p>
          <w:p w14:paraId="0956A57E">
            <w:pPr>
              <w:snapToGrid w:val="0"/>
              <w:spacing w:line="360" w:lineRule="auto"/>
              <w:jc w:val="center"/>
              <w:rPr>
                <w:rFonts w:ascii="宋体" w:hAnsi="宋体" w:cs="宋体"/>
                <w:color w:val="auto"/>
                <w:sz w:val="24"/>
              </w:rPr>
            </w:pPr>
          </w:p>
          <w:p w14:paraId="579DBF36">
            <w:pPr>
              <w:snapToGrid w:val="0"/>
              <w:spacing w:line="360" w:lineRule="auto"/>
              <w:jc w:val="center"/>
              <w:rPr>
                <w:rFonts w:ascii="宋体" w:hAnsi="宋体" w:cs="宋体"/>
                <w:color w:val="auto"/>
                <w:sz w:val="24"/>
              </w:rPr>
            </w:pPr>
          </w:p>
          <w:p w14:paraId="5F5C25F1">
            <w:pPr>
              <w:snapToGrid w:val="0"/>
              <w:spacing w:line="360" w:lineRule="auto"/>
              <w:jc w:val="center"/>
              <w:rPr>
                <w:rFonts w:ascii="宋体" w:hAnsi="宋体" w:cs="宋体"/>
                <w:color w:val="auto"/>
                <w:sz w:val="24"/>
              </w:rPr>
            </w:pPr>
          </w:p>
          <w:p w14:paraId="60F765FE">
            <w:pPr>
              <w:snapToGrid w:val="0"/>
              <w:spacing w:line="360" w:lineRule="auto"/>
              <w:jc w:val="center"/>
              <w:rPr>
                <w:rFonts w:ascii="宋体" w:hAnsi="宋体" w:cs="宋体"/>
                <w:color w:val="auto"/>
                <w:sz w:val="24"/>
              </w:rPr>
            </w:pPr>
            <w:r>
              <w:rPr>
                <w:rFonts w:hint="eastAsia" w:ascii="宋体" w:hAnsi="宋体" w:cs="宋体"/>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D228CB0">
            <w:pPr>
              <w:snapToGrid w:val="0"/>
              <w:spacing w:line="360" w:lineRule="auto"/>
              <w:jc w:val="center"/>
              <w:rPr>
                <w:rFonts w:ascii="宋体" w:hAnsi="宋体" w:cs="宋体"/>
                <w:b/>
                <w:color w:val="auto"/>
                <w:sz w:val="24"/>
              </w:rPr>
            </w:pPr>
            <w:r>
              <w:rPr>
                <w:rFonts w:hint="eastAsia" w:ascii="宋体" w:hAnsi="宋体" w:cs="宋体"/>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A0AD3BE">
            <w:pPr>
              <w:spacing w:line="360" w:lineRule="auto"/>
              <w:rPr>
                <w:rFonts w:hint="eastAsia" w:ascii="宋体" w:hAnsi="宋体" w:eastAsia="宋体" w:cs="宋体"/>
                <w:color w:val="auto"/>
                <w:sz w:val="24"/>
              </w:rPr>
            </w:pPr>
            <w:r>
              <w:rPr>
                <w:rFonts w:hint="eastAsia" w:ascii="宋体" w:hAnsi="宋体" w:eastAsia="宋体" w:cs="宋体"/>
                <w:color w:val="auto"/>
                <w:kern w:val="0"/>
                <w:sz w:val="24"/>
              </w:rPr>
              <w:sym w:font="Wingdings" w:char="00A8"/>
            </w:r>
            <w:r>
              <w:rPr>
                <w:rFonts w:hint="eastAsia" w:ascii="宋体" w:hAnsi="宋体" w:eastAsia="宋体" w:cs="宋体"/>
                <w:color w:val="auto"/>
                <w:kern w:val="0"/>
                <w:sz w:val="24"/>
              </w:rPr>
              <w:t>A</w:t>
            </w:r>
            <w:r>
              <w:rPr>
                <w:rFonts w:hint="eastAsia" w:ascii="宋体" w:hAnsi="宋体" w:eastAsia="宋体" w:cs="宋体"/>
                <w:color w:val="auto"/>
                <w:sz w:val="24"/>
              </w:rPr>
              <w:t>不要求提供。</w:t>
            </w:r>
          </w:p>
          <w:p w14:paraId="0ABE2E0D">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sym w:font="Wingdings" w:char="00FE"/>
            </w:r>
            <w:r>
              <w:rPr>
                <w:rFonts w:hint="eastAsia" w:ascii="宋体" w:hAnsi="宋体" w:eastAsia="宋体" w:cs="宋体"/>
                <w:color w:val="auto"/>
                <w:kern w:val="0"/>
                <w:sz w:val="24"/>
              </w:rPr>
              <w:t>B要求提供，</w:t>
            </w:r>
          </w:p>
          <w:p w14:paraId="3C21907D">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snapToGrid w:val="0"/>
                <w:color w:val="auto"/>
                <w:kern w:val="28"/>
                <w:sz w:val="24"/>
              </w:rPr>
              <w:t>样品：</w:t>
            </w:r>
            <w:r>
              <w:rPr>
                <w:rFonts w:hint="eastAsia" w:ascii="宋体" w:hAnsi="宋体" w:eastAsia="宋体" w:cs="宋体"/>
                <w:color w:val="auto"/>
                <w:kern w:val="0"/>
                <w:sz w:val="24"/>
                <w:u w:val="single"/>
              </w:rPr>
              <w:t>绿色（PANTONE</w:t>
            </w:r>
            <w:r>
              <w:rPr>
                <w:rFonts w:hint="eastAsia" w:ascii="宋体" w:hAnsi="宋体" w:eastAsia="宋体" w:cs="宋体"/>
                <w:color w:val="auto"/>
                <w:kern w:val="0"/>
                <w:sz w:val="24"/>
                <w:u w:val="single"/>
                <w:lang w:val="en-US" w:eastAsia="zh-CN"/>
              </w:rPr>
              <w:t>356</w:t>
            </w:r>
            <w:r>
              <w:rPr>
                <w:rFonts w:hint="eastAsia" w:ascii="宋体" w:hAnsi="宋体" w:eastAsia="宋体" w:cs="宋体"/>
                <w:color w:val="auto"/>
                <w:kern w:val="0"/>
                <w:sz w:val="24"/>
                <w:u w:val="single"/>
              </w:rPr>
              <w:t>C）60L</w:t>
            </w:r>
            <w:r>
              <w:rPr>
                <w:rFonts w:hint="eastAsia" w:ascii="宋体" w:hAnsi="宋体" w:eastAsia="宋体" w:cs="宋体"/>
                <w:color w:val="auto"/>
                <w:kern w:val="0"/>
                <w:sz w:val="24"/>
                <w:u w:val="single"/>
                <w:lang w:val="en-US" w:eastAsia="zh-CN"/>
              </w:rPr>
              <w:t>脚踏式</w:t>
            </w:r>
            <w:r>
              <w:rPr>
                <w:rFonts w:hint="eastAsia" w:ascii="宋体" w:hAnsi="宋体" w:eastAsia="宋体" w:cs="宋体"/>
                <w:color w:val="auto"/>
                <w:kern w:val="0"/>
                <w:sz w:val="24"/>
                <w:u w:val="single"/>
              </w:rPr>
              <w:t>分类垃圾桶一只；红色（PANTONE703C）120L普通分类垃圾桶一只；</w:t>
            </w:r>
          </w:p>
          <w:p w14:paraId="0F2EBE8F">
            <w:pPr>
              <w:spacing w:line="360" w:lineRule="auto"/>
              <w:rPr>
                <w:rFonts w:hint="eastAsia" w:ascii="宋体" w:hAnsi="宋体" w:eastAsia="宋体" w:cs="宋体"/>
                <w:color w:val="auto"/>
                <w:kern w:val="0"/>
                <w:sz w:val="24"/>
                <w:u w:val="single"/>
              </w:rPr>
            </w:pPr>
            <w:r>
              <w:rPr>
                <w:rFonts w:hint="eastAsia" w:ascii="宋体" w:hAnsi="宋体" w:eastAsia="宋体" w:cs="宋体"/>
                <w:color w:val="auto"/>
                <w:kern w:val="0"/>
                <w:sz w:val="24"/>
              </w:rPr>
              <w:t>（2）样品制作的标准和要求：</w:t>
            </w:r>
            <w:r>
              <w:rPr>
                <w:rFonts w:hint="eastAsia" w:ascii="宋体" w:hAnsi="宋体" w:eastAsia="宋体" w:cs="宋体"/>
                <w:color w:val="auto"/>
                <w:kern w:val="0"/>
                <w:sz w:val="24"/>
                <w:u w:val="single"/>
              </w:rPr>
              <w:t>绿色（PANTONE</w:t>
            </w:r>
            <w:r>
              <w:rPr>
                <w:rFonts w:hint="eastAsia" w:ascii="宋体" w:hAnsi="宋体" w:eastAsia="宋体" w:cs="宋体"/>
                <w:color w:val="auto"/>
                <w:kern w:val="0"/>
                <w:sz w:val="24"/>
                <w:u w:val="single"/>
                <w:lang w:val="en-US" w:eastAsia="zh-CN"/>
              </w:rPr>
              <w:t>356</w:t>
            </w:r>
            <w:r>
              <w:rPr>
                <w:rFonts w:hint="eastAsia" w:ascii="宋体" w:hAnsi="宋体" w:eastAsia="宋体" w:cs="宋体"/>
                <w:color w:val="auto"/>
                <w:kern w:val="0"/>
                <w:sz w:val="24"/>
                <w:u w:val="single"/>
              </w:rPr>
              <w:t>C）60L</w:t>
            </w:r>
            <w:r>
              <w:rPr>
                <w:rFonts w:hint="eastAsia" w:ascii="宋体" w:hAnsi="宋体" w:eastAsia="宋体" w:cs="宋体"/>
                <w:color w:val="auto"/>
                <w:kern w:val="0"/>
                <w:sz w:val="24"/>
                <w:u w:val="single"/>
                <w:lang w:val="en-US" w:eastAsia="zh-CN"/>
              </w:rPr>
              <w:t>脚踏式</w:t>
            </w:r>
            <w:r>
              <w:rPr>
                <w:rFonts w:hint="eastAsia" w:ascii="宋体" w:hAnsi="宋体" w:eastAsia="宋体" w:cs="宋体"/>
                <w:color w:val="auto"/>
                <w:kern w:val="0"/>
                <w:sz w:val="24"/>
                <w:u w:val="single"/>
              </w:rPr>
              <w:t>分类垃圾桶一只；红色（PANTONE703C）120L普通分类垃圾桶一只；</w:t>
            </w:r>
          </w:p>
          <w:p w14:paraId="623B2C35">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（3）样品的评审方法以及评审标准</w:t>
            </w:r>
            <w:r>
              <w:rPr>
                <w:rFonts w:hint="eastAsia" w:ascii="宋体" w:hAnsi="宋体" w:eastAsia="宋体" w:cs="宋体"/>
                <w:snapToGrid w:val="0"/>
                <w:color w:val="auto"/>
                <w:kern w:val="28"/>
                <w:sz w:val="24"/>
              </w:rPr>
              <w:t>：详见</w:t>
            </w:r>
            <w:r>
              <w:rPr>
                <w:rFonts w:hint="eastAsia" w:ascii="宋体" w:hAnsi="宋体" w:eastAsia="宋体" w:cs="宋体"/>
                <w:color w:val="auto"/>
                <w:sz w:val="24"/>
                <w:u w:val="single"/>
              </w:rPr>
              <w:t>评标办法</w:t>
            </w:r>
            <w:r>
              <w:rPr>
                <w:rFonts w:hint="eastAsia" w:ascii="宋体" w:hAnsi="宋体" w:eastAsia="宋体" w:cs="宋体"/>
                <w:color w:val="auto"/>
                <w:kern w:val="0"/>
                <w:sz w:val="24"/>
              </w:rPr>
              <w:t>；</w:t>
            </w:r>
          </w:p>
          <w:p w14:paraId="4B9C4903">
            <w:pPr>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（4）是否需要随样品提交检测报告：</w:t>
            </w:r>
            <w:r>
              <w:rPr>
                <w:rFonts w:hint="eastAsia" w:ascii="宋体" w:hAnsi="宋体" w:eastAsia="宋体" w:cs="宋体"/>
                <w:color w:val="auto"/>
                <w:kern w:val="0"/>
                <w:sz w:val="24"/>
              </w:rPr>
              <w:sym w:font="Wingdings" w:char="F0FE"/>
            </w:r>
            <w:r>
              <w:rPr>
                <w:rFonts w:hint="eastAsia" w:ascii="宋体" w:hAnsi="宋体" w:eastAsia="宋体" w:cs="宋体"/>
                <w:color w:val="auto"/>
                <w:kern w:val="0"/>
                <w:sz w:val="24"/>
              </w:rPr>
              <w:t>否</w:t>
            </w:r>
            <w:r>
              <w:rPr>
                <w:rFonts w:hint="eastAsia" w:ascii="宋体" w:hAnsi="宋体" w:cs="宋体"/>
                <w:color w:val="auto"/>
                <w:kern w:val="0"/>
                <w:sz w:val="24"/>
                <w:lang w:eastAsia="zh-CN"/>
              </w:rPr>
              <w:t>。</w:t>
            </w:r>
          </w:p>
          <w:p w14:paraId="31484045">
            <w:pPr>
              <w:spacing w:line="360" w:lineRule="auto"/>
              <w:rPr>
                <w:rFonts w:hint="eastAsia" w:ascii="宋体" w:hAnsi="宋体" w:eastAsia="宋体" w:cs="宋体"/>
                <w:color w:val="auto"/>
                <w:sz w:val="24"/>
              </w:rPr>
            </w:pPr>
            <w:r>
              <w:rPr>
                <w:rFonts w:hint="eastAsia" w:ascii="宋体" w:hAnsi="宋体" w:eastAsia="宋体" w:cs="宋体"/>
                <w:color w:val="auto"/>
                <w:sz w:val="24"/>
              </w:rPr>
              <w:t>（5）提供样品的时间：</w:t>
            </w:r>
            <w:r>
              <w:rPr>
                <w:rFonts w:hint="eastAsia" w:ascii="宋体" w:hAnsi="宋体" w:eastAsia="宋体" w:cs="宋体"/>
                <w:color w:val="auto"/>
                <w:sz w:val="24"/>
                <w:u w:val="single"/>
                <w:lang w:val="en-US" w:eastAsia="zh-CN"/>
              </w:rPr>
              <w:t>202</w:t>
            </w:r>
            <w:r>
              <w:rPr>
                <w:rFonts w:hint="eastAsia" w:ascii="宋体" w:hAnsi="宋体" w:cs="宋体"/>
                <w:color w:val="auto"/>
                <w:sz w:val="24"/>
                <w:u w:val="single"/>
                <w:lang w:val="en-US" w:eastAsia="zh-CN"/>
              </w:rPr>
              <w:t>4</w:t>
            </w:r>
            <w:r>
              <w:rPr>
                <w:rFonts w:hint="eastAsia" w:ascii="宋体" w:hAnsi="宋体" w:eastAsia="宋体" w:cs="宋体"/>
                <w:color w:val="auto"/>
                <w:sz w:val="24"/>
                <w:u w:val="single"/>
                <w:lang w:val="en-US" w:eastAsia="zh-CN"/>
              </w:rPr>
              <w:t>年</w:t>
            </w:r>
            <w:r>
              <w:rPr>
                <w:rFonts w:hint="eastAsia" w:ascii="宋体" w:hAnsi="宋体" w:cs="宋体"/>
                <w:color w:val="auto"/>
                <w:sz w:val="24"/>
                <w:u w:val="single"/>
                <w:lang w:val="en-US" w:eastAsia="zh-CN"/>
              </w:rPr>
              <w:t>11</w:t>
            </w:r>
            <w:r>
              <w:rPr>
                <w:rFonts w:hint="eastAsia" w:ascii="宋体" w:hAnsi="宋体" w:eastAsia="宋体" w:cs="宋体"/>
                <w:color w:val="auto"/>
                <w:sz w:val="24"/>
                <w:u w:val="single"/>
                <w:lang w:val="en-US" w:eastAsia="zh-CN"/>
              </w:rPr>
              <w:t>月</w:t>
            </w:r>
            <w:r>
              <w:rPr>
                <w:rFonts w:hint="eastAsia" w:ascii="宋体" w:hAnsi="宋体" w:cs="宋体"/>
                <w:color w:val="auto"/>
                <w:sz w:val="24"/>
                <w:u w:val="single"/>
                <w:lang w:val="en-US" w:eastAsia="zh-CN"/>
              </w:rPr>
              <w:t>4</w:t>
            </w:r>
            <w:r>
              <w:rPr>
                <w:rFonts w:hint="eastAsia" w:ascii="宋体" w:hAnsi="宋体" w:eastAsia="宋体" w:cs="宋体"/>
                <w:color w:val="auto"/>
                <w:sz w:val="24"/>
                <w:u w:val="single"/>
                <w:lang w:val="en-US" w:eastAsia="zh-CN"/>
              </w:rPr>
              <w:t>日</w:t>
            </w:r>
            <w:r>
              <w:rPr>
                <w:rFonts w:hint="eastAsia" w:ascii="宋体" w:hAnsi="宋体" w:cs="宋体"/>
                <w:color w:val="auto"/>
                <w:sz w:val="24"/>
                <w:u w:val="single"/>
                <w:lang w:val="en-US" w:eastAsia="zh-CN"/>
              </w:rPr>
              <w:t>9</w:t>
            </w:r>
            <w:r>
              <w:rPr>
                <w:rFonts w:hint="eastAsia" w:ascii="宋体" w:hAnsi="宋体" w:eastAsia="宋体" w:cs="宋体"/>
                <w:color w:val="auto"/>
                <w:sz w:val="24"/>
                <w:u w:val="single"/>
                <w:lang w:val="en-US" w:eastAsia="zh-CN"/>
              </w:rPr>
              <w:t>时</w:t>
            </w:r>
            <w:r>
              <w:rPr>
                <w:rFonts w:hint="eastAsia" w:ascii="宋体" w:hAnsi="宋体" w:cs="宋体"/>
                <w:color w:val="auto"/>
                <w:sz w:val="24"/>
                <w:u w:val="single"/>
                <w:lang w:val="en-US" w:eastAsia="zh-CN"/>
              </w:rPr>
              <w:t>00</w:t>
            </w:r>
            <w:r>
              <w:rPr>
                <w:rFonts w:hint="eastAsia" w:ascii="宋体" w:hAnsi="宋体" w:eastAsia="宋体" w:cs="宋体"/>
                <w:color w:val="auto"/>
                <w:sz w:val="24"/>
                <w:u w:val="single"/>
                <w:lang w:val="en-US" w:eastAsia="zh-CN"/>
              </w:rPr>
              <w:t>分至202</w:t>
            </w:r>
            <w:r>
              <w:rPr>
                <w:rFonts w:hint="eastAsia" w:ascii="宋体" w:hAnsi="宋体" w:cs="宋体"/>
                <w:color w:val="auto"/>
                <w:sz w:val="24"/>
                <w:u w:val="single"/>
                <w:lang w:val="en-US" w:eastAsia="zh-CN"/>
              </w:rPr>
              <w:t>4</w:t>
            </w:r>
            <w:r>
              <w:rPr>
                <w:rFonts w:hint="eastAsia" w:ascii="宋体" w:hAnsi="宋体" w:eastAsia="宋体" w:cs="宋体"/>
                <w:color w:val="auto"/>
                <w:sz w:val="24"/>
                <w:u w:val="single"/>
                <w:lang w:val="en-US" w:eastAsia="zh-CN"/>
              </w:rPr>
              <w:t>年</w:t>
            </w:r>
            <w:r>
              <w:rPr>
                <w:rFonts w:hint="eastAsia" w:ascii="宋体" w:hAnsi="宋体" w:cs="宋体"/>
                <w:color w:val="auto"/>
                <w:sz w:val="24"/>
                <w:u w:val="single"/>
                <w:lang w:val="en-US" w:eastAsia="zh-CN"/>
              </w:rPr>
              <w:t>11</w:t>
            </w:r>
            <w:r>
              <w:rPr>
                <w:rFonts w:hint="eastAsia" w:ascii="宋体" w:hAnsi="宋体" w:eastAsia="宋体" w:cs="宋体"/>
                <w:color w:val="auto"/>
                <w:sz w:val="24"/>
                <w:u w:val="single"/>
                <w:lang w:val="en-US" w:eastAsia="zh-CN"/>
              </w:rPr>
              <w:t>月</w:t>
            </w:r>
            <w:r>
              <w:rPr>
                <w:rFonts w:hint="eastAsia" w:ascii="宋体" w:hAnsi="宋体" w:cs="宋体"/>
                <w:color w:val="auto"/>
                <w:sz w:val="24"/>
                <w:u w:val="single"/>
                <w:lang w:val="en-US" w:eastAsia="zh-CN"/>
              </w:rPr>
              <w:t>4</w:t>
            </w:r>
            <w:r>
              <w:rPr>
                <w:rFonts w:hint="eastAsia" w:ascii="宋体" w:hAnsi="宋体" w:eastAsia="宋体" w:cs="宋体"/>
                <w:color w:val="auto"/>
                <w:sz w:val="24"/>
                <w:u w:val="single"/>
                <w:lang w:val="en-US" w:eastAsia="zh-CN"/>
              </w:rPr>
              <w:t>日1</w:t>
            </w:r>
            <w:r>
              <w:rPr>
                <w:rFonts w:hint="eastAsia" w:ascii="宋体" w:hAnsi="宋体" w:cs="宋体"/>
                <w:color w:val="auto"/>
                <w:sz w:val="24"/>
                <w:u w:val="single"/>
                <w:lang w:val="en-US" w:eastAsia="zh-CN"/>
              </w:rPr>
              <w:t>2</w:t>
            </w:r>
            <w:r>
              <w:rPr>
                <w:rFonts w:hint="eastAsia" w:ascii="宋体" w:hAnsi="宋体" w:eastAsia="宋体" w:cs="宋体"/>
                <w:color w:val="auto"/>
                <w:sz w:val="24"/>
                <w:u w:val="single"/>
                <w:lang w:val="en-US" w:eastAsia="zh-CN"/>
              </w:rPr>
              <w:t>时00分</w:t>
            </w:r>
            <w:r>
              <w:rPr>
                <w:rFonts w:hint="eastAsia" w:ascii="宋体" w:hAnsi="宋体" w:eastAsia="宋体" w:cs="宋体"/>
                <w:color w:val="auto"/>
                <w:kern w:val="0"/>
                <w:sz w:val="24"/>
              </w:rPr>
              <w:t>；地点：</w:t>
            </w:r>
            <w:r>
              <w:rPr>
                <w:rFonts w:hint="eastAsia" w:ascii="宋体" w:hAnsi="宋体" w:cs="宋体"/>
                <w:color w:val="auto"/>
                <w:kern w:val="0"/>
                <w:sz w:val="24"/>
                <w:u w:val="single"/>
                <w:lang w:val="en-US" w:eastAsia="zh-CN"/>
              </w:rPr>
              <w:t>杭州市余杭区良渚街道办事处9号楼1楼</w:t>
            </w:r>
            <w:r>
              <w:rPr>
                <w:rFonts w:hint="eastAsia" w:ascii="宋体" w:hAnsi="宋体" w:eastAsia="宋体" w:cs="宋体"/>
                <w:color w:val="auto"/>
                <w:kern w:val="0"/>
                <w:sz w:val="24"/>
              </w:rPr>
              <w:t>；联系人</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孙</w:t>
            </w:r>
            <w:r>
              <w:rPr>
                <w:rFonts w:hint="eastAsia" w:ascii="宋体" w:hAnsi="宋体" w:eastAsia="宋体" w:cs="宋体"/>
                <w:color w:val="auto"/>
                <w:sz w:val="24"/>
                <w:u w:val="single"/>
                <w:lang w:val="en-US" w:eastAsia="zh-CN"/>
              </w:rPr>
              <w:t>先生</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kern w:val="28"/>
                <w:sz w:val="24"/>
              </w:rPr>
              <w:t>联系电话：</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13675874613</w:t>
            </w:r>
            <w:r>
              <w:rPr>
                <w:rFonts w:hint="eastAsia" w:ascii="宋体" w:hAnsi="宋体" w:eastAsia="宋体" w:cs="宋体"/>
                <w:color w:val="auto"/>
                <w:sz w:val="24"/>
                <w:u w:val="single"/>
              </w:rPr>
              <w:t xml:space="preserve"> </w:t>
            </w:r>
            <w:r>
              <w:rPr>
                <w:rFonts w:hint="eastAsia" w:ascii="宋体" w:hAnsi="宋体" w:eastAsia="宋体" w:cs="宋体"/>
                <w:color w:val="auto"/>
                <w:sz w:val="24"/>
              </w:rPr>
              <w:t>。请投标人在上述时间内提供样品并按规定位置安装完毕。超过截止时间的，采购人或采购代理机构将不予接收，并将清场并封闭样品现场。</w:t>
            </w:r>
          </w:p>
          <w:p w14:paraId="09D0FAED">
            <w:pPr>
              <w:spacing w:line="360" w:lineRule="auto"/>
              <w:rPr>
                <w:rFonts w:hint="eastAsia" w:ascii="宋体" w:hAnsi="宋体" w:eastAsia="宋体" w:cs="宋体"/>
                <w:color w:val="auto"/>
                <w:sz w:val="24"/>
              </w:rPr>
            </w:pPr>
            <w:r>
              <w:rPr>
                <w:rFonts w:hint="eastAsia" w:ascii="宋体" w:hAnsi="宋体" w:eastAsia="宋体" w:cs="宋体"/>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ED8669C">
            <w:pPr>
              <w:spacing w:line="360" w:lineRule="auto"/>
              <w:rPr>
                <w:rFonts w:ascii="宋体" w:hAnsi="宋体" w:cs="宋体"/>
                <w:b/>
                <w:color w:val="auto"/>
                <w:sz w:val="24"/>
              </w:rPr>
            </w:pPr>
            <w:r>
              <w:rPr>
                <w:rFonts w:hint="eastAsia" w:ascii="宋体" w:hAnsi="宋体" w:eastAsia="宋体" w:cs="宋体"/>
                <w:color w:val="auto"/>
                <w:sz w:val="24"/>
              </w:rPr>
              <w:t>（7）制作、运输、安装和保管样品所发生的一切费用由投标人自理。</w:t>
            </w:r>
          </w:p>
        </w:tc>
      </w:tr>
      <w:tr w14:paraId="0AF2F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928E056">
            <w:pPr>
              <w:snapToGrid w:val="0"/>
              <w:spacing w:line="360" w:lineRule="auto"/>
              <w:jc w:val="center"/>
              <w:rPr>
                <w:rFonts w:ascii="宋体" w:hAnsi="宋体" w:cs="宋体"/>
                <w:color w:val="auto"/>
                <w:sz w:val="24"/>
              </w:rPr>
            </w:pPr>
          </w:p>
          <w:p w14:paraId="11433ABA">
            <w:pPr>
              <w:snapToGrid w:val="0"/>
              <w:spacing w:line="360" w:lineRule="auto"/>
              <w:jc w:val="center"/>
              <w:rPr>
                <w:rFonts w:ascii="宋体" w:hAnsi="宋体" w:cs="宋体"/>
                <w:color w:val="auto"/>
                <w:sz w:val="24"/>
              </w:rPr>
            </w:pPr>
          </w:p>
          <w:p w14:paraId="44ED3AA4">
            <w:pPr>
              <w:snapToGrid w:val="0"/>
              <w:spacing w:line="360" w:lineRule="auto"/>
              <w:jc w:val="center"/>
              <w:rPr>
                <w:rFonts w:ascii="宋体" w:hAnsi="宋体" w:cs="宋体"/>
                <w:color w:val="auto"/>
                <w:sz w:val="24"/>
              </w:rPr>
            </w:pPr>
          </w:p>
          <w:p w14:paraId="11C8254E">
            <w:pPr>
              <w:snapToGrid w:val="0"/>
              <w:spacing w:line="360" w:lineRule="auto"/>
              <w:jc w:val="center"/>
              <w:rPr>
                <w:rFonts w:ascii="宋体" w:hAnsi="宋体" w:cs="宋体"/>
                <w:color w:val="auto"/>
                <w:sz w:val="24"/>
              </w:rPr>
            </w:pPr>
          </w:p>
          <w:p w14:paraId="39F7FE14">
            <w:pPr>
              <w:snapToGrid w:val="0"/>
              <w:spacing w:line="360" w:lineRule="auto"/>
              <w:jc w:val="center"/>
              <w:rPr>
                <w:rFonts w:ascii="宋体" w:hAnsi="宋体" w:cs="宋体"/>
                <w:color w:val="auto"/>
                <w:sz w:val="24"/>
              </w:rPr>
            </w:pPr>
          </w:p>
          <w:p w14:paraId="63AAE4F5">
            <w:pPr>
              <w:snapToGrid w:val="0"/>
              <w:spacing w:line="360" w:lineRule="auto"/>
              <w:jc w:val="center"/>
              <w:rPr>
                <w:rFonts w:ascii="宋体" w:hAnsi="宋体" w:cs="宋体"/>
                <w:color w:val="auto"/>
                <w:sz w:val="24"/>
              </w:rPr>
            </w:pPr>
          </w:p>
          <w:p w14:paraId="1FE90023">
            <w:pPr>
              <w:snapToGrid w:val="0"/>
              <w:spacing w:line="360" w:lineRule="auto"/>
              <w:jc w:val="center"/>
              <w:rPr>
                <w:rFonts w:ascii="宋体" w:hAnsi="宋体" w:cs="宋体"/>
                <w:color w:val="auto"/>
                <w:sz w:val="24"/>
              </w:rPr>
            </w:pPr>
          </w:p>
          <w:p w14:paraId="58B080E5">
            <w:pPr>
              <w:snapToGrid w:val="0"/>
              <w:spacing w:line="360" w:lineRule="auto"/>
              <w:jc w:val="center"/>
              <w:rPr>
                <w:rFonts w:ascii="宋体" w:hAnsi="宋体" w:cs="宋体"/>
                <w:color w:val="auto"/>
                <w:sz w:val="24"/>
              </w:rPr>
            </w:pPr>
          </w:p>
          <w:p w14:paraId="26C6273C">
            <w:pPr>
              <w:snapToGrid w:val="0"/>
              <w:spacing w:line="360" w:lineRule="auto"/>
              <w:jc w:val="center"/>
              <w:rPr>
                <w:rFonts w:ascii="宋体" w:hAnsi="宋体" w:cs="宋体"/>
                <w:color w:val="auto"/>
                <w:sz w:val="24"/>
              </w:rPr>
            </w:pPr>
            <w:r>
              <w:rPr>
                <w:rFonts w:hint="eastAsia" w:ascii="宋体" w:hAnsi="宋体" w:cs="宋体"/>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08C1231B">
            <w:pPr>
              <w:snapToGrid w:val="0"/>
              <w:spacing w:line="360" w:lineRule="auto"/>
              <w:jc w:val="center"/>
              <w:rPr>
                <w:rFonts w:ascii="宋体" w:hAnsi="宋体" w:cs="宋体"/>
                <w:bCs/>
                <w:color w:val="auto"/>
                <w:sz w:val="24"/>
              </w:rPr>
            </w:pPr>
            <w:r>
              <w:rPr>
                <w:rFonts w:hint="eastAsia" w:ascii="宋体" w:hAnsi="宋体" w:cs="宋体"/>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22319C08">
            <w:pPr>
              <w:spacing w:line="360" w:lineRule="auto"/>
              <w:rPr>
                <w:rFonts w:ascii="宋体" w:hAnsi="宋体" w:cs="宋体"/>
                <w:color w:val="auto"/>
                <w:sz w:val="24"/>
              </w:rPr>
            </w:pPr>
            <w:sdt>
              <w:sdtPr>
                <w:rPr>
                  <w:rFonts w:hint="eastAsia" w:ascii="宋体" w:hAnsi="宋体" w:cs="宋体"/>
                  <w:color w:val="auto"/>
                  <w:kern w:val="0"/>
                  <w:sz w:val="24"/>
                </w:rPr>
                <w:id w:val="-1859348549"/>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A</w:t>
            </w:r>
            <w:r>
              <w:rPr>
                <w:rFonts w:hint="eastAsia" w:ascii="宋体" w:hAnsi="宋体" w:cs="宋体"/>
                <w:color w:val="auto"/>
                <w:sz w:val="24"/>
              </w:rPr>
              <w:t>不组织。</w:t>
            </w:r>
          </w:p>
          <w:p w14:paraId="1414890B">
            <w:pPr>
              <w:spacing w:line="360" w:lineRule="auto"/>
              <w:rPr>
                <w:rFonts w:ascii="宋体" w:hAnsi="宋体" w:cs="宋体"/>
                <w:color w:val="auto"/>
                <w:kern w:val="0"/>
                <w:sz w:val="24"/>
              </w:rPr>
            </w:pPr>
            <w:sdt>
              <w:sdtPr>
                <w:rPr>
                  <w:rFonts w:hint="eastAsia" w:ascii="宋体" w:hAnsi="宋体" w:cs="宋体"/>
                  <w:color w:val="auto"/>
                  <w:kern w:val="0"/>
                  <w:sz w:val="24"/>
                </w:rPr>
                <w:id w:val="1174071719"/>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p>
          <w:p w14:paraId="753FD5DB">
            <w:pPr>
              <w:snapToGrid w:val="0"/>
              <w:spacing w:line="360" w:lineRule="auto"/>
              <w:rPr>
                <w:rFonts w:ascii="宋体" w:hAnsi="宋体" w:cs="宋体"/>
                <w:color w:val="auto"/>
                <w:kern w:val="0"/>
                <w:sz w:val="24"/>
              </w:rPr>
            </w:pPr>
            <w:r>
              <w:rPr>
                <w:rFonts w:hint="eastAsia" w:ascii="宋体" w:hAnsi="宋体" w:cs="宋体"/>
                <w:color w:val="auto"/>
                <w:kern w:val="0"/>
                <w:sz w:val="24"/>
              </w:rPr>
              <w:t>（1）在评标时安排每个投标人进行方案讲解演示。每个投标人时间不超过</w:t>
            </w:r>
            <w:r>
              <w:rPr>
                <w:rFonts w:hint="eastAsia" w:ascii="宋体" w:hAnsi="宋体" w:cs="宋体"/>
                <w:color w:val="auto"/>
                <w:kern w:val="0"/>
                <w:sz w:val="24"/>
                <w:u w:val="single"/>
              </w:rPr>
              <w:t>20</w:t>
            </w:r>
            <w:r>
              <w:rPr>
                <w:rFonts w:hint="eastAsia" w:ascii="宋体" w:hAnsi="宋体" w:cs="宋体"/>
                <w:color w:val="auto"/>
                <w:kern w:val="0"/>
                <w:sz w:val="24"/>
                <w:u w:val="single"/>
                <w:lang w:eastAsia="zh-CN"/>
              </w:rPr>
              <w:t>（</w:t>
            </w:r>
            <w:r>
              <w:rPr>
                <w:rFonts w:hint="eastAsia" w:ascii="宋体" w:hAnsi="宋体" w:cs="宋体"/>
                <w:color w:val="auto"/>
                <w:kern w:val="0"/>
                <w:sz w:val="24"/>
                <w:u w:val="single"/>
                <w:lang w:val="en-US" w:eastAsia="zh-CN"/>
              </w:rPr>
              <w:t>编制时可根据项目情况进行调整</w:t>
            </w:r>
            <w:r>
              <w:rPr>
                <w:rFonts w:hint="eastAsia" w:ascii="宋体" w:hAnsi="宋体" w:cs="宋体"/>
                <w:color w:val="auto"/>
                <w:kern w:val="0"/>
                <w:sz w:val="24"/>
                <w:u w:val="single"/>
                <w:lang w:eastAsia="zh-CN"/>
              </w:rPr>
              <w:t>）</w:t>
            </w:r>
            <w:r>
              <w:rPr>
                <w:rFonts w:hint="eastAsia" w:ascii="宋体" w:hAnsi="宋体" w:cs="宋体"/>
                <w:color w:val="auto"/>
                <w:kern w:val="0"/>
                <w:sz w:val="24"/>
              </w:rPr>
              <w:t>分钟，讲解次序以投标文件解密时间先后次序为准，讲解演示人员不超过</w:t>
            </w:r>
            <w:r>
              <w:rPr>
                <w:rFonts w:hint="eastAsia" w:ascii="宋体" w:hAnsi="宋体" w:cs="宋体"/>
                <w:color w:val="auto"/>
                <w:kern w:val="0"/>
                <w:sz w:val="24"/>
                <w:u w:val="single"/>
              </w:rPr>
              <w:t>3</w:t>
            </w:r>
            <w:r>
              <w:rPr>
                <w:rFonts w:hint="eastAsia" w:ascii="宋体" w:hAnsi="宋体" w:cs="宋体"/>
                <w:color w:val="auto"/>
                <w:kern w:val="0"/>
                <w:sz w:val="24"/>
                <w:u w:val="single"/>
                <w:lang w:eastAsia="zh-CN"/>
              </w:rPr>
              <w:t>（</w:t>
            </w:r>
            <w:r>
              <w:rPr>
                <w:rFonts w:hint="eastAsia" w:ascii="宋体" w:hAnsi="宋体" w:cs="宋体"/>
                <w:color w:val="auto"/>
                <w:kern w:val="0"/>
                <w:sz w:val="24"/>
                <w:u w:val="single"/>
                <w:lang w:val="en-US" w:eastAsia="zh-CN"/>
              </w:rPr>
              <w:t>编制时可根据项目情况进行调整</w:t>
            </w:r>
            <w:r>
              <w:rPr>
                <w:rFonts w:hint="eastAsia" w:ascii="宋体" w:hAnsi="宋体" w:cs="宋体"/>
                <w:color w:val="auto"/>
                <w:kern w:val="0"/>
                <w:sz w:val="24"/>
                <w:u w:val="single"/>
                <w:lang w:eastAsia="zh-CN"/>
              </w:rPr>
              <w:t>）</w:t>
            </w:r>
            <w:r>
              <w:rPr>
                <w:rFonts w:hint="eastAsia" w:ascii="宋体" w:hAnsi="宋体" w:cs="宋体"/>
                <w:color w:val="auto"/>
                <w:kern w:val="0"/>
                <w:sz w:val="24"/>
              </w:rPr>
              <w:t>人。讲解演示结束后按要求解答评标委员会提问。</w:t>
            </w:r>
          </w:p>
          <w:p w14:paraId="71B67E70">
            <w:pPr>
              <w:snapToGrid w:val="0"/>
              <w:spacing w:line="360" w:lineRule="auto"/>
              <w:rPr>
                <w:rFonts w:ascii="宋体" w:hAnsi="宋体" w:cs="宋体"/>
                <w:color w:val="auto"/>
                <w:kern w:val="0"/>
                <w:sz w:val="24"/>
              </w:rPr>
            </w:pPr>
            <w:r>
              <w:rPr>
                <w:rFonts w:hint="eastAsia" w:ascii="宋体" w:hAnsi="宋体" w:cs="宋体"/>
                <w:color w:val="auto"/>
                <w:kern w:val="0"/>
                <w:sz w:val="24"/>
              </w:rPr>
              <w:t>（2）方案讲解演示可选择以下其中一种方式：</w:t>
            </w:r>
          </w:p>
          <w:p w14:paraId="2BA96813">
            <w:pPr>
              <w:snapToGrid w:val="0"/>
              <w:spacing w:line="360" w:lineRule="auto"/>
              <w:rPr>
                <w:rFonts w:ascii="宋体" w:hAnsi="宋体" w:cs="宋体"/>
                <w:color w:val="auto"/>
                <w:kern w:val="0"/>
                <w:sz w:val="24"/>
              </w:rPr>
            </w:pPr>
            <w:r>
              <w:rPr>
                <w:rFonts w:hint="eastAsia" w:ascii="宋体" w:hAnsi="宋体" w:cs="宋体"/>
                <w:color w:val="auto"/>
                <w:kern w:val="0"/>
                <w:sz w:val="24"/>
              </w:rPr>
              <w:t>方式一：政采云平台在线讲解演示。政采云平台在线讲解需投标人根据政采云平台操作要求做好准备工作，提前完善软硬件配置环境。</w:t>
            </w:r>
          </w:p>
          <w:p w14:paraId="5FA9A4F3">
            <w:pPr>
              <w:snapToGrid w:val="0"/>
              <w:spacing w:line="360" w:lineRule="auto"/>
              <w:rPr>
                <w:rFonts w:ascii="宋体" w:hAnsi="宋体" w:cs="宋体"/>
                <w:color w:val="auto"/>
                <w:kern w:val="0"/>
                <w:sz w:val="24"/>
              </w:rPr>
            </w:pPr>
            <w:r>
              <w:rPr>
                <w:rFonts w:hint="eastAsia" w:ascii="宋体" w:hAnsi="宋体" w:cs="宋体"/>
                <w:color w:val="auto"/>
                <w:kern w:val="0"/>
                <w:sz w:val="24"/>
              </w:rPr>
              <w:t>方式二：交易中心现场讲解演示。现场讲解地点为</w:t>
            </w:r>
            <w:r>
              <w:rPr>
                <w:rFonts w:hint="eastAsia" w:ascii="宋体" w:hAnsi="宋体" w:cs="宋体"/>
                <w:color w:val="auto"/>
                <w:sz w:val="24"/>
                <w:u w:val="single"/>
              </w:rPr>
              <w:t xml:space="preserve">       </w:t>
            </w:r>
            <w:r>
              <w:rPr>
                <w:rFonts w:hint="eastAsia" w:ascii="宋体" w:hAnsi="宋体" w:cs="宋体"/>
                <w:color w:val="auto"/>
                <w:kern w:val="0"/>
                <w:sz w:val="24"/>
              </w:rPr>
              <w:t>，讲解演示所用电脑等设备由投标人自备。现场讲解演示人员进场时提供讲解人员名单（加盖公章或授权代表签名）及身份证明，否则不得讲解演示。</w:t>
            </w:r>
          </w:p>
          <w:p w14:paraId="179E9F69">
            <w:pPr>
              <w:snapToGrid w:val="0"/>
              <w:spacing w:line="360" w:lineRule="auto"/>
              <w:rPr>
                <w:rFonts w:ascii="宋体" w:hAnsi="宋体" w:cs="宋体"/>
                <w:b/>
                <w:color w:val="auto"/>
                <w:kern w:val="0"/>
                <w:sz w:val="24"/>
                <w:lang w:val="zh-CN"/>
              </w:rPr>
            </w:pPr>
            <w:r>
              <w:rPr>
                <w:rFonts w:hint="eastAsia" w:ascii="宋体" w:hAnsi="宋体" w:cs="宋体"/>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5DAE3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24D9006D">
            <w:pPr>
              <w:snapToGrid w:val="0"/>
              <w:spacing w:line="360" w:lineRule="auto"/>
              <w:jc w:val="center"/>
              <w:rPr>
                <w:rFonts w:ascii="宋体" w:hAnsi="宋体" w:cs="宋体"/>
                <w:color w:val="auto"/>
                <w:sz w:val="24"/>
              </w:rPr>
            </w:pPr>
          </w:p>
          <w:p w14:paraId="33568C31">
            <w:pPr>
              <w:snapToGrid w:val="0"/>
              <w:spacing w:line="360" w:lineRule="auto"/>
              <w:jc w:val="center"/>
              <w:rPr>
                <w:rFonts w:ascii="宋体" w:hAnsi="宋体" w:cs="宋体"/>
                <w:color w:val="auto"/>
                <w:sz w:val="24"/>
              </w:rPr>
            </w:pPr>
          </w:p>
          <w:p w14:paraId="6F627C25">
            <w:pPr>
              <w:snapToGrid w:val="0"/>
              <w:spacing w:line="360" w:lineRule="auto"/>
              <w:jc w:val="center"/>
              <w:rPr>
                <w:rFonts w:ascii="宋体" w:hAnsi="宋体" w:cs="宋体"/>
                <w:color w:val="auto"/>
                <w:sz w:val="24"/>
              </w:rPr>
            </w:pPr>
            <w:r>
              <w:rPr>
                <w:rFonts w:hint="eastAsia" w:ascii="宋体" w:hAnsi="宋体" w:cs="宋体"/>
                <w:color w:val="auto"/>
                <w:sz w:val="24"/>
              </w:rPr>
              <w:t>8</w:t>
            </w:r>
          </w:p>
        </w:tc>
        <w:tc>
          <w:tcPr>
            <w:tcW w:w="1843" w:type="dxa"/>
            <w:vMerge w:val="restart"/>
            <w:tcBorders>
              <w:top w:val="single" w:color="000000" w:sz="8" w:space="0"/>
              <w:left w:val="single" w:color="auto" w:sz="4" w:space="0"/>
              <w:right w:val="single" w:color="000000" w:sz="8" w:space="0"/>
            </w:tcBorders>
            <w:vAlign w:val="center"/>
          </w:tcPr>
          <w:p w14:paraId="439511C4">
            <w:pPr>
              <w:snapToGrid w:val="0"/>
              <w:spacing w:line="360" w:lineRule="auto"/>
              <w:jc w:val="center"/>
              <w:rPr>
                <w:rFonts w:ascii="宋体" w:hAnsi="宋体" w:cs="宋体"/>
                <w:b/>
                <w:color w:val="auto"/>
                <w:sz w:val="24"/>
              </w:rPr>
            </w:pPr>
            <w:r>
              <w:rPr>
                <w:rFonts w:hint="eastAsia" w:ascii="宋体" w:hAnsi="宋体" w:cs="宋体"/>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26BED7B">
            <w:pPr>
              <w:spacing w:line="360" w:lineRule="auto"/>
              <w:rPr>
                <w:rFonts w:ascii="宋体" w:hAnsi="宋体" w:cs="宋体"/>
                <w:color w:val="auto"/>
                <w:sz w:val="24"/>
              </w:rPr>
            </w:pPr>
            <w:r>
              <w:rPr>
                <w:rFonts w:hint="eastAsia" w:ascii="宋体" w:hAnsi="宋体" w:cs="宋体"/>
                <w:color w:val="auto"/>
                <w:sz w:val="24"/>
              </w:rPr>
              <w:t>（1）资格证明文件：见招标文件第二部分11.1。</w:t>
            </w:r>
          </w:p>
          <w:p w14:paraId="7B740706">
            <w:pPr>
              <w:spacing w:line="360" w:lineRule="auto"/>
              <w:rPr>
                <w:rFonts w:ascii="宋体" w:hAnsi="宋体" w:cs="宋体"/>
                <w:snapToGrid w:val="0"/>
                <w:color w:val="auto"/>
                <w:kern w:val="0"/>
                <w:szCs w:val="21"/>
              </w:rPr>
            </w:pPr>
            <w:r>
              <w:rPr>
                <w:rFonts w:hint="eastAsia" w:ascii="宋体" w:hAnsi="宋体" w:cs="宋体"/>
                <w:color w:val="auto"/>
                <w:kern w:val="0"/>
                <w:sz w:val="24"/>
                <w:lang w:val="zh-CN"/>
              </w:rPr>
              <w:t>投标人未提供有效的资格证明文件的，视为投标人不具备招标文件中规定的资格要求，投标无效。</w:t>
            </w:r>
          </w:p>
        </w:tc>
      </w:tr>
      <w:tr w14:paraId="6ACF91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295328A0">
            <w:pPr>
              <w:snapToGrid w:val="0"/>
              <w:spacing w:line="360" w:lineRule="auto"/>
              <w:jc w:val="center"/>
              <w:rPr>
                <w:rFonts w:ascii="宋体" w:hAnsi="宋体" w:cs="宋体"/>
                <w:color w:val="auto"/>
                <w:sz w:val="24"/>
              </w:rPr>
            </w:pPr>
          </w:p>
        </w:tc>
        <w:tc>
          <w:tcPr>
            <w:tcW w:w="1843" w:type="dxa"/>
            <w:vMerge w:val="continue"/>
            <w:tcBorders>
              <w:left w:val="single" w:color="auto" w:sz="4" w:space="0"/>
              <w:bottom w:val="single" w:color="000000" w:sz="8" w:space="0"/>
              <w:right w:val="single" w:color="000000" w:sz="8" w:space="0"/>
            </w:tcBorders>
            <w:vAlign w:val="center"/>
          </w:tcPr>
          <w:p w14:paraId="748A9256">
            <w:pPr>
              <w:snapToGrid w:val="0"/>
              <w:spacing w:line="360" w:lineRule="auto"/>
              <w:jc w:val="center"/>
              <w:rPr>
                <w:rFonts w:ascii="宋体" w:hAnsi="宋体" w:cs="宋体"/>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FEAC703">
            <w:pPr>
              <w:spacing w:line="360" w:lineRule="auto"/>
              <w:rPr>
                <w:rFonts w:ascii="宋体" w:hAnsi="宋体" w:cs="宋体"/>
                <w:color w:val="auto"/>
                <w:sz w:val="24"/>
              </w:rPr>
            </w:pPr>
            <w:r>
              <w:rPr>
                <w:rFonts w:hint="eastAsia" w:ascii="宋体" w:hAnsi="宋体" w:cs="宋体"/>
                <w:color w:val="auto"/>
                <w:sz w:val="24"/>
              </w:rPr>
              <w:t>（2）资信证明文件：根据招标文件第四部分评标标准提供。</w:t>
            </w:r>
          </w:p>
        </w:tc>
      </w:tr>
      <w:tr w14:paraId="26C80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308F6E6">
            <w:pPr>
              <w:snapToGrid w:val="0"/>
              <w:spacing w:line="360" w:lineRule="auto"/>
              <w:jc w:val="center"/>
              <w:rPr>
                <w:rFonts w:ascii="宋体" w:hAnsi="宋体" w:cs="宋体"/>
                <w:color w:val="auto"/>
                <w:sz w:val="24"/>
              </w:rPr>
            </w:pPr>
          </w:p>
          <w:p w14:paraId="37C032EE">
            <w:pPr>
              <w:snapToGrid w:val="0"/>
              <w:spacing w:line="360" w:lineRule="auto"/>
              <w:jc w:val="center"/>
              <w:rPr>
                <w:rFonts w:ascii="宋体" w:hAnsi="宋体" w:cs="宋体"/>
                <w:color w:val="auto"/>
                <w:sz w:val="24"/>
              </w:rPr>
            </w:pPr>
          </w:p>
          <w:p w14:paraId="674A97B2">
            <w:pPr>
              <w:snapToGrid w:val="0"/>
              <w:spacing w:line="360" w:lineRule="auto"/>
              <w:jc w:val="center"/>
              <w:rPr>
                <w:rFonts w:ascii="宋体" w:hAnsi="宋体" w:cs="宋体"/>
                <w:color w:val="auto"/>
                <w:sz w:val="24"/>
              </w:rPr>
            </w:pPr>
            <w:r>
              <w:rPr>
                <w:rFonts w:hint="eastAsia" w:ascii="宋体" w:hAnsi="宋体" w:cs="宋体"/>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FC141E9">
            <w:pPr>
              <w:snapToGrid w:val="0"/>
              <w:spacing w:line="360" w:lineRule="auto"/>
              <w:jc w:val="center"/>
              <w:rPr>
                <w:rFonts w:ascii="宋体" w:hAnsi="宋体" w:cs="宋体"/>
                <w:b/>
                <w:color w:val="auto"/>
                <w:sz w:val="24"/>
              </w:rPr>
            </w:pPr>
            <w:r>
              <w:rPr>
                <w:rFonts w:hint="eastAsia" w:ascii="宋体" w:hAnsi="宋体" w:cs="宋体"/>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C989F34">
            <w:pPr>
              <w:snapToGrid w:val="0"/>
              <w:spacing w:line="360" w:lineRule="auto"/>
              <w:rPr>
                <w:rFonts w:ascii="宋体" w:hAnsi="宋体" w:cs="宋体"/>
                <w:color w:val="auto"/>
              </w:rPr>
            </w:pPr>
            <w:r>
              <w:rPr>
                <w:rFonts w:hint="eastAsia" w:ascii="宋体" w:hAnsi="宋体" w:cs="宋体"/>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2FAB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0824E97">
            <w:pPr>
              <w:snapToGrid w:val="0"/>
              <w:spacing w:line="360" w:lineRule="auto"/>
              <w:jc w:val="center"/>
              <w:rPr>
                <w:rFonts w:ascii="宋体" w:hAnsi="宋体" w:cs="宋体"/>
                <w:color w:val="auto"/>
                <w:sz w:val="24"/>
              </w:rPr>
            </w:pPr>
          </w:p>
          <w:p w14:paraId="467242E0">
            <w:pPr>
              <w:snapToGrid w:val="0"/>
              <w:spacing w:line="360" w:lineRule="auto"/>
              <w:jc w:val="center"/>
              <w:rPr>
                <w:rFonts w:ascii="宋体" w:hAnsi="宋体" w:cs="宋体"/>
                <w:color w:val="auto"/>
                <w:sz w:val="24"/>
              </w:rPr>
            </w:pPr>
          </w:p>
          <w:p w14:paraId="53630E46">
            <w:pPr>
              <w:snapToGrid w:val="0"/>
              <w:spacing w:line="360" w:lineRule="auto"/>
              <w:jc w:val="center"/>
              <w:rPr>
                <w:rFonts w:ascii="宋体" w:hAnsi="宋体" w:cs="宋体"/>
                <w:color w:val="auto"/>
                <w:sz w:val="24"/>
              </w:rPr>
            </w:pPr>
          </w:p>
          <w:p w14:paraId="33904B97">
            <w:pPr>
              <w:snapToGrid w:val="0"/>
              <w:spacing w:line="360" w:lineRule="auto"/>
              <w:jc w:val="center"/>
              <w:rPr>
                <w:rFonts w:ascii="宋体" w:hAnsi="宋体" w:cs="宋体"/>
                <w:color w:val="auto"/>
                <w:sz w:val="24"/>
              </w:rPr>
            </w:pPr>
          </w:p>
          <w:p w14:paraId="710DBE3B">
            <w:pPr>
              <w:snapToGrid w:val="0"/>
              <w:spacing w:line="360" w:lineRule="auto"/>
              <w:jc w:val="center"/>
              <w:rPr>
                <w:rFonts w:ascii="宋体" w:hAnsi="宋体" w:cs="宋体"/>
                <w:color w:val="auto"/>
                <w:sz w:val="24"/>
              </w:rPr>
            </w:pPr>
          </w:p>
          <w:p w14:paraId="35D6437B">
            <w:pPr>
              <w:snapToGrid w:val="0"/>
              <w:spacing w:line="360" w:lineRule="auto"/>
              <w:jc w:val="center"/>
              <w:rPr>
                <w:rFonts w:ascii="宋体" w:hAnsi="宋体" w:cs="宋体"/>
                <w:color w:val="auto"/>
                <w:sz w:val="24"/>
              </w:rPr>
            </w:pPr>
            <w:r>
              <w:rPr>
                <w:rFonts w:hint="eastAsia" w:ascii="宋体" w:hAnsi="宋体" w:cs="宋体"/>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56368E6A">
            <w:pPr>
              <w:snapToGrid w:val="0"/>
              <w:spacing w:line="360" w:lineRule="auto"/>
              <w:jc w:val="center"/>
              <w:rPr>
                <w:rFonts w:ascii="宋体" w:hAnsi="宋体" w:cs="宋体"/>
                <w:b/>
                <w:color w:val="auto"/>
                <w:sz w:val="24"/>
              </w:rPr>
            </w:pPr>
            <w:r>
              <w:rPr>
                <w:rFonts w:hint="eastAsia" w:ascii="宋体" w:hAnsi="宋体" w:cs="宋体"/>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BA51773">
            <w:pPr>
              <w:snapToGrid w:val="0"/>
              <w:spacing w:line="360" w:lineRule="auto"/>
              <w:jc w:val="left"/>
              <w:rPr>
                <w:rFonts w:ascii="宋体" w:hAnsi="宋体" w:cs="宋体"/>
                <w:b/>
                <w:color w:val="auto"/>
                <w:kern w:val="0"/>
                <w:sz w:val="24"/>
                <w:lang w:val="zh-CN"/>
              </w:rPr>
            </w:pPr>
            <w:r>
              <w:rPr>
                <w:rFonts w:hint="eastAsia" w:ascii="宋体" w:hAnsi="宋体" w:cs="宋体"/>
                <w:color w:val="auto"/>
                <w:kern w:val="0"/>
                <w:sz w:val="24"/>
                <w:lang w:val="zh-CN"/>
              </w:rPr>
              <w:t>有关本项目实施所需的所有费用（含税费）均计入报价。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lang w:val="zh-CN"/>
              </w:rPr>
              <w:t>投标文件中价格全部采用人民币报价。招标文件未列明，而投标人认为必需的费用也需列入报价。</w:t>
            </w:r>
            <w:r>
              <w:rPr>
                <w:rFonts w:hint="eastAsia" w:ascii="宋体" w:hAnsi="宋体" w:cs="宋体"/>
                <w:b/>
                <w:color w:val="auto"/>
                <w:kern w:val="0"/>
                <w:sz w:val="24"/>
                <w:lang w:val="zh-CN"/>
              </w:rPr>
              <w:t>提醒：验收时检测费用由采购人承担，不包含在投标总价中。</w:t>
            </w:r>
          </w:p>
          <w:p w14:paraId="38F31E50">
            <w:pPr>
              <w:snapToGrid w:val="0"/>
              <w:spacing w:line="360" w:lineRule="auto"/>
              <w:jc w:val="left"/>
              <w:rPr>
                <w:rFonts w:ascii="宋体" w:hAnsi="宋体" w:cs="宋体"/>
                <w:b/>
                <w:color w:val="auto"/>
                <w:kern w:val="0"/>
                <w:sz w:val="24"/>
                <w:lang w:val="zh-CN"/>
              </w:rPr>
            </w:pPr>
            <w:r>
              <w:rPr>
                <w:rFonts w:hint="eastAsia" w:ascii="宋体" w:hAnsi="宋体" w:cs="宋体"/>
                <w:b/>
                <w:color w:val="auto"/>
                <w:kern w:val="0"/>
                <w:sz w:val="24"/>
                <w:lang w:val="zh-CN"/>
              </w:rPr>
              <w:t>投标报价出现下列情形的，投标无效：</w:t>
            </w:r>
          </w:p>
          <w:p w14:paraId="7895A4B9">
            <w:pPr>
              <w:snapToGrid w:val="0"/>
              <w:spacing w:line="360" w:lineRule="auto"/>
              <w:ind w:firstLine="241" w:firstLineChars="100"/>
              <w:jc w:val="left"/>
              <w:rPr>
                <w:rFonts w:ascii="宋体" w:hAnsi="宋体" w:cs="宋体"/>
                <w:b/>
                <w:color w:val="auto"/>
                <w:kern w:val="0"/>
                <w:sz w:val="24"/>
                <w:lang w:val="zh-CN"/>
              </w:rPr>
            </w:pPr>
            <w:r>
              <w:rPr>
                <w:rFonts w:hint="eastAsia" w:ascii="宋体" w:hAnsi="宋体" w:cs="宋体"/>
                <w:b/>
                <w:color w:val="auto"/>
                <w:kern w:val="0"/>
                <w:sz w:val="24"/>
                <w:lang w:val="zh-CN"/>
              </w:rPr>
              <w:t>投标文件出现不是唯一的、有选择性投标报价的；</w:t>
            </w:r>
          </w:p>
          <w:p w14:paraId="5FAFC591">
            <w:pPr>
              <w:snapToGrid w:val="0"/>
              <w:spacing w:line="360" w:lineRule="auto"/>
              <w:ind w:firstLine="241" w:firstLineChars="100"/>
              <w:jc w:val="left"/>
              <w:rPr>
                <w:rFonts w:ascii="宋体" w:hAnsi="宋体" w:cs="宋体"/>
                <w:color w:val="auto"/>
                <w:kern w:val="0"/>
                <w:sz w:val="24"/>
                <w:lang w:val="zh-CN"/>
              </w:rPr>
            </w:pPr>
            <w:r>
              <w:rPr>
                <w:rFonts w:hint="eastAsia" w:ascii="宋体" w:hAnsi="宋体" w:cs="宋体"/>
                <w:b/>
                <w:color w:val="auto"/>
                <w:kern w:val="0"/>
                <w:sz w:val="24"/>
                <w:lang w:val="zh-CN"/>
              </w:rPr>
              <w:t>投标报价超过招标文件中规定的预算金额或者最高限价的;</w:t>
            </w:r>
          </w:p>
          <w:p w14:paraId="61A29F32">
            <w:pPr>
              <w:spacing w:line="360" w:lineRule="auto"/>
              <w:ind w:firstLine="241" w:firstLineChars="100"/>
              <w:rPr>
                <w:rFonts w:ascii="宋体" w:hAnsi="宋体" w:cs="宋体"/>
                <w:b/>
                <w:color w:val="auto"/>
                <w:sz w:val="24"/>
              </w:rPr>
            </w:pPr>
            <w:r>
              <w:rPr>
                <w:rFonts w:hint="eastAsia" w:ascii="宋体" w:hAnsi="宋体" w:cs="宋体"/>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rPr>
              <w:t>;</w:t>
            </w:r>
          </w:p>
          <w:p w14:paraId="507FCEA5">
            <w:pPr>
              <w:spacing w:line="360" w:lineRule="auto"/>
              <w:ind w:firstLine="241" w:firstLineChars="100"/>
              <w:rPr>
                <w:rFonts w:ascii="宋体" w:hAnsi="宋体" w:cs="宋体"/>
                <w:color w:val="auto"/>
                <w:sz w:val="24"/>
              </w:rPr>
            </w:pPr>
            <w:r>
              <w:rPr>
                <w:rFonts w:hint="eastAsia" w:ascii="宋体" w:hAnsi="宋体" w:cs="宋体"/>
                <w:b/>
                <w:color w:val="auto"/>
                <w:kern w:val="0"/>
                <w:sz w:val="24"/>
              </w:rPr>
              <w:t>投标人对根据修正原则修正后的报价不确认的</w:t>
            </w:r>
            <w:r>
              <w:rPr>
                <w:rFonts w:hint="eastAsia" w:ascii="宋体" w:hAnsi="宋体" w:cs="宋体"/>
                <w:b/>
                <w:color w:val="auto"/>
                <w:sz w:val="24"/>
              </w:rPr>
              <w:t>。</w:t>
            </w:r>
          </w:p>
        </w:tc>
      </w:tr>
      <w:tr w14:paraId="6F977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45" w:hRule="atLeast"/>
          <w:tblHeader/>
        </w:trPr>
        <w:tc>
          <w:tcPr>
            <w:tcW w:w="629" w:type="dxa"/>
            <w:tcBorders>
              <w:top w:val="single" w:color="auto" w:sz="4" w:space="0"/>
              <w:left w:val="single" w:color="000000" w:sz="8" w:space="0"/>
              <w:right w:val="single" w:color="000000" w:sz="2" w:space="0"/>
            </w:tcBorders>
          </w:tcPr>
          <w:p w14:paraId="2597DFBD">
            <w:pPr>
              <w:snapToGrid w:val="0"/>
              <w:spacing w:line="360" w:lineRule="auto"/>
              <w:jc w:val="center"/>
              <w:rPr>
                <w:rFonts w:ascii="宋体" w:hAnsi="宋体" w:cs="宋体"/>
                <w:color w:val="auto"/>
                <w:sz w:val="24"/>
              </w:rPr>
            </w:pPr>
          </w:p>
          <w:p w14:paraId="79F77BF7">
            <w:pPr>
              <w:snapToGrid w:val="0"/>
              <w:spacing w:line="360" w:lineRule="auto"/>
              <w:jc w:val="center"/>
              <w:rPr>
                <w:rFonts w:ascii="宋体" w:hAnsi="宋体" w:cs="宋体"/>
                <w:color w:val="auto"/>
                <w:sz w:val="24"/>
              </w:rPr>
            </w:pPr>
            <w:r>
              <w:rPr>
                <w:rFonts w:hint="eastAsia" w:ascii="宋体" w:hAnsi="宋体" w:cs="宋体"/>
                <w:color w:val="auto"/>
                <w:sz w:val="24"/>
              </w:rPr>
              <w:t>11</w:t>
            </w:r>
          </w:p>
        </w:tc>
        <w:tc>
          <w:tcPr>
            <w:tcW w:w="1843" w:type="dxa"/>
            <w:tcBorders>
              <w:top w:val="single" w:color="000000" w:sz="8" w:space="0"/>
              <w:left w:val="single" w:color="000000" w:sz="2" w:space="0"/>
              <w:right w:val="single" w:color="000000" w:sz="8" w:space="0"/>
            </w:tcBorders>
            <w:vAlign w:val="center"/>
          </w:tcPr>
          <w:p w14:paraId="0A14EE98">
            <w:pPr>
              <w:snapToGrid w:val="0"/>
              <w:spacing w:line="360" w:lineRule="auto"/>
              <w:jc w:val="center"/>
              <w:rPr>
                <w:rFonts w:ascii="宋体" w:hAnsi="宋体" w:cs="宋体"/>
                <w:b/>
                <w:color w:val="auto"/>
                <w:sz w:val="24"/>
              </w:rPr>
            </w:pPr>
            <w:r>
              <w:rPr>
                <w:rFonts w:hint="eastAsia" w:ascii="宋体" w:hAnsi="宋体" w:cs="宋体"/>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14:paraId="17B3C85E">
            <w:pPr>
              <w:spacing w:line="360" w:lineRule="auto"/>
              <w:ind w:firstLine="480" w:firstLineChars="200"/>
              <w:rPr>
                <w:rFonts w:ascii="宋体" w:hAnsi="宋体" w:cs="宋体"/>
                <w:color w:val="auto"/>
                <w:sz w:val="24"/>
              </w:rPr>
            </w:pPr>
            <w:r>
              <w:rPr>
                <w:rFonts w:hint="eastAsia" w:ascii="宋体" w:hAnsi="宋体" w:cs="宋体"/>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089D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517E7B4D">
            <w:pPr>
              <w:snapToGrid w:val="0"/>
              <w:spacing w:line="360" w:lineRule="auto"/>
              <w:jc w:val="center"/>
              <w:rPr>
                <w:rFonts w:ascii="宋体" w:hAnsi="宋体" w:cs="宋体"/>
                <w:color w:val="auto"/>
                <w:sz w:val="24"/>
              </w:rPr>
            </w:pPr>
            <w:r>
              <w:rPr>
                <w:rFonts w:hint="eastAsia" w:ascii="宋体" w:hAnsi="宋体" w:cs="宋体"/>
                <w:color w:val="auto"/>
                <w:sz w:val="24"/>
              </w:rPr>
              <w:t>12</w:t>
            </w:r>
          </w:p>
        </w:tc>
        <w:tc>
          <w:tcPr>
            <w:tcW w:w="1843" w:type="dxa"/>
            <w:tcBorders>
              <w:top w:val="single" w:color="000000" w:sz="8" w:space="0"/>
              <w:left w:val="single" w:color="000000" w:sz="2" w:space="0"/>
              <w:bottom w:val="single" w:color="auto" w:sz="4" w:space="0"/>
              <w:right w:val="single" w:color="000000" w:sz="8" w:space="0"/>
            </w:tcBorders>
            <w:vAlign w:val="center"/>
          </w:tcPr>
          <w:p w14:paraId="5A129694">
            <w:pPr>
              <w:snapToGrid w:val="0"/>
              <w:spacing w:line="360" w:lineRule="auto"/>
              <w:jc w:val="center"/>
              <w:rPr>
                <w:rFonts w:ascii="宋体" w:hAnsi="宋体" w:cs="宋体"/>
                <w:b/>
                <w:color w:val="auto"/>
                <w:sz w:val="24"/>
              </w:rPr>
            </w:pPr>
            <w:r>
              <w:rPr>
                <w:rFonts w:hint="eastAsia" w:ascii="宋体" w:hAnsi="宋体" w:cs="宋体"/>
                <w:b/>
                <w:color w:val="auto"/>
                <w:sz w:val="24"/>
              </w:rPr>
              <w:t xml:space="preserve">备份投标文件送达地点和签收人员 </w:t>
            </w:r>
          </w:p>
        </w:tc>
        <w:tc>
          <w:tcPr>
            <w:tcW w:w="6095" w:type="dxa"/>
            <w:tcBorders>
              <w:top w:val="single" w:color="000000" w:sz="8" w:space="0"/>
              <w:left w:val="single" w:color="000000" w:sz="2" w:space="0"/>
              <w:bottom w:val="single" w:color="auto" w:sz="4" w:space="0"/>
              <w:right w:val="single" w:color="000000" w:sz="8" w:space="0"/>
            </w:tcBorders>
            <w:vAlign w:val="center"/>
          </w:tcPr>
          <w:p w14:paraId="23C682FB">
            <w:pPr>
              <w:pStyle w:val="34"/>
              <w:spacing w:line="360" w:lineRule="auto"/>
              <w:rPr>
                <w:rFonts w:hAnsi="宋体" w:cs="宋体"/>
                <w:color w:val="auto"/>
                <w:kern w:val="28"/>
                <w:sz w:val="24"/>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color w:val="auto"/>
                <w:kern w:val="28"/>
                <w:sz w:val="24"/>
                <w:szCs w:val="24"/>
                <w:highlight w:val="none"/>
                <w:u w:val="single"/>
                <w:lang w:eastAsia="zh-CN"/>
              </w:rPr>
              <w:t>杭州市临平区东湖街道五洲路26号3号楼206</w:t>
            </w:r>
            <w:r>
              <w:rPr>
                <w:rFonts w:hint="eastAsia" w:ascii="宋体" w:hAnsi="宋体" w:eastAsia="宋体" w:cs="宋体"/>
                <w:color w:val="auto"/>
                <w:kern w:val="28"/>
                <w:sz w:val="24"/>
                <w:szCs w:val="24"/>
                <w:highlight w:val="none"/>
              </w:rPr>
              <w:t>；备份投标文件签收人员联系电话：</w:t>
            </w:r>
            <w:r>
              <w:rPr>
                <w:rFonts w:hint="eastAsia" w:ascii="宋体" w:hAnsi="宋体" w:eastAsia="宋体" w:cs="宋体"/>
                <w:color w:val="auto"/>
                <w:kern w:val="28"/>
                <w:sz w:val="24"/>
                <w:szCs w:val="24"/>
                <w:highlight w:val="none"/>
                <w:u w:val="single"/>
                <w:lang w:val="en-US" w:eastAsia="zh-CN"/>
              </w:rPr>
              <w:t>王先生，13868180403</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tc>
      </w:tr>
      <w:tr w14:paraId="24650D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14:paraId="649E7167">
            <w:pPr>
              <w:snapToGrid w:val="0"/>
              <w:spacing w:line="360" w:lineRule="auto"/>
              <w:jc w:val="center"/>
              <w:rPr>
                <w:rFonts w:ascii="宋体" w:hAnsi="宋体" w:cs="宋体"/>
                <w:color w:val="auto"/>
                <w:sz w:val="24"/>
              </w:rPr>
            </w:pPr>
            <w:r>
              <w:rPr>
                <w:rFonts w:hint="eastAsia" w:ascii="宋体" w:hAnsi="宋体" w:cs="宋体"/>
                <w:color w:val="auto"/>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73396A00">
            <w:pPr>
              <w:snapToGrid w:val="0"/>
              <w:spacing w:line="360" w:lineRule="auto"/>
              <w:jc w:val="center"/>
              <w:rPr>
                <w:rFonts w:ascii="宋体" w:hAnsi="宋体" w:cs="宋体"/>
                <w:b/>
                <w:color w:val="auto"/>
                <w:sz w:val="24"/>
              </w:rPr>
            </w:pPr>
            <w:r>
              <w:rPr>
                <w:rFonts w:hint="eastAsia" w:cs="仿宋_GB2312" w:asciiTheme="minorEastAsia" w:hAnsiTheme="minorEastAsia" w:eastAsiaTheme="minorEastAsia"/>
                <w:b/>
                <w:color w:val="auto"/>
                <w:sz w:val="24"/>
              </w:rPr>
              <w:t>特别说明</w:t>
            </w:r>
          </w:p>
        </w:tc>
        <w:tc>
          <w:tcPr>
            <w:tcW w:w="6095" w:type="dxa"/>
            <w:tcBorders>
              <w:top w:val="single" w:color="auto" w:sz="4" w:space="0"/>
              <w:left w:val="single" w:color="auto" w:sz="4" w:space="0"/>
              <w:bottom w:val="single" w:color="auto" w:sz="4" w:space="0"/>
              <w:right w:val="single" w:color="auto" w:sz="4" w:space="0"/>
            </w:tcBorders>
            <w:vAlign w:val="center"/>
          </w:tcPr>
          <w:p w14:paraId="00B919B2">
            <w:pPr>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联合体投标的，联合体各方分别提供与联合体协议中规定的分工内容相应的业绩证明材料，业绩数量以提供材料较少的一方为准。</w:t>
            </w:r>
          </w:p>
        </w:tc>
      </w:tr>
      <w:tr w14:paraId="1B3C8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top w:val="single" w:color="auto" w:sz="4" w:space="0"/>
              <w:left w:val="single" w:color="auto" w:sz="4" w:space="0"/>
              <w:bottom w:val="single" w:color="auto" w:sz="4" w:space="0"/>
              <w:right w:val="single" w:color="auto" w:sz="4" w:space="0"/>
            </w:tcBorders>
          </w:tcPr>
          <w:p w14:paraId="258E6E97">
            <w:pPr>
              <w:snapToGrid w:val="0"/>
              <w:spacing w:line="360" w:lineRule="auto"/>
              <w:jc w:val="center"/>
              <w:rPr>
                <w:rFonts w:ascii="宋体" w:hAnsi="宋体" w:cs="宋体"/>
                <w:color w:val="auto"/>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27C5CB40">
            <w:pPr>
              <w:snapToGrid w:val="0"/>
              <w:spacing w:line="360" w:lineRule="auto"/>
              <w:jc w:val="center"/>
              <w:rPr>
                <w:rFonts w:ascii="宋体" w:hAnsi="宋体" w:cs="宋体"/>
                <w:b/>
                <w:color w:val="auto"/>
                <w:sz w:val="24"/>
              </w:rPr>
            </w:pPr>
          </w:p>
        </w:tc>
        <w:tc>
          <w:tcPr>
            <w:tcW w:w="6095" w:type="dxa"/>
            <w:tcBorders>
              <w:top w:val="single" w:color="auto" w:sz="4" w:space="0"/>
              <w:left w:val="single" w:color="auto" w:sz="4" w:space="0"/>
              <w:bottom w:val="single" w:color="auto" w:sz="4" w:space="0"/>
              <w:right w:val="single" w:color="auto" w:sz="4" w:space="0"/>
            </w:tcBorders>
            <w:vAlign w:val="center"/>
          </w:tcPr>
          <w:p w14:paraId="61D0ACFE">
            <w:pPr>
              <w:spacing w:line="360" w:lineRule="auto"/>
              <w:rPr>
                <w:rFonts w:ascii="宋体" w:hAnsi="宋体" w:cs="宋体"/>
                <w:snapToGrid w:val="0"/>
                <w:color w:val="auto"/>
                <w:kern w:val="28"/>
                <w:sz w:val="24"/>
              </w:rPr>
            </w:pPr>
            <w:sdt>
              <w:sdtPr>
                <w:rPr>
                  <w:rFonts w:hint="eastAsia" w:cs="Arial" w:asciiTheme="minorEastAsia" w:hAnsiTheme="minorEastAsia" w:eastAsiaTheme="minorEastAsia"/>
                  <w:color w:val="auto"/>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rPr>
              </w:sdtEndPr>
              <w:sdtContent>
                <w:r>
                  <w:rPr>
                    <w:rFonts w:hint="eastAsia" w:ascii="MS Mincho" w:hAnsi="MS Mincho" w:eastAsia="MS Mincho" w:cs="MS Mincho"/>
                    <w:color w:val="auto"/>
                    <w:kern w:val="0"/>
                    <w:sz w:val="24"/>
                  </w:rPr>
                  <w:t>☐</w:t>
                </w:r>
              </w:sdtContent>
            </w:sdt>
            <w:r>
              <w:rPr>
                <w:rFonts w:hint="eastAsia" w:ascii="宋体" w:hAnsi="宋体" w:cs="宋体"/>
                <w:snapToGrid w:val="0"/>
                <w:color w:val="auto"/>
                <w:kern w:val="28"/>
                <w:sz w:val="24"/>
              </w:rPr>
              <w:t>联合体投标的，联合体各方均需按招标文件第四部分评标标准要求提供资信证明文件，否则视为不符合相关要求。</w:t>
            </w:r>
          </w:p>
          <w:p w14:paraId="755BC1EC">
            <w:pPr>
              <w:spacing w:line="360" w:lineRule="auto"/>
              <w:rPr>
                <w:rFonts w:ascii="宋体" w:hAnsi="宋体" w:cs="宋体"/>
                <w:snapToGrid w:val="0"/>
                <w:color w:val="auto"/>
                <w:kern w:val="28"/>
                <w:sz w:val="24"/>
              </w:rPr>
            </w:pPr>
            <w:sdt>
              <w:sdtPr>
                <w:rPr>
                  <w:rFonts w:hint="eastAsia" w:cs="Arial" w:asciiTheme="minorEastAsia" w:hAnsiTheme="minorEastAsia" w:eastAsiaTheme="minorEastAsia"/>
                  <w:color w:val="auto"/>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rPr>
              </w:sdtEndPr>
              <w:sdtContent>
                <w:r>
                  <w:rPr>
                    <w:rFonts w:hint="eastAsia" w:cs="Arial" w:asciiTheme="minorEastAsia" w:hAnsiTheme="minorEastAsia" w:eastAsiaTheme="minorEastAsia"/>
                    <w:color w:val="auto"/>
                    <w:kern w:val="0"/>
                    <w:sz w:val="24"/>
                  </w:rPr>
                  <w:sym w:font="Wingdings" w:char="F0FE"/>
                </w:r>
              </w:sdtContent>
            </w:sdt>
            <w:r>
              <w:rPr>
                <w:rFonts w:hint="eastAsia" w:ascii="宋体" w:hAnsi="宋体" w:cs="宋体"/>
                <w:snapToGrid w:val="0"/>
                <w:color w:val="auto"/>
                <w:kern w:val="28"/>
                <w:sz w:val="24"/>
              </w:rPr>
              <w:t>联合体投标的，联合体中有一方或者联合体成员根据分工按招标文件第四部分评标标准要求提供资信证明文件的，视为符合了相关要求。</w:t>
            </w:r>
          </w:p>
        </w:tc>
      </w:tr>
      <w:tr w14:paraId="03B711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19589A7">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宋体" w:hAnsi="宋体" w:cs="宋体"/>
                <w:color w:val="auto"/>
                <w:sz w:val="24"/>
              </w:rPr>
            </w:pPr>
            <w:r>
              <w:rPr>
                <w:rFonts w:hint="eastAsia" w:ascii="宋体" w:hAnsi="宋体" w:eastAsia="宋体" w:cs="宋体"/>
                <w:color w:val="auto"/>
                <w:sz w:val="24"/>
                <w:szCs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5A822676">
            <w:pPr>
              <w:widowControl w:val="0"/>
              <w:wordWrap/>
              <w:adjustRightInd w:val="0"/>
              <w:snapToGrid w:val="0"/>
              <w:spacing w:line="480" w:lineRule="auto"/>
              <w:jc w:val="center"/>
              <w:textAlignment w:val="auto"/>
              <w:rPr>
                <w:rFonts w:ascii="宋体" w:hAnsi="宋体" w:cs="宋体"/>
                <w:b/>
                <w:color w:val="auto"/>
                <w:sz w:val="24"/>
              </w:rPr>
            </w:pPr>
            <w:r>
              <w:rPr>
                <w:rFonts w:hint="eastAsia" w:ascii="宋体" w:hAnsi="宋体" w:eastAsia="宋体" w:cs="宋体"/>
                <w:b/>
                <w:color w:val="auto"/>
                <w:sz w:val="24"/>
                <w:szCs w:val="24"/>
                <w:highlight w:val="none"/>
              </w:rPr>
              <w:t>招标代理服务费</w:t>
            </w:r>
          </w:p>
        </w:tc>
        <w:tc>
          <w:tcPr>
            <w:tcW w:w="6095" w:type="dxa"/>
            <w:tcBorders>
              <w:top w:val="single" w:color="auto" w:sz="4" w:space="0"/>
              <w:left w:val="single" w:color="auto" w:sz="4" w:space="0"/>
              <w:bottom w:val="single" w:color="auto" w:sz="4" w:space="0"/>
              <w:right w:val="single" w:color="auto" w:sz="4" w:space="0"/>
            </w:tcBorders>
            <w:vAlign w:val="center"/>
          </w:tcPr>
          <w:p w14:paraId="2FD37208">
            <w:pPr>
              <w:pStyle w:val="965"/>
              <w:spacing w:line="480" w:lineRule="auto"/>
              <w:rPr>
                <w:rFonts w:hint="eastAsia" w:cs="Arial" w:asciiTheme="minorEastAsia" w:hAnsiTheme="minorEastAsia" w:eastAsiaTheme="minorEastAsia"/>
                <w:color w:val="auto"/>
                <w:kern w:val="0"/>
                <w:sz w:val="24"/>
              </w:rPr>
            </w:pPr>
            <w:r>
              <w:rPr>
                <w:rFonts w:hint="eastAsia" w:ascii="宋体" w:hAnsi="宋体" w:eastAsia="宋体" w:cs="宋体"/>
                <w:snapToGrid w:val="0"/>
                <w:color w:val="auto"/>
                <w:kern w:val="28"/>
                <w:sz w:val="24"/>
                <w:szCs w:val="24"/>
                <w:highlight w:val="none"/>
                <w:lang w:val="en-US" w:eastAsia="zh-CN" w:bidi="ar-SA"/>
              </w:rPr>
              <w:t>本次代理服务费由中标人支付，代理服务费按照国家计委印发的《招标代理服务收费管理暂行办法》计价格[2002]1980号文件计取;但不单列进投标总价，由中标人在领取中标通知书前支付给招标代理机构，各投标人应在投标报价中予以考虑。</w:t>
            </w:r>
          </w:p>
        </w:tc>
      </w:tr>
      <w:tr w14:paraId="3CC27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EF47F3">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宋体" w:hAnsi="宋体" w:cs="宋体"/>
                <w:color w:val="auto"/>
                <w:sz w:val="24"/>
              </w:rPr>
            </w:pPr>
            <w:r>
              <w:rPr>
                <w:rFonts w:hint="eastAsia" w:ascii="宋体" w:hAnsi="宋体" w:eastAsia="宋体" w:cs="宋体"/>
                <w:color w:val="auto"/>
                <w:sz w:val="24"/>
                <w:szCs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14:paraId="32E8E291">
            <w:pPr>
              <w:widowControl w:val="0"/>
              <w:wordWrap/>
              <w:adjustRightInd w:val="0"/>
              <w:snapToGrid w:val="0"/>
              <w:spacing w:line="480" w:lineRule="auto"/>
              <w:jc w:val="center"/>
              <w:textAlignment w:val="auto"/>
              <w:rPr>
                <w:rFonts w:ascii="宋体" w:hAnsi="宋体" w:cs="宋体"/>
                <w:b/>
                <w:color w:val="auto"/>
                <w:sz w:val="24"/>
              </w:rPr>
            </w:pPr>
            <w:r>
              <w:rPr>
                <w:rFonts w:hint="eastAsia" w:ascii="宋体" w:hAnsi="宋体" w:eastAsia="宋体" w:cs="宋体"/>
                <w:b/>
                <w:color w:val="auto"/>
                <w:sz w:val="24"/>
                <w:highlight w:val="none"/>
                <w:lang w:val="en-US" w:eastAsia="zh-CN"/>
              </w:rPr>
              <w:t>纸质投标文件</w:t>
            </w:r>
          </w:p>
        </w:tc>
        <w:tc>
          <w:tcPr>
            <w:tcW w:w="6095" w:type="dxa"/>
            <w:tcBorders>
              <w:top w:val="single" w:color="auto" w:sz="4" w:space="0"/>
              <w:left w:val="single" w:color="auto" w:sz="4" w:space="0"/>
              <w:bottom w:val="single" w:color="auto" w:sz="4" w:space="0"/>
              <w:right w:val="single" w:color="auto" w:sz="4" w:space="0"/>
            </w:tcBorders>
            <w:vAlign w:val="center"/>
          </w:tcPr>
          <w:p w14:paraId="1223EE77">
            <w:pPr>
              <w:widowControl w:val="0"/>
              <w:wordWrap/>
              <w:adjustRightInd w:val="0"/>
              <w:spacing w:line="480" w:lineRule="auto"/>
              <w:textAlignment w:val="auto"/>
              <w:rPr>
                <w:rFonts w:hint="eastAsia" w:cs="Arial" w:asciiTheme="minorEastAsia" w:hAnsiTheme="minorEastAsia" w:eastAsiaTheme="minorEastAsia"/>
                <w:color w:val="auto"/>
                <w:kern w:val="0"/>
                <w:sz w:val="24"/>
              </w:rPr>
            </w:pPr>
            <w:r>
              <w:rPr>
                <w:rFonts w:hint="eastAsia" w:ascii="宋体" w:hAnsi="宋体" w:eastAsia="宋体" w:cs="宋体"/>
                <w:b/>
                <w:bCs/>
                <w:snapToGrid w:val="0"/>
                <w:color w:val="auto"/>
                <w:kern w:val="28"/>
                <w:sz w:val="24"/>
                <w:highlight w:val="none"/>
                <w:lang w:val="en-US" w:eastAsia="zh-CN"/>
              </w:rPr>
              <w:t>中标单位需在领取中标通知书时，提供本项目纸质投标文件（资格文件”、“报价文件”和“商务技术文件”） 三份（正本一份，副本二份）并提供电子投标文件与纸质投标文件内容一致承诺书三份（格式自拟）。</w:t>
            </w:r>
          </w:p>
        </w:tc>
      </w:tr>
    </w:tbl>
    <w:p w14:paraId="1D25BAC7">
      <w:pPr>
        <w:snapToGrid w:val="0"/>
        <w:spacing w:line="360" w:lineRule="auto"/>
        <w:jc w:val="center"/>
        <w:rPr>
          <w:rFonts w:ascii="宋体" w:hAnsi="宋体" w:cs="宋体"/>
          <w:b/>
          <w:color w:val="auto"/>
          <w:sz w:val="32"/>
          <w:szCs w:val="20"/>
        </w:rPr>
      </w:pPr>
    </w:p>
    <w:bookmarkEnd w:id="10"/>
    <w:p w14:paraId="76D2254B">
      <w:pPr>
        <w:adjustRightInd/>
        <w:spacing w:line="360" w:lineRule="auto"/>
        <w:ind w:firstLine="3845" w:firstLineChars="1197"/>
        <w:outlineLvl w:val="0"/>
        <w:rPr>
          <w:rFonts w:ascii="宋体" w:hAnsi="宋体" w:cs="宋体"/>
          <w:b/>
          <w:color w:val="auto"/>
          <w:sz w:val="32"/>
          <w:szCs w:val="20"/>
        </w:rPr>
      </w:pPr>
      <w:bookmarkStart w:id="13" w:name="第三部分"/>
      <w:bookmarkStart w:id="14" w:name="_Toc164416483"/>
      <w:r>
        <w:rPr>
          <w:rFonts w:hint="eastAsia" w:ascii="宋体" w:hAnsi="宋体" w:cs="宋体"/>
          <w:b/>
          <w:color w:val="auto"/>
          <w:sz w:val="32"/>
          <w:szCs w:val="20"/>
        </w:rPr>
        <w:t>一、总则</w:t>
      </w:r>
    </w:p>
    <w:p w14:paraId="4374CF53">
      <w:pPr>
        <w:snapToGrid w:val="0"/>
        <w:spacing w:line="360" w:lineRule="auto"/>
        <w:ind w:firstLine="361" w:firstLineChars="150"/>
        <w:jc w:val="left"/>
        <w:outlineLvl w:val="1"/>
        <w:rPr>
          <w:rFonts w:ascii="宋体" w:hAnsi="宋体" w:cs="宋体"/>
          <w:b/>
          <w:color w:val="auto"/>
          <w:sz w:val="24"/>
        </w:rPr>
      </w:pPr>
      <w:r>
        <w:rPr>
          <w:rFonts w:hint="eastAsia" w:ascii="宋体" w:hAnsi="宋体" w:cs="宋体"/>
          <w:b/>
          <w:color w:val="auto"/>
          <w:sz w:val="24"/>
        </w:rPr>
        <w:t>1. 适用范围</w:t>
      </w:r>
    </w:p>
    <w:p w14:paraId="79AB0117">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14:paraId="69A3150A">
      <w:pPr>
        <w:adjustRightInd/>
        <w:spacing w:line="360" w:lineRule="auto"/>
        <w:outlineLvl w:val="0"/>
        <w:rPr>
          <w:rFonts w:ascii="宋体" w:hAnsi="宋体" w:cs="宋体"/>
          <w:b/>
          <w:color w:val="auto"/>
          <w:sz w:val="24"/>
        </w:rPr>
      </w:pPr>
      <w:r>
        <w:rPr>
          <w:rFonts w:hint="eastAsia" w:ascii="宋体" w:hAnsi="宋体" w:cs="宋体"/>
          <w:b/>
          <w:color w:val="auto"/>
          <w:sz w:val="24"/>
        </w:rPr>
        <w:t xml:space="preserve">   2.定义</w:t>
      </w:r>
    </w:p>
    <w:p w14:paraId="28A931E6">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“采购人”系指招标公告中载明的本项目的采购人。</w:t>
      </w:r>
    </w:p>
    <w:p w14:paraId="374EEB5D">
      <w:pPr>
        <w:spacing w:line="360" w:lineRule="auto"/>
        <w:ind w:firstLine="480" w:firstLineChars="200"/>
        <w:rPr>
          <w:rFonts w:ascii="宋体" w:hAnsi="宋体" w:cs="宋体"/>
          <w:color w:val="auto"/>
          <w:sz w:val="24"/>
        </w:rPr>
      </w:pPr>
      <w:r>
        <w:rPr>
          <w:rFonts w:hint="eastAsia" w:ascii="宋体" w:hAnsi="宋体" w:cs="宋体"/>
          <w:color w:val="auto"/>
          <w:sz w:val="24"/>
        </w:rPr>
        <w:t>2.2 “</w:t>
      </w:r>
      <w:r>
        <w:rPr>
          <w:rFonts w:hint="eastAsia" w:ascii="宋体" w:hAnsi="宋体" w:cs="宋体"/>
          <w:color w:val="auto"/>
          <w:sz w:val="24"/>
          <w:lang w:eastAsia="zh-CN"/>
        </w:rPr>
        <w:t>采购代理机构</w:t>
      </w:r>
      <w:r>
        <w:rPr>
          <w:rFonts w:hint="eastAsia" w:ascii="宋体" w:hAnsi="宋体" w:cs="宋体"/>
          <w:color w:val="auto"/>
          <w:sz w:val="24"/>
        </w:rPr>
        <w:t>”系指招标公告中载明的本项目的</w:t>
      </w:r>
      <w:r>
        <w:rPr>
          <w:rFonts w:hint="eastAsia" w:ascii="宋体" w:hAnsi="宋体" w:cs="宋体"/>
          <w:color w:val="auto"/>
          <w:sz w:val="24"/>
          <w:lang w:eastAsia="zh-CN"/>
        </w:rPr>
        <w:t>采购代理机构</w:t>
      </w:r>
      <w:r>
        <w:rPr>
          <w:rFonts w:hint="eastAsia" w:ascii="宋体" w:hAnsi="宋体" w:cs="宋体"/>
          <w:color w:val="auto"/>
          <w:sz w:val="24"/>
        </w:rPr>
        <w:t>。</w:t>
      </w:r>
    </w:p>
    <w:p w14:paraId="33778ABB">
      <w:pPr>
        <w:spacing w:line="360" w:lineRule="auto"/>
        <w:ind w:firstLine="480" w:firstLineChars="200"/>
        <w:rPr>
          <w:rFonts w:ascii="宋体" w:hAnsi="宋体" w:cs="宋体"/>
          <w:color w:val="auto"/>
          <w:sz w:val="24"/>
        </w:rPr>
      </w:pPr>
      <w:r>
        <w:rPr>
          <w:rFonts w:hint="eastAsia" w:ascii="宋体" w:hAnsi="宋体" w:cs="宋体"/>
          <w:color w:val="auto"/>
          <w:sz w:val="24"/>
        </w:rPr>
        <w:t>2.3 “投标人”系指是指响应招标、参加投标竞争的法人、其他组织或者自然人。</w:t>
      </w:r>
    </w:p>
    <w:p w14:paraId="01410437">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“负责人”系指法人企业的法定负责人，或其他组织为法律、行政法规规定代表单位行使职权的主要负责人，或自然人本人。</w:t>
      </w:r>
    </w:p>
    <w:p w14:paraId="038EEF44">
      <w:pPr>
        <w:spacing w:line="360" w:lineRule="auto"/>
        <w:ind w:firstLine="480" w:firstLineChars="200"/>
        <w:rPr>
          <w:rFonts w:ascii="宋体" w:hAnsi="宋体" w:cs="宋体"/>
          <w:color w:val="auto"/>
          <w:sz w:val="24"/>
        </w:rPr>
      </w:pPr>
      <w:r>
        <w:rPr>
          <w:rFonts w:hint="eastAsia" w:ascii="宋体" w:hAnsi="宋体" w:cs="宋体"/>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89EDD94">
      <w:pPr>
        <w:spacing w:line="360" w:lineRule="auto"/>
        <w:ind w:firstLine="480" w:firstLineChars="200"/>
        <w:rPr>
          <w:rFonts w:ascii="宋体" w:hAnsi="宋体" w:cs="宋体"/>
          <w:color w:val="auto"/>
          <w:sz w:val="24"/>
        </w:rPr>
      </w:pPr>
      <w:r>
        <w:rPr>
          <w:rFonts w:hint="eastAsia" w:ascii="宋体" w:hAnsi="宋体" w:cs="宋体"/>
          <w:color w:val="auto"/>
          <w:sz w:val="24"/>
        </w:rPr>
        <w:t>2.6“电子交易平台”</w:t>
      </w:r>
      <w:r>
        <w:rPr>
          <w:rFonts w:hint="eastAsia" w:ascii="宋体" w:hAnsi="宋体" w:cs="宋体"/>
          <w:color w:val="auto"/>
          <w:sz w:val="24"/>
          <w:lang w:val="en-US" w:eastAsia="zh-CN"/>
        </w:rPr>
        <w:t>系</w:t>
      </w:r>
      <w:r>
        <w:rPr>
          <w:rFonts w:hint="eastAsia" w:ascii="宋体" w:hAnsi="宋体" w:cs="宋体"/>
          <w:color w:val="auto"/>
          <w:sz w:val="24"/>
        </w:rPr>
        <w:t>指本项目政府采购活动所依托的政府采购云平台（https://www.zcygov.cn/）。</w:t>
      </w:r>
    </w:p>
    <w:p w14:paraId="3FC631F5">
      <w:pPr>
        <w:spacing w:line="360" w:lineRule="auto"/>
        <w:ind w:firstLine="480" w:firstLineChars="200"/>
        <w:rPr>
          <w:rFonts w:ascii="宋体" w:hAnsi="宋体" w:cs="宋体"/>
          <w:color w:val="auto"/>
          <w:sz w:val="24"/>
        </w:rPr>
      </w:pPr>
      <w:r>
        <w:rPr>
          <w:rFonts w:hint="eastAsia" w:ascii="宋体" w:hAnsi="宋体" w:cs="宋体"/>
          <w:color w:val="auto"/>
          <w:sz w:val="24"/>
        </w:rPr>
        <w:t>2.7 “▲” 系指实质性要求条款，“</w:t>
      </w:r>
      <w:sdt>
        <w:sdtPr>
          <w:rPr>
            <w:rFonts w:hint="eastAsia" w:ascii="宋体" w:hAnsi="宋体" w:cs="宋体"/>
            <w:color w:val="auto"/>
            <w:kern w:val="0"/>
            <w:sz w:val="24"/>
          </w:rPr>
          <w:id w:val="512970236"/>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 系指适用本项目的要求，“</w:t>
      </w:r>
      <w:sdt>
        <w:sdtPr>
          <w:rPr>
            <w:rFonts w:hint="eastAsia" w:ascii="宋体" w:hAnsi="宋体" w:cs="宋体"/>
            <w:color w:val="auto"/>
            <w:kern w:val="0"/>
            <w:sz w:val="24"/>
          </w:rPr>
          <w:id w:val="40488885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 系指不适用本项目的要求。</w:t>
      </w:r>
    </w:p>
    <w:p w14:paraId="2DCB690C">
      <w:pPr>
        <w:spacing w:line="360" w:lineRule="auto"/>
        <w:ind w:firstLine="241" w:firstLineChars="100"/>
        <w:rPr>
          <w:rFonts w:ascii="宋体" w:hAnsi="宋体" w:cs="宋体"/>
          <w:b/>
          <w:color w:val="auto"/>
          <w:sz w:val="24"/>
        </w:rPr>
      </w:pPr>
      <w:r>
        <w:rPr>
          <w:rFonts w:hint="eastAsia" w:ascii="宋体" w:hAnsi="宋体" w:cs="宋体"/>
          <w:b/>
          <w:color w:val="auto"/>
          <w:sz w:val="24"/>
        </w:rPr>
        <w:t>3.</w:t>
      </w:r>
      <w:r>
        <w:rPr>
          <w:rFonts w:hint="eastAsia" w:ascii="宋体" w:hAnsi="宋体" w:cs="宋体"/>
          <w:color w:val="auto"/>
        </w:rPr>
        <w:t xml:space="preserve"> </w:t>
      </w:r>
      <w:r>
        <w:rPr>
          <w:rFonts w:hint="eastAsia" w:ascii="宋体" w:hAnsi="宋体" w:cs="宋体"/>
          <w:b/>
          <w:color w:val="auto"/>
          <w:sz w:val="24"/>
        </w:rPr>
        <w:t>采购项目需要落实的政府采购政策</w:t>
      </w:r>
    </w:p>
    <w:p w14:paraId="6E518057">
      <w:pPr>
        <w:spacing w:line="360" w:lineRule="auto"/>
        <w:ind w:firstLine="240" w:firstLineChars="100"/>
        <w:rPr>
          <w:rFonts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lang w:eastAsia="zh-CN"/>
        </w:rPr>
        <w:t>采购代理机构</w:t>
      </w:r>
      <w:r>
        <w:rPr>
          <w:rFonts w:hint="eastAsia" w:ascii="宋体" w:hAnsi="宋体" w:cs="宋体"/>
          <w:color w:val="auto"/>
          <w:sz w:val="24"/>
        </w:rPr>
        <w:t>不会对其加以限制，仍将按照公平竞争原则实施采购）；</w:t>
      </w:r>
      <w:r>
        <w:rPr>
          <w:rFonts w:hint="eastAsia" w:ascii="宋体" w:hAnsi="宋体" w:cs="宋体"/>
          <w:color w:val="auto"/>
          <w:kern w:val="0"/>
          <w:sz w:val="24"/>
        </w:rPr>
        <w:t>优先采购向我国企业转让技术、与我国企业签订消化吸收再创新方案的供应商的进口产品</w:t>
      </w:r>
      <w:r>
        <w:rPr>
          <w:rFonts w:hint="eastAsia" w:ascii="宋体" w:hAnsi="宋体" w:cs="宋体"/>
          <w:color w:val="auto"/>
          <w:sz w:val="24"/>
        </w:rPr>
        <w:t>。</w:t>
      </w:r>
    </w:p>
    <w:p w14:paraId="739FE455">
      <w:pPr>
        <w:spacing w:line="360" w:lineRule="auto"/>
        <w:ind w:firstLine="240" w:firstLineChars="100"/>
        <w:rPr>
          <w:rFonts w:ascii="宋体" w:hAnsi="宋体" w:cs="宋体"/>
          <w:color w:val="auto"/>
          <w:sz w:val="24"/>
        </w:rPr>
      </w:pPr>
      <w:r>
        <w:rPr>
          <w:rFonts w:hint="eastAsia" w:ascii="宋体" w:hAnsi="宋体" w:cs="宋体"/>
          <w:color w:val="auto"/>
          <w:sz w:val="24"/>
        </w:rPr>
        <w:t>3.2 支持绿色发展</w:t>
      </w:r>
    </w:p>
    <w:p w14:paraId="45E0EF9E">
      <w:pPr>
        <w:spacing w:line="360" w:lineRule="auto"/>
        <w:ind w:firstLine="480" w:firstLineChars="200"/>
        <w:rPr>
          <w:rFonts w:ascii="宋体" w:hAnsi="宋体" w:cs="宋体"/>
          <w:b/>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rPr>
        <w:t>▲采购人拟采购的产品属于政府强制采购的节能产品品目清单范围的，投标人相应的投标产品未获得国家确定的认证机构出具的、处于有效期之内的节能产品认证证书的，投标无效。</w:t>
      </w:r>
    </w:p>
    <w:p w14:paraId="732E0C1A">
      <w:pPr>
        <w:spacing w:line="360" w:lineRule="auto"/>
        <w:ind w:firstLine="480" w:firstLineChars="200"/>
        <w:rPr>
          <w:rFonts w:ascii="宋体" w:hAnsi="宋体" w:cs="宋体"/>
          <w:color w:val="auto"/>
          <w:sz w:val="24"/>
        </w:rPr>
      </w:pPr>
      <w:r>
        <w:rPr>
          <w:rFonts w:hint="eastAsia" w:ascii="宋体" w:hAnsi="宋体" w:cs="宋体"/>
          <w:color w:val="auto"/>
          <w:sz w:val="24"/>
        </w:rPr>
        <w:t>3.2.2 纳入政府采购管理的修缮、装修类项目采购建材的，鼓励采购单位将绿色建材性能、指标等作为实质性条件纳入采购文件和合同，具体性能指标要求参考相关绿色建材政府采购需求标准。</w:t>
      </w:r>
    </w:p>
    <w:p w14:paraId="5971978B">
      <w:pPr>
        <w:spacing w:line="360" w:lineRule="auto"/>
        <w:ind w:firstLine="480" w:firstLineChars="200"/>
        <w:rPr>
          <w:rFonts w:ascii="宋体" w:hAnsi="宋体" w:cs="宋体"/>
          <w:color w:val="auto"/>
          <w:sz w:val="24"/>
        </w:rPr>
      </w:pPr>
      <w:r>
        <w:rPr>
          <w:rFonts w:hint="eastAsia" w:ascii="宋体" w:hAnsi="宋体" w:cs="宋体"/>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rPr>
        <w:t>鼓励采购单位优先采购秸秆环保板材等资源综合利用产品。鼓励采购单位优先采购绿色物流配送服务、提供新能源交通工具的租赁服务。</w:t>
      </w:r>
    </w:p>
    <w:p w14:paraId="59E051AE">
      <w:pPr>
        <w:spacing w:line="360" w:lineRule="auto"/>
        <w:ind w:firstLine="480" w:firstLineChars="200"/>
        <w:rPr>
          <w:rFonts w:ascii="宋体" w:hAnsi="宋体" w:cs="宋体"/>
          <w:color w:val="auto"/>
          <w:sz w:val="24"/>
        </w:rPr>
      </w:pPr>
      <w:r>
        <w:rPr>
          <w:rFonts w:hint="eastAsia" w:ascii="宋体" w:hAnsi="宋体" w:cs="宋体"/>
          <w:color w:val="auto"/>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6AA0E57">
      <w:pPr>
        <w:spacing w:line="360" w:lineRule="auto"/>
        <w:ind w:firstLine="240" w:firstLineChars="100"/>
        <w:rPr>
          <w:rFonts w:ascii="宋体" w:hAnsi="宋体" w:cs="宋体"/>
          <w:color w:val="auto"/>
          <w:sz w:val="24"/>
        </w:rPr>
      </w:pPr>
      <w:r>
        <w:rPr>
          <w:rFonts w:hint="eastAsia" w:ascii="宋体" w:hAnsi="宋体" w:cs="宋体"/>
          <w:color w:val="auto"/>
          <w:sz w:val="24"/>
        </w:rPr>
        <w:t>3.3支持中小企业发展</w:t>
      </w:r>
    </w:p>
    <w:p w14:paraId="30A9FB27">
      <w:pPr>
        <w:spacing w:line="360" w:lineRule="auto"/>
        <w:ind w:firstLine="480" w:firstLineChars="200"/>
        <w:rPr>
          <w:rFonts w:ascii="宋体" w:hAnsi="宋体" w:cs="宋体"/>
          <w:color w:val="auto"/>
          <w:sz w:val="24"/>
        </w:rPr>
      </w:pPr>
      <w:r>
        <w:rPr>
          <w:rFonts w:hint="eastAsia" w:ascii="宋体" w:hAnsi="宋体" w:cs="宋体"/>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56B04DD">
      <w:pPr>
        <w:spacing w:line="360" w:lineRule="auto"/>
        <w:ind w:firstLine="480" w:firstLineChars="200"/>
        <w:rPr>
          <w:rFonts w:ascii="宋体" w:hAnsi="宋体" w:cs="宋体"/>
          <w:color w:val="auto"/>
          <w:sz w:val="24"/>
        </w:rPr>
      </w:pPr>
      <w:r>
        <w:rPr>
          <w:rFonts w:hint="eastAsia" w:ascii="宋体" w:hAnsi="宋体" w:cs="宋体"/>
          <w:color w:val="auto"/>
          <w:sz w:val="24"/>
        </w:rPr>
        <w:t>符合中小企业划分标准的个体工商户，在政府采购活动中视同中小企业。</w:t>
      </w:r>
    </w:p>
    <w:p w14:paraId="71A759CF">
      <w:pPr>
        <w:widowControl/>
        <w:spacing w:line="360" w:lineRule="auto"/>
        <w:ind w:firstLine="480" w:firstLineChars="200"/>
        <w:jc w:val="left"/>
        <w:rPr>
          <w:rFonts w:ascii="宋体" w:hAnsi="宋体" w:cs="宋体"/>
          <w:color w:val="auto"/>
          <w:kern w:val="0"/>
          <w:sz w:val="24"/>
        </w:rPr>
      </w:pPr>
      <w:r>
        <w:rPr>
          <w:rFonts w:ascii="宋体" w:hAnsi="宋体" w:cs="宋体"/>
          <w:bCs/>
          <w:color w:val="auto"/>
          <w:sz w:val="24"/>
        </w:rPr>
        <w:t>3.3.2</w:t>
      </w:r>
      <w:r>
        <w:rPr>
          <w:rFonts w:hint="eastAsia" w:ascii="宋体" w:hAnsi="宋体" w:cs="宋体"/>
          <w:color w:val="auto"/>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2109207">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以联合体形式参加政府采购活动，联合体各方均为中小企业的，联合体视同中小企业。其中，联合体各方均为小微企业的，联合体视同小微企业。</w:t>
      </w:r>
    </w:p>
    <w:p w14:paraId="31E2C359">
      <w:pPr>
        <w:spacing w:line="360" w:lineRule="auto"/>
        <w:ind w:firstLine="480" w:firstLineChars="200"/>
        <w:rPr>
          <w:rFonts w:ascii="宋体" w:hAnsi="宋体" w:cs="宋体"/>
          <w:color w:val="auto"/>
          <w:sz w:val="24"/>
        </w:rPr>
      </w:pPr>
      <w:r>
        <w:rPr>
          <w:rFonts w:hint="eastAsia" w:ascii="宋体" w:hAnsi="宋体" w:cs="宋体"/>
          <w:color w:val="auto"/>
          <w:sz w:val="24"/>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rPr>
        <w:t>20</w:t>
      </w:r>
      <w:r>
        <w:rPr>
          <w:rFonts w:hint="eastAsia" w:ascii="宋体" w:hAnsi="宋体" w:cs="宋体"/>
          <w:color w:val="auto"/>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rPr>
        <w:t>联合协议或者分包意向协议约定小微企业的合同份额占到合同总金额30%以上的</w:t>
      </w:r>
      <w:bookmarkEnd w:id="16"/>
      <w:r>
        <w:rPr>
          <w:rFonts w:hint="eastAsia" w:ascii="宋体" w:hAnsi="宋体" w:cs="宋体"/>
          <w:color w:val="auto"/>
          <w:sz w:val="24"/>
        </w:rPr>
        <w:t>，对联合体或者大中型企业的报价给予4%-</w:t>
      </w:r>
      <w:r>
        <w:rPr>
          <w:rFonts w:ascii="宋体" w:hAnsi="宋体" w:cs="宋体"/>
          <w:color w:val="auto"/>
          <w:sz w:val="24"/>
        </w:rPr>
        <w:t>6</w:t>
      </w:r>
      <w:r>
        <w:rPr>
          <w:rFonts w:hint="eastAsia" w:ascii="宋体" w:hAnsi="宋体" w:cs="宋体"/>
          <w:color w:val="auto"/>
          <w:sz w:val="24"/>
        </w:rPr>
        <w:t>%的扣除，用扣除后的价格参加评审。组成联合体或者接受分包的小微企业与联合体内其他企业、分包企业之间存在直接控股、管理关系的，不享受价格扣除优惠政策。</w:t>
      </w:r>
    </w:p>
    <w:p w14:paraId="606BFBD3">
      <w:pPr>
        <w:spacing w:line="360" w:lineRule="auto"/>
        <w:ind w:firstLine="480" w:firstLineChars="200"/>
        <w:rPr>
          <w:rFonts w:ascii="宋体" w:hAnsi="宋体" w:cs="宋体"/>
          <w:color w:val="auto"/>
          <w:sz w:val="24"/>
        </w:rPr>
      </w:pPr>
      <w:r>
        <w:rPr>
          <w:rFonts w:hint="eastAsia" w:ascii="宋体" w:hAnsi="宋体" w:cs="宋体"/>
          <w:color w:val="auto"/>
          <w:sz w:val="24"/>
        </w:rPr>
        <w:t>3.3.4符合《关于促进残疾人就业政府采购政策的通知》（财库〔2017〕141号）规定的条件并提供《残疾人福利性单位声明函》（附件1）的残疾人福利性单位视同小型、微型企业；</w:t>
      </w:r>
    </w:p>
    <w:p w14:paraId="4534D671">
      <w:pPr>
        <w:spacing w:line="360" w:lineRule="auto"/>
        <w:ind w:firstLine="480" w:firstLineChars="200"/>
        <w:rPr>
          <w:rFonts w:ascii="宋体" w:hAnsi="宋体" w:cs="宋体"/>
          <w:color w:val="auto"/>
          <w:sz w:val="24"/>
        </w:rPr>
      </w:pPr>
      <w:r>
        <w:rPr>
          <w:rFonts w:hint="eastAsia" w:ascii="宋体" w:hAnsi="宋体" w:cs="宋体"/>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B48027">
      <w:pPr>
        <w:spacing w:line="360" w:lineRule="auto"/>
        <w:ind w:firstLine="480" w:firstLineChars="200"/>
        <w:rPr>
          <w:rFonts w:ascii="宋体" w:hAnsi="宋体" w:cs="宋体"/>
          <w:color w:val="auto"/>
          <w:sz w:val="24"/>
        </w:rPr>
      </w:pPr>
      <w:r>
        <w:rPr>
          <w:rFonts w:hint="eastAsia" w:ascii="宋体" w:hAnsi="宋体" w:cs="宋体"/>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72B4156">
      <w:pPr>
        <w:spacing w:line="360" w:lineRule="auto"/>
        <w:ind w:firstLine="480" w:firstLineChars="200"/>
        <w:rPr>
          <w:rFonts w:ascii="宋体" w:hAnsi="宋体" w:cs="宋体"/>
          <w:color w:val="auto"/>
          <w:sz w:val="24"/>
        </w:rPr>
      </w:pPr>
      <w:r>
        <w:rPr>
          <w:rFonts w:hint="eastAsia" w:ascii="宋体" w:hAnsi="宋体" w:cs="宋体"/>
          <w:color w:val="auto"/>
          <w:sz w:val="24"/>
        </w:rPr>
        <w:t>3.3.7中小企业享受扶持政策获得政府采购合同的，小微企业不得将合同分包给大中型企业，中型企业不得将合同分包给大型企业。</w:t>
      </w:r>
    </w:p>
    <w:p w14:paraId="428A8A95">
      <w:pPr>
        <w:spacing w:line="360" w:lineRule="auto"/>
        <w:ind w:firstLine="240" w:firstLineChars="100"/>
        <w:rPr>
          <w:rFonts w:ascii="宋体" w:hAnsi="宋体" w:cs="宋体"/>
          <w:color w:val="auto"/>
          <w:sz w:val="24"/>
        </w:rPr>
      </w:pPr>
      <w:r>
        <w:rPr>
          <w:rFonts w:hint="eastAsia" w:ascii="宋体" w:hAnsi="宋体" w:cs="宋体"/>
          <w:color w:val="auto"/>
          <w:sz w:val="24"/>
        </w:rPr>
        <w:t>3.4</w:t>
      </w:r>
      <w:r>
        <w:rPr>
          <w:rFonts w:hint="eastAsia" w:ascii="宋体" w:hAnsi="宋体" w:cs="宋体"/>
          <w:bCs/>
          <w:color w:val="auto"/>
          <w:sz w:val="24"/>
        </w:rPr>
        <w:t>支持创新发展</w:t>
      </w:r>
    </w:p>
    <w:p w14:paraId="3339AE09">
      <w:pPr>
        <w:spacing w:line="360" w:lineRule="auto"/>
        <w:ind w:firstLine="480" w:firstLineChars="200"/>
        <w:rPr>
          <w:rFonts w:ascii="宋体" w:hAnsi="宋体" w:cs="宋体"/>
          <w:color w:val="auto"/>
          <w:sz w:val="24"/>
        </w:rPr>
      </w:pPr>
      <w:r>
        <w:rPr>
          <w:rFonts w:hint="eastAsia" w:ascii="宋体" w:hAnsi="宋体" w:cs="宋体"/>
          <w:color w:val="auto"/>
          <w:sz w:val="24"/>
        </w:rPr>
        <w:t>3.4.1 采购人优先采购被认定为首台套产品和“制造精品”的自主创新产品。</w:t>
      </w:r>
    </w:p>
    <w:p w14:paraId="554DD53C">
      <w:pPr>
        <w:spacing w:line="360" w:lineRule="auto"/>
        <w:ind w:firstLine="480" w:firstLineChars="200"/>
        <w:rPr>
          <w:rFonts w:hint="eastAsia" w:ascii="宋体" w:hAnsi="宋体" w:cs="宋体"/>
          <w:color w:val="auto"/>
          <w:sz w:val="24"/>
        </w:rPr>
      </w:pPr>
      <w:r>
        <w:rPr>
          <w:rFonts w:hint="eastAsia" w:ascii="宋体" w:hAnsi="宋体" w:cs="宋体"/>
          <w:color w:val="auto"/>
          <w:sz w:val="24"/>
        </w:rPr>
        <w:t>3.4.2首台套产品被纳入《首台套产品推广应用指导目录》之日起</w:t>
      </w:r>
      <w:r>
        <w:rPr>
          <w:rFonts w:ascii="宋体" w:hAnsi="宋体" w:cs="宋体"/>
          <w:color w:val="auto"/>
          <w:sz w:val="24"/>
        </w:rPr>
        <w:t>3</w:t>
      </w:r>
      <w:r>
        <w:rPr>
          <w:rFonts w:hint="eastAsia" w:ascii="宋体" w:hAnsi="宋体" w:cs="宋体"/>
          <w:color w:val="auto"/>
          <w:sz w:val="24"/>
        </w:rPr>
        <w:t>年内，以及产品核心技术高于国内领先水平，并具有明晰自主知识产权的“制造精品”产品，自认定之日起2年内视同已具备相应销售业绩，参加政府采购活动时业绩分值为满分。</w:t>
      </w:r>
    </w:p>
    <w:p w14:paraId="7257941E">
      <w:pPr>
        <w:pStyle w:val="3"/>
        <w:adjustRightInd w:val="0"/>
        <w:ind w:left="0" w:firstLine="480" w:firstLineChars="200"/>
        <w:rPr>
          <w:color w:val="auto"/>
        </w:rPr>
      </w:pPr>
      <w:r>
        <w:rPr>
          <w:rFonts w:hint="eastAsia" w:ascii="宋体" w:hAnsi="宋体" w:eastAsia="宋体" w:cs="仿宋"/>
          <w:b w:val="0"/>
          <w:bCs w:val="0"/>
          <w:color w:val="auto"/>
          <w:sz w:val="24"/>
          <w:szCs w:val="24"/>
          <w:lang w:val="en-US"/>
        </w:rPr>
        <w:t xml:space="preserve">3.4.3 </w:t>
      </w:r>
      <w:r>
        <w:rPr>
          <w:rFonts w:hint="eastAsia" w:ascii="宋体" w:hAnsi="宋体" w:eastAsia="宋体" w:cs="仿宋"/>
          <w:b w:val="0"/>
          <w:bCs w:val="0"/>
          <w:color w:val="auto"/>
          <w:sz w:val="24"/>
          <w:szCs w:val="24"/>
          <w:lang w:val="en-US" w:eastAsia="zh-CN"/>
        </w:rPr>
        <w:t>采购人应当贯彻落实知识产权保护相关法律法规，</w:t>
      </w:r>
      <w:r>
        <w:rPr>
          <w:rFonts w:hint="eastAsia" w:ascii="宋体" w:hAnsi="宋体" w:eastAsia="宋体" w:cs="仿宋"/>
          <w:b w:val="0"/>
          <w:bCs w:val="0"/>
          <w:color w:val="auto"/>
          <w:sz w:val="24"/>
          <w:szCs w:val="24"/>
          <w:lang w:val="en-US"/>
        </w:rPr>
        <w:t>应当采购使用正版软件。</w:t>
      </w:r>
    </w:p>
    <w:p w14:paraId="3B9277F5">
      <w:pPr>
        <w:spacing w:line="360" w:lineRule="auto"/>
        <w:ind w:firstLine="480" w:firstLineChars="200"/>
        <w:rPr>
          <w:rFonts w:ascii="宋体" w:hAnsi="宋体" w:cs="宋体"/>
          <w:color w:val="auto"/>
          <w:sz w:val="24"/>
        </w:rPr>
      </w:pPr>
      <w:r>
        <w:rPr>
          <w:rFonts w:hint="eastAsia" w:ascii="宋体" w:hAnsi="宋体" w:cs="宋体"/>
          <w:color w:val="auto"/>
          <w:sz w:val="24"/>
        </w:rPr>
        <w:t>3.5平等对待内外资企业和符合条件的破产重整企业</w:t>
      </w:r>
    </w:p>
    <w:p w14:paraId="3E1F95E9">
      <w:pPr>
        <w:spacing w:line="360" w:lineRule="auto"/>
        <w:ind w:firstLine="480" w:firstLineChars="200"/>
        <w:rPr>
          <w:b/>
          <w:color w:val="auto"/>
        </w:rPr>
      </w:pPr>
      <w:r>
        <w:rPr>
          <w:rFonts w:hint="eastAsia" w:ascii="宋体" w:hAnsi="宋体" w:cs="宋体"/>
          <w:color w:val="auto"/>
          <w:sz w:val="24"/>
        </w:rPr>
        <w:t>平等对待内外资企业和符合条件的破产重整企业，切实保障企业公平竞争，平等维护企业的合法利益。</w:t>
      </w:r>
      <w:r>
        <w:rPr>
          <w:rFonts w:hint="eastAsia" w:ascii="宋体" w:hAnsi="宋体" w:cs="宋体"/>
          <w:color w:val="auto"/>
          <w:sz w:val="24"/>
        </w:rPr>
        <w:cr/>
      </w:r>
      <w:r>
        <w:rPr>
          <w:rFonts w:hint="eastAsia"/>
          <w:b/>
          <w:color w:val="auto"/>
        </w:rPr>
        <w:t>4. 询问、质疑、投诉</w:t>
      </w:r>
      <w:r>
        <w:rPr>
          <w:rFonts w:hint="eastAsia" w:ascii="宋体" w:hAnsi="宋体" w:cs="仿宋"/>
          <w:color w:val="auto"/>
          <w:sz w:val="24"/>
        </w:rPr>
        <w:t>、补偿救济</w:t>
      </w:r>
    </w:p>
    <w:p w14:paraId="605EB54B">
      <w:pPr>
        <w:pStyle w:val="889"/>
        <w:shd w:val="clear" w:color="auto" w:fill="FFFFFF"/>
        <w:snapToGrid w:val="0"/>
        <w:spacing w:after="240" w:afterAutospacing="0" w:line="360" w:lineRule="auto"/>
        <w:ind w:firstLine="400"/>
        <w:contextualSpacing/>
        <w:rPr>
          <w:color w:val="auto"/>
          <w:lang w:val="zh-CN"/>
        </w:rPr>
      </w:pPr>
      <w:r>
        <w:rPr>
          <w:rFonts w:hint="eastAsia"/>
          <w:color w:val="auto"/>
          <w:lang w:val="zh-CN"/>
        </w:rPr>
        <w:t>4.1在线询问、质疑、投诉</w:t>
      </w:r>
    </w:p>
    <w:p w14:paraId="3E94B08F">
      <w:pPr>
        <w:pStyle w:val="889"/>
        <w:shd w:val="clear" w:color="auto" w:fill="FFFFFF"/>
        <w:snapToGrid w:val="0"/>
        <w:spacing w:after="240" w:afterAutospacing="0" w:line="360" w:lineRule="auto"/>
        <w:ind w:firstLine="400"/>
        <w:contextualSpacing/>
        <w:rPr>
          <w:color w:val="auto"/>
          <w:lang w:val="zh-CN"/>
        </w:rPr>
      </w:pPr>
      <w:r>
        <w:rPr>
          <w:rFonts w:hint="eastAsia"/>
          <w:color w:val="auto"/>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0035D98">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4.2供应商询问</w:t>
      </w:r>
    </w:p>
    <w:p w14:paraId="528A6438">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B57E815">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4.3供应商质疑</w:t>
      </w:r>
    </w:p>
    <w:p w14:paraId="122FED57">
      <w:pPr>
        <w:pStyle w:val="34"/>
        <w:spacing w:line="360" w:lineRule="auto"/>
        <w:ind w:firstLine="480" w:firstLineChars="200"/>
        <w:rPr>
          <w:rFonts w:hAnsi="宋体" w:cs="宋体"/>
          <w:color w:val="auto"/>
          <w:sz w:val="24"/>
        </w:rPr>
      </w:pPr>
      <w:r>
        <w:rPr>
          <w:rFonts w:hint="eastAsia" w:hAnsi="宋体" w:cs="宋体"/>
          <w:color w:val="auto"/>
          <w:kern w:val="0"/>
          <w:sz w:val="24"/>
          <w:lang w:val="zh-CN"/>
        </w:rPr>
        <w:t>4.3</w:t>
      </w:r>
      <w:r>
        <w:rPr>
          <w:rFonts w:hint="eastAsia" w:hAnsi="宋体" w:cs="宋体"/>
          <w:color w:val="auto"/>
          <w:sz w:val="24"/>
        </w:rPr>
        <w:t>.1提出质疑的供应商应当是参与所质疑项目采购活动的供应商。潜在供应商已依法获取其可质疑的招标文件的，可以对该文件提出质疑。</w:t>
      </w:r>
    </w:p>
    <w:p w14:paraId="657EFF25">
      <w:pPr>
        <w:pStyle w:val="34"/>
        <w:spacing w:line="360" w:lineRule="auto"/>
        <w:ind w:firstLine="480" w:firstLineChars="200"/>
        <w:rPr>
          <w:rFonts w:hAnsi="宋体" w:cs="宋体"/>
          <w:color w:val="auto"/>
          <w:sz w:val="24"/>
        </w:rPr>
      </w:pPr>
      <w:r>
        <w:rPr>
          <w:rFonts w:hint="eastAsia" w:hAnsi="宋体" w:cs="宋体"/>
          <w:color w:val="auto"/>
          <w:kern w:val="0"/>
          <w:sz w:val="24"/>
          <w:lang w:val="zh-CN"/>
        </w:rPr>
        <w:t>4.3</w:t>
      </w:r>
      <w:r>
        <w:rPr>
          <w:rFonts w:hint="eastAsia" w:hAnsi="宋体" w:cs="宋体"/>
          <w:color w:val="auto"/>
          <w:sz w:val="24"/>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lang w:eastAsia="zh-CN"/>
        </w:rPr>
        <w:t>采购代理机构</w:t>
      </w:r>
      <w:r>
        <w:rPr>
          <w:rFonts w:hint="eastAsia" w:hAnsi="宋体" w:cs="宋体"/>
          <w:color w:val="auto"/>
          <w:sz w:val="24"/>
        </w:rPr>
        <w:t>提出质疑，否则，采购人或者</w:t>
      </w:r>
      <w:r>
        <w:rPr>
          <w:rFonts w:hint="eastAsia" w:hAnsi="宋体" w:cs="宋体"/>
          <w:color w:val="auto"/>
          <w:sz w:val="24"/>
          <w:lang w:eastAsia="zh-CN"/>
        </w:rPr>
        <w:t>采购代理机构</w:t>
      </w:r>
      <w:r>
        <w:rPr>
          <w:rFonts w:hint="eastAsia" w:hAnsi="宋体" w:cs="宋体"/>
          <w:color w:val="auto"/>
          <w:sz w:val="24"/>
        </w:rPr>
        <w:t>不予受理：</w:t>
      </w:r>
    </w:p>
    <w:p w14:paraId="08CFDAC9">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3C99FA55">
      <w:pPr>
        <w:pStyle w:val="34"/>
        <w:spacing w:line="360" w:lineRule="auto"/>
        <w:ind w:left="479" w:leftChars="228"/>
        <w:rPr>
          <w:rFonts w:hAnsi="宋体" w:cs="宋体"/>
          <w:color w:val="auto"/>
          <w:sz w:val="24"/>
        </w:rPr>
      </w:pPr>
      <w:r>
        <w:rPr>
          <w:rFonts w:hint="eastAsia" w:hAnsi="宋体" w:cs="宋体"/>
          <w:color w:val="auto"/>
          <w:sz w:val="24"/>
        </w:rPr>
        <w:t>4.3.2.2对采购过程提出质疑的，质疑期限为各采购程序环节结束之日起计算。4.3.2.3对采购结果提出质疑的，质疑期限自采购结果公告期限届满之日起计算。</w:t>
      </w:r>
    </w:p>
    <w:p w14:paraId="7728D9EA">
      <w:pPr>
        <w:pStyle w:val="34"/>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4.3.3</w:t>
      </w:r>
      <w:r>
        <w:rPr>
          <w:rFonts w:hint="eastAsia" w:hAnsi="宋体" w:cs="宋体"/>
          <w:color w:val="auto"/>
          <w:sz w:val="24"/>
        </w:rPr>
        <w:t>供应商提出质疑应当提交质疑函和必要的证明材料。质疑函应当包括下列内容：</w:t>
      </w:r>
    </w:p>
    <w:p w14:paraId="68F4089B">
      <w:pPr>
        <w:pStyle w:val="34"/>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4.3.3.1供应商的姓名或者名称、地址、邮编、联系人及联系电话；</w:t>
      </w:r>
    </w:p>
    <w:p w14:paraId="52F10AD7">
      <w:pPr>
        <w:pStyle w:val="34"/>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4.3.3.2质疑项目的名称、编号；</w:t>
      </w:r>
    </w:p>
    <w:p w14:paraId="56F55A09">
      <w:pPr>
        <w:pStyle w:val="34"/>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4.3.3.3具体、明确的质疑事项和与质疑事项相关的请求；</w:t>
      </w:r>
    </w:p>
    <w:p w14:paraId="2818B886">
      <w:pPr>
        <w:pStyle w:val="34"/>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4.3.3.4事实依据；</w:t>
      </w:r>
    </w:p>
    <w:p w14:paraId="17D18E99">
      <w:pPr>
        <w:pStyle w:val="34"/>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4.3.3.5必要的法律依据；</w:t>
      </w:r>
    </w:p>
    <w:p w14:paraId="1B70A75A">
      <w:pPr>
        <w:pStyle w:val="34"/>
        <w:spacing w:line="360" w:lineRule="auto"/>
        <w:ind w:firstLine="960" w:firstLineChars="400"/>
        <w:rPr>
          <w:rFonts w:hAnsi="宋体" w:cs="宋体"/>
          <w:color w:val="auto"/>
          <w:kern w:val="0"/>
          <w:sz w:val="24"/>
          <w:lang w:val="zh-CN"/>
        </w:rPr>
      </w:pPr>
      <w:r>
        <w:rPr>
          <w:rFonts w:hint="eastAsia" w:hAnsi="宋体" w:cs="宋体"/>
          <w:color w:val="auto"/>
          <w:kern w:val="0"/>
          <w:sz w:val="24"/>
          <w:lang w:val="zh-CN"/>
        </w:rPr>
        <w:t>4.3.3.6提出质疑的日期。</w:t>
      </w:r>
    </w:p>
    <w:p w14:paraId="433E4975">
      <w:pPr>
        <w:pStyle w:val="889"/>
        <w:shd w:val="clear" w:color="auto" w:fill="FFFFFF"/>
        <w:snapToGrid w:val="0"/>
        <w:spacing w:after="240" w:afterAutospacing="0" w:line="360" w:lineRule="auto"/>
        <w:ind w:firstLine="400"/>
        <w:contextualSpacing/>
        <w:rPr>
          <w:color w:val="auto"/>
        </w:rPr>
      </w:pPr>
      <w:r>
        <w:rPr>
          <w:rFonts w:hint="eastAsia"/>
          <w:color w:val="auto"/>
        </w:rPr>
        <w:t>供应商提交的质疑函需一式三份。供应商为自然人的，应当由本人签字；供应商为法人或者其他组织的，应当由法定代表人、主要负责人，或者其授权代表签字或者盖章，并加盖公章。</w:t>
      </w:r>
    </w:p>
    <w:p w14:paraId="01155CFA">
      <w:pPr>
        <w:pStyle w:val="889"/>
        <w:shd w:val="clear" w:color="auto" w:fill="FFFFFF"/>
        <w:snapToGrid w:val="0"/>
        <w:spacing w:after="240" w:afterAutospacing="0" w:line="360" w:lineRule="auto"/>
        <w:ind w:firstLine="400"/>
        <w:contextualSpacing/>
        <w:rPr>
          <w:color w:val="auto"/>
        </w:rPr>
      </w:pPr>
      <w:r>
        <w:rPr>
          <w:rFonts w:hint="eastAsia"/>
          <w:color w:val="auto"/>
        </w:rPr>
        <w:t>质疑函范本及制作说明详见附件2。</w:t>
      </w:r>
    </w:p>
    <w:p w14:paraId="52782AA2">
      <w:pPr>
        <w:pStyle w:val="889"/>
        <w:shd w:val="clear" w:color="auto" w:fill="FFFFFF"/>
        <w:snapToGrid w:val="0"/>
        <w:spacing w:after="240" w:afterAutospacing="0" w:line="360" w:lineRule="auto"/>
        <w:ind w:firstLine="400"/>
        <w:contextualSpacing/>
        <w:rPr>
          <w:color w:val="auto"/>
        </w:rPr>
      </w:pPr>
      <w:r>
        <w:rPr>
          <w:rFonts w:hint="eastAsia"/>
          <w:color w:val="auto"/>
        </w:rPr>
        <w:t>4.3.4对同一采购程序环节的质疑，供应商须在法定质疑期内一次性提出。</w:t>
      </w:r>
    </w:p>
    <w:p w14:paraId="0CB91787">
      <w:pPr>
        <w:pStyle w:val="889"/>
        <w:shd w:val="clear" w:color="auto" w:fill="FFFFFF"/>
        <w:snapToGrid w:val="0"/>
        <w:spacing w:after="240" w:afterAutospacing="0" w:line="360" w:lineRule="auto"/>
        <w:ind w:firstLine="400"/>
        <w:contextualSpacing/>
        <w:rPr>
          <w:color w:val="auto"/>
        </w:rPr>
      </w:pPr>
      <w:r>
        <w:rPr>
          <w:rFonts w:hint="eastAsia"/>
          <w:color w:val="auto"/>
          <w:lang w:val="zh-CN"/>
        </w:rPr>
        <w:t>4.3</w:t>
      </w:r>
      <w:r>
        <w:rPr>
          <w:rFonts w:hint="eastAsia"/>
          <w:color w:val="auto"/>
        </w:rPr>
        <w:t>.5采购人或者</w:t>
      </w:r>
      <w:r>
        <w:rPr>
          <w:rFonts w:hint="eastAsia"/>
          <w:color w:val="auto"/>
          <w:lang w:eastAsia="zh-CN"/>
        </w:rPr>
        <w:t>采购代理机构</w:t>
      </w:r>
      <w:r>
        <w:rPr>
          <w:rFonts w:hint="eastAsia"/>
          <w:color w:va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lang w:eastAsia="zh-CN"/>
        </w:rPr>
        <w:t>采购代理机构</w:t>
      </w:r>
      <w:r>
        <w:rPr>
          <w:rFonts w:hint="eastAsia"/>
          <w:color w:val="auto"/>
        </w:rPr>
        <w:t>在质疑回复后5个工作日内，在浙江政府采购网的“其他公告”栏目公开质疑答复，答复内容应当完整。质疑函作为附件上传。</w:t>
      </w:r>
    </w:p>
    <w:p w14:paraId="1A319313">
      <w:pPr>
        <w:pStyle w:val="889"/>
        <w:shd w:val="clear" w:color="auto" w:fill="FFFFFF"/>
        <w:snapToGrid w:val="0"/>
        <w:spacing w:after="240" w:afterAutospacing="0" w:line="360" w:lineRule="auto"/>
        <w:ind w:firstLine="400"/>
        <w:contextualSpacing/>
        <w:rPr>
          <w:color w:val="auto"/>
        </w:rPr>
      </w:pPr>
      <w:r>
        <w:rPr>
          <w:rFonts w:hint="eastAsia"/>
          <w:color w:val="auto"/>
          <w:lang w:val="zh-CN"/>
        </w:rPr>
        <w:t>4.3</w:t>
      </w:r>
      <w:r>
        <w:rPr>
          <w:rFonts w:hint="eastAsia"/>
          <w:color w:val="auto"/>
        </w:rPr>
        <w:t>.6询问或者质疑事项可能影响采购结果的，采购人应当暂停签订合同，已经签订合同的，应当中止履行合同。</w:t>
      </w:r>
    </w:p>
    <w:p w14:paraId="5E668C74">
      <w:pPr>
        <w:pStyle w:val="889"/>
        <w:shd w:val="clear" w:color="auto" w:fill="FFFFFF"/>
        <w:snapToGrid w:val="0"/>
        <w:spacing w:after="240" w:afterAutospacing="0" w:line="360" w:lineRule="auto"/>
        <w:ind w:firstLine="480" w:firstLineChars="200"/>
        <w:contextualSpacing/>
        <w:rPr>
          <w:color w:val="auto"/>
          <w:lang w:val="zh-CN"/>
        </w:rPr>
      </w:pPr>
      <w:r>
        <w:rPr>
          <w:rFonts w:hint="eastAsia"/>
          <w:color w:val="auto"/>
          <w:lang w:val="zh-CN"/>
        </w:rPr>
        <w:t>4.4供应商投诉</w:t>
      </w:r>
    </w:p>
    <w:p w14:paraId="62A1195C">
      <w:pPr>
        <w:pStyle w:val="889"/>
        <w:shd w:val="clear" w:color="auto" w:fill="FFFFFF"/>
        <w:snapToGrid w:val="0"/>
        <w:spacing w:after="240" w:afterAutospacing="0" w:line="360" w:lineRule="auto"/>
        <w:ind w:firstLine="400"/>
        <w:contextualSpacing/>
        <w:rPr>
          <w:color w:val="auto"/>
        </w:rPr>
      </w:pPr>
      <w:r>
        <w:rPr>
          <w:rFonts w:hint="eastAsia"/>
          <w:color w:val="auto"/>
        </w:rPr>
        <w:t>4.4.1质疑供应商对采购人、</w:t>
      </w:r>
      <w:r>
        <w:rPr>
          <w:rFonts w:hint="eastAsia"/>
          <w:color w:val="auto"/>
          <w:lang w:eastAsia="zh-CN"/>
        </w:rPr>
        <w:t>采购代理机构</w:t>
      </w:r>
      <w:r>
        <w:rPr>
          <w:rFonts w:hint="eastAsia"/>
          <w:color w:val="auto"/>
        </w:rPr>
        <w:t>的答复不满意或者采购人、</w:t>
      </w:r>
      <w:r>
        <w:rPr>
          <w:rFonts w:hint="eastAsia"/>
          <w:color w:val="auto"/>
          <w:lang w:eastAsia="zh-CN"/>
        </w:rPr>
        <w:t>采购代理机构</w:t>
      </w:r>
      <w:r>
        <w:rPr>
          <w:rFonts w:hint="eastAsia"/>
          <w:color w:val="auto"/>
        </w:rPr>
        <w:t>未在规定的时间内作出答复的，可以在答复期满后十五个工作日内向同级政府采购监督管理部门提出投诉。</w:t>
      </w:r>
    </w:p>
    <w:p w14:paraId="73250C99">
      <w:pPr>
        <w:pStyle w:val="889"/>
        <w:shd w:val="clear" w:color="auto" w:fill="FFFFFF"/>
        <w:snapToGrid w:val="0"/>
        <w:spacing w:after="240" w:afterAutospacing="0" w:line="360" w:lineRule="auto"/>
        <w:ind w:firstLine="400"/>
        <w:contextualSpacing/>
        <w:rPr>
          <w:color w:val="auto"/>
        </w:rPr>
      </w:pPr>
      <w:r>
        <w:rPr>
          <w:rFonts w:hint="eastAsia"/>
          <w:color w:val="auto"/>
        </w:rPr>
        <w:t>4.4.</w:t>
      </w:r>
      <w:r>
        <w:rPr>
          <w:rFonts w:hint="eastAsia"/>
          <w:color w:val="auto"/>
          <w:lang w:val="zh-CN"/>
        </w:rPr>
        <w:t>2</w:t>
      </w:r>
      <w:r>
        <w:rPr>
          <w:rFonts w:hint="eastAsia"/>
          <w:color w:val="auto"/>
        </w:rPr>
        <w:t>供应商投诉的事项不得超出已质疑事项的范围，基于质疑答复内容提出的投诉事项除外。</w:t>
      </w:r>
    </w:p>
    <w:p w14:paraId="48F531FB">
      <w:pPr>
        <w:pStyle w:val="889"/>
        <w:shd w:val="clear" w:color="auto" w:fill="FFFFFF"/>
        <w:snapToGrid w:val="0"/>
        <w:spacing w:after="240" w:afterAutospacing="0" w:line="360" w:lineRule="auto"/>
        <w:ind w:firstLine="400"/>
        <w:contextualSpacing/>
        <w:rPr>
          <w:color w:val="auto"/>
        </w:rPr>
      </w:pPr>
      <w:r>
        <w:rPr>
          <w:rFonts w:hint="eastAsia"/>
          <w:color w:val="auto"/>
        </w:rPr>
        <w:t>4.4.3供应商投诉应当有明确的请求和必要的证明材料。</w:t>
      </w:r>
    </w:p>
    <w:p w14:paraId="290564C4">
      <w:pPr>
        <w:pStyle w:val="889"/>
        <w:shd w:val="clear" w:color="auto" w:fill="FFFFFF"/>
        <w:snapToGrid w:val="0"/>
        <w:spacing w:after="240" w:afterAutospacing="0" w:line="360" w:lineRule="auto"/>
        <w:ind w:firstLine="400"/>
        <w:contextualSpacing/>
        <w:rPr>
          <w:color w:val="auto"/>
        </w:rPr>
      </w:pPr>
      <w:r>
        <w:rPr>
          <w:rFonts w:hint="eastAsia"/>
          <w:color w:val="auto"/>
        </w:rPr>
        <w:t>4.4.4 以联合体形式参加政府采购活动的，其投诉应当由组成联合体的所有供应商共同提出。</w:t>
      </w:r>
    </w:p>
    <w:p w14:paraId="462F6CB0">
      <w:pPr>
        <w:pStyle w:val="889"/>
        <w:shd w:val="clear" w:color="auto" w:fill="FFFFFF"/>
        <w:snapToGrid w:val="0"/>
        <w:spacing w:after="240" w:afterAutospacing="0" w:line="360" w:lineRule="auto"/>
        <w:ind w:firstLine="480" w:firstLineChars="200"/>
        <w:contextualSpacing/>
        <w:rPr>
          <w:rFonts w:hint="eastAsia"/>
          <w:color w:val="auto"/>
        </w:rPr>
      </w:pPr>
      <w:r>
        <w:rPr>
          <w:rFonts w:hint="eastAsia"/>
          <w:color w:val="auto"/>
        </w:rPr>
        <w:t>4.4.5根据政府采购行政裁决省市区三级联动试点工作安排，杭州市本级、拱墅区、富阳区政府采购项目投诉材料可寄送至浙江省政府采购行政裁决服务中心（杭州），地址：</w:t>
      </w:r>
      <w:r>
        <w:rPr>
          <w:rFonts w:hint="eastAsia"/>
          <w:color w:val="auto"/>
          <w:lang w:eastAsia="zh-CN"/>
        </w:rPr>
        <w:t>杭州市上城区清泰街549号城建综合大楼11楼（快递仅限ems或顺丰）</w:t>
      </w:r>
      <w:r>
        <w:rPr>
          <w:rFonts w:hint="eastAsia"/>
          <w:color w:val="auto"/>
        </w:rPr>
        <w:t>，收件人：朱女士、王女士，电话：</w:t>
      </w:r>
      <w:r>
        <w:rPr>
          <w:rFonts w:hint="eastAsia"/>
          <w:color w:val="auto"/>
          <w:lang w:eastAsia="zh-CN"/>
        </w:rPr>
        <w:t>0571-87227671,0571-87800218</w:t>
      </w:r>
      <w:r>
        <w:rPr>
          <w:rFonts w:hint="eastAsia"/>
          <w:color w:val="auto"/>
        </w:rPr>
        <w:t>。</w:t>
      </w:r>
    </w:p>
    <w:p w14:paraId="272126F2">
      <w:pPr>
        <w:adjustRightInd w:val="0"/>
        <w:snapToGrid w:val="0"/>
        <w:spacing w:line="360" w:lineRule="auto"/>
        <w:ind w:firstLine="480" w:firstLineChars="200"/>
        <w:rPr>
          <w:rFonts w:hint="eastAsia" w:ascii="宋体" w:hAnsi="宋体" w:cs="仿宋"/>
          <w:color w:val="auto"/>
          <w:sz w:val="24"/>
        </w:rPr>
      </w:pPr>
      <w:r>
        <w:rPr>
          <w:rFonts w:hint="eastAsia" w:ascii="宋体" w:hAnsi="宋体" w:cs="仿宋"/>
          <w:color w:val="auto"/>
          <w:sz w:val="24"/>
        </w:rPr>
        <w:t>4.5 补偿救济</w:t>
      </w:r>
    </w:p>
    <w:p w14:paraId="7A6449B6">
      <w:pPr>
        <w:shd w:val="clear" w:color="auto" w:fill="FFFFFF"/>
        <w:adjustRightInd w:val="0"/>
        <w:snapToGrid w:val="0"/>
        <w:spacing w:after="240" w:afterAutospacing="0" w:line="360" w:lineRule="auto"/>
        <w:ind w:firstLine="480" w:firstLineChars="200"/>
        <w:contextualSpacing/>
        <w:rPr>
          <w:rFonts w:hint="eastAsia"/>
          <w:color w:val="auto"/>
        </w:rPr>
      </w:pPr>
      <w:r>
        <w:rPr>
          <w:rFonts w:hint="eastAsia" w:ascii="宋体" w:hAnsi="宋体" w:cs="仿宋"/>
          <w:color w:val="auto"/>
          <w:sz w:val="24"/>
        </w:rPr>
        <w:t>采购人（行政机关）因政策变化、规划调整而不履行政府采购合同的，供应商可依据《杭州市涉企补偿救济实施办法（试行）》向采购人（行政机关）提起补偿申请。</w:t>
      </w:r>
    </w:p>
    <w:p w14:paraId="4BB7905B">
      <w:pPr>
        <w:pStyle w:val="889"/>
        <w:shd w:val="clear" w:color="auto" w:fill="FFFFFF"/>
        <w:snapToGrid w:val="0"/>
        <w:spacing w:after="240" w:afterAutospacing="0" w:line="360" w:lineRule="auto"/>
        <w:ind w:firstLine="400"/>
        <w:contextualSpacing/>
        <w:rPr>
          <w:color w:val="auto"/>
        </w:rPr>
      </w:pPr>
      <w:r>
        <w:rPr>
          <w:rFonts w:hint="eastAsia"/>
          <w:color w:val="auto"/>
        </w:rPr>
        <w:t>投诉书范本及制作说明详见附件3。</w:t>
      </w:r>
    </w:p>
    <w:p w14:paraId="390C68FF">
      <w:pPr>
        <w:pStyle w:val="132"/>
        <w:snapToGrid w:val="0"/>
        <w:spacing w:before="0"/>
        <w:ind w:firstLine="360"/>
        <w:rPr>
          <w:rFonts w:ascii="宋体" w:hAnsi="宋体" w:cs="宋体"/>
          <w:color w:val="auto"/>
          <w:sz w:val="18"/>
          <w:szCs w:val="18"/>
        </w:rPr>
      </w:pPr>
    </w:p>
    <w:p w14:paraId="64C2AF6A">
      <w:pPr>
        <w:adjustRightInd/>
        <w:spacing w:line="360" w:lineRule="auto"/>
        <w:jc w:val="center"/>
        <w:outlineLvl w:val="0"/>
        <w:rPr>
          <w:rFonts w:ascii="宋体" w:hAnsi="宋体" w:cs="宋体"/>
          <w:b/>
          <w:color w:val="auto"/>
          <w:sz w:val="32"/>
          <w:szCs w:val="20"/>
        </w:rPr>
      </w:pPr>
      <w:r>
        <w:rPr>
          <w:rFonts w:hint="eastAsia" w:ascii="宋体" w:hAnsi="宋体" w:cs="宋体"/>
          <w:b/>
          <w:color w:val="auto"/>
          <w:sz w:val="32"/>
          <w:szCs w:val="20"/>
        </w:rPr>
        <w:t xml:space="preserve">      二、招标文件的构成、澄清、修改</w:t>
      </w:r>
    </w:p>
    <w:p w14:paraId="66F410B8">
      <w:pPr>
        <w:pStyle w:val="34"/>
        <w:spacing w:line="360" w:lineRule="auto"/>
        <w:rPr>
          <w:rFonts w:hAnsi="宋体" w:cs="宋体"/>
          <w:b/>
          <w:color w:val="auto"/>
          <w:sz w:val="24"/>
          <w:szCs w:val="24"/>
        </w:rPr>
      </w:pPr>
      <w:r>
        <w:rPr>
          <w:rFonts w:hint="eastAsia" w:hAnsi="宋体" w:cs="宋体"/>
          <w:b/>
          <w:color w:val="auto"/>
          <w:sz w:val="24"/>
          <w:szCs w:val="24"/>
        </w:rPr>
        <w:t>5．招标文件的构成</w:t>
      </w:r>
    </w:p>
    <w:p w14:paraId="29EA0B0F">
      <w:pPr>
        <w:pStyle w:val="34"/>
        <w:spacing w:line="360" w:lineRule="auto"/>
        <w:ind w:firstLine="480" w:firstLineChars="200"/>
        <w:rPr>
          <w:rFonts w:hAnsi="宋体" w:cs="宋体"/>
          <w:color w:val="auto"/>
          <w:sz w:val="24"/>
          <w:szCs w:val="24"/>
        </w:rPr>
      </w:pPr>
      <w:r>
        <w:rPr>
          <w:rFonts w:hint="eastAsia" w:hAnsi="宋体" w:cs="宋体"/>
          <w:color w:val="auto"/>
          <w:sz w:val="24"/>
          <w:szCs w:val="24"/>
        </w:rPr>
        <w:t>5.1 招标文件包括下列文件及附件：</w:t>
      </w:r>
    </w:p>
    <w:p w14:paraId="4B641A43">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5.1.1招标公告；</w:t>
      </w:r>
    </w:p>
    <w:p w14:paraId="5C06926D">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5.1.2投标人须知；</w:t>
      </w:r>
    </w:p>
    <w:p w14:paraId="22D6234A">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5.1.3采购需求；</w:t>
      </w:r>
    </w:p>
    <w:p w14:paraId="180F231C">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5.1.4评标办法；</w:t>
      </w:r>
    </w:p>
    <w:p w14:paraId="1A5D8810">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5.1.5拟签订的合同文本；</w:t>
      </w:r>
    </w:p>
    <w:p w14:paraId="69DBA282">
      <w:pPr>
        <w:pStyle w:val="34"/>
        <w:tabs>
          <w:tab w:val="left" w:pos="840"/>
        </w:tabs>
        <w:spacing w:line="360" w:lineRule="auto"/>
        <w:ind w:firstLine="960" w:firstLineChars="400"/>
        <w:rPr>
          <w:rFonts w:hAnsi="宋体" w:cs="宋体"/>
          <w:color w:val="auto"/>
          <w:sz w:val="24"/>
          <w:szCs w:val="24"/>
        </w:rPr>
      </w:pPr>
      <w:r>
        <w:rPr>
          <w:rFonts w:hint="eastAsia" w:hAnsi="宋体" w:cs="宋体"/>
          <w:color w:val="auto"/>
          <w:sz w:val="24"/>
        </w:rPr>
        <w:t>5.1.6</w:t>
      </w:r>
      <w:r>
        <w:rPr>
          <w:rFonts w:hint="eastAsia" w:hAnsi="宋体" w:cs="宋体"/>
          <w:color w:val="auto"/>
          <w:sz w:val="24"/>
          <w:szCs w:val="24"/>
        </w:rPr>
        <w:t>应提交的有关格式范例。</w:t>
      </w:r>
    </w:p>
    <w:p w14:paraId="5889DF3C">
      <w:pPr>
        <w:spacing w:line="360" w:lineRule="auto"/>
        <w:ind w:firstLine="480" w:firstLineChars="200"/>
        <w:rPr>
          <w:rFonts w:ascii="宋体" w:hAnsi="宋体" w:cs="宋体"/>
          <w:color w:val="auto"/>
          <w:sz w:val="24"/>
        </w:rPr>
      </w:pPr>
      <w:r>
        <w:rPr>
          <w:rFonts w:hint="eastAsia" w:ascii="宋体" w:hAnsi="宋体" w:cs="宋体"/>
          <w:color w:val="auto"/>
          <w:sz w:val="24"/>
        </w:rPr>
        <w:t>5.2与本项目有关的</w:t>
      </w:r>
      <w:r>
        <w:rPr>
          <w:rFonts w:hint="eastAsia" w:ascii="宋体" w:hAnsi="宋体" w:cs="宋体"/>
          <w:bCs/>
          <w:color w:val="auto"/>
          <w:sz w:val="24"/>
        </w:rPr>
        <w:t>澄清或者修改的内容为招标文件的组成部分</w:t>
      </w:r>
      <w:r>
        <w:rPr>
          <w:rFonts w:hint="eastAsia" w:ascii="宋体" w:hAnsi="宋体" w:cs="宋体"/>
          <w:color w:val="auto"/>
          <w:sz w:val="24"/>
        </w:rPr>
        <w:t>。</w:t>
      </w:r>
    </w:p>
    <w:p w14:paraId="38FBD2AF">
      <w:pPr>
        <w:pStyle w:val="34"/>
        <w:spacing w:line="360" w:lineRule="auto"/>
        <w:rPr>
          <w:rFonts w:hAnsi="宋体" w:cs="宋体"/>
          <w:b/>
          <w:color w:val="auto"/>
          <w:sz w:val="24"/>
          <w:szCs w:val="24"/>
        </w:rPr>
      </w:pPr>
      <w:r>
        <w:rPr>
          <w:rFonts w:hint="eastAsia" w:hAnsi="宋体" w:cs="宋体"/>
          <w:b/>
          <w:color w:val="auto"/>
          <w:sz w:val="24"/>
          <w:szCs w:val="24"/>
        </w:rPr>
        <w:t>6. 招标文件的澄清、修改</w:t>
      </w:r>
    </w:p>
    <w:p w14:paraId="29C1CAB2">
      <w:pPr>
        <w:pStyle w:val="132"/>
        <w:snapToGrid w:val="0"/>
        <w:spacing w:before="0"/>
        <w:ind w:firstLine="480"/>
        <w:rPr>
          <w:rFonts w:ascii="宋体" w:hAnsi="宋体" w:cs="宋体"/>
          <w:color w:val="auto"/>
        </w:rPr>
      </w:pPr>
      <w:r>
        <w:rPr>
          <w:rFonts w:hint="eastAsia" w:ascii="宋体" w:hAnsi="宋体" w:cs="宋体"/>
          <w:color w:val="auto"/>
        </w:rPr>
        <w:t>6.1已获取招标文件的潜在投标人，若有问题需要澄清，应于投标截止时间前，以书面形式向</w:t>
      </w:r>
      <w:r>
        <w:rPr>
          <w:rFonts w:hint="eastAsia" w:ascii="宋体" w:hAnsi="宋体" w:cs="宋体"/>
          <w:color w:val="auto"/>
          <w:lang w:eastAsia="zh-CN"/>
        </w:rPr>
        <w:t>采购代理机构</w:t>
      </w:r>
      <w:r>
        <w:rPr>
          <w:rFonts w:hint="eastAsia" w:ascii="宋体" w:hAnsi="宋体" w:cs="宋体"/>
          <w:color w:val="auto"/>
        </w:rPr>
        <w:t>提出。</w:t>
      </w:r>
    </w:p>
    <w:p w14:paraId="021D1CFC">
      <w:pPr>
        <w:pStyle w:val="132"/>
        <w:snapToGrid w:val="0"/>
        <w:spacing w:before="0"/>
        <w:ind w:firstLine="480"/>
        <w:rPr>
          <w:rFonts w:ascii="宋体" w:hAnsi="宋体" w:cs="宋体"/>
          <w:color w:val="auto"/>
        </w:rPr>
      </w:pPr>
      <w:r>
        <w:rPr>
          <w:rFonts w:hint="eastAsia" w:ascii="宋体" w:hAnsi="宋体" w:cs="宋体"/>
          <w:color w:val="auto"/>
        </w:rPr>
        <w:t xml:space="preserve">6.2 </w:t>
      </w:r>
      <w:r>
        <w:rPr>
          <w:rFonts w:hint="eastAsia" w:ascii="宋体" w:hAnsi="宋体" w:cs="宋体"/>
          <w:color w:val="auto"/>
          <w:lang w:eastAsia="zh-CN"/>
        </w:rPr>
        <w:t>采购代理机构</w:t>
      </w:r>
      <w:r>
        <w:rPr>
          <w:rFonts w:hint="eastAsia" w:ascii="宋体" w:hAnsi="宋体" w:cs="宋体"/>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90E3656">
      <w:pPr>
        <w:pStyle w:val="23"/>
        <w:rPr>
          <w:rFonts w:hAnsi="宋体" w:cs="宋体"/>
          <w:color w:val="auto"/>
          <w:sz w:val="18"/>
          <w:szCs w:val="18"/>
          <w:lang w:val="en-US"/>
        </w:rPr>
      </w:pPr>
      <w:r>
        <w:rPr>
          <w:rFonts w:hint="eastAsia" w:hAnsi="宋体" w:cs="宋体"/>
          <w:color w:val="auto"/>
          <w:szCs w:val="24"/>
          <w:lang w:val="en-US"/>
        </w:rPr>
        <w:t xml:space="preserve">    </w:t>
      </w:r>
    </w:p>
    <w:p w14:paraId="3094E9EB">
      <w:pPr>
        <w:adjustRightInd/>
        <w:spacing w:line="360" w:lineRule="auto"/>
        <w:jc w:val="center"/>
        <w:outlineLvl w:val="0"/>
        <w:rPr>
          <w:rFonts w:ascii="宋体" w:hAnsi="宋体" w:cs="宋体"/>
          <w:b/>
          <w:color w:val="auto"/>
          <w:sz w:val="30"/>
          <w:szCs w:val="20"/>
        </w:rPr>
      </w:pPr>
      <w:r>
        <w:rPr>
          <w:rFonts w:hint="eastAsia" w:ascii="宋体" w:hAnsi="宋体" w:cs="宋体"/>
          <w:b/>
          <w:color w:val="auto"/>
          <w:sz w:val="30"/>
          <w:szCs w:val="20"/>
        </w:rPr>
        <w:t>三、投标</w:t>
      </w:r>
    </w:p>
    <w:p w14:paraId="2EA2A1AD">
      <w:pPr>
        <w:pStyle w:val="34"/>
        <w:spacing w:line="360" w:lineRule="auto"/>
        <w:rPr>
          <w:rFonts w:hAnsi="宋体" w:cs="宋体"/>
          <w:b/>
          <w:color w:val="auto"/>
          <w:sz w:val="24"/>
          <w:szCs w:val="24"/>
        </w:rPr>
      </w:pPr>
      <w:r>
        <w:rPr>
          <w:rFonts w:hint="eastAsia" w:hAnsi="宋体" w:cs="宋体"/>
          <w:b/>
          <w:color w:val="auto"/>
          <w:sz w:val="24"/>
          <w:szCs w:val="24"/>
        </w:rPr>
        <w:t>7. 招标文件的获取</w:t>
      </w:r>
    </w:p>
    <w:p w14:paraId="3851EA70">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详见招标公告中获取招标文件的时间期限、地点、方式及招标文件售价。</w:t>
      </w:r>
    </w:p>
    <w:p w14:paraId="44B06BB0">
      <w:pPr>
        <w:pStyle w:val="34"/>
        <w:spacing w:line="360" w:lineRule="auto"/>
        <w:rPr>
          <w:rFonts w:hAnsi="宋体" w:cs="宋体"/>
          <w:b/>
          <w:color w:val="auto"/>
          <w:sz w:val="24"/>
          <w:szCs w:val="24"/>
        </w:rPr>
      </w:pPr>
      <w:r>
        <w:rPr>
          <w:rFonts w:hint="eastAsia" w:hAnsi="宋体" w:cs="宋体"/>
          <w:b/>
          <w:color w:val="auto"/>
          <w:sz w:val="24"/>
          <w:szCs w:val="24"/>
        </w:rPr>
        <w:t>8.开标前答疑会或现场考察</w:t>
      </w:r>
    </w:p>
    <w:p w14:paraId="3B61D4EB">
      <w:pPr>
        <w:pStyle w:val="34"/>
        <w:spacing w:line="360" w:lineRule="auto"/>
        <w:ind w:firstLine="480" w:firstLineChars="200"/>
        <w:rPr>
          <w:rFonts w:hAnsi="宋体" w:cs="宋体"/>
          <w:color w:val="auto"/>
          <w:sz w:val="24"/>
          <w:szCs w:val="24"/>
        </w:rPr>
      </w:pPr>
      <w:r>
        <w:rPr>
          <w:rFonts w:hint="eastAsia" w:hAnsi="宋体" w:cs="宋体"/>
          <w:color w:val="auto"/>
          <w:sz w:val="24"/>
          <w:szCs w:val="24"/>
        </w:rPr>
        <w:t>采购人组织潜在投标人现场考察或者召开开标前答疑会的，潜在投标人按第二部分投标人须知前附表的规定参加现场考察或者开标前答疑会。</w:t>
      </w:r>
    </w:p>
    <w:p w14:paraId="2DD1E5FE">
      <w:pPr>
        <w:pStyle w:val="34"/>
        <w:spacing w:line="360" w:lineRule="auto"/>
        <w:rPr>
          <w:rFonts w:hAnsi="宋体" w:cs="宋体"/>
          <w:b/>
          <w:color w:val="auto"/>
          <w:szCs w:val="24"/>
        </w:rPr>
      </w:pPr>
      <w:r>
        <w:rPr>
          <w:rFonts w:hint="eastAsia" w:hAnsi="宋体" w:cs="宋体"/>
          <w:b/>
          <w:color w:val="auto"/>
          <w:kern w:val="28"/>
          <w:sz w:val="24"/>
          <w:szCs w:val="24"/>
        </w:rPr>
        <w:t>9.投标保证金</w:t>
      </w:r>
    </w:p>
    <w:p w14:paraId="4C103D4E">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79AD4D37">
      <w:pPr>
        <w:pStyle w:val="34"/>
        <w:spacing w:line="360" w:lineRule="auto"/>
        <w:rPr>
          <w:rFonts w:hAnsi="宋体" w:cs="宋体"/>
          <w:b/>
          <w:color w:val="auto"/>
          <w:sz w:val="24"/>
          <w:szCs w:val="24"/>
        </w:rPr>
      </w:pPr>
      <w:r>
        <w:rPr>
          <w:rFonts w:hint="eastAsia" w:hAnsi="宋体" w:cs="宋体"/>
          <w:b/>
          <w:color w:val="auto"/>
          <w:sz w:val="24"/>
          <w:szCs w:val="24"/>
        </w:rPr>
        <w:t>10. 投标文件的语言</w:t>
      </w:r>
    </w:p>
    <w:p w14:paraId="34CF8C6F">
      <w:pPr>
        <w:autoSpaceDE w:val="0"/>
        <w:autoSpaceDN w:val="0"/>
        <w:spacing w:line="360" w:lineRule="auto"/>
        <w:ind w:firstLine="480" w:firstLineChars="200"/>
        <w:rPr>
          <w:rFonts w:ascii="宋体" w:hAnsi="宋体" w:cs="宋体"/>
          <w:color w:val="auto"/>
          <w:sz w:val="24"/>
          <w:lang w:val="zh-CN"/>
        </w:rPr>
      </w:pPr>
      <w:r>
        <w:rPr>
          <w:rFonts w:hint="eastAsia" w:ascii="宋体" w:hAnsi="宋体" w:cs="宋体"/>
          <w:color w:val="auto"/>
          <w:sz w:val="24"/>
        </w:rPr>
        <w:t>投标文件及投标人与采购有关的来往通知、函件和文件均应使用中文。</w:t>
      </w:r>
    </w:p>
    <w:p w14:paraId="295C52BB">
      <w:pPr>
        <w:pStyle w:val="34"/>
        <w:spacing w:line="360" w:lineRule="auto"/>
        <w:rPr>
          <w:rFonts w:hAnsi="宋体" w:cs="宋体"/>
          <w:b/>
          <w:color w:val="auto"/>
          <w:sz w:val="24"/>
          <w:szCs w:val="24"/>
        </w:rPr>
      </w:pPr>
      <w:r>
        <w:rPr>
          <w:rFonts w:hint="eastAsia" w:hAnsi="宋体" w:cs="宋体"/>
          <w:b/>
          <w:color w:val="auto"/>
          <w:sz w:val="24"/>
          <w:szCs w:val="24"/>
        </w:rPr>
        <w:t>11. 投标文件的组成</w:t>
      </w:r>
    </w:p>
    <w:p w14:paraId="2838059A">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11.1</w:t>
      </w:r>
      <w:r>
        <w:rPr>
          <w:rFonts w:hint="eastAsia" w:ascii="宋体" w:hAnsi="宋体" w:cs="宋体"/>
          <w:b/>
          <w:color w:val="auto"/>
          <w:sz w:val="24"/>
        </w:rPr>
        <w:t>资格文件</w:t>
      </w:r>
      <w:r>
        <w:rPr>
          <w:rFonts w:hint="eastAsia" w:ascii="宋体" w:hAnsi="宋体" w:cs="宋体"/>
          <w:color w:val="auto"/>
          <w:sz w:val="24"/>
        </w:rPr>
        <w:t>：</w:t>
      </w:r>
    </w:p>
    <w:p w14:paraId="77C44960">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11.1.1符合参加政府采购活动应当具备的一般条件的承诺函；</w:t>
      </w:r>
    </w:p>
    <w:p w14:paraId="612650FE">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1.1.2</w:t>
      </w:r>
      <w:bookmarkStart w:id="17" w:name="_Hlk101259339"/>
      <w:r>
        <w:rPr>
          <w:rFonts w:hint="eastAsia" w:ascii="宋体" w:hAnsi="宋体" w:cs="宋体"/>
          <w:snapToGrid w:val="0"/>
          <w:color w:val="auto"/>
          <w:kern w:val="28"/>
          <w:sz w:val="24"/>
          <w:szCs w:val="20"/>
        </w:rPr>
        <w:t>联合协议</w:t>
      </w:r>
      <w:bookmarkEnd w:id="17"/>
      <w:r>
        <w:rPr>
          <w:rFonts w:hint="eastAsia" w:ascii="宋体" w:hAnsi="宋体" w:cs="宋体"/>
          <w:snapToGrid w:val="0"/>
          <w:color w:val="auto"/>
          <w:kern w:val="28"/>
          <w:sz w:val="24"/>
          <w:szCs w:val="20"/>
        </w:rPr>
        <w:t>（如果有)；</w:t>
      </w:r>
    </w:p>
    <w:p w14:paraId="3684175A">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235A1392">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3033B3D9">
      <w:pPr>
        <w:snapToGrid w:val="0"/>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16F2A99E">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14:paraId="04570BD5">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11.2.2授权委托书或法定代表人（单位负责人、自然人本人）身份证明；</w:t>
      </w:r>
    </w:p>
    <w:p w14:paraId="29A8115E">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544C3C0A">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4</w:t>
      </w:r>
      <w:r>
        <w:rPr>
          <w:rFonts w:hint="eastAsia" w:ascii="宋体" w:hAnsi="宋体" w:cs="宋体"/>
          <w:color w:val="auto"/>
          <w:sz w:val="24"/>
        </w:rPr>
        <w:t>符合性审查资料；</w:t>
      </w:r>
    </w:p>
    <w:p w14:paraId="4C85EEF9">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5</w:t>
      </w:r>
      <w:r>
        <w:rPr>
          <w:rFonts w:hint="eastAsia" w:ascii="宋体" w:hAnsi="宋体" w:cs="宋体"/>
          <w:color w:val="auto"/>
          <w:sz w:val="24"/>
        </w:rPr>
        <w:t>评标标准相应的商务技术资料；</w:t>
      </w:r>
    </w:p>
    <w:p w14:paraId="3870339C">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6</w:t>
      </w:r>
      <w:r>
        <w:rPr>
          <w:rFonts w:hint="eastAsia" w:ascii="宋体" w:hAnsi="宋体" w:cs="宋体"/>
          <w:color w:val="auto"/>
          <w:sz w:val="24"/>
        </w:rPr>
        <w:t>投标标的清单；</w:t>
      </w:r>
    </w:p>
    <w:p w14:paraId="68CCEDF4">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7</w:t>
      </w:r>
      <w:r>
        <w:rPr>
          <w:rFonts w:hint="eastAsia" w:ascii="宋体" w:hAnsi="宋体" w:cs="宋体"/>
          <w:color w:val="auto"/>
          <w:sz w:val="24"/>
        </w:rPr>
        <w:t>商务技术偏离表；</w:t>
      </w:r>
    </w:p>
    <w:p w14:paraId="3A830372">
      <w:pPr>
        <w:snapToGrid w:val="0"/>
        <w:spacing w:line="360" w:lineRule="auto"/>
        <w:ind w:firstLine="960" w:firstLineChars="4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14:paraId="5170E82C">
      <w:pPr>
        <w:snapToGrid w:val="0"/>
        <w:spacing w:line="360" w:lineRule="auto"/>
        <w:ind w:firstLine="480" w:firstLineChars="200"/>
        <w:rPr>
          <w:rFonts w:ascii="宋体" w:hAnsi="宋体" w:cs="宋体"/>
          <w:color w:val="auto"/>
          <w:sz w:val="24"/>
          <w:u w:val="single"/>
          <w:lang w:val="zh-CN"/>
        </w:rPr>
      </w:pPr>
      <w:r>
        <w:rPr>
          <w:rFonts w:hint="eastAsia" w:ascii="宋体" w:hAnsi="宋体" w:cs="宋体"/>
          <w:color w:val="auto"/>
          <w:kern w:val="0"/>
          <w:sz w:val="24"/>
          <w:lang w:val="zh-CN"/>
        </w:rPr>
        <w:t>11.</w:t>
      </w:r>
      <w:r>
        <w:rPr>
          <w:rFonts w:hint="eastAsia" w:ascii="宋体" w:hAnsi="宋体" w:cs="宋体"/>
          <w:color w:val="auto"/>
          <w:kern w:val="0"/>
          <w:sz w:val="24"/>
        </w:rPr>
        <w:t>3</w:t>
      </w:r>
      <w:r>
        <w:rPr>
          <w:rFonts w:hint="eastAsia" w:ascii="宋体" w:hAnsi="宋体" w:cs="宋体"/>
          <w:b/>
          <w:color w:val="auto"/>
          <w:sz w:val="24"/>
        </w:rPr>
        <w:t>报价文件：</w:t>
      </w:r>
      <w:r>
        <w:rPr>
          <w:rFonts w:hint="eastAsia" w:ascii="宋体" w:hAnsi="宋体" w:cs="宋体"/>
          <w:color w:val="auto"/>
          <w:sz w:val="24"/>
        </w:rPr>
        <w:t xml:space="preserve"> </w:t>
      </w:r>
    </w:p>
    <w:p w14:paraId="5A470952">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sz w:val="24"/>
        </w:rPr>
      </w:pPr>
      <w:r>
        <w:rPr>
          <w:rFonts w:hint="eastAsia" w:ascii="宋体" w:hAnsi="宋体" w:cs="宋体"/>
          <w:color w:val="auto"/>
          <w:sz w:val="24"/>
        </w:rPr>
        <w:t>11.3.1开标一览表（报价表）；</w:t>
      </w:r>
    </w:p>
    <w:p w14:paraId="45693653">
      <w:pPr>
        <w:pStyle w:val="81"/>
        <w:adjustRightInd w:val="0"/>
        <w:spacing w:line="360" w:lineRule="auto"/>
        <w:ind w:firstLine="960" w:firstLineChars="400"/>
        <w:rPr>
          <w:color w:val="auto"/>
        </w:rPr>
      </w:pPr>
      <w:r>
        <w:rPr>
          <w:rFonts w:hint="eastAsia" w:ascii="宋体" w:hAnsi="宋体" w:eastAsia="宋体" w:cs="宋体"/>
          <w:b w:val="0"/>
          <w:bCs w:val="0"/>
          <w:color w:val="auto"/>
          <w:sz w:val="24"/>
          <w:szCs w:val="24"/>
          <w:lang w:val="en-US"/>
        </w:rPr>
        <w:t>11.3.</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p>
    <w:p w14:paraId="43285F19">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ascii="宋体" w:hAnsi="宋体" w:cs="宋体"/>
          <w:color w:val="auto"/>
          <w:sz w:val="24"/>
        </w:rPr>
      </w:pPr>
      <w:r>
        <w:rPr>
          <w:rFonts w:hint="eastAsia" w:ascii="宋体" w:hAnsi="宋体" w:cs="宋体"/>
          <w:color w:val="auto"/>
          <w:sz w:val="24"/>
        </w:rPr>
        <w:t>11.3.</w:t>
      </w:r>
      <w:r>
        <w:rPr>
          <w:rFonts w:hint="eastAsia" w:ascii="宋体" w:hAnsi="宋体" w:cs="宋体"/>
          <w:color w:val="auto"/>
          <w:sz w:val="24"/>
          <w:lang w:val="en-US" w:eastAsia="zh-CN"/>
        </w:rPr>
        <w:t>3</w:t>
      </w:r>
      <w:r>
        <w:rPr>
          <w:rFonts w:hint="eastAsia" w:ascii="宋体" w:hAnsi="宋体" w:cs="宋体"/>
          <w:color w:val="auto"/>
          <w:sz w:val="24"/>
        </w:rPr>
        <w:t>中小企业声明函。</w:t>
      </w:r>
    </w:p>
    <w:p w14:paraId="690FC43C">
      <w:pPr>
        <w:spacing w:line="360" w:lineRule="auto"/>
        <w:ind w:firstLine="723" w:firstLineChars="300"/>
        <w:rPr>
          <w:rFonts w:ascii="宋体" w:hAnsi="宋体" w:cs="宋体"/>
          <w:b/>
          <w:color w:val="auto"/>
          <w:sz w:val="24"/>
        </w:rPr>
      </w:pPr>
      <w:r>
        <w:rPr>
          <w:rFonts w:hint="eastAsia" w:ascii="宋体" w:hAnsi="宋体" w:cs="宋体"/>
          <w:b/>
          <w:color w:val="auto"/>
          <w:sz w:val="24"/>
        </w:rPr>
        <w:t>投标文件含有采购人不能接受的附加条件的，投标无效；</w:t>
      </w:r>
    </w:p>
    <w:p w14:paraId="2C6FD6A3">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投标人提供虚假材料投标的，投标无效。</w:t>
      </w:r>
    </w:p>
    <w:p w14:paraId="7BBE1C9D">
      <w:pPr>
        <w:spacing w:line="360" w:lineRule="auto"/>
        <w:ind w:firstLine="720" w:firstLineChars="300"/>
        <w:rPr>
          <w:rFonts w:hint="eastAsia"/>
          <w:color w:val="auto"/>
          <w:sz w:val="24"/>
          <w:szCs w:val="24"/>
          <w:shd w:val="clear" w:color="auto" w:fill="FFFFFF"/>
          <w:lang w:val="en-US" w:eastAsia="zh-CN"/>
        </w:rPr>
      </w:pPr>
      <w:r>
        <w:rPr>
          <w:rFonts w:hint="eastAsia"/>
          <w:color w:val="auto"/>
          <w:sz w:val="24"/>
          <w:szCs w:val="24"/>
          <w:shd w:val="clear" w:color="auto" w:fill="FFFFFF"/>
          <w:lang w:val="en-US" w:eastAsia="zh-CN"/>
        </w:rPr>
        <w:t>投标人应对投标文件中材料的真实性、合法性负责。</w:t>
      </w:r>
    </w:p>
    <w:p w14:paraId="2B3738B7">
      <w:pPr>
        <w:pStyle w:val="81"/>
        <w:rPr>
          <w:color w:val="auto"/>
        </w:rPr>
      </w:pPr>
    </w:p>
    <w:p w14:paraId="4075619F">
      <w:pPr>
        <w:pStyle w:val="132"/>
        <w:snapToGrid w:val="0"/>
        <w:spacing w:before="0"/>
        <w:ind w:firstLine="0" w:firstLineChars="0"/>
        <w:outlineLvl w:val="0"/>
        <w:rPr>
          <w:rFonts w:ascii="宋体" w:hAnsi="宋体" w:cs="宋体"/>
          <w:b/>
          <w:color w:val="auto"/>
          <w:szCs w:val="24"/>
        </w:rPr>
      </w:pPr>
      <w:r>
        <w:rPr>
          <w:rFonts w:hint="eastAsia" w:ascii="宋体" w:hAnsi="宋体" w:cs="宋体"/>
          <w:b/>
          <w:color w:val="auto"/>
          <w:szCs w:val="24"/>
        </w:rPr>
        <w:t>12</w:t>
      </w:r>
      <w:r>
        <w:rPr>
          <w:rFonts w:hint="eastAsia" w:ascii="宋体" w:hAnsi="宋体" w:cs="宋体"/>
          <w:b/>
          <w:color w:val="auto"/>
          <w:kern w:val="0"/>
          <w:szCs w:val="24"/>
          <w:lang w:val="zh-CN"/>
        </w:rPr>
        <w:t xml:space="preserve">. </w:t>
      </w:r>
      <w:r>
        <w:rPr>
          <w:rFonts w:hint="eastAsia" w:ascii="宋体" w:hAnsi="宋体" w:cs="宋体"/>
          <w:b/>
          <w:color w:val="auto"/>
          <w:szCs w:val="24"/>
        </w:rPr>
        <w:t>投标文件的编制</w:t>
      </w:r>
    </w:p>
    <w:p w14:paraId="2931B848">
      <w:pPr>
        <w:spacing w:line="360" w:lineRule="auto"/>
        <w:ind w:firstLine="480" w:firstLineChars="200"/>
        <w:rPr>
          <w:rFonts w:ascii="宋体" w:hAnsi="宋体" w:cs="宋体"/>
          <w:b/>
          <w:color w:val="auto"/>
          <w:sz w:val="24"/>
        </w:rPr>
      </w:pPr>
      <w:r>
        <w:rPr>
          <w:rFonts w:hint="eastAsia" w:ascii="宋体" w:hAnsi="宋体" w:cs="宋体"/>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4302072">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7A3E535">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12.3使用“政采云电子交易客户端”需要提前申领CA数字证书，申领流程请自行前往“浙江政府采购网-下载专区-电子交易客户端-CA驱动和申领流程”进行查阅。</w:t>
      </w:r>
    </w:p>
    <w:p w14:paraId="432E0E47">
      <w:pPr>
        <w:snapToGrid w:val="0"/>
        <w:spacing w:line="360" w:lineRule="auto"/>
        <w:rPr>
          <w:rFonts w:ascii="宋体" w:hAnsi="宋体" w:cs="宋体"/>
          <w:b/>
          <w:color w:val="auto"/>
          <w:sz w:val="24"/>
        </w:rPr>
      </w:pPr>
      <w:r>
        <w:rPr>
          <w:rFonts w:hint="eastAsia" w:ascii="宋体" w:hAnsi="宋体" w:cs="宋体"/>
          <w:b/>
          <w:color w:val="auto"/>
          <w:sz w:val="24"/>
        </w:rPr>
        <w:t>13.投标文件的签署、盖章</w:t>
      </w:r>
    </w:p>
    <w:p w14:paraId="4D7B528B">
      <w:pPr>
        <w:pStyle w:val="132"/>
        <w:snapToGrid w:val="0"/>
        <w:spacing w:before="0"/>
        <w:ind w:firstLine="480"/>
        <w:rPr>
          <w:rFonts w:ascii="宋体" w:hAnsi="宋体" w:cs="宋体"/>
          <w:b/>
          <w:color w:val="auto"/>
        </w:rPr>
      </w:pPr>
      <w:r>
        <w:rPr>
          <w:rFonts w:hint="eastAsia" w:ascii="宋体" w:hAnsi="宋体" w:cs="宋体"/>
          <w:color w:val="auto"/>
          <w:szCs w:val="24"/>
        </w:rPr>
        <w:t>13.1投标文件按照招标文件第六部分格式要</w:t>
      </w:r>
      <w:r>
        <w:rPr>
          <w:rFonts w:hint="eastAsia" w:ascii="宋体" w:hAnsi="宋体" w:cs="宋体"/>
          <w:color w:val="auto"/>
        </w:rPr>
        <w:t>求进行签署、盖章。</w:t>
      </w:r>
      <w:r>
        <w:rPr>
          <w:rFonts w:hint="eastAsia" w:ascii="宋体" w:hAnsi="宋体" w:cs="宋体"/>
          <w:b/>
          <w:color w:val="auto"/>
        </w:rPr>
        <w:t>▲投标人的投标文件未按照招标文件要求签署、盖章的，其投标无效</w:t>
      </w:r>
      <w:r>
        <w:rPr>
          <w:rFonts w:hint="eastAsia" w:ascii="宋体" w:hAnsi="宋体" w:cs="宋体"/>
          <w:color w:val="auto"/>
          <w:szCs w:val="24"/>
        </w:rPr>
        <w:t>。</w:t>
      </w:r>
    </w:p>
    <w:p w14:paraId="1DE6EDF0">
      <w:pPr>
        <w:pStyle w:val="132"/>
        <w:snapToGrid w:val="0"/>
        <w:spacing w:before="0"/>
        <w:ind w:firstLine="480"/>
        <w:rPr>
          <w:rFonts w:ascii="宋体" w:hAnsi="宋体" w:cs="宋体"/>
          <w:color w:val="auto"/>
        </w:rPr>
      </w:pPr>
      <w:r>
        <w:rPr>
          <w:rFonts w:hint="eastAsia" w:ascii="宋体" w:hAnsi="宋体" w:cs="宋体"/>
          <w:color w:val="auto"/>
        </w:rPr>
        <w:t>13.2为确保网上操作合法、有效和安全，投标人应当在投标截止时间前完成在“政府采购云平台”的身份认证，确保在电子投标过程中能够对相关数据电文进行加密和使用电子签名。</w:t>
      </w:r>
    </w:p>
    <w:p w14:paraId="5C3E81FB">
      <w:pPr>
        <w:pStyle w:val="132"/>
        <w:snapToGrid w:val="0"/>
        <w:spacing w:before="0"/>
        <w:ind w:firstLine="480"/>
        <w:rPr>
          <w:rFonts w:ascii="宋体" w:hAnsi="宋体" w:cs="宋体"/>
          <w:color w:val="auto"/>
          <w:szCs w:val="24"/>
        </w:rPr>
      </w:pPr>
      <w:r>
        <w:rPr>
          <w:rFonts w:hint="eastAsia" w:ascii="宋体" w:hAnsi="宋体" w:cs="宋体"/>
          <w:color w:val="auto"/>
        </w:rPr>
        <w:t>13.3招标文件对投标文件签署、盖章的要求适用于电子签名。</w:t>
      </w:r>
    </w:p>
    <w:p w14:paraId="62BB5C04">
      <w:pPr>
        <w:pStyle w:val="132"/>
        <w:spacing w:before="0"/>
        <w:ind w:firstLine="0" w:firstLineChars="0"/>
        <w:rPr>
          <w:rFonts w:ascii="宋体" w:hAnsi="宋体" w:cs="宋体"/>
          <w:b/>
          <w:color w:val="auto"/>
          <w:szCs w:val="24"/>
        </w:rPr>
      </w:pPr>
      <w:r>
        <w:rPr>
          <w:rFonts w:hint="eastAsia" w:ascii="宋体" w:hAnsi="宋体" w:cs="宋体"/>
          <w:b/>
          <w:color w:val="auto"/>
          <w:szCs w:val="24"/>
        </w:rPr>
        <w:t>14. 投标文件的提交、补充、修改、撤回</w:t>
      </w:r>
    </w:p>
    <w:p w14:paraId="14D1F7FD">
      <w:pPr>
        <w:pStyle w:val="132"/>
        <w:ind w:firstLine="480"/>
        <w:rPr>
          <w:rFonts w:ascii="宋体" w:hAnsi="宋体" w:cs="宋体"/>
          <w:color w:val="auto"/>
          <w:szCs w:val="24"/>
        </w:rPr>
      </w:pPr>
      <w:r>
        <w:rPr>
          <w:rFonts w:hint="eastAsia" w:ascii="宋体" w:hAnsi="宋体" w:cs="宋体"/>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3475D1">
      <w:pPr>
        <w:pStyle w:val="132"/>
        <w:spacing w:before="0"/>
        <w:ind w:firstLine="480"/>
        <w:rPr>
          <w:rFonts w:ascii="宋体" w:hAnsi="宋体" w:cs="宋体"/>
          <w:color w:val="auto"/>
          <w:szCs w:val="24"/>
        </w:rPr>
      </w:pPr>
      <w:r>
        <w:rPr>
          <w:rFonts w:hint="eastAsia" w:ascii="宋体" w:hAnsi="宋体" w:cs="宋体"/>
          <w:color w:val="auto"/>
          <w:szCs w:val="24"/>
        </w:rPr>
        <w:t>14.2电子交易平台收到投标文件，将妥善保存并即时向供应商发出确认回执通知。在投标截止时间前，除供应商补充、修改或者撤回投标文件外，任何单位和个人不得解密或提取投标文件。</w:t>
      </w:r>
    </w:p>
    <w:p w14:paraId="63B3A49F">
      <w:pPr>
        <w:pStyle w:val="132"/>
        <w:spacing w:before="0"/>
        <w:ind w:firstLine="480"/>
        <w:rPr>
          <w:rFonts w:ascii="宋体" w:hAnsi="宋体" w:cs="宋体"/>
          <w:color w:val="auto"/>
          <w:szCs w:val="24"/>
        </w:rPr>
      </w:pPr>
      <w:r>
        <w:rPr>
          <w:rFonts w:hint="eastAsia" w:ascii="宋体" w:hAnsi="宋体" w:cs="宋体"/>
          <w:color w:val="auto"/>
          <w:szCs w:val="24"/>
        </w:rPr>
        <w:t>14.3采购人、</w:t>
      </w:r>
      <w:r>
        <w:rPr>
          <w:rFonts w:hint="eastAsia" w:ascii="宋体" w:hAnsi="宋体" w:cs="宋体"/>
          <w:color w:val="auto"/>
          <w:szCs w:val="24"/>
          <w:lang w:eastAsia="zh-CN"/>
        </w:rPr>
        <w:t>采购代理机构</w:t>
      </w:r>
      <w:r>
        <w:rPr>
          <w:rFonts w:hint="eastAsia" w:ascii="宋体" w:hAnsi="宋体" w:cs="宋体"/>
          <w:color w:val="auto"/>
          <w:szCs w:val="24"/>
        </w:rPr>
        <w:t>可以视情况延长投标文件提交的截止时间。在上述情况下，</w:t>
      </w:r>
      <w:r>
        <w:rPr>
          <w:rFonts w:hint="eastAsia" w:ascii="宋体" w:hAnsi="宋体" w:cs="宋体"/>
          <w:color w:val="auto"/>
          <w:szCs w:val="24"/>
          <w:lang w:eastAsia="zh-CN"/>
        </w:rPr>
        <w:t>采购代理机构</w:t>
      </w:r>
      <w:r>
        <w:rPr>
          <w:rFonts w:hint="eastAsia" w:ascii="宋体" w:hAnsi="宋体" w:cs="宋体"/>
          <w:color w:val="auto"/>
          <w:szCs w:val="24"/>
        </w:rPr>
        <w:t>与投标人以前在投标截止期方面的全部权利、责任和义务，将适用于延长至新的投标截止期。</w:t>
      </w:r>
    </w:p>
    <w:p w14:paraId="6E6F809A">
      <w:pPr>
        <w:pStyle w:val="34"/>
        <w:spacing w:line="360" w:lineRule="auto"/>
        <w:rPr>
          <w:rFonts w:hAnsi="宋体" w:cs="宋体"/>
          <w:b/>
          <w:color w:val="auto"/>
          <w:sz w:val="24"/>
          <w:szCs w:val="24"/>
        </w:rPr>
      </w:pPr>
      <w:r>
        <w:rPr>
          <w:rFonts w:hint="eastAsia" w:hAnsi="宋体" w:cs="宋体"/>
          <w:b/>
          <w:color w:val="auto"/>
          <w:sz w:val="24"/>
          <w:szCs w:val="24"/>
        </w:rPr>
        <w:t>15.备份投标文件</w:t>
      </w:r>
    </w:p>
    <w:p w14:paraId="16F511F0">
      <w:pPr>
        <w:pStyle w:val="34"/>
        <w:spacing w:line="360" w:lineRule="auto"/>
        <w:ind w:firstLine="360" w:firstLineChars="150"/>
        <w:rPr>
          <w:rFonts w:hAnsi="宋体" w:cs="宋体"/>
          <w:b/>
          <w:color w:val="auto"/>
          <w:sz w:val="24"/>
          <w:szCs w:val="24"/>
        </w:rPr>
      </w:pPr>
      <w:r>
        <w:rPr>
          <w:rFonts w:hint="eastAsia" w:hAnsi="宋体" w:cs="宋体"/>
          <w:color w:val="auto"/>
          <w:sz w:val="24"/>
          <w:szCs w:val="24"/>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rPr>
        <w:t>但采购人、</w:t>
      </w:r>
      <w:r>
        <w:rPr>
          <w:rFonts w:hint="eastAsia" w:hAnsi="宋体" w:cs="宋体"/>
          <w:b/>
          <w:color w:val="auto"/>
          <w:sz w:val="24"/>
          <w:szCs w:val="24"/>
          <w:lang w:eastAsia="zh-CN"/>
        </w:rPr>
        <w:t>采购代理机构</w:t>
      </w:r>
      <w:r>
        <w:rPr>
          <w:rFonts w:hint="eastAsia" w:hAnsi="宋体" w:cs="宋体"/>
          <w:b/>
          <w:color w:val="auto"/>
          <w:sz w:val="24"/>
          <w:szCs w:val="24"/>
        </w:rPr>
        <w:t>不强制或变相强制投标人提交备份投标文件。</w:t>
      </w:r>
    </w:p>
    <w:p w14:paraId="2C974802">
      <w:pPr>
        <w:pStyle w:val="34"/>
        <w:spacing w:line="360" w:lineRule="auto"/>
        <w:ind w:firstLine="480" w:firstLineChars="200"/>
        <w:rPr>
          <w:rFonts w:hAnsi="宋体" w:cs="宋体"/>
          <w:b/>
          <w:color w:val="auto"/>
          <w:sz w:val="24"/>
          <w:szCs w:val="24"/>
        </w:rPr>
      </w:pPr>
      <w:r>
        <w:rPr>
          <w:rFonts w:hint="eastAsia" w:hAnsi="宋体" w:cs="宋体"/>
          <w:color w:val="auto"/>
          <w:sz w:val="24"/>
          <w:szCs w:val="24"/>
        </w:rPr>
        <w:t>15.2备份投标文件须在“政采云投标客户端”制作生成，并储存在</w:t>
      </w:r>
      <w:r>
        <w:rPr>
          <w:rFonts w:hint="eastAsia" w:hAnsi="宋体" w:cs="宋体"/>
          <w:color w:val="auto"/>
          <w:sz w:val="24"/>
        </w:rPr>
        <w:t>DVD光盘</w:t>
      </w:r>
      <w:r>
        <w:rPr>
          <w:rFonts w:hint="eastAsia" w:hAnsi="宋体" w:cs="宋体"/>
          <w:color w:val="auto"/>
          <w:sz w:val="24"/>
          <w:lang w:val="en-US" w:eastAsia="zh-CN"/>
        </w:rPr>
        <w:t>等存储介质</w:t>
      </w:r>
      <w:r>
        <w:rPr>
          <w:rFonts w:hint="eastAsia" w:hAnsi="宋体" w:cs="宋体"/>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rPr>
        <w:t>不符合上述制作、</w:t>
      </w:r>
      <w:r>
        <w:rPr>
          <w:rFonts w:hint="eastAsia" w:hAnsi="宋体" w:cs="宋体"/>
          <w:b/>
          <w:color w:val="auto"/>
          <w:sz w:val="24"/>
          <w:szCs w:val="24"/>
        </w:rPr>
        <w:t>存储、密封规定的备份投标文件将被视为无效或者被拒绝接收。</w:t>
      </w:r>
    </w:p>
    <w:p w14:paraId="13203674">
      <w:pPr>
        <w:pStyle w:val="34"/>
        <w:spacing w:line="360" w:lineRule="auto"/>
        <w:ind w:firstLine="480" w:firstLineChars="200"/>
        <w:rPr>
          <w:rFonts w:hAnsi="宋体" w:cs="宋体"/>
          <w:color w:val="auto"/>
          <w:sz w:val="24"/>
          <w:szCs w:val="24"/>
        </w:rPr>
      </w:pPr>
      <w:r>
        <w:rPr>
          <w:rFonts w:hint="eastAsia" w:hAnsi="宋体" w:cs="宋体"/>
          <w:color w:val="auto"/>
          <w:sz w:val="24"/>
          <w:szCs w:val="24"/>
        </w:rPr>
        <w:t>15.3直接提交备份投标文件的，投标人应于投标截止时间前在招标公告中载明的开标地点将备份投标文件提交给</w:t>
      </w:r>
      <w:r>
        <w:rPr>
          <w:rFonts w:hint="eastAsia" w:hAnsi="宋体" w:cs="宋体"/>
          <w:color w:val="auto"/>
          <w:sz w:val="24"/>
          <w:szCs w:val="24"/>
          <w:lang w:eastAsia="zh-CN"/>
        </w:rPr>
        <w:t>采购代理机构</w:t>
      </w:r>
      <w:r>
        <w:rPr>
          <w:rFonts w:hint="eastAsia" w:hAnsi="宋体" w:cs="宋体"/>
          <w:color w:val="auto"/>
          <w:sz w:val="24"/>
          <w:szCs w:val="24"/>
        </w:rPr>
        <w:t>，</w:t>
      </w:r>
      <w:r>
        <w:rPr>
          <w:rFonts w:hint="eastAsia" w:hAnsi="宋体" w:cs="宋体"/>
          <w:color w:val="auto"/>
          <w:sz w:val="24"/>
          <w:szCs w:val="24"/>
          <w:lang w:eastAsia="zh-CN"/>
        </w:rPr>
        <w:t>采购代理机构</w:t>
      </w:r>
      <w:r>
        <w:rPr>
          <w:rFonts w:hint="eastAsia" w:hAnsi="宋体" w:cs="宋体"/>
          <w:color w:val="auto"/>
          <w:sz w:val="24"/>
          <w:szCs w:val="24"/>
        </w:rPr>
        <w:t>将拒绝接受逾期送达的备份投标文件。</w:t>
      </w:r>
    </w:p>
    <w:p w14:paraId="38A2F116">
      <w:pPr>
        <w:pStyle w:val="34"/>
        <w:spacing w:line="360" w:lineRule="auto"/>
        <w:ind w:firstLine="480" w:firstLineChars="200"/>
        <w:rPr>
          <w:rFonts w:hAnsi="宋体" w:cs="宋体"/>
          <w:color w:val="auto"/>
          <w:sz w:val="24"/>
          <w:szCs w:val="24"/>
        </w:rPr>
      </w:pPr>
      <w:r>
        <w:rPr>
          <w:rFonts w:hint="eastAsia" w:hAnsi="宋体" w:cs="宋体"/>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rPr>
        <w:t>招标文件第二部分投标人须知前附表规定的备份投标文件送达地点；</w:t>
      </w:r>
      <w:r>
        <w:rPr>
          <w:rFonts w:hint="eastAsia" w:hAnsi="宋体" w:cs="宋体"/>
          <w:color w:val="auto"/>
          <w:sz w:val="24"/>
          <w:szCs w:val="24"/>
        </w:rPr>
        <w:t>送达时间以签收人签收时间为准。</w:t>
      </w:r>
      <w:r>
        <w:rPr>
          <w:rFonts w:hint="eastAsia" w:hAnsi="宋体" w:cs="宋体"/>
          <w:color w:val="auto"/>
          <w:sz w:val="24"/>
          <w:szCs w:val="24"/>
          <w:lang w:eastAsia="zh-CN"/>
        </w:rPr>
        <w:t>采购代理机构</w:t>
      </w:r>
      <w:r>
        <w:rPr>
          <w:rFonts w:hint="eastAsia" w:hAnsi="宋体" w:cs="宋体"/>
          <w:color w:val="auto"/>
          <w:sz w:val="24"/>
          <w:szCs w:val="24"/>
        </w:rPr>
        <w:t>将拒绝接受逾期送达的备份投标文件。邮寄过程中，电子备份投标文件发生泄露、遗失、损坏或延期送达等情况的，由投标人自行负责。</w:t>
      </w:r>
    </w:p>
    <w:p w14:paraId="1E142463">
      <w:pPr>
        <w:pStyle w:val="34"/>
        <w:spacing w:line="360" w:lineRule="auto"/>
        <w:ind w:firstLine="479" w:firstLineChars="199"/>
        <w:rPr>
          <w:rFonts w:hAnsi="宋体" w:cs="宋体"/>
          <w:b/>
          <w:color w:val="auto"/>
          <w:sz w:val="24"/>
          <w:szCs w:val="24"/>
        </w:rPr>
      </w:pPr>
      <w:r>
        <w:rPr>
          <w:rFonts w:hint="eastAsia" w:hAnsi="宋体" w:cs="宋体"/>
          <w:b/>
          <w:color w:val="auto"/>
          <w:sz w:val="24"/>
          <w:szCs w:val="24"/>
        </w:rPr>
        <w:t>15.5投标人仅提交备份投标文件，未在电子交易平台传输递交投标文件的，投标无效。</w:t>
      </w:r>
    </w:p>
    <w:p w14:paraId="31593FEB">
      <w:pPr>
        <w:pStyle w:val="132"/>
        <w:spacing w:before="0"/>
        <w:ind w:firstLine="0" w:firstLineChars="0"/>
        <w:rPr>
          <w:rFonts w:ascii="宋体" w:hAnsi="宋体" w:cs="宋体"/>
          <w:b/>
          <w:color w:val="auto"/>
          <w:szCs w:val="24"/>
        </w:rPr>
      </w:pPr>
      <w:r>
        <w:rPr>
          <w:rFonts w:hint="eastAsia" w:ascii="宋体" w:hAnsi="宋体" w:cs="宋体"/>
          <w:b/>
          <w:color w:val="auto"/>
          <w:szCs w:val="24"/>
        </w:rPr>
        <w:t>16.投标文件的无效处理</w:t>
      </w:r>
    </w:p>
    <w:p w14:paraId="3506485B">
      <w:pPr>
        <w:pStyle w:val="25"/>
        <w:spacing w:line="360" w:lineRule="auto"/>
        <w:ind w:firstLine="360" w:firstLineChars="150"/>
        <w:rPr>
          <w:rFonts w:cs="宋体"/>
          <w:color w:val="auto"/>
          <w:szCs w:val="21"/>
        </w:rPr>
      </w:pPr>
      <w:r>
        <w:rPr>
          <w:rFonts w:hint="eastAsia" w:cs="宋体"/>
          <w:color w:val="auto"/>
          <w:szCs w:val="21"/>
        </w:rPr>
        <w:t>有招标文件第四部分</w:t>
      </w:r>
      <w:r>
        <w:rPr>
          <w:rFonts w:cs="宋体"/>
          <w:color w:val="auto"/>
        </w:rPr>
        <w:t>4.2规定</w:t>
      </w:r>
      <w:r>
        <w:rPr>
          <w:rFonts w:hint="eastAsia" w:cs="宋体"/>
          <w:color w:val="auto"/>
          <w:szCs w:val="21"/>
        </w:rPr>
        <w:t>的情形之一的，投标无效：</w:t>
      </w:r>
    </w:p>
    <w:p w14:paraId="5FB46681">
      <w:pPr>
        <w:pStyle w:val="132"/>
        <w:spacing w:before="0"/>
        <w:ind w:firstLine="0" w:firstLineChars="0"/>
        <w:rPr>
          <w:rFonts w:ascii="宋体" w:hAnsi="宋体" w:cs="宋体"/>
          <w:b/>
          <w:color w:val="auto"/>
          <w:szCs w:val="24"/>
        </w:rPr>
      </w:pPr>
      <w:r>
        <w:rPr>
          <w:rFonts w:hint="eastAsia" w:ascii="宋体" w:hAnsi="宋体" w:cs="宋体"/>
          <w:b/>
          <w:color w:val="auto"/>
          <w:szCs w:val="24"/>
        </w:rPr>
        <w:t>17.投标有效期</w:t>
      </w:r>
    </w:p>
    <w:p w14:paraId="3C027E8E">
      <w:pPr>
        <w:spacing w:line="360" w:lineRule="auto"/>
        <w:ind w:firstLine="480" w:firstLineChars="200"/>
        <w:rPr>
          <w:rFonts w:ascii="宋体" w:hAnsi="宋体" w:cs="宋体"/>
          <w:b/>
          <w:color w:val="auto"/>
          <w:sz w:val="24"/>
          <w:szCs w:val="21"/>
        </w:rPr>
      </w:pPr>
      <w:r>
        <w:rPr>
          <w:rFonts w:hint="eastAsia" w:ascii="宋体" w:hAnsi="宋体" w:cs="宋体"/>
          <w:color w:val="auto"/>
          <w:sz w:val="24"/>
          <w:szCs w:val="20"/>
        </w:rPr>
        <w:t>17.1投标有效期为从提交投标文件的截止之日起90天。▲</w:t>
      </w:r>
      <w:r>
        <w:rPr>
          <w:rFonts w:hint="eastAsia" w:ascii="宋体" w:hAnsi="宋体" w:cs="宋体"/>
          <w:b/>
          <w:color w:val="auto"/>
          <w:sz w:val="24"/>
          <w:szCs w:val="20"/>
        </w:rPr>
        <w:t>投标人的投标文件中承</w:t>
      </w:r>
      <w:r>
        <w:rPr>
          <w:rFonts w:hint="eastAsia" w:ascii="宋体" w:hAnsi="宋体" w:cs="宋体"/>
          <w:b/>
          <w:color w:val="auto"/>
          <w:sz w:val="24"/>
          <w:szCs w:val="21"/>
        </w:rPr>
        <w:t>诺的投标有效期少于招标文件中载明的投标有效期的，投标无效。</w:t>
      </w:r>
    </w:p>
    <w:p w14:paraId="0A847714">
      <w:pPr>
        <w:pStyle w:val="132"/>
        <w:spacing w:before="0"/>
        <w:ind w:firstLine="480"/>
        <w:rPr>
          <w:rFonts w:ascii="宋体" w:hAnsi="宋体" w:cs="宋体"/>
          <w:color w:val="auto"/>
        </w:rPr>
      </w:pPr>
      <w:r>
        <w:rPr>
          <w:rFonts w:hint="eastAsia" w:ascii="宋体" w:hAnsi="宋体" w:cs="宋体"/>
          <w:color w:val="auto"/>
        </w:rPr>
        <w:t>17.2投标文件合格投递后，自投标截止日期起，在投标有效期内有效。</w:t>
      </w:r>
    </w:p>
    <w:p w14:paraId="2AC1D546">
      <w:pPr>
        <w:pStyle w:val="132"/>
        <w:spacing w:before="0"/>
        <w:ind w:firstLine="480"/>
        <w:rPr>
          <w:rFonts w:ascii="宋体" w:hAnsi="宋体" w:cs="宋体"/>
          <w:color w:val="auto"/>
        </w:rPr>
      </w:pPr>
      <w:r>
        <w:rPr>
          <w:rFonts w:hint="eastAsia" w:ascii="宋体" w:hAnsi="宋体" w:cs="宋体"/>
          <w:color w:val="auto"/>
        </w:rPr>
        <w:t>17.3在原定投标有效期满之前，如果出现特殊情况，</w:t>
      </w:r>
      <w:r>
        <w:rPr>
          <w:rFonts w:hint="eastAsia" w:ascii="宋体" w:hAnsi="宋体" w:cs="宋体"/>
          <w:color w:val="auto"/>
          <w:lang w:eastAsia="zh-CN"/>
        </w:rPr>
        <w:t>采购代理机构</w:t>
      </w:r>
      <w:r>
        <w:rPr>
          <w:rFonts w:hint="eastAsia" w:ascii="宋体" w:hAnsi="宋体" w:cs="宋体"/>
          <w:color w:val="auto"/>
        </w:rPr>
        <w:t>可以以书面形式通知投标人延长投标有效期。投标人同意延长的，不得要求或被允许修改其投标文件，投标人拒绝延长的，其投标无效。</w:t>
      </w:r>
    </w:p>
    <w:p w14:paraId="5A16ABC7">
      <w:pPr>
        <w:pStyle w:val="132"/>
        <w:spacing w:before="0"/>
        <w:ind w:firstLine="643"/>
        <w:rPr>
          <w:rFonts w:ascii="宋体" w:hAnsi="宋体" w:cs="宋体"/>
          <w:b/>
          <w:color w:val="auto"/>
          <w:sz w:val="32"/>
        </w:rPr>
      </w:pPr>
    </w:p>
    <w:p w14:paraId="578E9E6F">
      <w:pPr>
        <w:pStyle w:val="132"/>
        <w:spacing w:before="0"/>
        <w:ind w:firstLine="1928" w:firstLineChars="600"/>
        <w:rPr>
          <w:rFonts w:ascii="宋体" w:hAnsi="宋体" w:cs="宋体"/>
          <w:b/>
          <w:color w:val="auto"/>
          <w:sz w:val="32"/>
        </w:rPr>
      </w:pPr>
      <w:r>
        <w:rPr>
          <w:rFonts w:hint="eastAsia" w:ascii="宋体" w:hAnsi="宋体" w:cs="宋体"/>
          <w:b/>
          <w:color w:val="auto"/>
          <w:sz w:val="32"/>
        </w:rPr>
        <w:t>四、开标、资格审查与信用信息查询</w:t>
      </w:r>
    </w:p>
    <w:p w14:paraId="6B3926A3">
      <w:pPr>
        <w:pStyle w:val="557"/>
        <w:spacing w:before="0" w:line="360" w:lineRule="auto"/>
        <w:ind w:left="0" w:firstLine="241" w:firstLineChars="100"/>
        <w:contextualSpacing/>
        <w:rPr>
          <w:rFonts w:ascii="宋体" w:hAnsi="宋体" w:cs="宋体"/>
          <w:color w:val="auto"/>
          <w:sz w:val="24"/>
        </w:rPr>
      </w:pPr>
      <w:r>
        <w:rPr>
          <w:rFonts w:hint="eastAsia" w:ascii="宋体" w:hAnsi="宋体" w:cs="宋体"/>
          <w:b/>
          <w:color w:val="auto"/>
          <w:sz w:val="24"/>
          <w:szCs w:val="24"/>
        </w:rPr>
        <w:t>18.开标</w:t>
      </w:r>
      <w:r>
        <w:rPr>
          <w:rFonts w:hint="eastAsia" w:ascii="宋体" w:hAnsi="宋体" w:cs="宋体"/>
          <w:color w:val="auto"/>
          <w:sz w:val="24"/>
        </w:rPr>
        <w:t xml:space="preserve"> </w:t>
      </w:r>
    </w:p>
    <w:p w14:paraId="06591D74">
      <w:pPr>
        <w:pStyle w:val="557"/>
        <w:spacing w:before="0" w:line="360" w:lineRule="auto"/>
        <w:ind w:left="0" w:firstLine="480" w:firstLineChars="200"/>
        <w:contextualSpacing/>
        <w:rPr>
          <w:rFonts w:ascii="宋体" w:hAnsi="宋体" w:cs="宋体"/>
          <w:color w:val="auto"/>
          <w:sz w:val="24"/>
        </w:rPr>
      </w:pPr>
      <w:r>
        <w:rPr>
          <w:rFonts w:hint="eastAsia" w:ascii="宋体" w:hAnsi="宋体" w:cs="宋体"/>
          <w:color w:val="auto"/>
          <w:sz w:val="24"/>
        </w:rPr>
        <w:t>18.1</w:t>
      </w:r>
      <w:r>
        <w:rPr>
          <w:rFonts w:hint="eastAsia" w:ascii="宋体" w:hAnsi="宋体" w:cs="宋体"/>
          <w:color w:val="auto"/>
          <w:sz w:val="24"/>
          <w:lang w:eastAsia="zh-CN"/>
        </w:rPr>
        <w:t>采购代理机构</w:t>
      </w:r>
      <w:r>
        <w:rPr>
          <w:rFonts w:hint="eastAsia" w:ascii="宋体" w:hAnsi="宋体" w:cs="宋体"/>
          <w:color w:val="auto"/>
          <w:sz w:val="24"/>
        </w:rPr>
        <w:t>按照招标文件规定的时间通过电子交易平台组织开标，所有投标人均应当准时在线参加。投标人不足3家的，不得开标。</w:t>
      </w:r>
    </w:p>
    <w:p w14:paraId="70708520">
      <w:pPr>
        <w:pStyle w:val="557"/>
        <w:spacing w:before="0" w:line="360" w:lineRule="auto"/>
        <w:ind w:left="0" w:firstLine="240" w:firstLineChars="100"/>
        <w:contextualSpacing/>
        <w:rPr>
          <w:rFonts w:ascii="宋体" w:hAnsi="宋体" w:cs="宋体"/>
          <w:color w:val="auto"/>
          <w:sz w:val="24"/>
        </w:rPr>
      </w:pPr>
      <w:r>
        <w:rPr>
          <w:rFonts w:hint="eastAsia" w:ascii="宋体" w:hAnsi="宋体" w:cs="宋体"/>
          <w:color w:val="auto"/>
          <w:sz w:val="24"/>
        </w:rPr>
        <w:t>　18.2开标时，电子交易平台按开标时间自动提取所有投标文件。</w:t>
      </w:r>
      <w:r>
        <w:rPr>
          <w:rFonts w:hint="eastAsia" w:ascii="宋体" w:hAnsi="宋体" w:cs="宋体"/>
          <w:color w:val="auto"/>
          <w:sz w:val="24"/>
          <w:lang w:eastAsia="zh-CN"/>
        </w:rPr>
        <w:t>采购代理机构</w:t>
      </w:r>
      <w:r>
        <w:rPr>
          <w:rFonts w:hint="eastAsia" w:ascii="宋体" w:hAnsi="宋体" w:cs="宋体"/>
          <w:color w:val="auto"/>
          <w:sz w:val="24"/>
        </w:rPr>
        <w:t>依托电子交易平台发起开始解密指令，投标人按照平台提示和招标文件的规定在半小时内完成在线解密。</w:t>
      </w:r>
    </w:p>
    <w:p w14:paraId="68ACDFD4">
      <w:pPr>
        <w:pStyle w:val="557"/>
        <w:spacing w:before="0" w:line="360" w:lineRule="auto"/>
        <w:ind w:left="0" w:firstLine="240" w:firstLineChars="100"/>
        <w:contextualSpacing/>
        <w:rPr>
          <w:rFonts w:ascii="宋体" w:hAnsi="宋体" w:cs="宋体"/>
          <w:b/>
          <w:color w:val="auto"/>
          <w:sz w:val="24"/>
        </w:rPr>
      </w:pPr>
      <w:r>
        <w:rPr>
          <w:rFonts w:hint="eastAsia" w:ascii="宋体" w:hAnsi="宋体" w:cs="宋体"/>
          <w:color w:val="auto"/>
          <w:sz w:val="24"/>
        </w:rPr>
        <w:t>　18.3</w:t>
      </w:r>
      <w:r>
        <w:rPr>
          <w:rFonts w:hint="eastAsia" w:ascii="宋体" w:hAnsi="宋体" w:cs="宋体"/>
          <w:b/>
          <w:color w:val="auto"/>
          <w:sz w:val="24"/>
        </w:rPr>
        <w:t>投标文件未按时解密，投标人提供了备份投标文件的，以备份投标文件作为依据，否则视为投标文件撤回。投标文件已按时解密的，备份投标文件自动失效。</w:t>
      </w:r>
    </w:p>
    <w:p w14:paraId="43B1511D">
      <w:pPr>
        <w:widowControl/>
        <w:spacing w:before="100" w:beforeAutospacing="1" w:after="240" w:line="360" w:lineRule="auto"/>
        <w:jc w:val="left"/>
        <w:rPr>
          <w:rFonts w:ascii="宋体" w:hAnsi="宋体" w:cs="宋体"/>
          <w:b/>
          <w:color w:val="auto"/>
          <w:sz w:val="24"/>
          <w:szCs w:val="20"/>
        </w:rPr>
      </w:pPr>
      <w:r>
        <w:rPr>
          <w:rFonts w:hint="eastAsia" w:ascii="宋体" w:hAnsi="宋体" w:cs="宋体"/>
          <w:b/>
          <w:color w:val="auto"/>
          <w:sz w:val="24"/>
          <w:szCs w:val="20"/>
        </w:rPr>
        <w:t>　19、资格审查</w:t>
      </w:r>
    </w:p>
    <w:p w14:paraId="36B2AFEA">
      <w:pPr>
        <w:snapToGrid w:val="0"/>
        <w:spacing w:line="360" w:lineRule="auto"/>
        <w:ind w:firstLine="480" w:firstLineChars="200"/>
        <w:rPr>
          <w:rFonts w:ascii="宋体" w:hAnsi="宋体" w:cs="宋体"/>
          <w:color w:val="auto"/>
          <w:sz w:val="24"/>
        </w:rPr>
      </w:pPr>
      <w:r>
        <w:rPr>
          <w:rFonts w:hint="eastAsia" w:ascii="宋体" w:hAnsi="宋体" w:cs="宋体"/>
          <w:color w:val="auto"/>
          <w:kern w:val="0"/>
          <w:sz w:val="24"/>
        </w:rPr>
        <w:t>19.</w:t>
      </w:r>
      <w:r>
        <w:rPr>
          <w:rFonts w:hint="eastAsia" w:ascii="宋体" w:hAnsi="宋体" w:cs="宋体"/>
          <w:color w:val="auto"/>
          <w:kern w:val="0"/>
          <w:sz w:val="24"/>
          <w:lang w:val="en-US" w:eastAsia="zh-CN"/>
        </w:rPr>
        <w:t>1</w:t>
      </w:r>
      <w:r>
        <w:rPr>
          <w:rFonts w:hint="eastAsia" w:ascii="宋体" w:hAnsi="宋体" w:cs="宋体"/>
          <w:color w:val="auto"/>
          <w:sz w:val="24"/>
        </w:rPr>
        <w:t>采购人或</w:t>
      </w:r>
      <w:r>
        <w:rPr>
          <w:rFonts w:hint="eastAsia" w:ascii="宋体" w:hAnsi="宋体" w:cs="宋体"/>
          <w:color w:val="auto"/>
          <w:sz w:val="24"/>
          <w:lang w:eastAsia="zh-CN"/>
        </w:rPr>
        <w:t>采购代理机构</w:t>
      </w:r>
      <w:r>
        <w:rPr>
          <w:rFonts w:hint="eastAsia" w:ascii="宋体" w:hAnsi="宋体" w:cs="宋体"/>
          <w:color w:val="auto"/>
          <w:sz w:val="24"/>
        </w:rPr>
        <w:t>依据法律法规和招标文件的规定，对投标人的资格进行审查。</w:t>
      </w:r>
    </w:p>
    <w:p w14:paraId="3B27C7DC">
      <w:pPr>
        <w:pStyle w:val="132"/>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kern w:val="0"/>
          <w:szCs w:val="24"/>
          <w:lang w:val="en-US" w:eastAsia="zh-CN"/>
        </w:rPr>
        <w:t>2</w:t>
      </w:r>
      <w:r>
        <w:rPr>
          <w:rFonts w:hint="eastAsia" w:ascii="宋体" w:hAnsi="宋体" w:cs="宋体"/>
          <w:color w:val="auto"/>
          <w:kern w:val="0"/>
          <w:szCs w:val="24"/>
        </w:rPr>
        <w:t>投标人未按照招标文件要求提供与</w:t>
      </w:r>
      <w:r>
        <w:rPr>
          <w:rFonts w:hint="eastAsia" w:ascii="宋体" w:hAnsi="宋体" w:cs="宋体"/>
          <w:color w:val="auto"/>
        </w:rPr>
        <w:t>资格条件相应的</w:t>
      </w:r>
      <w:r>
        <w:rPr>
          <w:rFonts w:hint="eastAsia" w:ascii="宋体" w:hAnsi="宋体" w:cs="宋体"/>
          <w:color w:val="auto"/>
          <w:kern w:val="0"/>
          <w:szCs w:val="24"/>
        </w:rPr>
        <w:t>有效资格证明材料的，视为</w:t>
      </w:r>
      <w:r>
        <w:rPr>
          <w:rFonts w:hint="eastAsia" w:ascii="宋体" w:hAnsi="宋体" w:cs="宋体"/>
          <w:color w:val="auto"/>
        </w:rPr>
        <w:t>投标人不具备招标文件中规定的资格要求，其投标无效。</w:t>
      </w:r>
    </w:p>
    <w:p w14:paraId="60A20145">
      <w:pPr>
        <w:pStyle w:val="132"/>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3</w:t>
      </w:r>
      <w:r>
        <w:rPr>
          <w:rFonts w:hint="eastAsia" w:ascii="宋体" w:hAnsi="宋体" w:cs="宋体"/>
          <w:color w:val="auto"/>
        </w:rPr>
        <w:t>对未通过资格审查的投标人，采购人或</w:t>
      </w:r>
      <w:r>
        <w:rPr>
          <w:rFonts w:hint="eastAsia" w:ascii="宋体" w:hAnsi="宋体" w:cs="宋体"/>
          <w:color w:val="auto"/>
          <w:lang w:eastAsia="zh-CN"/>
        </w:rPr>
        <w:t>采购代理机构</w:t>
      </w:r>
      <w:r>
        <w:rPr>
          <w:rFonts w:hint="eastAsia" w:ascii="宋体" w:hAnsi="宋体" w:cs="宋体"/>
          <w:color w:val="auto"/>
        </w:rPr>
        <w:t>告知其未通过的原因。</w:t>
      </w:r>
    </w:p>
    <w:p w14:paraId="7F19A89C">
      <w:pPr>
        <w:pStyle w:val="132"/>
        <w:adjustRightInd w:val="0"/>
        <w:snapToGrid w:val="0"/>
        <w:spacing w:before="0"/>
        <w:ind w:firstLine="480"/>
        <w:rPr>
          <w:rFonts w:hint="eastAsia"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4</w:t>
      </w:r>
      <w:r>
        <w:rPr>
          <w:rFonts w:hint="eastAsia" w:ascii="宋体" w:hAnsi="宋体" w:cs="宋体"/>
          <w:color w:val="auto"/>
        </w:rPr>
        <w:t>合格投标人不足3家的，不再评标。</w:t>
      </w:r>
    </w:p>
    <w:p w14:paraId="34CBB56C">
      <w:pPr>
        <w:pStyle w:val="132"/>
        <w:snapToGrid w:val="0"/>
        <w:spacing w:before="0"/>
        <w:ind w:firstLine="480"/>
        <w:rPr>
          <w:rFonts w:ascii="宋体" w:hAnsi="宋体" w:cs="宋体"/>
          <w:color w:val="auto"/>
        </w:rPr>
      </w:pPr>
      <w:r>
        <w:rPr>
          <w:rFonts w:hint="eastAsia" w:ascii="宋体" w:hAnsi="宋体" w:cs="宋体"/>
          <w:color w:val="auto"/>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6E50434E">
      <w:pPr>
        <w:pStyle w:val="132"/>
        <w:spacing w:before="0"/>
        <w:ind w:firstLine="0" w:firstLineChars="0"/>
        <w:rPr>
          <w:rFonts w:ascii="宋体" w:hAnsi="宋体" w:cs="宋体"/>
          <w:b/>
          <w:color w:val="auto"/>
          <w:szCs w:val="24"/>
        </w:rPr>
      </w:pPr>
      <w:r>
        <w:rPr>
          <w:rFonts w:hint="eastAsia" w:ascii="宋体" w:hAnsi="宋体" w:cs="宋体"/>
          <w:b/>
          <w:color w:val="auto"/>
          <w:szCs w:val="24"/>
        </w:rPr>
        <w:t>20、信用信息查询</w:t>
      </w:r>
    </w:p>
    <w:p w14:paraId="213C2151">
      <w:pPr>
        <w:pStyle w:val="132"/>
        <w:spacing w:before="0"/>
        <w:ind w:firstLine="495" w:firstLineChars="0"/>
        <w:rPr>
          <w:rFonts w:ascii="宋体" w:hAnsi="宋体" w:cs="宋体"/>
          <w:color w:val="auto"/>
          <w:kern w:val="0"/>
          <w:szCs w:val="24"/>
        </w:rPr>
      </w:pPr>
      <w:r>
        <w:rPr>
          <w:rFonts w:hint="eastAsia" w:ascii="宋体" w:hAnsi="宋体" w:cs="宋体"/>
          <w:color w:val="auto"/>
          <w:kern w:val="0"/>
          <w:szCs w:val="24"/>
        </w:rPr>
        <w:t>20.1信用信息查询渠道及截止时间：</w:t>
      </w:r>
      <w:r>
        <w:rPr>
          <w:rFonts w:hint="eastAsia" w:ascii="宋体" w:hAnsi="宋体" w:cs="宋体"/>
          <w:color w:val="auto"/>
          <w:kern w:val="0"/>
          <w:szCs w:val="24"/>
          <w:lang w:eastAsia="zh-CN"/>
        </w:rPr>
        <w:t>采购代理机构</w:t>
      </w:r>
      <w:r>
        <w:rPr>
          <w:rFonts w:hint="eastAsia" w:ascii="宋体" w:hAnsi="宋体" w:cs="宋体"/>
          <w:color w:val="auto"/>
          <w:kern w:val="0"/>
          <w:szCs w:val="24"/>
        </w:rPr>
        <w:t>将在资格审查时通过“信用中国”网站(www.creditchina.gov.cn)、中国政府采购网(www.ccgp.gov.cn)渠道查询投标人接受资格审查时的信用记录。</w:t>
      </w:r>
    </w:p>
    <w:p w14:paraId="63D3C5B0">
      <w:pPr>
        <w:pStyle w:val="132"/>
        <w:spacing w:before="0"/>
        <w:ind w:firstLine="495" w:firstLineChars="0"/>
        <w:rPr>
          <w:rFonts w:ascii="宋体" w:hAnsi="宋体" w:cs="宋体"/>
          <w:color w:val="auto"/>
          <w:kern w:val="0"/>
          <w:szCs w:val="24"/>
        </w:rPr>
      </w:pPr>
      <w:r>
        <w:rPr>
          <w:rFonts w:hint="eastAsia" w:ascii="宋体" w:hAnsi="宋体" w:cs="宋体"/>
          <w:color w:val="auto"/>
          <w:kern w:val="0"/>
          <w:szCs w:val="24"/>
        </w:rPr>
        <w:t>20.2信用信息查询记录和证据留存的具体方式：现场查询的投标人的信用记录、查询结果经确认后将与采购文件一起存档。</w:t>
      </w:r>
    </w:p>
    <w:p w14:paraId="35236DD6">
      <w:pPr>
        <w:pStyle w:val="132"/>
        <w:spacing w:before="0"/>
        <w:ind w:firstLine="495" w:firstLineChars="0"/>
        <w:rPr>
          <w:rFonts w:ascii="宋体" w:hAnsi="宋体" w:cs="宋体"/>
          <w:color w:val="auto"/>
          <w:kern w:val="0"/>
          <w:szCs w:val="24"/>
        </w:rPr>
      </w:pPr>
      <w:r>
        <w:rPr>
          <w:rFonts w:hint="eastAsia" w:ascii="宋体" w:hAnsi="宋体" w:cs="宋体"/>
          <w:color w:val="auto"/>
          <w:kern w:val="0"/>
          <w:szCs w:val="24"/>
        </w:rPr>
        <w:t>20.3信用信息的使用规则：经查询列入失信被执行人名单、重大税收违法案件当事人名单、政府采购严重违法失信行为记录名单的投标人将被拒绝参与政府采购活动。</w:t>
      </w:r>
    </w:p>
    <w:p w14:paraId="2311F24A">
      <w:pPr>
        <w:pStyle w:val="132"/>
        <w:spacing w:before="0"/>
        <w:ind w:firstLine="480"/>
        <w:rPr>
          <w:rFonts w:ascii="宋体" w:hAnsi="宋体" w:cs="宋体"/>
          <w:color w:val="auto"/>
        </w:rPr>
      </w:pPr>
      <w:r>
        <w:rPr>
          <w:rFonts w:hint="eastAsia" w:ascii="宋体" w:hAnsi="宋体" w:cs="宋体"/>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rPr>
        <w:t>。</w:t>
      </w:r>
    </w:p>
    <w:p w14:paraId="07CC111E">
      <w:pPr>
        <w:pStyle w:val="132"/>
        <w:spacing w:before="0"/>
        <w:ind w:firstLine="0" w:firstLineChars="0"/>
        <w:rPr>
          <w:rFonts w:ascii="宋体" w:hAnsi="宋体" w:cs="宋体"/>
          <w:color w:val="auto"/>
          <w:kern w:val="0"/>
          <w:szCs w:val="24"/>
        </w:rPr>
      </w:pPr>
    </w:p>
    <w:p w14:paraId="425686FB">
      <w:pPr>
        <w:snapToGrid w:val="0"/>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五、评标</w:t>
      </w:r>
    </w:p>
    <w:p w14:paraId="2DD2DF68">
      <w:pPr>
        <w:spacing w:line="360" w:lineRule="auto"/>
        <w:rPr>
          <w:rFonts w:ascii="宋体" w:hAnsi="宋体" w:cs="宋体"/>
          <w:b/>
          <w:color w:val="auto"/>
          <w:sz w:val="24"/>
        </w:rPr>
      </w:pPr>
      <w:bookmarkStart w:id="18" w:name="_Toc91899903"/>
      <w:r>
        <w:rPr>
          <w:rFonts w:hint="eastAsia" w:ascii="宋体" w:hAnsi="宋体" w:cs="宋体"/>
          <w:b/>
          <w:color w:val="auto"/>
          <w:sz w:val="24"/>
        </w:rPr>
        <w:t>21.</w:t>
      </w:r>
      <w:r>
        <w:rPr>
          <w:rFonts w:hint="eastAsia" w:ascii="宋体" w:hAnsi="宋体" w:cs="宋体"/>
          <w:color w:val="auto"/>
        </w:rPr>
        <w:t xml:space="preserve"> </w:t>
      </w:r>
      <w:r>
        <w:rPr>
          <w:rFonts w:hint="eastAsia" w:ascii="宋体" w:hAnsi="宋体" w:cs="宋体"/>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rPr>
        <w:t>详见招标文件第四部分评标办法。</w:t>
      </w:r>
    </w:p>
    <w:p w14:paraId="793664FA">
      <w:pPr>
        <w:spacing w:line="360" w:lineRule="auto"/>
        <w:rPr>
          <w:rFonts w:ascii="宋体" w:hAnsi="宋体" w:cs="宋体"/>
          <w:b/>
          <w:color w:val="auto"/>
          <w:sz w:val="24"/>
        </w:rPr>
      </w:pPr>
    </w:p>
    <w:p w14:paraId="2AAB5789">
      <w:pPr>
        <w:snapToGrid w:val="0"/>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六、定 标</w:t>
      </w:r>
    </w:p>
    <w:p w14:paraId="113A8B6E">
      <w:pPr>
        <w:pStyle w:val="25"/>
        <w:spacing w:line="360" w:lineRule="auto"/>
        <w:ind w:left="479" w:hanging="479" w:hangingChars="199"/>
        <w:rPr>
          <w:rFonts w:cs="宋体"/>
          <w:b/>
          <w:color w:val="auto"/>
        </w:rPr>
      </w:pPr>
      <w:r>
        <w:rPr>
          <w:rFonts w:hint="eastAsia" w:cs="宋体"/>
          <w:b/>
          <w:color w:val="auto"/>
        </w:rPr>
        <w:t>22. 确定中标供应商</w:t>
      </w:r>
    </w:p>
    <w:p w14:paraId="257B0849">
      <w:pPr>
        <w:pStyle w:val="132"/>
        <w:snapToGrid w:val="0"/>
        <w:spacing w:before="0"/>
        <w:ind w:firstLine="480"/>
        <w:rPr>
          <w:rFonts w:ascii="宋体" w:hAnsi="宋体" w:cs="宋体"/>
          <w:b/>
          <w:color w:val="auto"/>
          <w:szCs w:val="24"/>
        </w:rPr>
      </w:pPr>
      <w:r>
        <w:rPr>
          <w:rFonts w:hint="eastAsia" w:ascii="宋体" w:hAnsi="宋体" w:cs="宋体"/>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lang w:val="en-US" w:eastAsia="zh-CN"/>
        </w:rPr>
        <w:t>鼓励</w:t>
      </w:r>
      <w:r>
        <w:rPr>
          <w:rFonts w:hint="eastAsia" w:ascii="宋体" w:hAnsi="宋体" w:cs="宋体"/>
          <w:color w:val="auto"/>
          <w:szCs w:val="24"/>
        </w:rPr>
        <w:t>在收到评审报告当天</w:t>
      </w:r>
      <w:r>
        <w:rPr>
          <w:rFonts w:hint="eastAsia" w:ascii="宋体" w:hAnsi="宋体" w:cs="宋体"/>
          <w:color w:val="auto"/>
          <w:szCs w:val="24"/>
          <w:lang w:val="en-US" w:eastAsia="zh-CN"/>
        </w:rPr>
        <w:t>在线</w:t>
      </w:r>
      <w:r>
        <w:rPr>
          <w:rFonts w:hint="eastAsia" w:ascii="宋体" w:hAnsi="宋体" w:cs="宋体"/>
          <w:color w:val="auto"/>
          <w:szCs w:val="24"/>
        </w:rPr>
        <w:t>确定中标或者成交供应商。中标、成交通知书和中标、成交结果公告应当在规定时间内同时发出。</w:t>
      </w:r>
    </w:p>
    <w:p w14:paraId="20985CE1">
      <w:pPr>
        <w:pStyle w:val="132"/>
        <w:snapToGrid w:val="0"/>
        <w:spacing w:before="0"/>
        <w:ind w:firstLine="0" w:firstLineChars="0"/>
        <w:rPr>
          <w:rFonts w:ascii="宋体" w:hAnsi="宋体" w:cs="宋体"/>
          <w:b/>
          <w:color w:val="auto"/>
          <w:szCs w:val="24"/>
        </w:rPr>
      </w:pPr>
      <w:r>
        <w:rPr>
          <w:rFonts w:hint="eastAsia" w:ascii="宋体" w:hAnsi="宋体" w:cs="宋体"/>
          <w:b/>
          <w:color w:val="auto"/>
          <w:szCs w:val="24"/>
        </w:rPr>
        <w:t>23. 中标通知与中标结果公告</w:t>
      </w:r>
    </w:p>
    <w:p w14:paraId="193B610C">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23.1自中标人确定之日起2个工作日内，</w:t>
      </w:r>
      <w:r>
        <w:rPr>
          <w:rFonts w:hint="eastAsia" w:ascii="宋体" w:hAnsi="宋体" w:cs="宋体"/>
          <w:color w:val="auto"/>
          <w:sz w:val="24"/>
          <w:lang w:eastAsia="zh-CN"/>
        </w:rPr>
        <w:t>采购代理机构</w:t>
      </w:r>
      <w:r>
        <w:rPr>
          <w:rFonts w:hint="eastAsia" w:ascii="宋体" w:hAnsi="宋体" w:cs="宋体"/>
          <w:color w:val="auto"/>
          <w:sz w:val="24"/>
        </w:rPr>
        <w:t>通过电子交易平台向中标人发出中标通知书，同时编制发布采购结果公告。</w:t>
      </w:r>
      <w:r>
        <w:rPr>
          <w:rFonts w:hint="eastAsia" w:ascii="宋体" w:hAnsi="宋体" w:cs="宋体"/>
          <w:color w:val="auto"/>
          <w:sz w:val="24"/>
          <w:lang w:eastAsia="zh-CN"/>
        </w:rPr>
        <w:t>采购代理机构</w:t>
      </w:r>
      <w:r>
        <w:rPr>
          <w:rFonts w:hint="eastAsia" w:ascii="宋体" w:hAnsi="宋体" w:cs="宋体"/>
          <w:color w:val="auto"/>
          <w:sz w:val="24"/>
        </w:rPr>
        <w:t>也可以以纸质形式进行中标通知。</w:t>
      </w:r>
    </w:p>
    <w:p w14:paraId="6BB27034">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23.2中标结果公告内容包括采购人及其委托的</w:t>
      </w:r>
      <w:r>
        <w:rPr>
          <w:rFonts w:hint="eastAsia" w:ascii="宋体" w:hAnsi="宋体" w:cs="宋体"/>
          <w:color w:val="auto"/>
          <w:sz w:val="24"/>
          <w:lang w:eastAsia="zh-CN"/>
        </w:rPr>
        <w:t>采购代理机构</w:t>
      </w:r>
      <w:r>
        <w:rPr>
          <w:rFonts w:hint="eastAsia" w:ascii="宋体" w:hAnsi="宋体" w:cs="宋体"/>
          <w:color w:val="auto"/>
          <w:sz w:val="24"/>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1A01D93">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23.3公告期限为1个工作日。</w:t>
      </w:r>
    </w:p>
    <w:p w14:paraId="514327B6">
      <w:pPr>
        <w:pStyle w:val="132"/>
        <w:adjustRightInd w:val="0"/>
        <w:snapToGrid w:val="0"/>
        <w:spacing w:before="0"/>
        <w:ind w:firstLine="482" w:firstLineChars="200"/>
        <w:rPr>
          <w:rStyle w:val="80"/>
          <w:color w:val="auto"/>
        </w:rPr>
      </w:pPr>
      <w:r>
        <w:rPr>
          <w:rFonts w:hint="eastAsia" w:ascii="宋体" w:hAnsi="宋体" w:cs="宋体"/>
          <w:b/>
          <w:color w:val="auto"/>
          <w:szCs w:val="24"/>
        </w:rPr>
        <w:t>2</w:t>
      </w:r>
      <w:r>
        <w:rPr>
          <w:rFonts w:hint="eastAsia" w:ascii="宋体" w:hAnsi="宋体" w:cs="宋体"/>
          <w:b/>
          <w:color w:val="auto"/>
          <w:szCs w:val="24"/>
          <w:lang w:eastAsia="zh-CN"/>
        </w:rPr>
        <w:t>3</w:t>
      </w:r>
      <w:r>
        <w:rPr>
          <w:rFonts w:hint="eastAsia" w:ascii="宋体" w:hAnsi="宋体" w:cs="宋体"/>
          <w:b/>
          <w:color w:val="auto"/>
          <w:szCs w:val="24"/>
          <w:lang w:val="en-US" w:eastAsia="zh-CN"/>
        </w:rPr>
        <w:t xml:space="preserve">.4 </w:t>
      </w:r>
      <w:r>
        <w:rPr>
          <w:rFonts w:hint="eastAsia" w:ascii="宋体" w:hAnsi="宋体" w:cs="宋体"/>
          <w:b w:val="0"/>
          <w:bCs/>
          <w:color w:val="auto"/>
          <w:szCs w:val="24"/>
        </w:rPr>
        <w:t>由于</w:t>
      </w:r>
      <w:r>
        <w:rPr>
          <w:rFonts w:hint="eastAsia" w:ascii="宋体" w:hAnsi="宋体" w:cs="宋体"/>
          <w:bCs/>
          <w:color w:val="auto"/>
          <w:szCs w:val="24"/>
        </w:rPr>
        <w:t>中标、成交供应商原因导致重新采购的，应当承担支付代理费和专家评审费等费用在内的赔偿责任。</w:t>
      </w:r>
    </w:p>
    <w:p w14:paraId="13DEE8A1">
      <w:pPr>
        <w:pStyle w:val="81"/>
        <w:rPr>
          <w:color w:val="auto"/>
        </w:rPr>
      </w:pPr>
    </w:p>
    <w:p w14:paraId="0B077D30">
      <w:pPr>
        <w:snapToGrid w:val="0"/>
        <w:spacing w:line="360" w:lineRule="auto"/>
        <w:ind w:left="120" w:leftChars="57" w:firstLine="482" w:firstLineChars="150"/>
        <w:jc w:val="center"/>
        <w:rPr>
          <w:rFonts w:ascii="宋体" w:hAnsi="宋体" w:cs="宋体"/>
          <w:b/>
          <w:color w:val="auto"/>
          <w:sz w:val="32"/>
        </w:rPr>
      </w:pPr>
    </w:p>
    <w:p w14:paraId="3E0A6463">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rPr>
        <w:t>七、合同授予</w:t>
      </w:r>
    </w:p>
    <w:p w14:paraId="1865C396">
      <w:pPr>
        <w:pStyle w:val="25"/>
        <w:spacing w:line="360" w:lineRule="auto"/>
        <w:ind w:left="479" w:hanging="479" w:hangingChars="199"/>
        <w:rPr>
          <w:rFonts w:cs="宋体"/>
          <w:b/>
          <w:color w:val="auto"/>
        </w:rPr>
      </w:pPr>
      <w:r>
        <w:rPr>
          <w:rFonts w:hint="eastAsia" w:cs="宋体"/>
          <w:b/>
          <w:color w:val="auto"/>
        </w:rPr>
        <w:t xml:space="preserve">24. </w:t>
      </w:r>
      <w:r>
        <w:rPr>
          <w:rFonts w:hint="eastAsia" w:cs="宋体"/>
          <w:color w:val="auto"/>
        </w:rPr>
        <w:t>合同主要条款详见第五部分拟签订的合同文本。</w:t>
      </w:r>
    </w:p>
    <w:p w14:paraId="0D1126D5">
      <w:pPr>
        <w:pStyle w:val="25"/>
        <w:spacing w:line="360" w:lineRule="auto"/>
        <w:ind w:left="479" w:hanging="479" w:hangingChars="199"/>
        <w:rPr>
          <w:rFonts w:cs="宋体"/>
          <w:b/>
          <w:color w:val="auto"/>
        </w:rPr>
      </w:pPr>
      <w:r>
        <w:rPr>
          <w:rFonts w:hint="eastAsia" w:cs="宋体"/>
          <w:b/>
          <w:color w:val="auto"/>
        </w:rPr>
        <w:t>25. 合同的签订</w:t>
      </w:r>
    </w:p>
    <w:p w14:paraId="3310B77E">
      <w:pPr>
        <w:widowControl/>
        <w:shd w:val="clear" w:color="auto" w:fill="FFFFFF"/>
        <w:spacing w:line="360" w:lineRule="auto"/>
        <w:ind w:firstLine="480"/>
        <w:jc w:val="left"/>
        <w:rPr>
          <w:rFonts w:ascii="宋体" w:hAnsi="宋体" w:cs="宋体"/>
          <w:color w:val="auto"/>
          <w:kern w:val="0"/>
          <w:sz w:val="24"/>
        </w:rPr>
      </w:pPr>
      <w:r>
        <w:rPr>
          <w:rFonts w:hint="eastAsia" w:ascii="宋体" w:hAnsi="宋体" w:cs="宋体"/>
          <w:color w:val="auto"/>
          <w:sz w:val="24"/>
        </w:rPr>
        <w:t>25.1</w:t>
      </w:r>
      <w:r>
        <w:rPr>
          <w:rFonts w:hint="eastAsia" w:ascii="宋体" w:hAnsi="宋体" w:cs="宋体"/>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7BCA438">
      <w:pPr>
        <w:pStyle w:val="132"/>
        <w:snapToGrid w:val="0"/>
        <w:spacing w:before="0"/>
        <w:ind w:firstLine="480"/>
        <w:rPr>
          <w:rFonts w:ascii="宋体" w:hAnsi="宋体" w:cs="宋体"/>
          <w:color w:val="auto"/>
          <w:kern w:val="0"/>
        </w:rPr>
      </w:pPr>
      <w:r>
        <w:rPr>
          <w:rFonts w:hint="eastAsia" w:ascii="宋体" w:hAnsi="宋体" w:cs="宋体"/>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14:paraId="1C3B834D">
      <w:pPr>
        <w:pStyle w:val="132"/>
        <w:snapToGrid w:val="0"/>
        <w:spacing w:before="0"/>
        <w:ind w:firstLine="480"/>
        <w:rPr>
          <w:rFonts w:ascii="宋体" w:hAnsi="宋体" w:cs="宋体"/>
          <w:color w:val="auto"/>
        </w:rPr>
      </w:pPr>
      <w:r>
        <w:rPr>
          <w:rFonts w:hint="eastAsia" w:ascii="宋体" w:hAnsi="宋体" w:cs="宋体"/>
          <w:color w:val="auto"/>
        </w:rPr>
        <w:t>25.3如签订合同并生效后，供应商无故拒绝或延期，除按照合同条款处理外，列入不良行为记录一次，并给予通报。</w:t>
      </w:r>
    </w:p>
    <w:p w14:paraId="4E30048D">
      <w:pPr>
        <w:pStyle w:val="132"/>
        <w:snapToGrid w:val="0"/>
        <w:spacing w:before="0"/>
        <w:ind w:firstLine="480"/>
        <w:rPr>
          <w:rFonts w:ascii="宋体" w:hAnsi="宋体" w:cs="宋体"/>
          <w:color w:val="auto"/>
        </w:rPr>
      </w:pPr>
      <w:r>
        <w:rPr>
          <w:rFonts w:hint="eastAsia" w:ascii="宋体" w:hAnsi="宋体" w:cs="宋体"/>
          <w:color w:val="auto"/>
        </w:rPr>
        <w:t>25.4中标供应商拒绝与采购人签订合同的，采购人可以按照评审报告推荐的中标或者成交候选人名单排序，确定下一候选人为中标供应商，也可以重新开展政府采购活动。</w:t>
      </w:r>
    </w:p>
    <w:p w14:paraId="7E79829D">
      <w:pPr>
        <w:pStyle w:val="132"/>
        <w:snapToGrid w:val="0"/>
        <w:spacing w:before="0" w:after="120"/>
        <w:ind w:firstLine="480"/>
        <w:rPr>
          <w:rFonts w:ascii="宋体" w:hAnsi="宋体" w:cs="宋体"/>
          <w:color w:val="auto"/>
        </w:rPr>
      </w:pPr>
      <w:r>
        <w:rPr>
          <w:rFonts w:hint="eastAsia" w:ascii="宋体" w:hAnsi="宋体" w:cs="宋体"/>
          <w:color w:val="auto"/>
        </w:rPr>
        <w:t>25.5采购合同由采购人与中标供应商根据招标文件、投标文件等内容通过政府采购电子交易平台在线签订，自动备案。</w:t>
      </w:r>
    </w:p>
    <w:p w14:paraId="6C1BF0C3">
      <w:pPr>
        <w:pStyle w:val="25"/>
        <w:spacing w:line="360" w:lineRule="auto"/>
        <w:ind w:left="479" w:hanging="479" w:hangingChars="199"/>
        <w:rPr>
          <w:rFonts w:cs="宋体"/>
          <w:b/>
          <w:color w:val="auto"/>
        </w:rPr>
      </w:pPr>
      <w:r>
        <w:rPr>
          <w:rFonts w:hint="eastAsia" w:cs="宋体"/>
          <w:b/>
          <w:color w:val="auto"/>
        </w:rPr>
        <w:t>26. 履约保证金</w:t>
      </w:r>
    </w:p>
    <w:p w14:paraId="568023B9">
      <w:pPr>
        <w:tabs>
          <w:tab w:val="left" w:pos="0"/>
        </w:tabs>
        <w:spacing w:line="360" w:lineRule="auto"/>
        <w:ind w:firstLine="482"/>
        <w:rPr>
          <w:rFonts w:ascii="宋体" w:hAnsi="宋体" w:cs="宋体"/>
          <w:color w:val="auto"/>
          <w:sz w:val="24"/>
        </w:rPr>
      </w:pPr>
      <w:r>
        <w:rPr>
          <w:rFonts w:hint="eastAsia" w:ascii="宋体" w:hAnsi="宋体" w:cs="宋体"/>
          <w:color w:val="auto"/>
          <w:kern w:val="0"/>
          <w:sz w:val="24"/>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rPr>
        <w:t>。履约保证金的数额不得超过政府采购合同金额的</w:t>
      </w:r>
      <w:r>
        <w:rPr>
          <w:rFonts w:ascii="宋体" w:hAnsi="宋体" w:cs="宋体"/>
          <w:color w:val="auto"/>
          <w:sz w:val="24"/>
        </w:rPr>
        <w:t>1</w:t>
      </w:r>
      <w:r>
        <w:rPr>
          <w:rFonts w:hint="eastAsia" w:ascii="宋体" w:hAnsi="宋体" w:cs="宋体"/>
          <w:color w:val="auto"/>
          <w:sz w:val="24"/>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kern w:val="2"/>
          <w:sz w:val="24"/>
        </w:rPr>
        <w:t>。</w:t>
      </w:r>
      <w:r>
        <w:rPr>
          <w:rFonts w:hint="eastAsia" w:ascii="宋体" w:hAnsi="宋体" w:cs="宋体"/>
          <w:color w:val="auto"/>
          <w:sz w:val="24"/>
        </w:rPr>
        <w:t>鼓励和支持供应商以银行、保险公司出具的保函形式提供履约保证金。采购人不得拒收履约保函，项目验收结束后应及时退还，</w:t>
      </w:r>
      <w:r>
        <w:rPr>
          <w:rFonts w:ascii="宋体" w:hAnsi="宋体" w:cs="宋体"/>
          <w:color w:val="auto"/>
          <w:sz w:val="24"/>
        </w:rPr>
        <w:t>延迟退还的，应当按照合同约定和法律规定承担相应的赔偿责任</w:t>
      </w:r>
      <w:r>
        <w:rPr>
          <w:rFonts w:hint="eastAsia" w:ascii="宋体" w:hAnsi="宋体" w:cs="宋体"/>
          <w:color w:val="auto"/>
          <w:sz w:val="24"/>
        </w:rPr>
        <w:t>。</w:t>
      </w:r>
    </w:p>
    <w:p w14:paraId="42EE7704">
      <w:pPr>
        <w:pStyle w:val="3"/>
        <w:ind w:left="0" w:firstLine="480" w:firstLineChars="200"/>
        <w:rPr>
          <w:rFonts w:ascii="宋体" w:hAnsi="宋体" w:eastAsia="宋体" w:cs="宋体"/>
          <w:b w:val="0"/>
          <w:bCs w:val="0"/>
          <w:snapToGrid w:val="0"/>
          <w:color w:val="auto"/>
          <w:kern w:val="28"/>
          <w:sz w:val="24"/>
        </w:rPr>
      </w:pPr>
      <w:r>
        <w:rPr>
          <w:rFonts w:hint="eastAsia" w:ascii="宋体" w:hAnsi="宋体" w:eastAsia="宋体" w:cs="宋体"/>
          <w:b w:val="0"/>
          <w:bCs w:val="0"/>
          <w:snapToGrid w:val="0"/>
          <w:color w:val="auto"/>
          <w:kern w:val="28"/>
          <w:sz w:val="24"/>
        </w:rPr>
        <w:t>供应商</w:t>
      </w:r>
      <w:r>
        <w:rPr>
          <w:rFonts w:hint="eastAsia" w:ascii="宋体" w:hAnsi="宋体" w:eastAsia="宋体" w:cs="宋体"/>
          <w:b w:val="0"/>
          <w:bCs w:val="0"/>
          <w:snapToGrid w:val="0"/>
          <w:color w:val="auto"/>
          <w:kern w:val="28"/>
          <w:sz w:val="24"/>
          <w:lang w:val="en-US"/>
        </w:rPr>
        <w:t>可</w:t>
      </w:r>
      <w:r>
        <w:rPr>
          <w:rFonts w:hint="eastAsia" w:ascii="宋体" w:hAnsi="宋体" w:eastAsia="宋体" w:cs="宋体"/>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0FEA48F">
      <w:pPr>
        <w:pStyle w:val="3"/>
        <w:rPr>
          <w:color w:val="auto"/>
          <w:highlight w:val="none"/>
        </w:rPr>
      </w:pPr>
      <w:r>
        <w:rPr>
          <w:rFonts w:ascii="宋体" w:hAnsi="宋体" w:eastAsia="宋体" w:cs="Times New Roman"/>
          <w:b/>
          <w:bCs/>
          <w:color w:val="auto"/>
          <w:kern w:val="2"/>
          <w:sz w:val="24"/>
          <w:szCs w:val="32"/>
          <w:highlight w:val="none"/>
          <w:lang w:val="en-US"/>
        </w:rPr>
        <w:t>27.预付款</w:t>
      </w:r>
    </w:p>
    <w:p w14:paraId="66987112">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14:paraId="36CC50A8">
      <w:pPr>
        <w:rPr>
          <w:color w:val="auto"/>
        </w:rPr>
      </w:pPr>
    </w:p>
    <w:p w14:paraId="57CD77C6">
      <w:pPr>
        <w:snapToGrid w:val="0"/>
        <w:spacing w:line="360" w:lineRule="auto"/>
        <w:ind w:firstLine="3357" w:firstLineChars="1045"/>
        <w:rPr>
          <w:rFonts w:ascii="宋体" w:hAnsi="宋体" w:cs="宋体"/>
          <w:b/>
          <w:color w:val="auto"/>
          <w:sz w:val="32"/>
        </w:rPr>
      </w:pPr>
    </w:p>
    <w:p w14:paraId="3C0D48FD">
      <w:pPr>
        <w:snapToGrid w:val="0"/>
        <w:spacing w:line="360" w:lineRule="auto"/>
        <w:ind w:firstLine="3357" w:firstLineChars="1045"/>
        <w:rPr>
          <w:rFonts w:ascii="宋体" w:hAnsi="宋体" w:cs="宋体"/>
          <w:b/>
          <w:color w:val="auto"/>
          <w:sz w:val="24"/>
        </w:rPr>
      </w:pPr>
      <w:r>
        <w:rPr>
          <w:rFonts w:hint="eastAsia" w:ascii="宋体" w:hAnsi="宋体" w:cs="宋体"/>
          <w:b/>
          <w:color w:val="auto"/>
          <w:sz w:val="32"/>
        </w:rPr>
        <w:t>八、电子交易活动的中止</w:t>
      </w:r>
    </w:p>
    <w:p w14:paraId="3DC9C79D">
      <w:pPr>
        <w:pStyle w:val="132"/>
        <w:snapToGrid w:val="0"/>
        <w:spacing w:before="0"/>
        <w:ind w:firstLine="0" w:firstLineChars="0"/>
        <w:rPr>
          <w:rFonts w:ascii="宋体" w:hAnsi="宋体" w:cs="宋体"/>
          <w:color w:val="auto"/>
        </w:rPr>
      </w:pPr>
      <w:r>
        <w:rPr>
          <w:rFonts w:ascii="宋体" w:hAnsi="宋体" w:cs="宋体"/>
          <w:b/>
          <w:bCs/>
          <w:color w:val="auto"/>
          <w:kern w:val="2"/>
          <w:sz w:val="24"/>
          <w:szCs w:val="20"/>
        </w:rPr>
        <w:t>2</w:t>
      </w:r>
      <w:r>
        <w:rPr>
          <w:rFonts w:ascii="宋体" w:hAnsi="宋体" w:cs="宋体"/>
          <w:b/>
          <w:bCs/>
          <w:color w:val="auto"/>
          <w:kern w:val="2"/>
          <w:sz w:val="24"/>
          <w:szCs w:val="24"/>
        </w:rPr>
        <w:t>8</w:t>
      </w:r>
      <w:r>
        <w:rPr>
          <w:rFonts w:hint="eastAsia" w:ascii="宋体" w:hAnsi="宋体" w:cs="宋体"/>
          <w:b/>
          <w:color w:val="auto"/>
          <w:szCs w:val="24"/>
        </w:rPr>
        <w:t>. 电子交易活动的中止。</w:t>
      </w:r>
      <w:r>
        <w:rPr>
          <w:rFonts w:hint="eastAsia" w:ascii="宋体" w:hAnsi="宋体" w:cs="宋体"/>
          <w:color w:val="auto"/>
        </w:rPr>
        <w:t>采购过程中出现以下情形，导致电子交易平台无法正常运行，或者无法保证电子交易的公平、公正和安全时，</w:t>
      </w:r>
      <w:r>
        <w:rPr>
          <w:rFonts w:hint="eastAsia" w:ascii="宋体" w:hAnsi="宋体" w:cs="宋体"/>
          <w:color w:val="auto"/>
          <w:lang w:eastAsia="zh-CN"/>
        </w:rPr>
        <w:t>采购代理机构</w:t>
      </w:r>
      <w:r>
        <w:rPr>
          <w:rFonts w:hint="eastAsia" w:ascii="宋体" w:hAnsi="宋体" w:cs="宋体"/>
          <w:color w:val="auto"/>
        </w:rPr>
        <w:t>可中止电子交易活动：</w:t>
      </w:r>
    </w:p>
    <w:p w14:paraId="20BC4124">
      <w:pPr>
        <w:pStyle w:val="132"/>
        <w:snapToGrid w:val="0"/>
        <w:spacing w:before="0"/>
        <w:ind w:firstLine="480"/>
        <w:rPr>
          <w:rFonts w:ascii="宋体" w:hAnsi="宋体" w:cs="宋体"/>
          <w:color w:val="auto"/>
        </w:rPr>
      </w:pPr>
      <w:r>
        <w:rPr>
          <w:rFonts w:hint="eastAsia" w:ascii="宋体" w:hAnsi="宋体" w:cs="宋体"/>
          <w:color w:val="auto"/>
        </w:rPr>
        <w:t xml:space="preserve">28.1电子交易平台发生故障而无法登录访问的； </w:t>
      </w:r>
    </w:p>
    <w:p w14:paraId="1FDA406C">
      <w:pPr>
        <w:pStyle w:val="132"/>
        <w:snapToGrid w:val="0"/>
        <w:spacing w:before="0"/>
        <w:ind w:firstLine="480"/>
        <w:rPr>
          <w:rFonts w:ascii="宋体" w:hAnsi="宋体" w:cs="宋体"/>
          <w:color w:val="auto"/>
        </w:rPr>
      </w:pPr>
      <w:r>
        <w:rPr>
          <w:rFonts w:hint="eastAsia" w:ascii="宋体" w:hAnsi="宋体" w:cs="宋体"/>
          <w:color w:val="auto"/>
        </w:rPr>
        <w:t>28.2电子交易平台应用或数据库出现错误，不能进行正常操作的；</w:t>
      </w:r>
    </w:p>
    <w:p w14:paraId="6661D715">
      <w:pPr>
        <w:pStyle w:val="132"/>
        <w:snapToGrid w:val="0"/>
        <w:spacing w:before="0"/>
        <w:ind w:firstLine="480"/>
        <w:rPr>
          <w:rFonts w:ascii="宋体" w:hAnsi="宋体" w:cs="宋体"/>
          <w:color w:val="auto"/>
        </w:rPr>
      </w:pPr>
      <w:r>
        <w:rPr>
          <w:rFonts w:hint="eastAsia" w:ascii="宋体" w:hAnsi="宋体" w:cs="宋体"/>
          <w:color w:val="auto"/>
        </w:rPr>
        <w:t>28.3电子交易平台发现严重安全漏洞，有潜在泄密危险的；</w:t>
      </w:r>
    </w:p>
    <w:p w14:paraId="505A583F">
      <w:pPr>
        <w:pStyle w:val="132"/>
        <w:snapToGrid w:val="0"/>
        <w:spacing w:before="0"/>
        <w:ind w:firstLine="480"/>
        <w:rPr>
          <w:rFonts w:ascii="宋体" w:hAnsi="宋体" w:cs="宋体"/>
          <w:color w:val="auto"/>
        </w:rPr>
      </w:pPr>
      <w:r>
        <w:rPr>
          <w:rFonts w:hint="eastAsia" w:ascii="宋体" w:hAnsi="宋体" w:cs="宋体"/>
          <w:color w:val="auto"/>
        </w:rPr>
        <w:t xml:space="preserve">28.4病毒发作导致不能进行正常操作的； </w:t>
      </w:r>
    </w:p>
    <w:p w14:paraId="3D74AAF3">
      <w:pPr>
        <w:pStyle w:val="132"/>
        <w:snapToGrid w:val="0"/>
        <w:spacing w:before="0"/>
        <w:ind w:firstLine="480"/>
        <w:rPr>
          <w:rFonts w:ascii="宋体" w:hAnsi="宋体" w:cs="宋体"/>
          <w:color w:val="auto"/>
        </w:rPr>
      </w:pPr>
      <w:r>
        <w:rPr>
          <w:rFonts w:hint="eastAsia" w:ascii="宋体" w:hAnsi="宋体" w:cs="宋体"/>
          <w:color w:val="auto"/>
        </w:rPr>
        <w:t>28.5其他无法保证电子交易的公平、公正和安全的情况。</w:t>
      </w:r>
    </w:p>
    <w:p w14:paraId="08F7DC1E">
      <w:pPr>
        <w:pStyle w:val="132"/>
        <w:snapToGrid w:val="0"/>
        <w:spacing w:before="0"/>
        <w:ind w:firstLine="0" w:firstLineChars="0"/>
        <w:rPr>
          <w:rFonts w:ascii="宋体" w:hAnsi="宋体" w:cs="宋体"/>
          <w:color w:val="auto"/>
        </w:rPr>
      </w:pPr>
      <w:r>
        <w:rPr>
          <w:rFonts w:hint="eastAsia" w:ascii="宋体" w:hAnsi="宋体" w:cs="宋体"/>
          <w:color w:val="auto"/>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4576BED">
      <w:pPr>
        <w:tabs>
          <w:tab w:val="left" w:pos="0"/>
        </w:tabs>
        <w:spacing w:line="360" w:lineRule="auto"/>
        <w:ind w:firstLine="480"/>
        <w:rPr>
          <w:rFonts w:ascii="宋体" w:hAnsi="宋体" w:cs="宋体"/>
          <w:color w:val="auto"/>
          <w:sz w:val="24"/>
        </w:rPr>
      </w:pPr>
    </w:p>
    <w:p w14:paraId="3198AEA7">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rPr>
        <w:t>九、验收</w:t>
      </w:r>
    </w:p>
    <w:p w14:paraId="02E16732">
      <w:pPr>
        <w:pStyle w:val="25"/>
        <w:spacing w:line="360" w:lineRule="auto"/>
        <w:ind w:firstLine="0" w:firstLineChars="0"/>
        <w:rPr>
          <w:rFonts w:cs="宋体"/>
          <w:b/>
          <w:color w:val="auto"/>
        </w:rPr>
      </w:pPr>
      <w:r>
        <w:rPr>
          <w:rFonts w:hint="eastAsia" w:cs="宋体"/>
          <w:b/>
          <w:color w:val="auto"/>
        </w:rPr>
        <w:t>30.验收</w:t>
      </w:r>
    </w:p>
    <w:p w14:paraId="357BB97C">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1E1F625">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30.2采购人可以邀请参加本项目的其他投标人或者第三方机构参与验收。参与验收的投标人或者第三方机构的意见作为验收书的参考资料一并存档。</w:t>
      </w:r>
    </w:p>
    <w:p w14:paraId="2FED4214">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8E4770C">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5236290"/>
      <w:bookmarkEnd w:id="19"/>
      <w:bookmarkStart w:id="20" w:name="_Hlt74714665"/>
      <w:bookmarkEnd w:id="20"/>
      <w:bookmarkStart w:id="21" w:name="_Hlt68072998"/>
      <w:bookmarkEnd w:id="21"/>
      <w:bookmarkStart w:id="22" w:name="_Hlt75236101"/>
      <w:bookmarkEnd w:id="22"/>
      <w:bookmarkStart w:id="23" w:name="_Hlt68072990"/>
      <w:bookmarkEnd w:id="23"/>
      <w:bookmarkStart w:id="24" w:name="_Hlt75236011"/>
      <w:bookmarkEnd w:id="24"/>
      <w:bookmarkStart w:id="25" w:name="_Hlt68073093"/>
      <w:bookmarkEnd w:id="25"/>
      <w:bookmarkStart w:id="26" w:name="_Hlt68403820"/>
      <w:bookmarkEnd w:id="26"/>
      <w:bookmarkStart w:id="27" w:name="_Hlt74729768"/>
      <w:bookmarkEnd w:id="27"/>
      <w:bookmarkStart w:id="28" w:name="_Hlt74707468"/>
      <w:bookmarkEnd w:id="28"/>
      <w:bookmarkStart w:id="29" w:name="_Hlt74730295"/>
      <w:bookmarkEnd w:id="29"/>
      <w:bookmarkStart w:id="30" w:name="_Hlt68057669"/>
      <w:bookmarkEnd w:id="30"/>
    </w:p>
    <w:p w14:paraId="5EE4AA1F">
      <w:pPr>
        <w:pStyle w:val="3"/>
        <w:adjustRightInd w:val="0"/>
        <w:snapToGrid w:val="0"/>
        <w:ind w:left="0" w:firstLine="480" w:firstLineChars="200"/>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lang w:val="en-US" w:eastAsia="zh-CN"/>
        </w:rPr>
        <w:t>合同管理</w:t>
      </w:r>
      <w:r>
        <w:rPr>
          <w:rFonts w:hint="eastAsia" w:ascii="宋体" w:hAnsi="宋体" w:eastAsia="宋体" w:cs="宋体"/>
          <w:b w:val="0"/>
          <w:bCs w:val="0"/>
          <w:color w:val="auto"/>
          <w:kern w:val="0"/>
          <w:sz w:val="24"/>
          <w:szCs w:val="24"/>
          <w:lang w:val="en-US"/>
        </w:rPr>
        <w:t>-支付管理。对于供应商提起在线支付申请的，采购</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lang w:val="en-US"/>
        </w:rPr>
        <w:t>应当</w:t>
      </w:r>
      <w:r>
        <w:rPr>
          <w:rFonts w:hint="eastAsia" w:ascii="宋体" w:hAnsi="宋体" w:eastAsia="宋体" w:cs="宋体"/>
          <w:b w:val="0"/>
          <w:bCs w:val="0"/>
          <w:color w:val="auto"/>
          <w:kern w:val="0"/>
          <w:sz w:val="24"/>
          <w:szCs w:val="24"/>
          <w:lang w:val="en-US" w:eastAsia="zh-CN"/>
        </w:rPr>
        <w:t>按规定</w:t>
      </w:r>
      <w:r>
        <w:rPr>
          <w:rFonts w:hint="eastAsia" w:ascii="宋体" w:hAnsi="宋体" w:eastAsia="宋体" w:cs="宋体"/>
          <w:b w:val="0"/>
          <w:bCs w:val="0"/>
          <w:color w:val="auto"/>
          <w:kern w:val="0"/>
          <w:sz w:val="24"/>
          <w:szCs w:val="24"/>
          <w:lang w:val="en-US"/>
        </w:rPr>
        <w:t>做好审核并完成支付。</w:t>
      </w:r>
    </w:p>
    <w:p w14:paraId="7A9D2477">
      <w:pPr>
        <w:pStyle w:val="81"/>
        <w:rPr>
          <w:color w:val="auto"/>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42C2062A">
      <w:pPr>
        <w:spacing w:line="360" w:lineRule="auto"/>
        <w:jc w:val="center"/>
        <w:outlineLvl w:val="0"/>
        <w:rPr>
          <w:rFonts w:ascii="宋体" w:hAnsi="宋体" w:cs="宋体"/>
          <w:b/>
          <w:color w:val="auto"/>
          <w:sz w:val="36"/>
          <w:szCs w:val="36"/>
        </w:rPr>
      </w:pPr>
      <w:bookmarkStart w:id="31" w:name="第四部分"/>
      <w:r>
        <w:rPr>
          <w:rFonts w:hint="eastAsia" w:ascii="宋体" w:hAnsi="宋体" w:cs="宋体"/>
          <w:b/>
          <w:color w:val="auto"/>
          <w:sz w:val="36"/>
          <w:szCs w:val="36"/>
        </w:rPr>
        <w:t>第三部分   采购需求</w:t>
      </w:r>
    </w:p>
    <w:p w14:paraId="348B0830">
      <w:pPr>
        <w:spacing w:line="360" w:lineRule="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一、项目概述</w:t>
      </w:r>
    </w:p>
    <w:p w14:paraId="77AF7775">
      <w:pPr>
        <w:spacing w:line="360" w:lineRule="auto"/>
        <w:ind w:firstLine="482" w:firstLineChars="20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采购需求中带“</w:t>
      </w:r>
      <w:r>
        <w:rPr>
          <w:rFonts w:hint="eastAsia" w:ascii="宋体" w:hAnsi="宋体" w:eastAsia="宋体" w:cs="宋体"/>
          <w:b/>
          <w:color w:val="auto"/>
          <w:sz w:val="24"/>
          <w:szCs w:val="24"/>
          <w:highlight w:val="none"/>
        </w:rPr>
        <w:t>▲</w:t>
      </w:r>
      <w:r>
        <w:rPr>
          <w:rFonts w:hint="eastAsia" w:ascii="宋体" w:hAnsi="宋体" w:eastAsia="宋体" w:cs="宋体"/>
          <w:b/>
          <w:color w:val="auto"/>
          <w:kern w:val="0"/>
          <w:sz w:val="24"/>
          <w:szCs w:val="24"/>
          <w:highlight w:val="none"/>
        </w:rPr>
        <w:t>”条款为实质性内容，投标人须在投标文件中提供《采购需求实质性内容响应表》（格式见第五部分 投标文件），如有任意一条未响应或不满足，将被视为无效。用“★”表示重要条款或指标，不满足该项指标将扣分。</w:t>
      </w:r>
    </w:p>
    <w:p w14:paraId="12431888">
      <w:pPr>
        <w:spacing w:line="360" w:lineRule="auto"/>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1、采购清单</w:t>
      </w:r>
    </w:p>
    <w:tbl>
      <w:tblPr>
        <w:tblStyle w:val="64"/>
        <w:tblW w:w="946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1309"/>
        <w:gridCol w:w="2918"/>
        <w:gridCol w:w="3143"/>
        <w:gridCol w:w="1364"/>
      </w:tblGrid>
      <w:tr w14:paraId="33396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14:paraId="0BE43272">
            <w:pPr>
              <w:snapToGrid w:val="0"/>
              <w:spacing w:line="400" w:lineRule="atLeas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742E932E">
            <w:pPr>
              <w:snapToGrid w:val="0"/>
              <w:spacing w:line="400" w:lineRule="atLeas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款式要求</w:t>
            </w:r>
          </w:p>
        </w:tc>
        <w:tc>
          <w:tcPr>
            <w:tcW w:w="2918" w:type="dxa"/>
            <w:tcBorders>
              <w:top w:val="single" w:color="000000" w:sz="4" w:space="0"/>
              <w:left w:val="single" w:color="000000" w:sz="4" w:space="0"/>
              <w:bottom w:val="single" w:color="000000" w:sz="4" w:space="0"/>
              <w:right w:val="single" w:color="000000" w:sz="4" w:space="0"/>
            </w:tcBorders>
            <w:noWrap w:val="0"/>
            <w:vAlign w:val="center"/>
          </w:tcPr>
          <w:p w14:paraId="1D92541E">
            <w:pPr>
              <w:snapToGrid w:val="0"/>
              <w:spacing w:line="400" w:lineRule="atLeas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种类</w:t>
            </w:r>
          </w:p>
        </w:tc>
        <w:tc>
          <w:tcPr>
            <w:tcW w:w="3143" w:type="dxa"/>
            <w:tcBorders>
              <w:top w:val="single" w:color="000000" w:sz="4" w:space="0"/>
              <w:left w:val="single" w:color="000000" w:sz="4" w:space="0"/>
              <w:bottom w:val="single" w:color="000000" w:sz="4" w:space="0"/>
              <w:right w:val="single" w:color="000000" w:sz="4" w:space="0"/>
            </w:tcBorders>
            <w:noWrap w:val="0"/>
            <w:vAlign w:val="center"/>
          </w:tcPr>
          <w:p w14:paraId="3D10F2C2">
            <w:pPr>
              <w:snapToGrid w:val="0"/>
              <w:spacing w:line="400" w:lineRule="atLeas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具体要求</w:t>
            </w:r>
          </w:p>
        </w:tc>
        <w:tc>
          <w:tcPr>
            <w:tcW w:w="1364" w:type="dxa"/>
            <w:tcBorders>
              <w:top w:val="single" w:color="000000" w:sz="4" w:space="0"/>
              <w:left w:val="single" w:color="000000" w:sz="4" w:space="0"/>
              <w:bottom w:val="single" w:color="000000" w:sz="4" w:space="0"/>
              <w:right w:val="single" w:color="000000" w:sz="4" w:space="0"/>
            </w:tcBorders>
            <w:noWrap w:val="0"/>
            <w:vAlign w:val="center"/>
          </w:tcPr>
          <w:p w14:paraId="20C86E0D">
            <w:pPr>
              <w:snapToGrid w:val="0"/>
              <w:spacing w:line="400" w:lineRule="atLeas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w:t>
            </w:r>
          </w:p>
        </w:tc>
      </w:tr>
      <w:tr w14:paraId="49510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0" w:hRule="atLeast"/>
        </w:trPr>
        <w:tc>
          <w:tcPr>
            <w:tcW w:w="735" w:type="dxa"/>
            <w:tcBorders>
              <w:top w:val="single" w:color="000000" w:sz="4" w:space="0"/>
              <w:left w:val="single" w:color="000000" w:sz="4" w:space="0"/>
              <w:right w:val="single" w:color="000000" w:sz="4" w:space="0"/>
            </w:tcBorders>
            <w:noWrap w:val="0"/>
            <w:vAlign w:val="center"/>
          </w:tcPr>
          <w:p w14:paraId="7A7BD3BA">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1309" w:type="dxa"/>
            <w:tcBorders>
              <w:top w:val="single" w:color="000000" w:sz="4" w:space="0"/>
              <w:left w:val="single" w:color="000000" w:sz="4" w:space="0"/>
              <w:right w:val="single" w:color="000000" w:sz="4" w:space="0"/>
            </w:tcBorders>
            <w:noWrap w:val="0"/>
            <w:vAlign w:val="center"/>
          </w:tcPr>
          <w:p w14:paraId="28EBE555">
            <w:pPr>
              <w:pStyle w:val="25"/>
              <w:ind w:left="0" w:leftChars="0" w:firstLine="0" w:firstLineChars="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60L脚踏式分类塑料垃圾桶</w:t>
            </w:r>
            <w:r>
              <w:rPr>
                <w:rFonts w:hint="eastAsia" w:ascii="宋体" w:hAnsi="宋体" w:eastAsia="宋体" w:cs="宋体"/>
                <w:b/>
                <w:bCs/>
                <w:color w:val="auto"/>
                <w:kern w:val="2"/>
                <w:sz w:val="22"/>
                <w:szCs w:val="22"/>
                <w:highlight w:val="none"/>
                <w:lang w:val="en-US" w:eastAsia="zh-CN" w:bidi="ar-SA"/>
              </w:rPr>
              <w:t>（须提供样品）</w:t>
            </w:r>
          </w:p>
        </w:tc>
        <w:tc>
          <w:tcPr>
            <w:tcW w:w="2918" w:type="dxa"/>
            <w:tcBorders>
              <w:top w:val="single" w:color="000000" w:sz="4" w:space="0"/>
              <w:left w:val="single" w:color="000000" w:sz="4" w:space="0"/>
              <w:right w:val="single" w:color="000000" w:sz="4" w:space="0"/>
            </w:tcBorders>
            <w:noWrap w:val="0"/>
            <w:vAlign w:val="center"/>
          </w:tcPr>
          <w:p w14:paraId="3D5EF8C5">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易腐垃圾分类桶（绿色）</w:t>
            </w:r>
          </w:p>
          <w:p w14:paraId="231F45B8">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其他垃圾分类桶（灰色）</w:t>
            </w:r>
          </w:p>
          <w:p w14:paraId="183B7B41">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可回收物分类桶（蓝色）</w:t>
            </w:r>
          </w:p>
          <w:p w14:paraId="02FFB22E">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有害垃圾分类桶（红色）</w:t>
            </w:r>
          </w:p>
        </w:tc>
        <w:tc>
          <w:tcPr>
            <w:tcW w:w="3143" w:type="dxa"/>
            <w:tcBorders>
              <w:top w:val="single" w:color="000000" w:sz="4" w:space="0"/>
              <w:left w:val="single" w:color="000000" w:sz="4" w:space="0"/>
              <w:right w:val="single" w:color="000000" w:sz="4" w:space="0"/>
            </w:tcBorders>
            <w:noWrap w:val="0"/>
            <w:vAlign w:val="center"/>
          </w:tcPr>
          <w:p w14:paraId="46096A87">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脚踏式</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在正面必须有明显、规范的分类标识；结构合理、新颖美观、表面平整、接缝平直、联结牢固、颜色协调一致不易褪色、平滑的内外表面、不易褪色、制作精良、便于倒空及清洗。</w:t>
            </w:r>
          </w:p>
        </w:tc>
        <w:tc>
          <w:tcPr>
            <w:tcW w:w="1364" w:type="dxa"/>
            <w:tcBorders>
              <w:top w:val="single" w:color="000000" w:sz="4" w:space="0"/>
              <w:left w:val="single" w:color="000000" w:sz="4" w:space="0"/>
              <w:right w:val="single" w:color="000000" w:sz="4" w:space="0"/>
            </w:tcBorders>
            <w:noWrap w:val="0"/>
            <w:vAlign w:val="center"/>
          </w:tcPr>
          <w:p w14:paraId="50188EEF">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90元/个</w:t>
            </w:r>
          </w:p>
        </w:tc>
      </w:tr>
      <w:tr w14:paraId="04832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9"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14:paraId="6EFED509">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01DC0971">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120L分类塑料垃圾桶</w:t>
            </w:r>
            <w:r>
              <w:rPr>
                <w:rFonts w:hint="eastAsia" w:ascii="宋体" w:hAnsi="宋体" w:eastAsia="宋体" w:cs="宋体"/>
                <w:b/>
                <w:bCs/>
                <w:color w:val="auto"/>
                <w:sz w:val="22"/>
                <w:szCs w:val="22"/>
                <w:highlight w:val="none"/>
              </w:rPr>
              <w:t>（须提供样品）</w:t>
            </w:r>
          </w:p>
        </w:tc>
        <w:tc>
          <w:tcPr>
            <w:tcW w:w="2918" w:type="dxa"/>
            <w:tcBorders>
              <w:top w:val="single" w:color="000000" w:sz="4" w:space="0"/>
              <w:left w:val="single" w:color="000000" w:sz="4" w:space="0"/>
              <w:right w:val="single" w:color="000000" w:sz="4" w:space="0"/>
            </w:tcBorders>
            <w:noWrap w:val="0"/>
            <w:vAlign w:val="center"/>
          </w:tcPr>
          <w:p w14:paraId="17157C49">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易腐垃圾分类桶（绿色）</w:t>
            </w:r>
          </w:p>
          <w:p w14:paraId="2F42FF09">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其他垃圾分类桶（灰色）</w:t>
            </w:r>
          </w:p>
          <w:p w14:paraId="2AC469AC">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可回收物分类桶（蓝色）</w:t>
            </w:r>
          </w:p>
          <w:p w14:paraId="254B8C31">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有害垃圾分类桶（红色）</w:t>
            </w:r>
          </w:p>
        </w:tc>
        <w:tc>
          <w:tcPr>
            <w:tcW w:w="3143" w:type="dxa"/>
            <w:tcBorders>
              <w:top w:val="single" w:color="000000" w:sz="4" w:space="0"/>
              <w:left w:val="single" w:color="000000" w:sz="4" w:space="0"/>
              <w:right w:val="single" w:color="000000" w:sz="4" w:space="0"/>
            </w:tcBorders>
            <w:noWrap w:val="0"/>
            <w:vAlign w:val="center"/>
          </w:tcPr>
          <w:p w14:paraId="57D6FCC7">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橡胶轮式，在正面必须有明显、规范的分类标识；结构合理、新颖美观、表面平整、接缝平直、联结牢固、颜色协调一致不易褪色、平滑的内外表面、不易褪色、制作精良、便于倒空及清洗。必须可与垃圾直运车配套连接，举升装车并有加固措施。</w:t>
            </w:r>
          </w:p>
        </w:tc>
        <w:tc>
          <w:tcPr>
            <w:tcW w:w="1364" w:type="dxa"/>
            <w:tcBorders>
              <w:top w:val="single" w:color="000000" w:sz="4" w:space="0"/>
              <w:left w:val="single" w:color="000000" w:sz="4" w:space="0"/>
              <w:right w:val="single" w:color="000000" w:sz="4" w:space="0"/>
            </w:tcBorders>
            <w:noWrap w:val="0"/>
            <w:vAlign w:val="center"/>
          </w:tcPr>
          <w:p w14:paraId="0C75324B">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165元/个</w:t>
            </w:r>
          </w:p>
        </w:tc>
      </w:tr>
      <w:tr w14:paraId="38FCE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5"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14:paraId="05015DA6">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19724E80">
            <w:pPr>
              <w:keepNext w:val="0"/>
              <w:keepLines w:val="0"/>
              <w:widowControl/>
              <w:suppressLineNumbers w:val="0"/>
              <w:jc w:val="left"/>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240L 分类塑料垃圾桶</w:t>
            </w:r>
          </w:p>
          <w:p w14:paraId="05E37CFC">
            <w:pPr>
              <w:snapToGrid w:val="0"/>
              <w:jc w:val="center"/>
              <w:rPr>
                <w:rFonts w:hint="eastAsia" w:ascii="宋体" w:hAnsi="宋体" w:eastAsia="宋体" w:cs="宋体"/>
                <w:color w:val="auto"/>
                <w:sz w:val="22"/>
                <w:szCs w:val="22"/>
                <w:highlight w:val="none"/>
              </w:rPr>
            </w:pPr>
          </w:p>
        </w:tc>
        <w:tc>
          <w:tcPr>
            <w:tcW w:w="2918" w:type="dxa"/>
            <w:tcBorders>
              <w:top w:val="single" w:color="000000" w:sz="4" w:space="0"/>
              <w:left w:val="single" w:color="000000" w:sz="4" w:space="0"/>
              <w:right w:val="single" w:color="000000" w:sz="4" w:space="0"/>
            </w:tcBorders>
            <w:noWrap w:val="0"/>
            <w:vAlign w:val="center"/>
          </w:tcPr>
          <w:p w14:paraId="01E4C175">
            <w:pPr>
              <w:keepNext w:val="0"/>
              <w:keepLines w:val="0"/>
              <w:widowControl/>
              <w:suppressLineNumbers w:val="0"/>
              <w:jc w:val="left"/>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易腐垃圾分类桶（绿色） </w:t>
            </w:r>
          </w:p>
          <w:p w14:paraId="6A41AFFC">
            <w:pPr>
              <w:keepNext w:val="0"/>
              <w:keepLines w:val="0"/>
              <w:widowControl/>
              <w:suppressLineNumbers w:val="0"/>
              <w:jc w:val="left"/>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其他垃圾分类桶（灰色） </w:t>
            </w:r>
          </w:p>
          <w:p w14:paraId="7ADFF660">
            <w:pPr>
              <w:keepNext w:val="0"/>
              <w:keepLines w:val="0"/>
              <w:widowControl/>
              <w:suppressLineNumbers w:val="0"/>
              <w:jc w:val="left"/>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 xml:space="preserve">可回收物分类桶（蓝色） </w:t>
            </w:r>
          </w:p>
          <w:p w14:paraId="419A2E29">
            <w:pPr>
              <w:keepNext w:val="0"/>
              <w:keepLines w:val="0"/>
              <w:widowControl/>
              <w:suppressLineNumbers w:val="0"/>
              <w:jc w:val="left"/>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有害垃圾分类桶（红色）</w:t>
            </w:r>
          </w:p>
          <w:p w14:paraId="42464611">
            <w:pPr>
              <w:snapToGrid w:val="0"/>
              <w:jc w:val="center"/>
              <w:rPr>
                <w:rFonts w:hint="eastAsia" w:ascii="宋体" w:hAnsi="宋体" w:eastAsia="宋体" w:cs="宋体"/>
                <w:color w:val="auto"/>
                <w:sz w:val="22"/>
                <w:szCs w:val="22"/>
                <w:highlight w:val="none"/>
              </w:rPr>
            </w:pPr>
          </w:p>
        </w:tc>
        <w:tc>
          <w:tcPr>
            <w:tcW w:w="3143" w:type="dxa"/>
            <w:tcBorders>
              <w:top w:val="single" w:color="000000" w:sz="4" w:space="0"/>
              <w:left w:val="single" w:color="000000" w:sz="4" w:space="0"/>
              <w:right w:val="single" w:color="000000" w:sz="4" w:space="0"/>
            </w:tcBorders>
            <w:noWrap w:val="0"/>
            <w:vAlign w:val="center"/>
          </w:tcPr>
          <w:p w14:paraId="394C17BC">
            <w:pPr>
              <w:keepNext w:val="0"/>
              <w:keepLines w:val="0"/>
              <w:widowControl/>
              <w:suppressLineNumbers w:val="0"/>
              <w:jc w:val="left"/>
              <w:rPr>
                <w:rFonts w:hint="eastAsia" w:ascii="宋体" w:hAnsi="宋体" w:eastAsia="宋体" w:cs="宋体"/>
                <w:color w:val="auto"/>
                <w:sz w:val="22"/>
                <w:szCs w:val="22"/>
              </w:rPr>
            </w:pPr>
            <w:r>
              <w:rPr>
                <w:rFonts w:hint="eastAsia" w:ascii="宋体" w:hAnsi="宋体" w:eastAsia="宋体" w:cs="宋体"/>
                <w:color w:val="auto"/>
                <w:sz w:val="22"/>
                <w:szCs w:val="22"/>
                <w:highlight w:val="none"/>
              </w:rPr>
              <w:t>橡胶轮式</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在正面必须有明显、规范的分类标识；结构合理、新颖美观、表面平整、接缝平直、联结牢固、颜色协调一致不易褪色、平滑的内外表面、不易褪色、制作精良、便于倒空及清洗。必须可与垃圾直运车配套连接，举升装车并有加固措施。</w:t>
            </w:r>
            <w:r>
              <w:rPr>
                <w:rFonts w:hint="eastAsia" w:ascii="宋体" w:hAnsi="宋体" w:eastAsia="宋体" w:cs="宋体"/>
                <w:color w:val="auto"/>
                <w:kern w:val="0"/>
                <w:sz w:val="22"/>
                <w:szCs w:val="22"/>
                <w:lang w:val="en-US" w:eastAsia="zh-CN" w:bidi="ar"/>
              </w:rPr>
              <w:t xml:space="preserve"> </w:t>
            </w:r>
          </w:p>
          <w:p w14:paraId="0E21B13C">
            <w:pPr>
              <w:snapToGrid w:val="0"/>
              <w:jc w:val="left"/>
              <w:rPr>
                <w:rFonts w:hint="eastAsia" w:ascii="宋体" w:hAnsi="宋体" w:eastAsia="宋体" w:cs="宋体"/>
                <w:color w:val="auto"/>
                <w:sz w:val="22"/>
                <w:szCs w:val="22"/>
                <w:highlight w:val="none"/>
              </w:rPr>
            </w:pPr>
          </w:p>
        </w:tc>
        <w:tc>
          <w:tcPr>
            <w:tcW w:w="1364" w:type="dxa"/>
            <w:tcBorders>
              <w:top w:val="single" w:color="000000" w:sz="4" w:space="0"/>
              <w:left w:val="single" w:color="000000" w:sz="4" w:space="0"/>
              <w:bottom w:val="single" w:color="000000" w:sz="4" w:space="0"/>
              <w:right w:val="single" w:color="000000" w:sz="4" w:space="0"/>
            </w:tcBorders>
            <w:noWrap w:val="0"/>
            <w:vAlign w:val="center"/>
          </w:tcPr>
          <w:p w14:paraId="0743F350">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225元/个</w:t>
            </w:r>
          </w:p>
        </w:tc>
      </w:tr>
    </w:tbl>
    <w:p w14:paraId="1E2F78D5">
      <w:pPr>
        <w:keepNext w:val="0"/>
        <w:keepLines w:val="0"/>
        <w:pageBreakBefore w:val="0"/>
        <w:kinsoku/>
        <w:wordWrap/>
        <w:overflowPunct/>
        <w:topLinePunct w:val="0"/>
        <w:bidi w:val="0"/>
        <w:spacing w:line="360" w:lineRule="auto"/>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注： 采购数量为采购单位预估数量，实际采购的数量以采购单位实际需求为准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金额按实结算，数量如有变动，单价按照中标价为准，不做调整</w:t>
      </w:r>
      <w:r>
        <w:rPr>
          <w:rFonts w:hint="eastAsia" w:ascii="宋体" w:hAnsi="宋体" w:eastAsia="宋体" w:cs="宋体"/>
          <w:b/>
          <w:color w:val="auto"/>
          <w:sz w:val="24"/>
          <w:szCs w:val="24"/>
          <w:highlight w:val="none"/>
          <w:lang w:eastAsia="zh-CN"/>
        </w:rPr>
        <w:t>。</w:t>
      </w:r>
    </w:p>
    <w:p w14:paraId="335F5AF7">
      <w:pPr>
        <w:keepNext w:val="0"/>
        <w:keepLines w:val="0"/>
        <w:pageBreakBefore w:val="0"/>
        <w:kinsoku/>
        <w:wordWrap/>
        <w:overflowPunct/>
        <w:topLinePunct w:val="0"/>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2、外观、标志、标识、颜色</w:t>
      </w:r>
    </w:p>
    <w:p w14:paraId="7D95931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（1）塑料垃圾桶表面应光滑平整，不应有波纹、划痕、黑点、杂质、气泡和裂纹。桶身应色泽均匀。  </w:t>
      </w:r>
    </w:p>
    <w:p w14:paraId="38631A51">
      <w:pPr>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（2）标志：每个产品应在桶底适宜位置标明产品信息，包括</w:t>
      </w:r>
      <w:r>
        <w:rPr>
          <w:rFonts w:hint="eastAsia" w:ascii="宋体" w:hAnsi="宋体" w:eastAsia="宋体" w:cs="宋体"/>
          <w:color w:val="auto"/>
          <w:sz w:val="24"/>
          <w:szCs w:val="24"/>
          <w:highlight w:val="none"/>
          <w:lang w:eastAsia="zh-CN"/>
        </w:rPr>
        <w:t>生产单位、</w:t>
      </w:r>
      <w:r>
        <w:rPr>
          <w:rFonts w:hint="eastAsia" w:ascii="宋体" w:hAnsi="宋体" w:eastAsia="宋体" w:cs="宋体"/>
          <w:color w:val="auto"/>
          <w:sz w:val="24"/>
          <w:szCs w:val="24"/>
          <w:highlight w:val="none"/>
        </w:rPr>
        <w:t>产品名称、产品型号、规格尺寸、有效容积、额定荷载（公斤）、制造日期。</w:t>
      </w:r>
    </w:p>
    <w:p w14:paraId="3E0F1F14">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（3）各类垃圾桶标识制作在</w:t>
      </w:r>
      <w:r>
        <w:rPr>
          <w:rFonts w:hint="eastAsia" w:ascii="宋体" w:hAnsi="宋体" w:eastAsia="宋体" w:cs="宋体"/>
          <w:b/>
          <w:color w:val="auto"/>
          <w:sz w:val="24"/>
          <w:szCs w:val="24"/>
          <w:highlight w:val="none"/>
        </w:rPr>
        <w:t>垃圾桶正面（翻盖口侧）</w:t>
      </w:r>
      <w:r>
        <w:rPr>
          <w:rFonts w:hint="eastAsia" w:ascii="宋体" w:hAnsi="宋体" w:eastAsia="宋体" w:cs="宋体"/>
          <w:bCs/>
          <w:color w:val="auto"/>
          <w:sz w:val="24"/>
          <w:szCs w:val="24"/>
          <w:highlight w:val="none"/>
        </w:rPr>
        <w:t>，标识的字体中文为大黑简体，英文为Arial粗体；</w:t>
      </w:r>
      <w:r>
        <w:rPr>
          <w:rFonts w:hint="eastAsia" w:ascii="宋体" w:hAnsi="宋体" w:eastAsia="宋体" w:cs="宋体"/>
          <w:color w:val="auto"/>
          <w:sz w:val="24"/>
          <w:szCs w:val="24"/>
          <w:highlight w:val="none"/>
        </w:rPr>
        <w:t>标识统一采用</w:t>
      </w:r>
      <w:r>
        <w:rPr>
          <w:rFonts w:hint="eastAsia" w:ascii="宋体" w:hAnsi="宋体" w:eastAsia="宋体" w:cs="宋体"/>
          <w:b/>
          <w:color w:val="auto"/>
          <w:sz w:val="24"/>
          <w:szCs w:val="24"/>
          <w:highlight w:val="none"/>
        </w:rPr>
        <w:t>白色</w:t>
      </w:r>
      <w:r>
        <w:rPr>
          <w:rFonts w:hint="eastAsia" w:ascii="宋体" w:hAnsi="宋体" w:eastAsia="宋体" w:cs="宋体"/>
          <w:color w:val="auto"/>
          <w:sz w:val="24"/>
          <w:szCs w:val="24"/>
          <w:highlight w:val="none"/>
        </w:rPr>
        <w:t>，色标为PANTONE7330C，丝网印刷，图案、文字及颜色参考与下方图片一致：</w:t>
      </w:r>
    </w:p>
    <w:p w14:paraId="774DA972">
      <w:pPr>
        <w:keepNext w:val="0"/>
        <w:keepLines w:val="0"/>
        <w:pageBreakBefore w:val="0"/>
        <w:kinsoku/>
        <w:wordWrap/>
        <w:overflowPunct/>
        <w:topLinePunct w:val="0"/>
        <w:bidi w:val="0"/>
        <w:snapToGrid w:val="0"/>
        <w:spacing w:line="360" w:lineRule="auto"/>
        <w:ind w:firstLine="566" w:firstLineChars="236"/>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A.易腐垃圾分类标识及放置位置示例如下:</w:t>
      </w:r>
    </w:p>
    <w:p w14:paraId="5B739146">
      <w:pPr>
        <w:keepNext w:val="0"/>
        <w:keepLines w:val="0"/>
        <w:pageBreakBefore w:val="0"/>
        <w:kinsoku/>
        <w:wordWrap/>
        <w:overflowPunct/>
        <w:topLinePunct w:val="0"/>
        <w:bidi w:val="0"/>
        <w:snapToGrid w:val="0"/>
        <w:spacing w:line="360" w:lineRule="auto"/>
        <w:ind w:firstLine="735" w:firstLineChars="350"/>
        <w:jc w:val="left"/>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1"/>
          <w:szCs w:val="24"/>
          <w:highlight w:val="none"/>
        </w:rPr>
        <w:t xml:space="preserve"> </w:t>
      </w:r>
      <w:r>
        <w:rPr>
          <w:rFonts w:hint="eastAsia" w:ascii="宋体" w:hAnsi="宋体" w:eastAsia="宋体" w:cs="宋体"/>
          <w:color w:val="auto"/>
          <w:sz w:val="21"/>
          <w:szCs w:val="24"/>
        </w:rPr>
        <w:drawing>
          <wp:inline distT="0" distB="0" distL="114300" distR="114300">
            <wp:extent cx="1632585" cy="2307590"/>
            <wp:effectExtent l="0" t="0" r="571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a:stretch>
                      <a:fillRect/>
                    </a:stretch>
                  </pic:blipFill>
                  <pic:spPr>
                    <a:xfrm>
                      <a:off x="0" y="0"/>
                      <a:ext cx="1632585" cy="2307590"/>
                    </a:xfrm>
                    <a:prstGeom prst="rect">
                      <a:avLst/>
                    </a:prstGeom>
                    <a:noFill/>
                    <a:ln>
                      <a:noFill/>
                    </a:ln>
                  </pic:spPr>
                </pic:pic>
              </a:graphicData>
            </a:graphic>
          </wp:inline>
        </w:drawing>
      </w:r>
      <w:r>
        <w:rPr>
          <w:rFonts w:hint="eastAsia" w:ascii="宋体" w:hAnsi="宋体" w:eastAsia="宋体" w:cs="宋体"/>
          <w:snapToGrid w:val="0"/>
          <w:color w:val="auto"/>
          <w:sz w:val="21"/>
          <w:szCs w:val="24"/>
          <w:highlight w:val="none"/>
        </w:rPr>
        <w:t xml:space="preserve">                 </w:t>
      </w:r>
      <w:r>
        <w:rPr>
          <w:rFonts w:hint="eastAsia" w:ascii="宋体" w:hAnsi="宋体" w:eastAsia="宋体" w:cs="宋体"/>
          <w:color w:val="auto"/>
          <w:sz w:val="21"/>
          <w:szCs w:val="24"/>
        </w:rPr>
        <w:drawing>
          <wp:inline distT="0" distB="0" distL="114300" distR="114300">
            <wp:extent cx="1619250" cy="2340610"/>
            <wp:effectExtent l="0" t="0" r="0"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9"/>
                    <a:stretch>
                      <a:fillRect/>
                    </a:stretch>
                  </pic:blipFill>
                  <pic:spPr>
                    <a:xfrm>
                      <a:off x="0" y="0"/>
                      <a:ext cx="1619250" cy="2340610"/>
                    </a:xfrm>
                    <a:prstGeom prst="rect">
                      <a:avLst/>
                    </a:prstGeom>
                    <a:noFill/>
                    <a:ln>
                      <a:noFill/>
                    </a:ln>
                  </pic:spPr>
                </pic:pic>
              </a:graphicData>
            </a:graphic>
          </wp:inline>
        </w:drawing>
      </w:r>
    </w:p>
    <w:p w14:paraId="7167409C">
      <w:pPr>
        <w:keepNext w:val="0"/>
        <w:keepLines w:val="0"/>
        <w:pageBreakBefore w:val="0"/>
        <w:kinsoku/>
        <w:wordWrap/>
        <w:overflowPunct/>
        <w:topLinePunct w:val="0"/>
        <w:bidi w:val="0"/>
        <w:snapToGrid w:val="0"/>
        <w:spacing w:line="360" w:lineRule="auto"/>
        <w:jc w:val="left"/>
        <w:textAlignment w:val="auto"/>
        <w:rPr>
          <w:rFonts w:hint="eastAsia" w:ascii="宋体" w:hAnsi="宋体" w:eastAsia="宋体" w:cs="宋体"/>
          <w:color w:val="auto"/>
          <w:sz w:val="21"/>
          <w:szCs w:val="21"/>
          <w:highlight w:val="none"/>
        </w:rPr>
      </w:pPr>
    </w:p>
    <w:p w14:paraId="5111DC36">
      <w:pPr>
        <w:keepNext w:val="0"/>
        <w:keepLines w:val="0"/>
        <w:pageBreakBefore w:val="0"/>
        <w:kinsoku/>
        <w:wordWrap/>
        <w:overflowPunct/>
        <w:topLinePunct w:val="0"/>
        <w:bidi w:val="0"/>
        <w:snapToGrid w:val="0"/>
        <w:spacing w:line="360" w:lineRule="auto"/>
        <w:jc w:val="left"/>
        <w:textAlignment w:val="auto"/>
        <w:rPr>
          <w:rFonts w:hint="eastAsia" w:ascii="宋体" w:hAnsi="宋体" w:eastAsia="宋体" w:cs="宋体"/>
          <w:color w:val="auto"/>
          <w:sz w:val="21"/>
          <w:szCs w:val="21"/>
          <w:highlight w:val="none"/>
        </w:rPr>
      </w:pPr>
    </w:p>
    <w:p w14:paraId="5E5DD3D3">
      <w:pPr>
        <w:keepNext w:val="0"/>
        <w:keepLines w:val="0"/>
        <w:pageBreakBefore w:val="0"/>
        <w:kinsoku/>
        <w:wordWrap/>
        <w:overflowPunct/>
        <w:topLinePunct w:val="0"/>
        <w:bidi w:val="0"/>
        <w:snapToGrid w:val="0"/>
        <w:spacing w:line="360" w:lineRule="auto"/>
        <w:ind w:firstLine="495" w:firstLineChars="236"/>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b.其他垃圾分类标识如下：</w:t>
      </w:r>
    </w:p>
    <w:p w14:paraId="3F3D5B3D">
      <w:pPr>
        <w:keepNext w:val="0"/>
        <w:keepLines w:val="0"/>
        <w:pageBreakBefore w:val="0"/>
        <w:kinsoku/>
        <w:wordWrap/>
        <w:overflowPunct/>
        <w:topLinePunct w:val="0"/>
        <w:bidi w:val="0"/>
        <w:snapToGrid w:val="0"/>
        <w:spacing w:line="360" w:lineRule="auto"/>
        <w:ind w:firstLine="926" w:firstLineChars="441"/>
        <w:jc w:val="left"/>
        <w:textAlignment w:val="auto"/>
        <w:rPr>
          <w:rFonts w:hint="eastAsia" w:ascii="宋体" w:hAnsi="宋体" w:eastAsia="宋体" w:cs="宋体"/>
          <w:color w:val="auto"/>
          <w:sz w:val="24"/>
          <w:szCs w:val="21"/>
          <w:highlight w:val="none"/>
        </w:rPr>
      </w:pPr>
      <w:r>
        <w:rPr>
          <w:rFonts w:hint="eastAsia" w:ascii="宋体" w:hAnsi="宋体" w:eastAsia="宋体" w:cs="宋体"/>
          <w:color w:val="auto"/>
          <w:sz w:val="21"/>
          <w:szCs w:val="24"/>
        </w:rPr>
        <w:drawing>
          <wp:inline distT="0" distB="0" distL="114300" distR="114300">
            <wp:extent cx="1607820" cy="2273935"/>
            <wp:effectExtent l="0" t="0" r="1143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0"/>
                    <a:stretch>
                      <a:fillRect/>
                    </a:stretch>
                  </pic:blipFill>
                  <pic:spPr>
                    <a:xfrm>
                      <a:off x="0" y="0"/>
                      <a:ext cx="1607820" cy="2273935"/>
                    </a:xfrm>
                    <a:prstGeom prst="rect">
                      <a:avLst/>
                    </a:prstGeom>
                    <a:noFill/>
                    <a:ln>
                      <a:noFill/>
                    </a:ln>
                  </pic:spPr>
                </pic:pic>
              </a:graphicData>
            </a:graphic>
          </wp:inline>
        </w:drawing>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1"/>
          <w:szCs w:val="24"/>
        </w:rPr>
        <w:drawing>
          <wp:inline distT="0" distB="0" distL="114300" distR="114300">
            <wp:extent cx="1556385" cy="2235200"/>
            <wp:effectExtent l="0" t="0" r="5715" b="1270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1"/>
                    <a:stretch>
                      <a:fillRect/>
                    </a:stretch>
                  </pic:blipFill>
                  <pic:spPr>
                    <a:xfrm>
                      <a:off x="0" y="0"/>
                      <a:ext cx="1556385" cy="2235200"/>
                    </a:xfrm>
                    <a:prstGeom prst="rect">
                      <a:avLst/>
                    </a:prstGeom>
                    <a:noFill/>
                    <a:ln>
                      <a:noFill/>
                    </a:ln>
                  </pic:spPr>
                </pic:pic>
              </a:graphicData>
            </a:graphic>
          </wp:inline>
        </w:drawing>
      </w:r>
    </w:p>
    <w:p w14:paraId="368477C5">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1"/>
          <w:highlight w:val="none"/>
        </w:rPr>
        <w:t>c.可回收物分类</w:t>
      </w:r>
      <w:r>
        <w:rPr>
          <w:rFonts w:hint="eastAsia" w:ascii="宋体" w:hAnsi="宋体" w:eastAsia="宋体" w:cs="宋体"/>
          <w:color w:val="auto"/>
          <w:sz w:val="24"/>
          <w:szCs w:val="24"/>
          <w:highlight w:val="none"/>
        </w:rPr>
        <w:t>标识如下:</w:t>
      </w:r>
    </w:p>
    <w:p w14:paraId="4EDE181C">
      <w:pPr>
        <w:keepNext w:val="0"/>
        <w:keepLines w:val="0"/>
        <w:pageBreakBefore w:val="0"/>
        <w:kinsoku/>
        <w:wordWrap/>
        <w:overflowPunct/>
        <w:topLinePunct w:val="0"/>
        <w:bidi w:val="0"/>
        <w:snapToGrid w:val="0"/>
        <w:spacing w:line="360" w:lineRule="auto"/>
        <w:jc w:val="left"/>
        <w:textAlignment w:val="auto"/>
        <w:rPr>
          <w:rFonts w:hint="eastAsia" w:ascii="宋体" w:hAnsi="宋体" w:eastAsia="宋体" w:cs="宋体"/>
          <w:color w:val="auto"/>
          <w:sz w:val="24"/>
          <w:szCs w:val="21"/>
          <w:highlight w:val="none"/>
        </w:rPr>
      </w:pPr>
      <w:r>
        <w:rPr>
          <w:rFonts w:hint="eastAsia" w:ascii="宋体" w:hAnsi="宋体" w:eastAsia="宋体" w:cs="宋体"/>
          <w:color w:val="auto"/>
          <w:sz w:val="21"/>
          <w:szCs w:val="24"/>
          <w:lang w:val="en-US" w:eastAsia="zh-CN"/>
        </w:rPr>
        <w:t xml:space="preserve">         </w:t>
      </w:r>
      <w:r>
        <w:rPr>
          <w:rFonts w:hint="eastAsia" w:ascii="宋体" w:hAnsi="宋体" w:eastAsia="宋体" w:cs="宋体"/>
          <w:color w:val="auto"/>
          <w:sz w:val="21"/>
          <w:szCs w:val="24"/>
        </w:rPr>
        <w:drawing>
          <wp:inline distT="0" distB="0" distL="114300" distR="114300">
            <wp:extent cx="1582420" cy="2237740"/>
            <wp:effectExtent l="0" t="0" r="17780"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2"/>
                    <a:stretch>
                      <a:fillRect/>
                    </a:stretch>
                  </pic:blipFill>
                  <pic:spPr>
                    <a:xfrm>
                      <a:off x="0" y="0"/>
                      <a:ext cx="1582420" cy="2237740"/>
                    </a:xfrm>
                    <a:prstGeom prst="rect">
                      <a:avLst/>
                    </a:prstGeom>
                    <a:noFill/>
                    <a:ln>
                      <a:noFill/>
                    </a:ln>
                  </pic:spPr>
                </pic:pic>
              </a:graphicData>
            </a:graphic>
          </wp:inline>
        </w:drawing>
      </w: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1"/>
          <w:szCs w:val="24"/>
        </w:rPr>
        <w:drawing>
          <wp:inline distT="0" distB="0" distL="114300" distR="114300">
            <wp:extent cx="1547495" cy="2190750"/>
            <wp:effectExtent l="0" t="0" r="1460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3"/>
                    <a:stretch>
                      <a:fillRect/>
                    </a:stretch>
                  </pic:blipFill>
                  <pic:spPr>
                    <a:xfrm>
                      <a:off x="0" y="0"/>
                      <a:ext cx="1547495" cy="2190750"/>
                    </a:xfrm>
                    <a:prstGeom prst="rect">
                      <a:avLst/>
                    </a:prstGeom>
                    <a:noFill/>
                    <a:ln>
                      <a:noFill/>
                    </a:ln>
                  </pic:spPr>
                </pic:pic>
              </a:graphicData>
            </a:graphic>
          </wp:inline>
        </w:drawing>
      </w:r>
    </w:p>
    <w:p w14:paraId="796F79D8">
      <w:pPr>
        <w:keepNext w:val="0"/>
        <w:keepLines w:val="0"/>
        <w:pageBreakBefore w:val="0"/>
        <w:kinsoku/>
        <w:wordWrap/>
        <w:overflowPunct/>
        <w:topLinePunct w:val="0"/>
        <w:bidi w:val="0"/>
        <w:snapToGrid w:val="0"/>
        <w:spacing w:line="360" w:lineRule="auto"/>
        <w:ind w:firstLine="495" w:firstLineChars="236"/>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d.有害垃圾分类标识如下:</w:t>
      </w:r>
    </w:p>
    <w:p w14:paraId="0445EF96">
      <w:pPr>
        <w:keepNext w:val="0"/>
        <w:keepLines w:val="0"/>
        <w:pageBreakBefore w:val="0"/>
        <w:kinsoku/>
        <w:wordWrap/>
        <w:overflowPunct/>
        <w:topLinePunct w:val="0"/>
        <w:bidi w:val="0"/>
        <w:snapToGrid w:val="0"/>
        <w:spacing w:line="360" w:lineRule="auto"/>
        <w:ind w:firstLine="4838" w:firstLineChars="2304"/>
        <w:jc w:val="both"/>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drawing>
          <wp:anchor distT="0" distB="0" distL="114300" distR="114300" simplePos="0" relativeHeight="251663360" behindDoc="0" locked="0" layoutInCell="1" allowOverlap="1">
            <wp:simplePos x="0" y="0"/>
            <wp:positionH relativeFrom="column">
              <wp:posOffset>3334385</wp:posOffset>
            </wp:positionH>
            <wp:positionV relativeFrom="paragraph">
              <wp:posOffset>95885</wp:posOffset>
            </wp:positionV>
            <wp:extent cx="1330325" cy="1883410"/>
            <wp:effectExtent l="0" t="0" r="3175" b="254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4"/>
                    <a:stretch>
                      <a:fillRect/>
                    </a:stretch>
                  </pic:blipFill>
                  <pic:spPr>
                    <a:xfrm>
                      <a:off x="0" y="0"/>
                      <a:ext cx="1330325" cy="1883410"/>
                    </a:xfrm>
                    <a:prstGeom prst="rect">
                      <a:avLst/>
                    </a:prstGeom>
                    <a:noFill/>
                    <a:ln>
                      <a:noFill/>
                    </a:ln>
                  </pic:spPr>
                </pic:pic>
              </a:graphicData>
            </a:graphic>
          </wp:anchor>
        </w:drawing>
      </w:r>
      <w:r>
        <w:rPr>
          <w:rFonts w:hint="eastAsia" w:ascii="宋体" w:hAnsi="宋体" w:eastAsia="宋体" w:cs="宋体"/>
          <w:color w:val="auto"/>
          <w:sz w:val="21"/>
          <w:szCs w:val="24"/>
        </w:rPr>
        <w:drawing>
          <wp:anchor distT="0" distB="0" distL="114300" distR="114300" simplePos="0" relativeHeight="251662336" behindDoc="0" locked="0" layoutInCell="1" allowOverlap="1">
            <wp:simplePos x="0" y="0"/>
            <wp:positionH relativeFrom="column">
              <wp:posOffset>596265</wp:posOffset>
            </wp:positionH>
            <wp:positionV relativeFrom="paragraph">
              <wp:posOffset>20955</wp:posOffset>
            </wp:positionV>
            <wp:extent cx="1545590" cy="2185035"/>
            <wp:effectExtent l="0" t="0" r="16510" b="5715"/>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5"/>
                    <a:stretch>
                      <a:fillRect/>
                    </a:stretch>
                  </pic:blipFill>
                  <pic:spPr>
                    <a:xfrm flipH="1">
                      <a:off x="0" y="0"/>
                      <a:ext cx="1545590" cy="2185035"/>
                    </a:xfrm>
                    <a:prstGeom prst="rect">
                      <a:avLst/>
                    </a:prstGeom>
                    <a:noFill/>
                    <a:ln>
                      <a:noFill/>
                    </a:ln>
                  </pic:spPr>
                </pic:pic>
              </a:graphicData>
            </a:graphic>
          </wp:anchor>
        </w:drawing>
      </w:r>
    </w:p>
    <w:p w14:paraId="4025D525">
      <w:pPr>
        <w:pStyle w:val="25"/>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4"/>
          <w:szCs w:val="24"/>
        </w:rPr>
      </w:pPr>
    </w:p>
    <w:p w14:paraId="2027363C">
      <w:pPr>
        <w:pStyle w:val="63"/>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1"/>
          <w:szCs w:val="24"/>
        </w:rPr>
      </w:pPr>
    </w:p>
    <w:p w14:paraId="7BBF3F40">
      <w:pPr>
        <w:pStyle w:val="63"/>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1"/>
          <w:szCs w:val="24"/>
        </w:rPr>
      </w:pPr>
    </w:p>
    <w:p w14:paraId="4ABC31F6">
      <w:pPr>
        <w:pStyle w:val="63"/>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color w:val="auto"/>
          <w:sz w:val="21"/>
          <w:szCs w:val="24"/>
          <w:lang w:val="en-US" w:eastAsia="zh-CN"/>
        </w:rPr>
      </w:pPr>
      <w:r>
        <w:rPr>
          <w:rFonts w:hint="eastAsia" w:ascii="宋体" w:hAnsi="宋体" w:eastAsia="宋体" w:cs="宋体"/>
          <w:color w:val="auto"/>
          <w:sz w:val="21"/>
          <w:szCs w:val="24"/>
          <w:lang w:val="en-US" w:eastAsia="zh-CN"/>
        </w:rPr>
        <w:t xml:space="preserve">        </w:t>
      </w:r>
    </w:p>
    <w:p w14:paraId="2D1BEAE4">
      <w:pPr>
        <w:pStyle w:val="63"/>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color w:val="auto"/>
          <w:sz w:val="21"/>
          <w:szCs w:val="24"/>
          <w:lang w:val="en-US" w:eastAsia="zh-CN"/>
        </w:rPr>
      </w:pPr>
    </w:p>
    <w:p w14:paraId="2C69C5A0">
      <w:pPr>
        <w:pStyle w:val="63"/>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color w:val="auto"/>
          <w:sz w:val="21"/>
          <w:szCs w:val="24"/>
          <w:lang w:val="en-US" w:eastAsia="zh-CN"/>
        </w:rPr>
      </w:pPr>
    </w:p>
    <w:p w14:paraId="0732DB8A">
      <w:pPr>
        <w:pStyle w:val="63"/>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color w:val="auto"/>
          <w:sz w:val="21"/>
          <w:szCs w:val="24"/>
          <w:lang w:val="en-US" w:eastAsia="zh-CN"/>
        </w:rPr>
      </w:pPr>
      <w:r>
        <w:rPr>
          <w:rFonts w:hint="eastAsia" w:ascii="宋体" w:hAnsi="宋体" w:eastAsia="宋体" w:cs="宋体"/>
          <w:color w:val="auto"/>
          <w:sz w:val="21"/>
          <w:szCs w:val="24"/>
          <w:lang w:val="en-US" w:eastAsia="zh-CN"/>
        </w:rPr>
        <w:t xml:space="preserve">                </w:t>
      </w:r>
    </w:p>
    <w:p w14:paraId="5F553BA9">
      <w:pPr>
        <w:keepNext w:val="0"/>
        <w:keepLines w:val="0"/>
        <w:pageBreakBefore w:val="0"/>
        <w:numPr>
          <w:ilvl w:val="0"/>
          <w:numId w:val="2"/>
        </w:numPr>
        <w:kinsoku/>
        <w:wordWrap/>
        <w:overflowPunct/>
        <w:topLinePunct w:val="0"/>
        <w:bidi w:val="0"/>
        <w:snapToGrid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桶体颜色：易腐垃圾垃圾桶为绿色（PANTONE356C），其他垃圾垃圾桶为灰色（PANTONG 5477U），可回收物垃圾桶为蓝色（PANTONE660C），有害垃圾垃圾桶为红色（PANTONE703C）。 后期颜色如有变更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以采购单位实际需求为准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价格不做调整。</w:t>
      </w:r>
    </w:p>
    <w:p w14:paraId="65D6F88E">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具体参考如下：</w:t>
      </w:r>
    </w:p>
    <w:p w14:paraId="3AF9A4E7">
      <w:pPr>
        <w:keepNext w:val="0"/>
        <w:keepLines w:val="0"/>
        <w:pageBreakBefore w:val="0"/>
        <w:kinsoku/>
        <w:wordWrap/>
        <w:overflowPunct/>
        <w:topLinePunct w:val="0"/>
        <w:bidi w:val="0"/>
        <w:snapToGrid w:val="0"/>
        <w:spacing w:line="360" w:lineRule="auto"/>
        <w:ind w:left="-78" w:leftChars="-295" w:hanging="541" w:hangingChars="258"/>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4"/>
        </w:rPr>
        <w:drawing>
          <wp:inline distT="0" distB="0" distL="114300" distR="114300">
            <wp:extent cx="3809365" cy="2286000"/>
            <wp:effectExtent l="0" t="0" r="63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6"/>
                    <a:stretch>
                      <a:fillRect/>
                    </a:stretch>
                  </pic:blipFill>
                  <pic:spPr>
                    <a:xfrm>
                      <a:off x="0" y="0"/>
                      <a:ext cx="3809365" cy="2286000"/>
                    </a:xfrm>
                    <a:prstGeom prst="rect">
                      <a:avLst/>
                    </a:prstGeom>
                    <a:noFill/>
                    <a:ln>
                      <a:noFill/>
                    </a:ln>
                  </pic:spPr>
                </pic:pic>
              </a:graphicData>
            </a:graphic>
          </wp:inline>
        </w:drawing>
      </w:r>
    </w:p>
    <w:p w14:paraId="4B51EF0E">
      <w:pPr>
        <w:keepNext w:val="0"/>
        <w:keepLines w:val="0"/>
        <w:pageBreakBefore w:val="0"/>
        <w:kinsoku/>
        <w:wordWrap/>
        <w:overflowPunct/>
        <w:topLinePunct w:val="0"/>
        <w:autoSpaceDE w:val="0"/>
        <w:autoSpaceDN w:val="0"/>
        <w:bidi w:val="0"/>
        <w:adjustRightInd w:val="0"/>
        <w:spacing w:line="360"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1"/>
          <w:szCs w:val="24"/>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合同履行期间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如采购单位要求印刷标志进行变更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中标单位应无条件配合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中标价格不作调整。</w:t>
      </w:r>
    </w:p>
    <w:p w14:paraId="333D2D17">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b/>
          <w:color w:val="auto"/>
          <w:sz w:val="24"/>
          <w:szCs w:val="24"/>
          <w:highlight w:val="none"/>
        </w:rPr>
        <w:t>3、</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60L脚踏式、120L</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240L</w:t>
      </w:r>
      <w:r>
        <w:rPr>
          <w:rFonts w:hint="eastAsia" w:ascii="宋体" w:hAnsi="宋体" w:eastAsia="宋体" w:cs="宋体"/>
          <w:b/>
          <w:color w:val="auto"/>
          <w:sz w:val="24"/>
          <w:szCs w:val="24"/>
          <w:highlight w:val="none"/>
        </w:rPr>
        <w:t>分类塑料垃圾桶技术要求</w:t>
      </w:r>
    </w:p>
    <w:p w14:paraId="3B2CF1B6">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3.1总体技术要求：</w:t>
      </w:r>
    </w:p>
    <w:p w14:paraId="26A76529">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(1)术语名称和定义:</w:t>
      </w:r>
    </w:p>
    <w:p w14:paraId="22D75BF8">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a.抗冷热性：在一定温度下不软化、不脆裂的能力。</w:t>
      </w:r>
    </w:p>
    <w:p w14:paraId="2A4F8D20">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b.耐腐蚀性：耐酸耐碱等腐蚀性化学品的能力。</w:t>
      </w:r>
    </w:p>
    <w:p w14:paraId="6C2F5159">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c.抗老化性：一定时间内其强度和颜色的保持能力。</w:t>
      </w:r>
    </w:p>
    <w:p w14:paraId="5BEACB68">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d.气密性：垃圾收容器密闭后防止气味外溢的能力。</w:t>
      </w:r>
    </w:p>
    <w:p w14:paraId="6B56B31C">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e.额定容积：产品标定的容积（被视为最大容积）。</w:t>
      </w:r>
    </w:p>
    <w:p w14:paraId="069764C2">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4"/>
          <w:szCs w:val="24"/>
          <w:highlight w:val="none"/>
        </w:rPr>
        <w:t>f.额定负荷：以0.4kg/升×额定容积所计算的重量。</w:t>
      </w:r>
    </w:p>
    <w:p w14:paraId="6CB71D57">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(2)基本要求</w:t>
      </w:r>
    </w:p>
    <w:p w14:paraId="2996CCDD">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a.箱体及箱盖应采用100%的高密度聚乙烯</w:t>
      </w:r>
      <w:r>
        <w:rPr>
          <w:rFonts w:hint="eastAsia" w:ascii="宋体" w:hAnsi="宋体" w:eastAsia="宋体" w:cs="宋体"/>
          <w:b w:val="0"/>
          <w:bCs/>
          <w:color w:val="auto"/>
          <w:sz w:val="24"/>
          <w:szCs w:val="24"/>
          <w:highlight w:val="none"/>
          <w:lang w:eastAsia="zh-CN"/>
        </w:rPr>
        <w:t>新料，各部位一次注塑成型，无接缝、壁面光滑，</w:t>
      </w:r>
      <w:r>
        <w:rPr>
          <w:rFonts w:hint="eastAsia" w:ascii="宋体" w:hAnsi="宋体" w:eastAsia="宋体" w:cs="宋体"/>
          <w:color w:val="auto"/>
          <w:sz w:val="24"/>
          <w:szCs w:val="24"/>
          <w:highlight w:val="none"/>
        </w:rPr>
        <w:t>原料中注入高质量</w:t>
      </w:r>
      <w:r>
        <w:rPr>
          <w:rFonts w:hint="eastAsia" w:ascii="宋体" w:hAnsi="宋体" w:eastAsia="宋体" w:cs="宋体"/>
          <w:color w:val="auto"/>
          <w:sz w:val="24"/>
          <w:szCs w:val="24"/>
          <w:highlight w:val="none"/>
          <w:lang w:eastAsia="zh-CN"/>
        </w:rPr>
        <w:t>增强、</w:t>
      </w:r>
      <w:r>
        <w:rPr>
          <w:rFonts w:hint="eastAsia" w:ascii="宋体" w:hAnsi="宋体" w:eastAsia="宋体" w:cs="宋体"/>
          <w:color w:val="auto"/>
          <w:sz w:val="24"/>
          <w:szCs w:val="24"/>
          <w:highlight w:val="none"/>
        </w:rPr>
        <w:t>防紫外线原料</w:t>
      </w:r>
      <w:r>
        <w:rPr>
          <w:rFonts w:hint="eastAsia" w:ascii="宋体" w:hAnsi="宋体" w:eastAsia="宋体" w:cs="宋体"/>
          <w:color w:val="auto"/>
          <w:sz w:val="24"/>
          <w:szCs w:val="24"/>
          <w:highlight w:val="none"/>
          <w:lang w:eastAsia="zh-CN"/>
        </w:rPr>
        <w:t>，颜色色度达</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确保塑料桶颜色保持鲜艳耐久不褪色</w:t>
      </w:r>
      <w:r>
        <w:rPr>
          <w:rFonts w:hint="eastAsia" w:ascii="宋体" w:hAnsi="宋体" w:eastAsia="宋体" w:cs="宋体"/>
          <w:b w:val="0"/>
          <w:bCs/>
          <w:color w:val="auto"/>
          <w:sz w:val="24"/>
          <w:szCs w:val="24"/>
          <w:highlight w:val="none"/>
        </w:rPr>
        <w:t>。</w:t>
      </w:r>
    </w:p>
    <w:p w14:paraId="3E82C073">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b. 120L</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240L</w:t>
      </w:r>
      <w:r>
        <w:rPr>
          <w:rFonts w:hint="eastAsia" w:ascii="宋体" w:hAnsi="宋体" w:eastAsia="宋体" w:cs="宋体"/>
          <w:b w:val="0"/>
          <w:bCs/>
          <w:color w:val="auto"/>
          <w:sz w:val="24"/>
          <w:szCs w:val="24"/>
          <w:highlight w:val="none"/>
        </w:rPr>
        <w:t>分类塑料垃圾桶电镀锌钢实心轮轴、橡胶实心轮。</w:t>
      </w:r>
    </w:p>
    <w:p w14:paraId="685B1FB2">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c.抗冷热性：工作温度：-15℃-65℃。破坏性试验：-30℃-110℃（软化温度）。</w:t>
      </w:r>
    </w:p>
    <w:p w14:paraId="6730B33F">
      <w:pPr>
        <w:keepNext w:val="0"/>
        <w:keepLines w:val="0"/>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b w:val="0"/>
          <w:bCs/>
          <w:color w:val="auto"/>
          <w:sz w:val="21"/>
          <w:szCs w:val="24"/>
        </w:rPr>
      </w:pPr>
      <w:r>
        <w:rPr>
          <w:rFonts w:hint="eastAsia" w:ascii="宋体" w:hAnsi="宋体" w:eastAsia="宋体" w:cs="宋体"/>
          <w:b w:val="0"/>
          <w:bCs/>
          <w:color w:val="auto"/>
          <w:sz w:val="24"/>
          <w:szCs w:val="24"/>
          <w:highlight w:val="none"/>
        </w:rPr>
        <w:t>d.抗老化性</w:t>
      </w:r>
    </w:p>
    <w:p w14:paraId="73691608">
      <w:pPr>
        <w:keepNext w:val="0"/>
        <w:keepLines w:val="0"/>
        <w:pageBreakBefore w:val="0"/>
        <w:widowControl/>
        <w:suppressLineNumbers w:val="0"/>
        <w:kinsoku/>
        <w:wordWrap/>
        <w:overflowPunct/>
        <w:topLinePunct w:val="0"/>
        <w:bidi w:val="0"/>
        <w:spacing w:after="0" w:afterLines="201" w:afterAutospacing="0" w:line="360" w:lineRule="auto"/>
        <w:ind w:firstLine="480" w:firstLineChars="200"/>
        <w:jc w:val="left"/>
        <w:textAlignment w:val="auto"/>
        <w:rPr>
          <w:rFonts w:hint="eastAsia" w:ascii="宋体" w:hAnsi="宋体" w:eastAsia="宋体" w:cs="宋体"/>
          <w:b w:val="0"/>
          <w:bCs/>
          <w:color w:val="auto"/>
          <w:sz w:val="21"/>
          <w:szCs w:val="24"/>
        </w:rPr>
      </w:pPr>
      <w:r>
        <w:rPr>
          <w:rFonts w:hint="eastAsia" w:ascii="宋体" w:hAnsi="宋体" w:eastAsia="宋体" w:cs="宋体"/>
          <w:b w:val="0"/>
          <w:bCs/>
          <w:color w:val="auto"/>
          <w:kern w:val="0"/>
          <w:sz w:val="24"/>
          <w:szCs w:val="24"/>
          <w:lang w:val="en-US" w:eastAsia="zh-CN" w:bidi="ar"/>
        </w:rPr>
        <w:t xml:space="preserve">(a)材料抗老化强度应符合下表要求 </w:t>
      </w:r>
    </w:p>
    <w:tbl>
      <w:tblPr>
        <w:tblStyle w:val="65"/>
        <w:tblpPr w:leftFromText="180" w:rightFromText="180" w:vertAnchor="text" w:horzAnchor="page" w:tblpX="2440" w:tblpY="4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7"/>
        <w:gridCol w:w="4248"/>
      </w:tblGrid>
      <w:tr w14:paraId="3AAA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noWrap w:val="0"/>
            <w:vAlign w:val="top"/>
          </w:tcPr>
          <w:p w14:paraId="4708BC88">
            <w:pPr>
              <w:keepNext w:val="0"/>
              <w:keepLines w:val="0"/>
              <w:widowControl/>
              <w:suppressLineNumbers w:val="0"/>
              <w:spacing w:beforeAutospacing="0" w:line="360" w:lineRule="auto"/>
              <w:jc w:val="left"/>
              <w:rPr>
                <w:rFonts w:hint="eastAsia" w:ascii="宋体" w:hAnsi="宋体" w:eastAsia="宋体" w:cs="宋体"/>
                <w:b w:val="0"/>
                <w:bCs/>
                <w:color w:val="auto"/>
                <w:sz w:val="21"/>
                <w:szCs w:val="24"/>
                <w:vertAlign w:val="baseline"/>
              </w:rPr>
            </w:pPr>
            <w:r>
              <w:rPr>
                <w:rFonts w:hint="eastAsia" w:ascii="宋体" w:hAnsi="宋体" w:eastAsia="宋体" w:cs="宋体"/>
                <w:b w:val="0"/>
                <w:bCs/>
                <w:color w:val="auto"/>
                <w:kern w:val="0"/>
                <w:sz w:val="24"/>
                <w:szCs w:val="24"/>
                <w:lang w:val="en-US" w:eastAsia="zh-CN" w:bidi="ar"/>
              </w:rPr>
              <w:t xml:space="preserve">老化时间（h） </w:t>
            </w:r>
          </w:p>
        </w:tc>
        <w:tc>
          <w:tcPr>
            <w:tcW w:w="4248" w:type="dxa"/>
            <w:noWrap w:val="0"/>
            <w:vAlign w:val="top"/>
          </w:tcPr>
          <w:p w14:paraId="388C36EE">
            <w:pPr>
              <w:keepNext w:val="0"/>
              <w:keepLines w:val="0"/>
              <w:widowControl/>
              <w:suppressLineNumbers w:val="0"/>
              <w:spacing w:line="360" w:lineRule="auto"/>
              <w:jc w:val="left"/>
              <w:rPr>
                <w:rFonts w:hint="eastAsia" w:ascii="宋体" w:hAnsi="宋体" w:eastAsia="宋体" w:cs="宋体"/>
                <w:b w:val="0"/>
                <w:bCs/>
                <w:color w:val="auto"/>
                <w:sz w:val="21"/>
                <w:szCs w:val="24"/>
                <w:vertAlign w:val="baseline"/>
              </w:rPr>
            </w:pPr>
            <w:r>
              <w:rPr>
                <w:rFonts w:hint="eastAsia" w:ascii="宋体" w:hAnsi="宋体" w:eastAsia="宋体" w:cs="宋体"/>
                <w:b w:val="0"/>
                <w:bCs/>
                <w:color w:val="auto"/>
                <w:kern w:val="0"/>
                <w:sz w:val="24"/>
                <w:szCs w:val="24"/>
                <w:lang w:val="en-US" w:eastAsia="zh-CN" w:bidi="ar"/>
              </w:rPr>
              <w:t xml:space="preserve">人工老化后冲击强度变化率 </w:t>
            </w:r>
          </w:p>
        </w:tc>
      </w:tr>
      <w:tr w14:paraId="1934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7" w:type="dxa"/>
            <w:noWrap w:val="0"/>
            <w:vAlign w:val="center"/>
          </w:tcPr>
          <w:p w14:paraId="034A95D2">
            <w:pPr>
              <w:pStyle w:val="25"/>
              <w:spacing w:line="360" w:lineRule="auto"/>
              <w:ind w:left="0" w:leftChars="0" w:firstLine="0" w:firstLineChars="0"/>
              <w:jc w:val="both"/>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kern w:val="0"/>
                <w:sz w:val="24"/>
                <w:szCs w:val="24"/>
                <w:lang w:val="en-US" w:eastAsia="zh-CN" w:bidi="ar"/>
              </w:rPr>
              <w:t>6000</w:t>
            </w:r>
          </w:p>
        </w:tc>
        <w:tc>
          <w:tcPr>
            <w:tcW w:w="4248" w:type="dxa"/>
            <w:noWrap w:val="0"/>
            <w:vAlign w:val="center"/>
          </w:tcPr>
          <w:p w14:paraId="4119E4AB">
            <w:pPr>
              <w:keepNext w:val="0"/>
              <w:keepLines w:val="0"/>
              <w:widowControl/>
              <w:suppressLineNumbers w:val="0"/>
              <w:spacing w:line="360" w:lineRule="auto"/>
              <w:jc w:val="both"/>
              <w:rPr>
                <w:rFonts w:hint="eastAsia" w:ascii="宋体" w:hAnsi="宋体" w:eastAsia="宋体" w:cs="宋体"/>
                <w:b w:val="0"/>
                <w:bCs/>
                <w:color w:val="auto"/>
                <w:sz w:val="21"/>
                <w:szCs w:val="24"/>
                <w:vertAlign w:val="baseline"/>
              </w:rPr>
            </w:pPr>
            <w:r>
              <w:rPr>
                <w:rFonts w:hint="eastAsia" w:ascii="宋体" w:hAnsi="宋体" w:eastAsia="宋体" w:cs="宋体"/>
                <w:b w:val="0"/>
                <w:bCs/>
                <w:color w:val="auto"/>
                <w:kern w:val="0"/>
                <w:sz w:val="24"/>
                <w:szCs w:val="24"/>
                <w:lang w:val="en-US" w:eastAsia="zh-CN" w:bidi="ar"/>
              </w:rPr>
              <w:t>≤40%</w:t>
            </w:r>
          </w:p>
        </w:tc>
      </w:tr>
    </w:tbl>
    <w:p w14:paraId="51799D5A">
      <w:pPr>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e.材料抗褪色能力应保证5年（室外）不褪色。</w:t>
      </w:r>
    </w:p>
    <w:p w14:paraId="52403580">
      <w:pPr>
        <w:snapToGrid w:val="0"/>
        <w:spacing w:line="360" w:lineRule="auto"/>
        <w:ind w:firstLine="48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f.硬度测试指标：≥65</w:t>
      </w:r>
    </w:p>
    <w:p w14:paraId="68CB548D">
      <w:pPr>
        <w:snapToGrid w:val="0"/>
        <w:spacing w:line="360" w:lineRule="auto"/>
        <w:ind w:firstLine="48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g.耐腐蚀性：具有耐酸、耐碱、耐腐蚀性能，遇强酸、强碱等化学品腐蚀后不老化、不变形、不开裂。桶盖提手处设置有加强筋，以防桶盖在手动开启过程中的损毁。</w:t>
      </w:r>
    </w:p>
    <w:p w14:paraId="0CBD8853">
      <w:pPr>
        <w:snapToGrid w:val="0"/>
        <w:spacing w:line="360" w:lineRule="auto"/>
        <w:ind w:firstLine="48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(3)垃圾桶功能要求</w:t>
      </w:r>
    </w:p>
    <w:p w14:paraId="2EE752E3">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a.额定容积：产品标定的容积为</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60L、120L</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240L</w:t>
      </w:r>
      <w:r>
        <w:rPr>
          <w:rFonts w:hint="eastAsia" w:ascii="宋体" w:hAnsi="宋体" w:eastAsia="宋体" w:cs="宋体"/>
          <w:color w:val="auto"/>
          <w:sz w:val="24"/>
          <w:szCs w:val="24"/>
          <w:highlight w:val="none"/>
        </w:rPr>
        <w:t>。</w:t>
      </w:r>
    </w:p>
    <w:p w14:paraId="27A0857B">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120L</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240L</w:t>
      </w:r>
      <w:r>
        <w:rPr>
          <w:rFonts w:hint="eastAsia" w:ascii="宋体" w:hAnsi="宋体" w:eastAsia="宋体" w:cs="宋体"/>
          <w:color w:val="auto"/>
          <w:sz w:val="24"/>
          <w:szCs w:val="24"/>
          <w:highlight w:val="none"/>
        </w:rPr>
        <w:t>分类塑料垃圾桶利用两方向轮移动。</w:t>
      </w:r>
    </w:p>
    <w:p w14:paraId="5D730A41">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c.垃圾桶具有较好的气密性。</w:t>
      </w:r>
    </w:p>
    <w:p w14:paraId="32FC1B31">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d.垃圾桶不得在底部设置放水孔。</w:t>
      </w:r>
    </w:p>
    <w:p w14:paraId="1CF2C16F">
      <w:pPr>
        <w:snapToGrid w:val="0"/>
        <w:spacing w:line="360" w:lineRule="auto"/>
        <w:ind w:firstLine="480"/>
        <w:jc w:val="left"/>
        <w:rPr>
          <w:rFonts w:hint="eastAsia" w:ascii="宋体" w:hAnsi="宋体" w:eastAsia="宋体" w:cs="宋体"/>
          <w:b/>
          <w:color w:val="auto"/>
          <w:sz w:val="24"/>
          <w:szCs w:val="24"/>
          <w:highlight w:val="none"/>
        </w:rPr>
      </w:pPr>
      <w:r>
        <w:rPr>
          <w:rFonts w:hint="eastAsia" w:ascii="仿宋" w:hAnsi="仿宋" w:eastAsia="仿宋" w:cs="仿宋"/>
          <w:b/>
          <w:color w:val="auto"/>
          <w:kern w:val="0"/>
          <w:sz w:val="24"/>
          <w:szCs w:val="22"/>
          <w:highlight w:val="none"/>
        </w:rPr>
        <w:t>★</w:t>
      </w:r>
      <w:r>
        <w:rPr>
          <w:rFonts w:hint="eastAsia" w:ascii="宋体" w:hAnsi="宋体" w:eastAsia="宋体" w:cs="宋体"/>
          <w:b/>
          <w:color w:val="auto"/>
          <w:sz w:val="24"/>
          <w:szCs w:val="24"/>
          <w:highlight w:val="none"/>
        </w:rPr>
        <w:t>e. 120L</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240L</w:t>
      </w:r>
      <w:r>
        <w:rPr>
          <w:rFonts w:hint="eastAsia" w:ascii="宋体" w:hAnsi="宋体" w:eastAsia="宋体" w:cs="宋体"/>
          <w:b/>
          <w:color w:val="auto"/>
          <w:sz w:val="24"/>
          <w:szCs w:val="24"/>
          <w:highlight w:val="none"/>
        </w:rPr>
        <w:t>垃圾桶可与垃圾压缩车配套，举升装车，并在与车辆对接处有加强措施，须设加强筋，确保桶体和零部件不脱落，不损坏。桶盖与桶身连接处有加固措施，防止在使用过程中断裂、损坏，导致桶盖脱落等情况。</w:t>
      </w:r>
    </w:p>
    <w:p w14:paraId="6F255C1F">
      <w:pPr>
        <w:snapToGrid w:val="0"/>
        <w:spacing w:line="360" w:lineRule="auto"/>
        <w:ind w:firstLine="480"/>
        <w:jc w:val="left"/>
        <w:rPr>
          <w:rFonts w:hint="eastAsia" w:ascii="宋体" w:hAnsi="宋体" w:eastAsia="宋体" w:cs="宋体"/>
          <w:b/>
          <w:color w:val="auto"/>
          <w:sz w:val="24"/>
          <w:szCs w:val="24"/>
          <w:highlight w:val="none"/>
        </w:rPr>
      </w:pPr>
      <w:r>
        <w:rPr>
          <w:rFonts w:hint="eastAsia" w:ascii="仿宋" w:hAnsi="仿宋" w:eastAsia="仿宋" w:cs="仿宋"/>
          <w:b/>
          <w:color w:val="auto"/>
          <w:kern w:val="0"/>
          <w:sz w:val="24"/>
          <w:szCs w:val="22"/>
          <w:highlight w:val="none"/>
        </w:rPr>
        <w:t>★</w:t>
      </w:r>
      <w:r>
        <w:rPr>
          <w:rFonts w:hint="eastAsia" w:ascii="宋体" w:hAnsi="宋体" w:eastAsia="宋体" w:cs="宋体"/>
          <w:b/>
          <w:color w:val="auto"/>
          <w:sz w:val="24"/>
          <w:szCs w:val="24"/>
          <w:highlight w:val="none"/>
        </w:rPr>
        <w:t>（4）垃圾桶强度检验指标</w:t>
      </w:r>
    </w:p>
    <w:p w14:paraId="0C705F8D">
      <w:pPr>
        <w:snapToGrid w:val="0"/>
        <w:spacing w:line="360" w:lineRule="auto"/>
        <w:ind w:firstLine="48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60L、120L</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240L</w:t>
      </w:r>
    </w:p>
    <w:p w14:paraId="0FBF5372">
      <w:pPr>
        <w:snapToGrid w:val="0"/>
        <w:spacing w:line="360" w:lineRule="auto"/>
        <w:ind w:firstLine="48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a.垃圾桶拉伸强度≥27.3MPA，压缩强度≥22.1MPa，冲击强度（缺口）≥8.55KJ/㎡，弯曲强度≥33.7MPA。</w:t>
      </w:r>
    </w:p>
    <w:p w14:paraId="2A462A7B">
      <w:pPr>
        <w:snapToGrid w:val="0"/>
        <w:spacing w:line="360" w:lineRule="auto"/>
        <w:ind w:firstLine="48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b.额定负荷的垃圾桶能够承受</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米高度自由降落（直立）至混凝土或钢板地面上而不损坏。</w:t>
      </w:r>
    </w:p>
    <w:p w14:paraId="05C0647D">
      <w:pPr>
        <w:snapToGrid w:val="0"/>
        <w:spacing w:line="360" w:lineRule="auto"/>
        <w:ind w:firstLine="48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c.垃圾桶的上盖和底部应具备抗</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color w:val="auto"/>
          <w:sz w:val="24"/>
          <w:szCs w:val="24"/>
          <w:highlight w:val="none"/>
        </w:rPr>
        <w:t>公斤重锤（球型）从0.8米处自由坠落的冲击。</w:t>
      </w:r>
    </w:p>
    <w:p w14:paraId="351ADCAC">
      <w:pPr>
        <w:snapToGrid w:val="0"/>
        <w:spacing w:line="360" w:lineRule="auto"/>
        <w:ind w:firstLine="48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d.实心轮轴在额定负荷下行走5000米和从20厘米高的台阶下落1500次，无变形损坏。</w:t>
      </w:r>
    </w:p>
    <w:p w14:paraId="1B399CD8">
      <w:pPr>
        <w:snapToGrid w:val="0"/>
        <w:spacing w:line="360" w:lineRule="auto"/>
        <w:ind w:firstLine="48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e.分类塑料垃圾桶轮面宽度≥25毫米，每轮承载能力至少达到额定负荷。</w:t>
      </w:r>
    </w:p>
    <w:p w14:paraId="60C02E15">
      <w:pPr>
        <w:snapToGrid w:val="0"/>
        <w:spacing w:line="360" w:lineRule="auto"/>
        <w:ind w:firstLine="480"/>
        <w:jc w:val="left"/>
        <w:rPr>
          <w:rFonts w:hint="eastAsia" w:ascii="宋体" w:hAnsi="宋体" w:eastAsia="宋体" w:cs="宋体"/>
          <w:color w:val="auto"/>
          <w:sz w:val="24"/>
          <w:szCs w:val="24"/>
        </w:rPr>
      </w:pPr>
      <w:r>
        <w:rPr>
          <w:rFonts w:hint="eastAsia" w:ascii="宋体" w:hAnsi="宋体" w:eastAsia="宋体" w:cs="宋体"/>
          <w:b/>
          <w:color w:val="auto"/>
          <w:sz w:val="24"/>
          <w:szCs w:val="24"/>
          <w:highlight w:val="none"/>
        </w:rPr>
        <w:t>（5）产品寿命：不少于</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年（正常使用）</w:t>
      </w:r>
    </w:p>
    <w:p w14:paraId="03597D0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3.2具体技术要求：</w:t>
      </w:r>
    </w:p>
    <w:p w14:paraId="20F902C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）60L脚踏式分类塑料垃圾桶</w:t>
      </w:r>
    </w:p>
    <w:p w14:paraId="69FC5A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color w:val="auto"/>
          <w:sz w:val="24"/>
          <w:szCs w:val="24"/>
          <w:highlight w:val="none"/>
        </w:rPr>
      </w:pPr>
      <w:r>
        <w:rPr>
          <w:rFonts w:hint="eastAsia" w:ascii="仿宋" w:hAnsi="仿宋" w:eastAsia="仿宋" w:cs="仿宋"/>
          <w:b w:val="0"/>
          <w:bCs/>
          <w:color w:val="auto"/>
          <w:kern w:val="0"/>
          <w:sz w:val="24"/>
          <w:szCs w:val="22"/>
          <w:highlight w:val="none"/>
        </w:rPr>
        <w:t>★</w:t>
      </w:r>
      <w:r>
        <w:rPr>
          <w:rFonts w:hint="eastAsia" w:ascii="仿宋" w:hAnsi="仿宋" w:eastAsia="仿宋" w:cs="仿宋"/>
          <w:b w:val="0"/>
          <w:bCs/>
          <w:color w:val="auto"/>
          <w:kern w:val="0"/>
          <w:sz w:val="24"/>
          <w:szCs w:val="22"/>
          <w:highlight w:val="none"/>
          <w:lang w:val="en-US" w:eastAsia="zh-CN"/>
        </w:rPr>
        <w:t>a.</w:t>
      </w:r>
      <w:r>
        <w:rPr>
          <w:rFonts w:hint="eastAsia" w:ascii="宋体" w:hAnsi="宋体" w:eastAsia="宋体" w:cs="宋体"/>
          <w:color w:val="auto"/>
          <w:sz w:val="24"/>
          <w:szCs w:val="24"/>
          <w:highlight w:val="none"/>
        </w:rPr>
        <w:t>规格尺寸：</w:t>
      </w:r>
    </w:p>
    <w:p w14:paraId="71C0B2F7">
      <w:pPr>
        <w:numPr>
          <w:ilvl w:val="0"/>
          <w:numId w:val="0"/>
        </w:num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长</w:t>
      </w:r>
      <w:r>
        <w:rPr>
          <w:rFonts w:hint="eastAsia" w:ascii="宋体" w:hAnsi="宋体" w:cs="宋体"/>
          <w:color w:val="auto"/>
          <w:sz w:val="24"/>
          <w:szCs w:val="24"/>
          <w:highlight w:val="none"/>
          <w:lang w:val="en-US" w:eastAsia="zh-CN"/>
        </w:rPr>
        <w:t>485</w:t>
      </w:r>
      <w:r>
        <w:rPr>
          <w:rFonts w:hint="eastAsia" w:ascii="宋体" w:hAnsi="宋体" w:eastAsia="宋体" w:cs="宋体"/>
          <w:color w:val="auto"/>
          <w:sz w:val="24"/>
          <w:szCs w:val="24"/>
          <w:highlight w:val="none"/>
        </w:rPr>
        <w:t>mm×宽</w:t>
      </w:r>
      <w:r>
        <w:rPr>
          <w:rFonts w:hint="eastAsia" w:ascii="宋体" w:hAnsi="宋体" w:cs="宋体"/>
          <w:color w:val="auto"/>
          <w:sz w:val="24"/>
          <w:szCs w:val="24"/>
          <w:highlight w:val="none"/>
          <w:lang w:val="en-US" w:eastAsia="zh-CN"/>
        </w:rPr>
        <w:t>395</w:t>
      </w:r>
      <w:r>
        <w:rPr>
          <w:rFonts w:hint="eastAsia" w:ascii="宋体" w:hAnsi="宋体" w:eastAsia="宋体" w:cs="宋体"/>
          <w:color w:val="auto"/>
          <w:sz w:val="24"/>
          <w:szCs w:val="24"/>
          <w:highlight w:val="none"/>
        </w:rPr>
        <w:t>mm×高</w:t>
      </w:r>
      <w:r>
        <w:rPr>
          <w:rFonts w:hint="eastAsia" w:ascii="宋体" w:hAnsi="宋体" w:cs="宋体"/>
          <w:color w:val="auto"/>
          <w:sz w:val="24"/>
          <w:szCs w:val="24"/>
          <w:highlight w:val="none"/>
          <w:lang w:val="en-US" w:eastAsia="zh-CN"/>
        </w:rPr>
        <w:t>620</w:t>
      </w:r>
      <w:r>
        <w:rPr>
          <w:rFonts w:hint="eastAsia" w:ascii="宋体" w:hAnsi="宋体" w:eastAsia="宋体" w:cs="宋体"/>
          <w:color w:val="auto"/>
          <w:sz w:val="24"/>
          <w:szCs w:val="24"/>
          <w:highlight w:val="none"/>
        </w:rPr>
        <w:t>mm(±</w:t>
      </w:r>
      <w:r>
        <w:rPr>
          <w:rFonts w:hint="eastAsia" w:ascii="宋体" w:hAnsi="宋体" w:cs="宋体"/>
          <w:color w:val="auto"/>
          <w:sz w:val="24"/>
          <w:szCs w:val="24"/>
          <w:highlight w:val="none"/>
          <w:lang w:val="en-US" w:eastAsia="zh-CN"/>
        </w:rPr>
        <w:t>10</w:t>
      </w:r>
      <w:r>
        <w:rPr>
          <w:rFonts w:hint="default"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mm)；容量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60L（±5%）</w:t>
      </w:r>
      <w:r>
        <w:rPr>
          <w:rFonts w:hint="eastAsia" w:ascii="宋体" w:hAnsi="宋体" w:eastAsia="宋体" w:cs="宋体"/>
          <w:color w:val="auto"/>
          <w:sz w:val="24"/>
          <w:szCs w:val="24"/>
          <w:highlight w:val="none"/>
          <w:lang w:eastAsia="zh-CN"/>
        </w:rPr>
        <w:t>，整体重量≥</w:t>
      </w:r>
      <w:r>
        <w:rPr>
          <w:rFonts w:hint="eastAsia" w:ascii="宋体" w:hAnsi="宋体" w:eastAsia="宋体" w:cs="宋体"/>
          <w:color w:val="auto"/>
          <w:sz w:val="24"/>
          <w:szCs w:val="24"/>
          <w:highlight w:val="none"/>
          <w:lang w:val="en-US" w:eastAsia="zh-CN"/>
        </w:rPr>
        <w:t>3.0kg，</w:t>
      </w:r>
      <w:r>
        <w:rPr>
          <w:rFonts w:hint="eastAsia" w:ascii="宋体" w:hAnsi="宋体" w:eastAsia="宋体" w:cs="宋体"/>
          <w:color w:val="auto"/>
          <w:sz w:val="24"/>
          <w:szCs w:val="24"/>
          <w:highlight w:val="none"/>
        </w:rPr>
        <w:t>桶体厚度≥3.0mm，桶盖厚度≥</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mm。</w:t>
      </w:r>
    </w:p>
    <w:p w14:paraId="04F1203F">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.产品结构：</w:t>
      </w:r>
    </w:p>
    <w:p w14:paraId="1A3AB84E">
      <w:pPr>
        <w:snapToGrid w:val="0"/>
        <w:spacing w:line="360" w:lineRule="auto"/>
        <w:ind w:firstLine="48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桶盖与桶身通过2个耳朵相连接，桶盖提手位置采用内凹式设计，手柄采用连把式表面有防滑颗粒使手掌能舒适的掌握，手柄与桶身有加强筋连接，增加桶身与把手的牢固性，防止断裂。插销采用倒扣式，能有效的防止盖子脱落，保证桶盖与桶身连接部位紧密；桶身顶部桶口外延与桶身连接有加强筋，底部有加强筋与桶底连接,加大底部的强度。</w:t>
      </w:r>
    </w:p>
    <w:p w14:paraId="27938205">
      <w:pPr>
        <w:pStyle w:val="25"/>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drawing>
          <wp:anchor distT="0" distB="0" distL="114300" distR="114300" simplePos="0" relativeHeight="251664384" behindDoc="1" locked="0" layoutInCell="1" allowOverlap="1">
            <wp:simplePos x="0" y="0"/>
            <wp:positionH relativeFrom="column">
              <wp:posOffset>1566545</wp:posOffset>
            </wp:positionH>
            <wp:positionV relativeFrom="paragraph">
              <wp:posOffset>160655</wp:posOffset>
            </wp:positionV>
            <wp:extent cx="1231900" cy="1420495"/>
            <wp:effectExtent l="0" t="0" r="6350" b="8255"/>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7"/>
                    <a:stretch>
                      <a:fillRect/>
                    </a:stretch>
                  </pic:blipFill>
                  <pic:spPr>
                    <a:xfrm>
                      <a:off x="0" y="0"/>
                      <a:ext cx="1231900" cy="1420495"/>
                    </a:xfrm>
                    <a:prstGeom prst="rect">
                      <a:avLst/>
                    </a:prstGeom>
                    <a:noFill/>
                    <a:ln>
                      <a:noFill/>
                    </a:ln>
                  </pic:spPr>
                </pic:pic>
              </a:graphicData>
            </a:graphic>
          </wp:anchor>
        </w:drawing>
      </w:r>
      <w:r>
        <w:rPr>
          <w:rFonts w:hint="eastAsia" w:ascii="宋体" w:hAnsi="宋体" w:eastAsia="宋体" w:cs="宋体"/>
          <w:color w:val="auto"/>
          <w:sz w:val="24"/>
          <w:szCs w:val="24"/>
        </w:rPr>
        <w:drawing>
          <wp:anchor distT="0" distB="0" distL="114300" distR="114300" simplePos="0" relativeHeight="251663360" behindDoc="1" locked="0" layoutInCell="1" allowOverlap="1">
            <wp:simplePos x="0" y="0"/>
            <wp:positionH relativeFrom="column">
              <wp:posOffset>14605</wp:posOffset>
            </wp:positionH>
            <wp:positionV relativeFrom="paragraph">
              <wp:posOffset>121285</wp:posOffset>
            </wp:positionV>
            <wp:extent cx="1235075" cy="1381125"/>
            <wp:effectExtent l="0" t="0" r="3175" b="952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8"/>
                    <a:srcRect l="13673" t="18990" r="9628" b="16817"/>
                    <a:stretch>
                      <a:fillRect/>
                    </a:stretch>
                  </pic:blipFill>
                  <pic:spPr>
                    <a:xfrm>
                      <a:off x="0" y="0"/>
                      <a:ext cx="1235075" cy="1381125"/>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 xml:space="preserve"> </w:t>
      </w:r>
    </w:p>
    <w:p w14:paraId="14CDA277">
      <w:pPr>
        <w:pStyle w:val="25"/>
        <w:ind w:left="0" w:leftChars="0" w:firstLine="0" w:firstLineChars="0"/>
        <w:rPr>
          <w:rFonts w:hint="eastAsia" w:ascii="宋体" w:hAnsi="宋体" w:eastAsia="宋体" w:cs="宋体"/>
          <w:color w:val="auto"/>
          <w:sz w:val="24"/>
          <w:szCs w:val="24"/>
          <w:lang w:val="en-US" w:eastAsia="zh-CN"/>
        </w:rPr>
      </w:pPr>
    </w:p>
    <w:p w14:paraId="4244640C">
      <w:pPr>
        <w:pStyle w:val="25"/>
        <w:ind w:left="0" w:leftChars="0" w:firstLine="0" w:firstLineChars="0"/>
        <w:rPr>
          <w:rFonts w:hint="eastAsia" w:ascii="宋体" w:hAnsi="宋体" w:eastAsia="宋体" w:cs="宋体"/>
          <w:color w:val="auto"/>
          <w:sz w:val="24"/>
          <w:szCs w:val="24"/>
          <w:lang w:val="en-US" w:eastAsia="zh-CN"/>
        </w:rPr>
      </w:pPr>
    </w:p>
    <w:p w14:paraId="3E88D1C2">
      <w:pPr>
        <w:pStyle w:val="26"/>
        <w:rPr>
          <w:rFonts w:hint="eastAsia" w:ascii="宋体" w:hAnsi="宋体" w:eastAsia="宋体" w:cs="宋体"/>
          <w:color w:val="auto"/>
          <w:sz w:val="24"/>
          <w:szCs w:val="24"/>
          <w:lang w:val="en-US" w:eastAsia="zh-CN"/>
        </w:rPr>
      </w:pPr>
    </w:p>
    <w:p w14:paraId="033AE3F8">
      <w:pPr>
        <w:pStyle w:val="26"/>
        <w:rPr>
          <w:rFonts w:hint="eastAsia" w:ascii="宋体" w:hAnsi="宋体" w:eastAsia="宋体" w:cs="宋体"/>
          <w:color w:val="auto"/>
          <w:sz w:val="24"/>
          <w:szCs w:val="24"/>
          <w:lang w:val="en-US" w:eastAsia="zh-CN"/>
        </w:rPr>
      </w:pPr>
    </w:p>
    <w:p w14:paraId="505D2837">
      <w:pPr>
        <w:pStyle w:val="25"/>
        <w:ind w:left="0" w:leftChars="0" w:firstLine="0" w:firstLineChars="0"/>
        <w:rPr>
          <w:rFonts w:hint="eastAsia" w:ascii="宋体" w:hAnsi="宋体" w:eastAsia="宋体" w:cs="宋体"/>
          <w:color w:val="auto"/>
          <w:kern w:val="2"/>
          <w:sz w:val="24"/>
          <w:szCs w:val="24"/>
          <w:highlight w:val="none"/>
          <w:lang w:val="en-US" w:eastAsia="zh-CN" w:bidi="ar-SA"/>
        </w:rPr>
      </w:pPr>
    </w:p>
    <w:p w14:paraId="735B483A">
      <w:pPr>
        <w:pStyle w:val="25"/>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highlight w:val="none"/>
          <w:lang w:val="en-US" w:eastAsia="zh-CN" w:bidi="ar-SA"/>
        </w:rPr>
        <w:t>（图片仅供参考）</w:t>
      </w:r>
    </w:p>
    <w:p w14:paraId="541E03C6">
      <w:pPr>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）120L分类塑料垃圾桶</w:t>
      </w:r>
    </w:p>
    <w:p w14:paraId="598059D9">
      <w:pPr>
        <w:snapToGrid w:val="0"/>
        <w:spacing w:line="360" w:lineRule="auto"/>
        <w:ind w:firstLine="480"/>
        <w:jc w:val="left"/>
        <w:rPr>
          <w:rFonts w:hint="eastAsia" w:ascii="宋体" w:hAnsi="宋体" w:eastAsia="宋体" w:cs="宋体"/>
          <w:color w:val="auto"/>
          <w:sz w:val="24"/>
          <w:szCs w:val="24"/>
          <w:highlight w:val="none"/>
        </w:rPr>
      </w:pPr>
      <w:r>
        <w:rPr>
          <w:rFonts w:hint="eastAsia" w:ascii="仿宋" w:hAnsi="仿宋" w:eastAsia="仿宋" w:cs="仿宋"/>
          <w:b/>
          <w:color w:val="auto"/>
          <w:kern w:val="0"/>
          <w:sz w:val="24"/>
          <w:szCs w:val="22"/>
          <w:highlight w:val="none"/>
        </w:rPr>
        <w:t>★</w:t>
      </w:r>
      <w:r>
        <w:rPr>
          <w:rFonts w:hint="eastAsia" w:ascii="宋体" w:hAnsi="宋体" w:eastAsia="宋体" w:cs="宋体"/>
          <w:color w:val="auto"/>
          <w:sz w:val="24"/>
          <w:szCs w:val="24"/>
          <w:highlight w:val="none"/>
        </w:rPr>
        <w:t>a.规格尺寸：长530mm×宽470mm×高940mm(±</w:t>
      </w:r>
      <w:r>
        <w:rPr>
          <w:rFonts w:hint="eastAsia" w:ascii="宋体" w:hAnsi="宋体" w:eastAsia="宋体" w:cs="宋体"/>
          <w:color w:val="auto"/>
          <w:sz w:val="24"/>
          <w:szCs w:val="24"/>
          <w:highlight w:val="none"/>
          <w:lang w:val="en-US" w:eastAsia="zh-CN"/>
        </w:rPr>
        <w:t>20mm</w:t>
      </w:r>
      <w:r>
        <w:rPr>
          <w:rFonts w:hint="eastAsia" w:ascii="宋体" w:hAnsi="宋体" w:eastAsia="宋体" w:cs="宋体"/>
          <w:color w:val="auto"/>
          <w:sz w:val="24"/>
          <w:szCs w:val="24"/>
          <w:highlight w:val="none"/>
        </w:rPr>
        <w:t>)；容量120L（±3%）</w:t>
      </w:r>
      <w:r>
        <w:rPr>
          <w:rFonts w:hint="eastAsia" w:ascii="宋体" w:hAnsi="宋体" w:eastAsia="宋体" w:cs="宋体"/>
          <w:color w:val="auto"/>
          <w:sz w:val="24"/>
          <w:szCs w:val="24"/>
          <w:highlight w:val="none"/>
          <w:lang w:eastAsia="zh-CN"/>
        </w:rPr>
        <w:t>；整体重量≥</w:t>
      </w:r>
      <w:r>
        <w:rPr>
          <w:rFonts w:hint="eastAsia" w:ascii="宋体" w:hAnsi="宋体" w:eastAsia="宋体" w:cs="宋体"/>
          <w:color w:val="auto"/>
          <w:sz w:val="24"/>
          <w:szCs w:val="24"/>
          <w:highlight w:val="none"/>
          <w:lang w:val="en-US" w:eastAsia="zh-CN"/>
        </w:rPr>
        <w:t>10.2kg，桶体重量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6.1kg，桶盖重量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0.6kg</w:t>
      </w:r>
      <w:r>
        <w:rPr>
          <w:rFonts w:hint="eastAsia" w:ascii="宋体" w:hAnsi="宋体" w:eastAsia="宋体" w:cs="宋体"/>
          <w:bCs/>
          <w:color w:val="auto"/>
          <w:sz w:val="24"/>
          <w:szCs w:val="24"/>
          <w:highlight w:val="none"/>
          <w:lang w:val="en-US" w:eastAsia="zh-CN"/>
        </w:rPr>
        <w:t>，桶身厚度≥4.0mm，桶盖厚度≥2.5mm</w:t>
      </w:r>
      <w:r>
        <w:rPr>
          <w:rFonts w:hint="eastAsia" w:ascii="宋体" w:hAnsi="宋体" w:eastAsia="宋体" w:cs="宋体"/>
          <w:color w:val="auto"/>
          <w:sz w:val="24"/>
          <w:szCs w:val="24"/>
          <w:highlight w:val="none"/>
        </w:rPr>
        <w:t>。</w:t>
      </w:r>
    </w:p>
    <w:p w14:paraId="084E3E30">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产品结构：</w:t>
      </w:r>
    </w:p>
    <w:p w14:paraId="061783E5">
      <w:pPr>
        <w:snapToGrid w:val="0"/>
        <w:spacing w:line="360" w:lineRule="auto"/>
        <w:ind w:firstLine="4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心轮轴采用钢材料，表面电镀锌，防锈，采用橡胶实心轮；把手与桶体连接处有加强筋，底部设计有蜂窝状加强筋；桶口有米字型加强筋，起到加强桶口作用；正面挂车位置设双层加强筋；垃圾桶正面挂车口位置和两侧上边沿设有纵向加强筋</w:t>
      </w:r>
      <w:r>
        <w:rPr>
          <w:rFonts w:hint="eastAsia" w:ascii="宋体" w:hAnsi="宋体" w:eastAsia="宋体" w:cs="宋体"/>
          <w:color w:val="auto"/>
          <w:sz w:val="24"/>
          <w:szCs w:val="24"/>
          <w:highlight w:val="none"/>
        </w:rPr>
        <w:t>。</w:t>
      </w:r>
    </w:p>
    <w:p w14:paraId="7ABA3A4A">
      <w:pPr>
        <w:keepNext w:val="0"/>
        <w:keepLines w:val="0"/>
        <w:widowControl/>
        <w:suppressLineNumbers w:val="0"/>
        <w:spacing w:line="360" w:lineRule="auto"/>
        <w:ind w:left="0" w:leftChars="0" w:firstLine="420" w:firstLineChars="175"/>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color w:val="auto"/>
          <w:kern w:val="0"/>
          <w:sz w:val="24"/>
          <w:szCs w:val="24"/>
          <w:lang w:val="en-US" w:eastAsia="zh-CN" w:bidi="ar-SA"/>
        </w:rPr>
        <w:drawing>
          <wp:inline distT="0" distB="0" distL="114300" distR="114300">
            <wp:extent cx="1356360" cy="1356360"/>
            <wp:effectExtent l="0" t="0" r="15240" b="1524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9"/>
                    <a:stretch>
                      <a:fillRect/>
                    </a:stretch>
                  </pic:blipFill>
                  <pic:spPr>
                    <a:xfrm>
                      <a:off x="0" y="0"/>
                      <a:ext cx="1356360" cy="1356360"/>
                    </a:xfrm>
                    <a:prstGeom prst="rect">
                      <a:avLst/>
                    </a:prstGeom>
                    <a:noFill/>
                    <a:ln>
                      <a:noFill/>
                    </a:ln>
                  </pic:spPr>
                </pic:pic>
              </a:graphicData>
            </a:graphic>
          </wp:inline>
        </w:drawing>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2"/>
          <w:sz w:val="24"/>
          <w:szCs w:val="24"/>
          <w:highlight w:val="none"/>
          <w:lang w:val="en-US" w:eastAsia="zh-CN" w:bidi="ar-SA"/>
        </w:rPr>
        <w:t>（图片仅供参考）</w:t>
      </w:r>
    </w:p>
    <w:p w14:paraId="5CD30711">
      <w:pPr>
        <w:keepNext w:val="0"/>
        <w:keepLines w:val="0"/>
        <w:widowControl/>
        <w:suppressLineNumbers w:val="0"/>
        <w:spacing w:line="360" w:lineRule="auto"/>
        <w:ind w:left="0" w:leftChars="0" w:firstLine="422" w:firstLineChars="175"/>
        <w:jc w:val="left"/>
        <w:rPr>
          <w:rFonts w:hint="eastAsia" w:ascii="宋体" w:hAnsi="宋体" w:eastAsia="宋体" w:cs="宋体"/>
          <w:color w:val="auto"/>
          <w:sz w:val="21"/>
          <w:szCs w:val="24"/>
        </w:rPr>
      </w:pPr>
      <w:r>
        <w:rPr>
          <w:rFonts w:hint="eastAsia" w:ascii="宋体" w:hAnsi="宋体" w:eastAsia="宋体" w:cs="宋体"/>
          <w:b/>
          <w:bCs/>
          <w:color w:val="auto"/>
          <w:kern w:val="0"/>
          <w:sz w:val="24"/>
          <w:szCs w:val="24"/>
          <w:lang w:val="en-US" w:eastAsia="zh-CN" w:bidi="ar"/>
        </w:rPr>
        <w:t xml:space="preserve">（3）240L分类塑料垃圾桶 </w:t>
      </w:r>
    </w:p>
    <w:p w14:paraId="1C5C8232">
      <w:pPr>
        <w:snapToGrid w:val="0"/>
        <w:spacing w:line="360" w:lineRule="auto"/>
        <w:ind w:firstLine="480"/>
        <w:jc w:val="left"/>
        <w:rPr>
          <w:rFonts w:hint="eastAsia" w:ascii="宋体" w:hAnsi="宋体" w:eastAsia="宋体" w:cs="宋体"/>
          <w:color w:val="auto"/>
          <w:sz w:val="24"/>
          <w:szCs w:val="24"/>
          <w:highlight w:val="none"/>
          <w:lang w:val="en-US" w:eastAsia="zh-CN"/>
        </w:rPr>
      </w:pPr>
      <w:r>
        <w:rPr>
          <w:rFonts w:hint="eastAsia" w:ascii="仿宋" w:hAnsi="仿宋" w:eastAsia="仿宋" w:cs="仿宋"/>
          <w:b/>
          <w:color w:val="auto"/>
          <w:kern w:val="0"/>
          <w:sz w:val="24"/>
          <w:szCs w:val="22"/>
          <w:highlight w:val="none"/>
        </w:rPr>
        <w:t>★</w:t>
      </w:r>
      <w:r>
        <w:rPr>
          <w:rFonts w:hint="eastAsia" w:ascii="宋体" w:hAnsi="宋体" w:eastAsia="宋体" w:cs="宋体"/>
          <w:color w:val="auto"/>
          <w:sz w:val="24"/>
          <w:szCs w:val="24"/>
          <w:highlight w:val="none"/>
          <w:lang w:val="en-US" w:eastAsia="zh-CN"/>
        </w:rPr>
        <w:t>a.规格尺寸：</w:t>
      </w:r>
    </w:p>
    <w:p w14:paraId="65AF5112">
      <w:pPr>
        <w:snapToGrid w:val="0"/>
        <w:spacing w:line="360" w:lineRule="auto"/>
        <w:ind w:firstLine="4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长 730mm×宽 570 mm×高 1070mm，偏差±30mm；容量 240L（±3%）；重量桶身（不包括盖、轮轴、轮子插销等）≥11.5kg，总重量≥16.3kg；桶身壁厚：≥5.0mm，桶盖厚度≥3.0mm，</w:t>
      </w:r>
      <w:r>
        <w:rPr>
          <w:rFonts w:hint="eastAsia" w:ascii="宋体" w:hAnsi="宋体" w:eastAsia="宋体" w:cs="宋体"/>
          <w:color w:val="auto"/>
          <w:sz w:val="24"/>
          <w:szCs w:val="24"/>
        </w:rPr>
        <w:t>桶身壁厚：≥4.5mm每根加强筯厚度≥6mm</w:t>
      </w:r>
      <w:r>
        <w:rPr>
          <w:rFonts w:hint="eastAsia" w:ascii="宋体" w:hAnsi="宋体" w:eastAsia="宋体" w:cs="宋体"/>
          <w:color w:val="auto"/>
          <w:sz w:val="24"/>
          <w:szCs w:val="24"/>
          <w:highlight w:val="none"/>
          <w:lang w:val="en-US" w:eastAsia="zh-CN"/>
        </w:rPr>
        <w:t xml:space="preserve">。 </w:t>
      </w:r>
    </w:p>
    <w:p w14:paraId="063AA6C6">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lang w:val="en-US" w:eastAsia="zh-CN" w:bidi="ar"/>
        </w:rPr>
        <w:t>b.</w:t>
      </w:r>
      <w:r>
        <w:rPr>
          <w:rFonts w:hint="eastAsia" w:ascii="宋体" w:hAnsi="宋体" w:eastAsia="宋体" w:cs="宋体"/>
          <w:color w:val="auto"/>
          <w:sz w:val="24"/>
          <w:szCs w:val="24"/>
          <w:highlight w:val="none"/>
        </w:rPr>
        <w:t>产品结构：</w:t>
      </w:r>
    </w:p>
    <w:p w14:paraId="0A0664C2">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 xml:space="preserve">    实心轮轴采用钢材料，表面电镀锌，防锈，采用橡胶实心轮；</w:t>
      </w:r>
      <w:r>
        <w:rPr>
          <w:rFonts w:hint="eastAsia" w:ascii="宋体" w:hAnsi="宋体" w:eastAsia="宋体" w:cs="宋体"/>
          <w:color w:val="auto"/>
          <w:sz w:val="24"/>
          <w:szCs w:val="24"/>
        </w:rPr>
        <w:t>垃圾桶沿口挂车部位并设有牢固的“米字”状加强筋，确保垃圾桶沿口部位在挂车提升上架时有足够的机械强度；垃圾桶正面挂车口位置</w:t>
      </w:r>
      <w:r>
        <w:rPr>
          <w:rFonts w:hint="eastAsia" w:ascii="宋体" w:hAnsi="宋体" w:eastAsia="宋体" w:cs="宋体"/>
          <w:color w:val="auto"/>
          <w:sz w:val="24"/>
          <w:szCs w:val="24"/>
          <w:lang w:eastAsia="zh-CN"/>
        </w:rPr>
        <w:t>和</w:t>
      </w:r>
      <w:r>
        <w:rPr>
          <w:rFonts w:hint="eastAsia" w:ascii="宋体" w:hAnsi="宋体" w:eastAsia="宋体" w:cs="宋体"/>
          <w:color w:val="auto"/>
          <w:sz w:val="24"/>
          <w:szCs w:val="24"/>
        </w:rPr>
        <w:t>两侧上边沿</w:t>
      </w:r>
      <w:r>
        <w:rPr>
          <w:rFonts w:hint="eastAsia" w:ascii="宋体" w:hAnsi="宋体" w:eastAsia="宋体" w:cs="宋体"/>
          <w:color w:val="auto"/>
          <w:sz w:val="24"/>
          <w:szCs w:val="24"/>
          <w:lang w:eastAsia="zh-CN"/>
        </w:rPr>
        <w:t>设置</w:t>
      </w:r>
      <w:r>
        <w:rPr>
          <w:rFonts w:hint="eastAsia" w:ascii="宋体" w:hAnsi="宋体" w:eastAsia="宋体" w:cs="宋体"/>
          <w:color w:val="auto"/>
          <w:sz w:val="24"/>
          <w:szCs w:val="24"/>
        </w:rPr>
        <w:t>纵向加强筋</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增强挂壁边沿受力与强度。</w:t>
      </w:r>
    </w:p>
    <w:p w14:paraId="71B876D5">
      <w:pPr>
        <w:snapToGrid w:val="0"/>
        <w:spacing w:line="400" w:lineRule="atLeast"/>
        <w:ind w:firstLine="344" w:firstLineChars="200"/>
        <w:jc w:val="left"/>
        <w:rPr>
          <w:rFonts w:hint="eastAsia" w:ascii="宋体" w:hAnsi="宋体" w:eastAsia="宋体" w:cs="宋体"/>
          <w:color w:val="auto"/>
          <w:sz w:val="21"/>
          <w:szCs w:val="24"/>
        </w:rPr>
      </w:pPr>
      <w:r>
        <w:rPr>
          <w:rFonts w:hint="eastAsia" w:ascii="宋体" w:hAnsi="宋体" w:eastAsia="宋体" w:cs="宋体"/>
          <w:color w:val="auto"/>
          <w:spacing w:val="-4"/>
          <w:kern w:val="2"/>
          <w:sz w:val="18"/>
          <w:szCs w:val="28"/>
          <w:lang w:val="en-US" w:eastAsia="zh-CN" w:bidi="ar-SA"/>
        </w:rPr>
        <w:drawing>
          <wp:inline distT="0" distB="0" distL="114300" distR="114300">
            <wp:extent cx="1157605" cy="1549400"/>
            <wp:effectExtent l="0" t="0" r="4445" b="1270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40"/>
                    <a:stretch>
                      <a:fillRect/>
                    </a:stretch>
                  </pic:blipFill>
                  <pic:spPr>
                    <a:xfrm>
                      <a:off x="0" y="0"/>
                      <a:ext cx="1157605" cy="1549400"/>
                    </a:xfrm>
                    <a:prstGeom prst="rect">
                      <a:avLst/>
                    </a:prstGeom>
                    <a:noFill/>
                    <a:ln>
                      <a:noFill/>
                    </a:ln>
                  </pic:spPr>
                </pic:pic>
              </a:graphicData>
            </a:graphic>
          </wp:inline>
        </w:drawing>
      </w:r>
      <w:r>
        <w:rPr>
          <w:rFonts w:hint="eastAsia" w:ascii="宋体" w:hAnsi="宋体" w:eastAsia="宋体" w:cs="宋体"/>
          <w:color w:val="auto"/>
          <w:kern w:val="2"/>
          <w:sz w:val="24"/>
          <w:szCs w:val="24"/>
          <w:highlight w:val="none"/>
          <w:lang w:val="en-US" w:eastAsia="zh-CN" w:bidi="ar-SA"/>
        </w:rPr>
        <w:t>（图片仅供参考）</w:t>
      </w:r>
    </w:p>
    <w:p w14:paraId="7C08889B">
      <w:pPr>
        <w:pStyle w:val="25"/>
        <w:keepNext w:val="0"/>
        <w:keepLines w:val="0"/>
        <w:pageBreakBefore w:val="0"/>
        <w:widowControl w:val="0"/>
        <w:kinsoku/>
        <w:wordWrap/>
        <w:overflowPunct/>
        <w:topLinePunct w:val="0"/>
        <w:autoSpaceDE/>
        <w:autoSpaceDN/>
        <w:bidi w:val="0"/>
        <w:adjustRightInd w:val="0"/>
        <w:spacing w:line="480" w:lineRule="auto"/>
        <w:ind w:firstLine="482" w:firstLineChars="200"/>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二、特别说明及要求：</w:t>
      </w:r>
    </w:p>
    <w:p w14:paraId="098C4367">
      <w:pPr>
        <w:pStyle w:val="25"/>
        <w:keepNext w:val="0"/>
        <w:keepLines w:val="0"/>
        <w:pageBreakBefore w:val="0"/>
        <w:widowControl w:val="0"/>
        <w:kinsoku/>
        <w:wordWrap/>
        <w:overflowPunct/>
        <w:topLinePunct w:val="0"/>
        <w:autoSpaceDE/>
        <w:autoSpaceDN/>
        <w:bidi w:val="0"/>
        <w:adjustRightInd w:val="0"/>
        <w:spacing w:line="480" w:lineRule="auto"/>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highlight w:val="none"/>
        </w:rPr>
        <w:t>▲</w:t>
      </w: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服务期限：1年。大宗采购</w:t>
      </w:r>
      <w:r>
        <w:rPr>
          <w:rFonts w:hint="eastAsia" w:ascii="宋体" w:hAnsi="宋体" w:eastAsia="宋体" w:cs="宋体"/>
          <w:color w:val="auto"/>
          <w:sz w:val="24"/>
          <w:szCs w:val="24"/>
          <w:highlight w:val="none"/>
          <w:lang w:val="en-US" w:eastAsia="zh-CN"/>
        </w:rPr>
        <w:t>3天内、小宗零星采购24小时内送货至采购人指点地点（余杭区良渚街道辖区内）。</w:t>
      </w:r>
    </w:p>
    <w:p w14:paraId="7F926356">
      <w:pPr>
        <w:keepNext w:val="0"/>
        <w:keepLines w:val="0"/>
        <w:pageBreakBefore w:val="0"/>
        <w:widowControl w:val="0"/>
        <w:kinsoku/>
        <w:wordWrap/>
        <w:overflowPunct/>
        <w:topLinePunct w:val="0"/>
        <w:autoSpaceDE/>
        <w:autoSpaceDN/>
        <w:bidi w:val="0"/>
        <w:adjustRightInd w:val="0"/>
        <w:snapToGrid w:val="0"/>
        <w:spacing w:line="480" w:lineRule="auto"/>
        <w:ind w:firstLine="42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highlight w:val="none"/>
        </w:rPr>
        <w:t>▲</w:t>
      </w:r>
      <w:r>
        <w:rPr>
          <w:rFonts w:hint="eastAsia" w:ascii="宋体" w:hAnsi="宋体" w:eastAsia="宋体" w:cs="宋体"/>
          <w:color w:val="auto"/>
          <w:sz w:val="24"/>
          <w:szCs w:val="24"/>
          <w:highlight w:val="none"/>
        </w:rPr>
        <w:t>（二）</w:t>
      </w:r>
      <w:r>
        <w:rPr>
          <w:rFonts w:hint="eastAsia" w:ascii="宋体" w:hAnsi="宋体" w:eastAsia="宋体" w:cs="宋体"/>
          <w:b/>
          <w:color w:val="auto"/>
          <w:sz w:val="24"/>
          <w:szCs w:val="24"/>
          <w:highlight w:val="none"/>
        </w:rPr>
        <w:t>质保期要求：</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年，质保期内的</w:t>
      </w:r>
      <w:r>
        <w:rPr>
          <w:rFonts w:hint="eastAsia" w:ascii="宋体" w:hAnsi="宋体" w:eastAsia="宋体" w:cs="宋体"/>
          <w:b/>
          <w:bCs/>
          <w:color w:val="auto"/>
          <w:sz w:val="24"/>
          <w:szCs w:val="24"/>
          <w:highlight w:val="none"/>
        </w:rPr>
        <w:t>垃圾桶及其附件（包括垃圾桶桶身、内胆、桶盖、橡胶实心轮）出现质量问题，须免费更换，以采购人报修时间为准。</w:t>
      </w:r>
    </w:p>
    <w:p w14:paraId="3CD6D4CE">
      <w:pPr>
        <w:keepNext w:val="0"/>
        <w:keepLines w:val="0"/>
        <w:pageBreakBefore w:val="0"/>
        <w:widowControl w:val="0"/>
        <w:kinsoku/>
        <w:wordWrap/>
        <w:overflowPunct/>
        <w:topLinePunct w:val="0"/>
        <w:autoSpaceDE/>
        <w:autoSpaceDN/>
        <w:bidi w:val="0"/>
        <w:adjustRightInd w:val="0"/>
        <w:snapToGrid w:val="0"/>
        <w:spacing w:line="480" w:lineRule="auto"/>
        <w:ind w:firstLine="42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highlight w:val="none"/>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）费用结算</w:t>
      </w:r>
    </w:p>
    <w:p w14:paraId="38560579">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1、对大宗垃圾桶采购，采购单位应按次与供应商结算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小宗零星垃圾桶采购，采购单位应按</w:t>
      </w:r>
      <w:r>
        <w:rPr>
          <w:rFonts w:hint="eastAsia" w:ascii="宋体" w:hAnsi="宋体" w:eastAsia="宋体" w:cs="宋体"/>
          <w:color w:val="auto"/>
          <w:sz w:val="24"/>
          <w:szCs w:val="24"/>
          <w:highlight w:val="none"/>
          <w:lang w:eastAsia="zh-CN"/>
        </w:rPr>
        <w:t>季度</w:t>
      </w:r>
      <w:r>
        <w:rPr>
          <w:rFonts w:hint="eastAsia" w:ascii="宋体" w:hAnsi="宋体" w:eastAsia="宋体" w:cs="宋体"/>
          <w:color w:val="auto"/>
          <w:sz w:val="24"/>
          <w:szCs w:val="24"/>
          <w:highlight w:val="none"/>
        </w:rPr>
        <w:t>与供应商结算。结算时供应商应向采购单位提供下列单据：</w:t>
      </w:r>
    </w:p>
    <w:p w14:paraId="612746B0">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(1)项目填写全面、清楚的垃圾桶供货服务正规发票；</w:t>
      </w:r>
    </w:p>
    <w:p w14:paraId="7C01C2DF">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(2)每次垃圾桶的需求单和结算单（60L脚踏式分类塑料垃圾桶费用、120L普通分类塑料垃圾桶费用、配件费用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240</w:t>
      </w:r>
      <w:r>
        <w:rPr>
          <w:rFonts w:hint="eastAsia" w:ascii="宋体" w:hAnsi="宋体" w:eastAsia="宋体" w:cs="宋体"/>
          <w:color w:val="auto"/>
          <w:sz w:val="24"/>
          <w:szCs w:val="24"/>
          <w:highlight w:val="none"/>
        </w:rPr>
        <w:t>L普通分类塑料垃圾桶费用、配件费用，并必须有采购单位经办人签字）。</w:t>
      </w:r>
    </w:p>
    <w:p w14:paraId="61E19E16">
      <w:pPr>
        <w:keepNext w:val="0"/>
        <w:keepLines w:val="0"/>
        <w:pageBreakBefore w:val="0"/>
        <w:widowControl w:val="0"/>
        <w:kinsoku/>
        <w:wordWrap/>
        <w:overflowPunct/>
        <w:topLinePunct w:val="0"/>
        <w:autoSpaceDE/>
        <w:autoSpaceDN/>
        <w:bidi w:val="0"/>
        <w:adjustRightInd w:val="0"/>
        <w:snapToGrid w:val="0"/>
        <w:spacing w:line="480" w:lineRule="auto"/>
        <w:ind w:firstLine="470" w:firstLineChars="196"/>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2、采购单位应对有关单据进行认真审核，审</w:t>
      </w:r>
      <w:r>
        <w:rPr>
          <w:rFonts w:hint="eastAsia" w:ascii="宋体" w:hAnsi="宋体" w:eastAsia="宋体" w:cs="宋体"/>
          <w:bCs/>
          <w:color w:val="auto"/>
          <w:sz w:val="24"/>
          <w:szCs w:val="24"/>
          <w:highlight w:val="none"/>
        </w:rPr>
        <w:t>核无误后，须向供应商支付有关费用。</w:t>
      </w:r>
    </w:p>
    <w:p w14:paraId="171ED737">
      <w:pPr>
        <w:keepNext w:val="0"/>
        <w:keepLines w:val="0"/>
        <w:pageBreakBefore w:val="0"/>
        <w:widowControl w:val="0"/>
        <w:kinsoku/>
        <w:wordWrap/>
        <w:overflowPunct/>
        <w:topLinePunct w:val="0"/>
        <w:autoSpaceDE/>
        <w:autoSpaceDN/>
        <w:bidi w:val="0"/>
        <w:adjustRightInd w:val="0"/>
        <w:snapToGrid w:val="0"/>
        <w:spacing w:line="480" w:lineRule="auto"/>
        <w:ind w:firstLine="413" w:firstLineChars="196"/>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highlight w:val="none"/>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四</w:t>
      </w:r>
      <w:r>
        <w:rPr>
          <w:rFonts w:hint="eastAsia" w:ascii="宋体" w:hAnsi="宋体" w:eastAsia="宋体" w:cs="宋体"/>
          <w:bCs/>
          <w:color w:val="auto"/>
          <w:sz w:val="24"/>
          <w:szCs w:val="24"/>
          <w:highlight w:val="none"/>
        </w:rPr>
        <w:t>）质量保证</w:t>
      </w:r>
    </w:p>
    <w:p w14:paraId="6C1A0FBA">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1、招标文件中的技术要求提出的是最低限度的基本技术要求，并未对所有技术细节作出规定，供应商应提供符合本技术要求和国家标准、行业标准的优质产品。</w:t>
      </w:r>
    </w:p>
    <w:p w14:paraId="1FFA1862">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2、供应商对供货的垃圾桶，必须严格按投标时所承诺的内容进行服务，垃圾桶质量应符合采购单位的要求；所有印刷标识要字迹清楚、墨迹饱满、颜色无偏差、规格尺寸准确。</w:t>
      </w:r>
    </w:p>
    <w:p w14:paraId="0FE48F25">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3、供应商应保证所供的货物必须为全新的，符合国家标准的合格产品。供应商应对由于垃圾</w:t>
      </w:r>
      <w:r>
        <w:rPr>
          <w:rFonts w:hint="eastAsia" w:ascii="宋体" w:hAnsi="宋体" w:eastAsia="宋体" w:cs="宋体"/>
          <w:color w:val="auto"/>
          <w:sz w:val="24"/>
          <w:szCs w:val="24"/>
          <w:highlight w:val="none"/>
          <w:lang w:val="en-US" w:eastAsia="zh-CN"/>
        </w:rPr>
        <w:t>桶</w:t>
      </w:r>
      <w:r>
        <w:rPr>
          <w:rFonts w:hint="eastAsia" w:ascii="宋体" w:hAnsi="宋体" w:eastAsia="宋体" w:cs="宋体"/>
          <w:color w:val="auto"/>
          <w:sz w:val="24"/>
          <w:szCs w:val="24"/>
          <w:highlight w:val="none"/>
        </w:rPr>
        <w:t>材质、工艺或印刷标识的缺陷以及其他由于供应商的原因而发生的任何不足负责，费用由供应商负担。根据法定机构的鉴定结果，如果证明垃圾桶质量是有缺陷的，包括潜在的缺陷或使用不符合要求的垃圾桶材料等，采购单位将以书面形式向供应商提出本保证下的索赔。</w:t>
      </w:r>
    </w:p>
    <w:p w14:paraId="1A68A80C">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4、如果供应商在收到索赔通知后，在服务承诺约定的时间内没有采取措施，采购单位可采取必要的补救措施，但风险和费用将由供应商承担。</w:t>
      </w:r>
    </w:p>
    <w:p w14:paraId="40BC4C37">
      <w:pPr>
        <w:keepNext w:val="0"/>
        <w:keepLines w:val="0"/>
        <w:pageBreakBefore w:val="0"/>
        <w:widowControl w:val="0"/>
        <w:kinsoku/>
        <w:wordWrap/>
        <w:overflowPunct/>
        <w:topLinePunct w:val="0"/>
        <w:autoSpaceDE/>
        <w:autoSpaceDN/>
        <w:bidi w:val="0"/>
        <w:adjustRightInd w:val="0"/>
        <w:snapToGrid w:val="0"/>
        <w:spacing w:line="360" w:lineRule="auto"/>
        <w:ind w:firstLine="413" w:firstLineChars="196"/>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
          <w:color w:val="auto"/>
          <w:highlight w:val="none"/>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五</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其他</w:t>
      </w:r>
    </w:p>
    <w:p w14:paraId="49F6FA9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本项目为“交钥匙”工程，采购需求清单中未提到，但在实际采购和安装过程中需要配置的各种设备、材料和其他费用等均计入针对各采购人的报价中，不得额外收费。</w:t>
      </w:r>
    </w:p>
    <w:p w14:paraId="5A940337">
      <w:pPr>
        <w:rPr>
          <w:rFonts w:hint="eastAsia" w:ascii="宋体" w:hAnsi="宋体" w:cs="宋体"/>
          <w:b/>
          <w:color w:val="auto"/>
          <w:sz w:val="36"/>
          <w:szCs w:val="36"/>
        </w:rPr>
      </w:pPr>
    </w:p>
    <w:p w14:paraId="1B4AEFAC">
      <w:pPr>
        <w:jc w:val="center"/>
        <w:rPr>
          <w:rFonts w:ascii="宋体" w:hAnsi="宋体" w:cs="宋体"/>
          <w:b/>
          <w:color w:val="auto"/>
          <w:sz w:val="36"/>
          <w:szCs w:val="36"/>
        </w:rPr>
      </w:pPr>
      <w:r>
        <w:rPr>
          <w:rFonts w:hint="eastAsia" w:ascii="宋体" w:hAnsi="宋体" w:cs="宋体"/>
          <w:b/>
          <w:color w:val="auto"/>
          <w:sz w:val="36"/>
          <w:szCs w:val="36"/>
        </w:rPr>
        <w:t xml:space="preserve">第四部分   </w:t>
      </w:r>
      <w:bookmarkStart w:id="32" w:name="_Toc184312107"/>
      <w:bookmarkEnd w:id="32"/>
      <w:bookmarkStart w:id="33" w:name="_Toc184312083"/>
      <w:bookmarkEnd w:id="33"/>
      <w:bookmarkStart w:id="34" w:name="_Toc184314417"/>
      <w:bookmarkEnd w:id="34"/>
      <w:bookmarkStart w:id="35" w:name="_Toc184314479"/>
      <w:bookmarkEnd w:id="35"/>
      <w:bookmarkStart w:id="36" w:name="_Toc184313270"/>
      <w:bookmarkEnd w:id="36"/>
      <w:bookmarkStart w:id="37" w:name="_Toc184313287"/>
      <w:bookmarkEnd w:id="37"/>
      <w:bookmarkStart w:id="38" w:name="_Toc184310322"/>
      <w:bookmarkEnd w:id="38"/>
      <w:bookmarkStart w:id="39" w:name="_Toc184314477"/>
      <w:bookmarkEnd w:id="39"/>
      <w:bookmarkStart w:id="40" w:name="_Toc184314425"/>
      <w:bookmarkEnd w:id="40"/>
      <w:bookmarkStart w:id="41" w:name="_Toc184310312"/>
      <w:bookmarkEnd w:id="41"/>
      <w:bookmarkStart w:id="42" w:name="_Toc184312076"/>
      <w:bookmarkEnd w:id="42"/>
      <w:bookmarkStart w:id="43" w:name="_Toc184308088"/>
      <w:bookmarkEnd w:id="43"/>
      <w:bookmarkStart w:id="44" w:name="_Toc184308060"/>
      <w:bookmarkEnd w:id="44"/>
      <w:bookmarkStart w:id="45" w:name="_Toc184313303"/>
      <w:bookmarkEnd w:id="45"/>
      <w:bookmarkStart w:id="46" w:name="_Toc184310273"/>
      <w:bookmarkEnd w:id="46"/>
      <w:bookmarkStart w:id="47" w:name="_Toc184314480"/>
      <w:bookmarkEnd w:id="47"/>
      <w:bookmarkStart w:id="48" w:name="_Toc184312088"/>
      <w:bookmarkEnd w:id="48"/>
      <w:bookmarkStart w:id="49" w:name="_Toc184314459"/>
      <w:bookmarkEnd w:id="49"/>
      <w:bookmarkStart w:id="50" w:name="_Toc184313286"/>
      <w:bookmarkEnd w:id="50"/>
      <w:bookmarkStart w:id="51" w:name="_Toc184308102"/>
      <w:bookmarkEnd w:id="51"/>
      <w:bookmarkStart w:id="52" w:name="_Toc184310317"/>
      <w:bookmarkEnd w:id="52"/>
      <w:bookmarkStart w:id="53" w:name="_Toc184308085"/>
      <w:bookmarkEnd w:id="53"/>
      <w:bookmarkStart w:id="54" w:name="_Toc184308039"/>
      <w:bookmarkEnd w:id="54"/>
      <w:bookmarkStart w:id="55" w:name="_Toc184312108"/>
      <w:bookmarkEnd w:id="55"/>
      <w:bookmarkStart w:id="56" w:name="_Toc184310308"/>
      <w:bookmarkEnd w:id="56"/>
      <w:bookmarkStart w:id="57" w:name="_Toc184314451"/>
      <w:bookmarkEnd w:id="57"/>
      <w:bookmarkStart w:id="58" w:name="_Toc184308064"/>
      <w:bookmarkEnd w:id="58"/>
      <w:bookmarkStart w:id="59" w:name="_Toc184314462"/>
      <w:bookmarkEnd w:id="59"/>
      <w:bookmarkStart w:id="60" w:name="_Toc184308065"/>
      <w:bookmarkEnd w:id="60"/>
      <w:bookmarkStart w:id="61" w:name="_Toc184314419"/>
      <w:bookmarkEnd w:id="61"/>
      <w:bookmarkStart w:id="62" w:name="_Toc184312131"/>
      <w:bookmarkEnd w:id="62"/>
      <w:bookmarkStart w:id="63" w:name="_Toc184308052"/>
      <w:bookmarkEnd w:id="63"/>
      <w:bookmarkStart w:id="64" w:name="_Toc184310287"/>
      <w:bookmarkEnd w:id="64"/>
      <w:bookmarkStart w:id="65" w:name="_Toc184313305"/>
      <w:bookmarkEnd w:id="65"/>
      <w:bookmarkStart w:id="66" w:name="_Toc184310307"/>
      <w:bookmarkEnd w:id="66"/>
      <w:bookmarkStart w:id="67" w:name="_Toc184308074"/>
      <w:bookmarkEnd w:id="67"/>
      <w:bookmarkStart w:id="68" w:name="_Toc184310298"/>
      <w:bookmarkEnd w:id="68"/>
      <w:bookmarkStart w:id="69" w:name="_Toc184313271"/>
      <w:bookmarkEnd w:id="69"/>
      <w:bookmarkStart w:id="70" w:name="_Toc184308057"/>
      <w:bookmarkEnd w:id="70"/>
      <w:bookmarkStart w:id="71" w:name="_Toc184312078"/>
      <w:bookmarkEnd w:id="71"/>
      <w:bookmarkStart w:id="72" w:name="_Toc184314410"/>
      <w:bookmarkEnd w:id="72"/>
      <w:bookmarkStart w:id="73" w:name="_Toc184310326"/>
      <w:bookmarkEnd w:id="73"/>
      <w:bookmarkStart w:id="74" w:name="_Toc184308090"/>
      <w:bookmarkEnd w:id="74"/>
      <w:bookmarkStart w:id="75" w:name="_Toc184314423"/>
      <w:bookmarkEnd w:id="75"/>
      <w:bookmarkStart w:id="76" w:name="_Toc184310334"/>
      <w:bookmarkEnd w:id="76"/>
      <w:bookmarkStart w:id="77" w:name="_Toc184312122"/>
      <w:bookmarkEnd w:id="77"/>
      <w:bookmarkStart w:id="78" w:name="_Toc184313248"/>
      <w:bookmarkEnd w:id="78"/>
      <w:bookmarkStart w:id="79" w:name="_Toc184313284"/>
      <w:bookmarkEnd w:id="79"/>
      <w:bookmarkStart w:id="80" w:name="_Toc184313309"/>
      <w:bookmarkEnd w:id="80"/>
      <w:bookmarkStart w:id="81" w:name="_Toc184310291"/>
      <w:bookmarkEnd w:id="81"/>
      <w:bookmarkStart w:id="82" w:name="_Toc184314475"/>
      <w:bookmarkEnd w:id="82"/>
      <w:bookmarkStart w:id="83" w:name="_Toc184312087"/>
      <w:bookmarkEnd w:id="83"/>
      <w:bookmarkStart w:id="84" w:name="_Toc184312090"/>
      <w:bookmarkEnd w:id="84"/>
      <w:bookmarkStart w:id="85" w:name="_Toc184312110"/>
      <w:bookmarkEnd w:id="85"/>
      <w:bookmarkStart w:id="86" w:name="_Toc184312113"/>
      <w:bookmarkEnd w:id="86"/>
      <w:bookmarkStart w:id="87" w:name="_Toc184310295"/>
      <w:bookmarkEnd w:id="87"/>
      <w:bookmarkStart w:id="88" w:name="_Toc184312117"/>
      <w:bookmarkEnd w:id="88"/>
      <w:bookmarkStart w:id="89" w:name="_Toc184314450"/>
      <w:bookmarkEnd w:id="89"/>
      <w:bookmarkStart w:id="90" w:name="_Toc184313268"/>
      <w:bookmarkEnd w:id="90"/>
      <w:bookmarkStart w:id="91" w:name="_Toc184310321"/>
      <w:bookmarkEnd w:id="91"/>
      <w:bookmarkStart w:id="92" w:name="_Toc184310300"/>
      <w:bookmarkEnd w:id="92"/>
      <w:bookmarkStart w:id="93" w:name="_Toc184308055"/>
      <w:bookmarkEnd w:id="93"/>
      <w:bookmarkStart w:id="94" w:name="_Toc184310293"/>
      <w:bookmarkEnd w:id="94"/>
      <w:bookmarkStart w:id="95" w:name="_Toc184314482"/>
      <w:bookmarkEnd w:id="95"/>
      <w:bookmarkStart w:id="96" w:name="_Toc184310331"/>
      <w:bookmarkEnd w:id="96"/>
      <w:bookmarkStart w:id="97" w:name="_Toc184313257"/>
      <w:bookmarkEnd w:id="97"/>
      <w:bookmarkStart w:id="98" w:name="_Toc184310342"/>
      <w:bookmarkEnd w:id="98"/>
      <w:bookmarkStart w:id="99" w:name="_Toc184312109"/>
      <w:bookmarkEnd w:id="99"/>
      <w:bookmarkStart w:id="100" w:name="_Toc184313280"/>
      <w:bookmarkEnd w:id="100"/>
      <w:bookmarkStart w:id="101" w:name="_Toc184313276"/>
      <w:bookmarkEnd w:id="101"/>
      <w:bookmarkStart w:id="102" w:name="_Toc184308072"/>
      <w:bookmarkEnd w:id="102"/>
      <w:bookmarkStart w:id="103" w:name="_Toc184312072"/>
      <w:bookmarkEnd w:id="103"/>
      <w:bookmarkStart w:id="104" w:name="_Toc184310313"/>
      <w:bookmarkEnd w:id="104"/>
      <w:bookmarkStart w:id="105" w:name="_Toc184310299"/>
      <w:bookmarkEnd w:id="105"/>
      <w:bookmarkStart w:id="106" w:name="_Toc184310305"/>
      <w:bookmarkEnd w:id="106"/>
      <w:bookmarkStart w:id="107" w:name="_Toc184313283"/>
      <w:bookmarkEnd w:id="107"/>
      <w:bookmarkStart w:id="108" w:name="_Toc184314453"/>
      <w:bookmarkEnd w:id="108"/>
      <w:bookmarkStart w:id="109" w:name="_Toc184312126"/>
      <w:bookmarkEnd w:id="109"/>
      <w:bookmarkStart w:id="110" w:name="_Toc184308070"/>
      <w:bookmarkEnd w:id="110"/>
      <w:bookmarkStart w:id="111" w:name="_Toc184310339"/>
      <w:bookmarkEnd w:id="111"/>
      <w:bookmarkStart w:id="112" w:name="_Toc184308104"/>
      <w:bookmarkEnd w:id="112"/>
      <w:bookmarkStart w:id="113" w:name="_Toc184308075"/>
      <w:bookmarkEnd w:id="113"/>
      <w:bookmarkStart w:id="114" w:name="_Toc184308043"/>
      <w:bookmarkEnd w:id="114"/>
      <w:bookmarkStart w:id="115" w:name="_Toc184314439"/>
      <w:bookmarkEnd w:id="115"/>
      <w:bookmarkStart w:id="116" w:name="_Toc184308076"/>
      <w:bookmarkEnd w:id="116"/>
      <w:bookmarkStart w:id="117" w:name="_Toc184313274"/>
      <w:bookmarkEnd w:id="117"/>
      <w:bookmarkStart w:id="118" w:name="_Toc184312120"/>
      <w:bookmarkEnd w:id="118"/>
      <w:bookmarkStart w:id="119" w:name="_Toc184314448"/>
      <w:bookmarkEnd w:id="119"/>
      <w:bookmarkStart w:id="120" w:name="_Toc184313263"/>
      <w:bookmarkEnd w:id="120"/>
      <w:bookmarkStart w:id="121" w:name="_Toc184312068"/>
      <w:bookmarkEnd w:id="121"/>
      <w:bookmarkStart w:id="122" w:name="_Toc184314413"/>
      <w:bookmarkEnd w:id="122"/>
      <w:bookmarkStart w:id="123" w:name="_Toc184314456"/>
      <w:bookmarkEnd w:id="123"/>
      <w:bookmarkStart w:id="124" w:name="_Toc184310335"/>
      <w:bookmarkEnd w:id="124"/>
      <w:bookmarkStart w:id="125" w:name="_Toc184313285"/>
      <w:bookmarkEnd w:id="125"/>
      <w:bookmarkStart w:id="126" w:name="_Toc184310329"/>
      <w:bookmarkEnd w:id="126"/>
      <w:bookmarkStart w:id="127" w:name="_Toc184313245"/>
      <w:bookmarkEnd w:id="127"/>
      <w:bookmarkStart w:id="128" w:name="_Toc184312106"/>
      <w:bookmarkEnd w:id="128"/>
      <w:bookmarkStart w:id="129" w:name="_Toc184314463"/>
      <w:bookmarkEnd w:id="129"/>
      <w:bookmarkStart w:id="130" w:name="_Toc184312134"/>
      <w:bookmarkEnd w:id="130"/>
      <w:bookmarkStart w:id="131" w:name="_Toc184310286"/>
      <w:bookmarkEnd w:id="131"/>
      <w:bookmarkStart w:id="132" w:name="_Toc184312125"/>
      <w:bookmarkEnd w:id="132"/>
      <w:bookmarkStart w:id="133" w:name="_Toc184308107"/>
      <w:bookmarkEnd w:id="133"/>
      <w:bookmarkStart w:id="134" w:name="_Toc184313310"/>
      <w:bookmarkEnd w:id="134"/>
      <w:bookmarkStart w:id="135" w:name="_Toc184308103"/>
      <w:bookmarkEnd w:id="135"/>
      <w:bookmarkStart w:id="136" w:name="_Toc184310315"/>
      <w:bookmarkEnd w:id="136"/>
      <w:bookmarkStart w:id="137" w:name="_Toc184313241"/>
      <w:bookmarkEnd w:id="137"/>
      <w:bookmarkStart w:id="138" w:name="_Toc184308053"/>
      <w:bookmarkEnd w:id="138"/>
      <w:bookmarkStart w:id="139" w:name="_Toc184312121"/>
      <w:bookmarkEnd w:id="139"/>
      <w:bookmarkStart w:id="140" w:name="_Toc184312128"/>
      <w:bookmarkEnd w:id="140"/>
      <w:bookmarkStart w:id="141" w:name="_Toc184314435"/>
      <w:bookmarkEnd w:id="141"/>
      <w:bookmarkStart w:id="142" w:name="_Toc184312077"/>
      <w:bookmarkEnd w:id="142"/>
      <w:bookmarkStart w:id="143" w:name="_Toc184308097"/>
      <w:bookmarkEnd w:id="143"/>
      <w:bookmarkStart w:id="144" w:name="_Toc184312069"/>
      <w:bookmarkEnd w:id="144"/>
      <w:bookmarkStart w:id="145" w:name="_Toc184314468"/>
      <w:bookmarkEnd w:id="145"/>
      <w:bookmarkStart w:id="146" w:name="_Toc184312094"/>
      <w:bookmarkEnd w:id="146"/>
      <w:bookmarkStart w:id="147" w:name="_Toc184314454"/>
      <w:bookmarkEnd w:id="147"/>
      <w:bookmarkStart w:id="148" w:name="_Toc184313304"/>
      <w:bookmarkEnd w:id="148"/>
      <w:bookmarkStart w:id="149" w:name="_Toc184314420"/>
      <w:bookmarkEnd w:id="149"/>
      <w:bookmarkStart w:id="150" w:name="_Toc184314476"/>
      <w:bookmarkEnd w:id="150"/>
      <w:bookmarkStart w:id="151" w:name="_Toc184313307"/>
      <w:bookmarkEnd w:id="151"/>
      <w:bookmarkStart w:id="152" w:name="_Toc184308087"/>
      <w:bookmarkEnd w:id="152"/>
      <w:bookmarkStart w:id="153" w:name="_Toc184308069"/>
      <w:bookmarkEnd w:id="153"/>
      <w:bookmarkStart w:id="154" w:name="_Toc184310277"/>
      <w:bookmarkEnd w:id="154"/>
      <w:bookmarkStart w:id="155" w:name="_Toc184308041"/>
      <w:bookmarkEnd w:id="155"/>
      <w:bookmarkStart w:id="156" w:name="_Toc184313249"/>
      <w:bookmarkEnd w:id="156"/>
      <w:bookmarkStart w:id="157" w:name="_Toc184310324"/>
      <w:bookmarkEnd w:id="157"/>
      <w:bookmarkStart w:id="158" w:name="_Toc184308071"/>
      <w:bookmarkEnd w:id="158"/>
      <w:bookmarkStart w:id="159" w:name="_Toc184314416"/>
      <w:bookmarkEnd w:id="159"/>
      <w:bookmarkStart w:id="160" w:name="_Toc184312133"/>
      <w:bookmarkEnd w:id="160"/>
      <w:bookmarkStart w:id="161" w:name="_Toc184313240"/>
      <w:bookmarkEnd w:id="161"/>
      <w:bookmarkStart w:id="162" w:name="_Toc184312100"/>
      <w:bookmarkEnd w:id="162"/>
      <w:bookmarkStart w:id="163" w:name="_Toc184308036"/>
      <w:bookmarkEnd w:id="163"/>
      <w:bookmarkStart w:id="164" w:name="_Toc184314471"/>
      <w:bookmarkEnd w:id="164"/>
      <w:bookmarkStart w:id="165" w:name="_Toc184308049"/>
      <w:bookmarkEnd w:id="165"/>
      <w:bookmarkStart w:id="166" w:name="_Toc184312074"/>
      <w:bookmarkEnd w:id="166"/>
      <w:bookmarkStart w:id="167" w:name="_Toc184308068"/>
      <w:bookmarkEnd w:id="167"/>
      <w:bookmarkStart w:id="168" w:name="_Toc184312127"/>
      <w:bookmarkEnd w:id="168"/>
      <w:bookmarkStart w:id="169" w:name="_Toc184314433"/>
      <w:bookmarkEnd w:id="169"/>
      <w:bookmarkStart w:id="170" w:name="_Toc184308045"/>
      <w:bookmarkEnd w:id="170"/>
      <w:bookmarkStart w:id="171" w:name="_Toc184312093"/>
      <w:bookmarkEnd w:id="171"/>
      <w:bookmarkStart w:id="172" w:name="_Toc184310274"/>
      <w:bookmarkEnd w:id="172"/>
      <w:bookmarkStart w:id="173" w:name="_Toc184313264"/>
      <w:bookmarkEnd w:id="173"/>
      <w:bookmarkStart w:id="174" w:name="_Toc184314440"/>
      <w:bookmarkEnd w:id="174"/>
      <w:bookmarkStart w:id="175" w:name="_Toc184308067"/>
      <w:bookmarkEnd w:id="175"/>
      <w:bookmarkStart w:id="176" w:name="_Toc184308047"/>
      <w:bookmarkEnd w:id="176"/>
      <w:bookmarkStart w:id="177" w:name="_Toc184313293"/>
      <w:bookmarkEnd w:id="177"/>
      <w:bookmarkStart w:id="178" w:name="_Toc184314418"/>
      <w:bookmarkEnd w:id="178"/>
      <w:bookmarkStart w:id="179" w:name="_Toc184314415"/>
      <w:bookmarkEnd w:id="179"/>
      <w:bookmarkStart w:id="180" w:name="_Toc184310294"/>
      <w:bookmarkEnd w:id="180"/>
      <w:bookmarkStart w:id="181" w:name="_Toc184313297"/>
      <w:bookmarkEnd w:id="181"/>
      <w:bookmarkStart w:id="182" w:name="_Toc184313258"/>
      <w:bookmarkEnd w:id="182"/>
      <w:bookmarkStart w:id="183" w:name="_Toc184312071"/>
      <w:bookmarkEnd w:id="183"/>
      <w:bookmarkStart w:id="184" w:name="_Toc184310336"/>
      <w:bookmarkEnd w:id="184"/>
      <w:bookmarkStart w:id="185" w:name="_Toc184310279"/>
      <w:bookmarkEnd w:id="185"/>
      <w:bookmarkStart w:id="186" w:name="_Toc184312099"/>
      <w:bookmarkEnd w:id="186"/>
      <w:bookmarkStart w:id="187" w:name="_Toc184312097"/>
      <w:bookmarkEnd w:id="187"/>
      <w:bookmarkStart w:id="188" w:name="_Toc184312082"/>
      <w:bookmarkEnd w:id="188"/>
      <w:bookmarkStart w:id="189" w:name="_Toc184313306"/>
      <w:bookmarkEnd w:id="189"/>
      <w:bookmarkStart w:id="190" w:name="_Toc184313261"/>
      <w:bookmarkEnd w:id="190"/>
      <w:bookmarkStart w:id="191" w:name="_Toc184312112"/>
      <w:bookmarkEnd w:id="191"/>
      <w:bookmarkStart w:id="192" w:name="_Toc184310310"/>
      <w:bookmarkEnd w:id="192"/>
      <w:bookmarkStart w:id="193" w:name="_Toc184314414"/>
      <w:bookmarkEnd w:id="193"/>
      <w:bookmarkStart w:id="194" w:name="_Toc184308094"/>
      <w:bookmarkEnd w:id="194"/>
      <w:bookmarkStart w:id="195" w:name="_Toc184310284"/>
      <w:bookmarkEnd w:id="195"/>
      <w:bookmarkStart w:id="196" w:name="_Toc184310341"/>
      <w:bookmarkEnd w:id="196"/>
      <w:bookmarkStart w:id="197" w:name="_Toc184313308"/>
      <w:bookmarkEnd w:id="197"/>
      <w:bookmarkStart w:id="198" w:name="_Toc184308084"/>
      <w:bookmarkEnd w:id="198"/>
      <w:bookmarkStart w:id="199" w:name="_Toc184314422"/>
      <w:bookmarkEnd w:id="199"/>
      <w:bookmarkStart w:id="200" w:name="_Toc184310285"/>
      <w:bookmarkEnd w:id="200"/>
      <w:bookmarkStart w:id="201" w:name="_Toc184312102"/>
      <w:bookmarkEnd w:id="201"/>
      <w:bookmarkStart w:id="202" w:name="_Toc184314445"/>
      <w:bookmarkEnd w:id="202"/>
      <w:bookmarkStart w:id="203" w:name="_Toc184308096"/>
      <w:bookmarkEnd w:id="203"/>
      <w:bookmarkStart w:id="204" w:name="_Toc184312079"/>
      <w:bookmarkEnd w:id="204"/>
      <w:bookmarkStart w:id="205" w:name="_Toc184308106"/>
      <w:bookmarkEnd w:id="205"/>
      <w:bookmarkStart w:id="206" w:name="_Toc184313275"/>
      <w:bookmarkEnd w:id="206"/>
      <w:bookmarkStart w:id="207" w:name="_Toc184313282"/>
      <w:bookmarkEnd w:id="207"/>
      <w:bookmarkStart w:id="208" w:name="_Toc184312089"/>
      <w:bookmarkEnd w:id="208"/>
      <w:bookmarkStart w:id="209" w:name="_Toc184313267"/>
      <w:bookmarkEnd w:id="209"/>
      <w:bookmarkStart w:id="210" w:name="_Toc184314429"/>
      <w:bookmarkEnd w:id="210"/>
      <w:bookmarkStart w:id="211" w:name="_Toc184314449"/>
      <w:bookmarkEnd w:id="211"/>
      <w:bookmarkStart w:id="212" w:name="_Toc184308083"/>
      <w:bookmarkEnd w:id="212"/>
      <w:bookmarkStart w:id="213" w:name="_Toc184314427"/>
      <w:bookmarkEnd w:id="213"/>
      <w:bookmarkStart w:id="214" w:name="_Toc184308063"/>
      <w:bookmarkEnd w:id="214"/>
      <w:bookmarkStart w:id="215" w:name="_Toc184310320"/>
      <w:bookmarkEnd w:id="215"/>
      <w:bookmarkStart w:id="216" w:name="_Toc184313265"/>
      <w:bookmarkEnd w:id="216"/>
      <w:bookmarkStart w:id="217" w:name="_Toc184312086"/>
      <w:bookmarkEnd w:id="217"/>
      <w:bookmarkStart w:id="218" w:name="_Toc184314424"/>
      <w:bookmarkEnd w:id="218"/>
      <w:bookmarkStart w:id="219" w:name="_Toc184313266"/>
      <w:bookmarkEnd w:id="219"/>
      <w:bookmarkStart w:id="220" w:name="_Toc184310306"/>
      <w:bookmarkEnd w:id="220"/>
      <w:bookmarkStart w:id="221" w:name="_Toc184313259"/>
      <w:bookmarkEnd w:id="221"/>
      <w:bookmarkStart w:id="222" w:name="_Toc184308066"/>
      <w:bookmarkEnd w:id="222"/>
      <w:bookmarkStart w:id="223" w:name="_Toc184308062"/>
      <w:bookmarkEnd w:id="223"/>
      <w:bookmarkStart w:id="224" w:name="_Toc184313244"/>
      <w:bookmarkEnd w:id="224"/>
      <w:bookmarkStart w:id="225" w:name="_Toc184314436"/>
      <w:bookmarkEnd w:id="225"/>
      <w:bookmarkStart w:id="226" w:name="_Toc184310325"/>
      <w:bookmarkEnd w:id="226"/>
      <w:bookmarkStart w:id="227" w:name="_Toc184314421"/>
      <w:bookmarkEnd w:id="227"/>
      <w:bookmarkStart w:id="228" w:name="_Toc184312073"/>
      <w:bookmarkEnd w:id="228"/>
      <w:bookmarkStart w:id="229" w:name="_Toc184310344"/>
      <w:bookmarkEnd w:id="229"/>
      <w:bookmarkStart w:id="230" w:name="_Toc184314411"/>
      <w:bookmarkEnd w:id="230"/>
      <w:bookmarkStart w:id="231" w:name="_Toc184313299"/>
      <w:bookmarkEnd w:id="231"/>
      <w:bookmarkStart w:id="232" w:name="_Toc184312129"/>
      <w:bookmarkEnd w:id="232"/>
      <w:bookmarkStart w:id="233" w:name="_Toc184312098"/>
      <w:bookmarkEnd w:id="233"/>
      <w:bookmarkStart w:id="234" w:name="_Toc184313262"/>
      <w:bookmarkEnd w:id="234"/>
      <w:bookmarkStart w:id="235" w:name="_Toc184312104"/>
      <w:bookmarkEnd w:id="235"/>
      <w:bookmarkStart w:id="236" w:name="_Toc184313254"/>
      <w:bookmarkEnd w:id="236"/>
      <w:bookmarkStart w:id="237" w:name="_Toc184314444"/>
      <w:bookmarkEnd w:id="237"/>
      <w:bookmarkStart w:id="238" w:name="_Toc184314412"/>
      <w:bookmarkEnd w:id="238"/>
      <w:bookmarkStart w:id="239" w:name="_Toc184310283"/>
      <w:bookmarkEnd w:id="239"/>
      <w:bookmarkStart w:id="240" w:name="_Toc184312115"/>
      <w:bookmarkEnd w:id="240"/>
      <w:bookmarkStart w:id="241" w:name="_Toc184312111"/>
      <w:bookmarkEnd w:id="241"/>
      <w:bookmarkStart w:id="242" w:name="_Toc184308044"/>
      <w:bookmarkEnd w:id="242"/>
      <w:bookmarkStart w:id="243" w:name="_Toc184314428"/>
      <w:bookmarkEnd w:id="243"/>
      <w:bookmarkStart w:id="244" w:name="_Toc184308082"/>
      <w:bookmarkEnd w:id="244"/>
      <w:bookmarkStart w:id="245" w:name="_Toc184308108"/>
      <w:bookmarkEnd w:id="245"/>
      <w:bookmarkStart w:id="246" w:name="_Toc184312139"/>
      <w:bookmarkEnd w:id="246"/>
      <w:bookmarkStart w:id="247" w:name="_Toc184312138"/>
      <w:bookmarkEnd w:id="247"/>
      <w:bookmarkStart w:id="248" w:name="_Toc184313301"/>
      <w:bookmarkEnd w:id="248"/>
      <w:bookmarkStart w:id="249" w:name="_Toc184310301"/>
      <w:bookmarkEnd w:id="249"/>
      <w:bookmarkStart w:id="250" w:name="_Toc184314431"/>
      <w:bookmarkEnd w:id="250"/>
      <w:bookmarkStart w:id="251" w:name="_Toc184310276"/>
      <w:bookmarkEnd w:id="251"/>
      <w:bookmarkStart w:id="252" w:name="_Toc184312105"/>
      <w:bookmarkEnd w:id="252"/>
      <w:bookmarkStart w:id="253" w:name="_Toc184312137"/>
      <w:bookmarkEnd w:id="253"/>
      <w:bookmarkStart w:id="254" w:name="_Toc184312118"/>
      <w:bookmarkEnd w:id="254"/>
      <w:bookmarkStart w:id="255" w:name="_Toc184308100"/>
      <w:bookmarkEnd w:id="255"/>
      <w:bookmarkStart w:id="256" w:name="_Toc184310303"/>
      <w:bookmarkEnd w:id="256"/>
      <w:bookmarkStart w:id="257" w:name="_Toc184313295"/>
      <w:bookmarkEnd w:id="257"/>
      <w:bookmarkStart w:id="258" w:name="_Toc184310292"/>
      <w:bookmarkEnd w:id="258"/>
      <w:bookmarkStart w:id="259" w:name="_Toc184310281"/>
      <w:bookmarkEnd w:id="259"/>
      <w:bookmarkStart w:id="260" w:name="_Toc184313272"/>
      <w:bookmarkEnd w:id="260"/>
      <w:bookmarkStart w:id="261" w:name="_Toc184314461"/>
      <w:bookmarkEnd w:id="261"/>
      <w:bookmarkStart w:id="262" w:name="_Toc184314438"/>
      <w:bookmarkEnd w:id="262"/>
      <w:bookmarkStart w:id="263" w:name="_Toc184308038"/>
      <w:bookmarkEnd w:id="263"/>
      <w:bookmarkStart w:id="264" w:name="_Toc184314457"/>
      <w:bookmarkEnd w:id="264"/>
      <w:bookmarkStart w:id="265" w:name="_Toc184312085"/>
      <w:bookmarkEnd w:id="265"/>
      <w:bookmarkStart w:id="266" w:name="_Toc184313238"/>
      <w:bookmarkEnd w:id="266"/>
      <w:bookmarkStart w:id="267" w:name="_Toc184310323"/>
      <w:bookmarkEnd w:id="267"/>
      <w:bookmarkStart w:id="268" w:name="_Toc184312136"/>
      <w:bookmarkEnd w:id="268"/>
      <w:bookmarkStart w:id="269" w:name="_Toc184310319"/>
      <w:bookmarkEnd w:id="269"/>
      <w:bookmarkStart w:id="270" w:name="_Toc184314442"/>
      <w:bookmarkEnd w:id="270"/>
      <w:bookmarkStart w:id="271" w:name="_Toc184314481"/>
      <w:bookmarkEnd w:id="271"/>
      <w:bookmarkStart w:id="272" w:name="_Toc184314472"/>
      <w:bookmarkEnd w:id="272"/>
      <w:bookmarkStart w:id="273" w:name="_Toc184308101"/>
      <w:bookmarkEnd w:id="273"/>
      <w:bookmarkStart w:id="274" w:name="_Toc184312081"/>
      <w:bookmarkEnd w:id="274"/>
      <w:bookmarkStart w:id="275" w:name="_Toc184313239"/>
      <w:bookmarkEnd w:id="275"/>
      <w:bookmarkStart w:id="276" w:name="_Toc184308091"/>
      <w:bookmarkEnd w:id="276"/>
      <w:bookmarkStart w:id="277" w:name="_Toc184308089"/>
      <w:bookmarkEnd w:id="277"/>
      <w:bookmarkStart w:id="278" w:name="_Toc184312116"/>
      <w:bookmarkEnd w:id="278"/>
      <w:bookmarkStart w:id="279" w:name="_Toc184313277"/>
      <w:bookmarkEnd w:id="279"/>
      <w:bookmarkStart w:id="280" w:name="_Toc184312132"/>
      <w:bookmarkEnd w:id="280"/>
      <w:bookmarkStart w:id="281" w:name="_Toc184308078"/>
      <w:bookmarkEnd w:id="281"/>
      <w:bookmarkStart w:id="282" w:name="_Toc184314469"/>
      <w:bookmarkEnd w:id="282"/>
      <w:bookmarkStart w:id="283" w:name="_Toc184308048"/>
      <w:bookmarkEnd w:id="283"/>
      <w:bookmarkStart w:id="284" w:name="_Toc184308056"/>
      <w:bookmarkEnd w:id="284"/>
      <w:bookmarkStart w:id="285" w:name="_Toc184310288"/>
      <w:bookmarkEnd w:id="285"/>
      <w:bookmarkStart w:id="286" w:name="_Toc184310280"/>
      <w:bookmarkEnd w:id="286"/>
      <w:bookmarkStart w:id="287" w:name="_Toc184314473"/>
      <w:bookmarkEnd w:id="287"/>
      <w:bookmarkStart w:id="288" w:name="_Toc184308086"/>
      <w:bookmarkEnd w:id="288"/>
      <w:bookmarkStart w:id="289" w:name="_Toc184314464"/>
      <w:bookmarkEnd w:id="289"/>
      <w:bookmarkStart w:id="290" w:name="_Toc184310282"/>
      <w:bookmarkEnd w:id="290"/>
      <w:bookmarkStart w:id="291" w:name="_Toc184313250"/>
      <w:bookmarkEnd w:id="291"/>
      <w:bookmarkStart w:id="292" w:name="_Toc184310343"/>
      <w:bookmarkEnd w:id="292"/>
      <w:bookmarkStart w:id="293" w:name="_Toc184314432"/>
      <w:bookmarkEnd w:id="293"/>
      <w:bookmarkStart w:id="294" w:name="_Toc184308051"/>
      <w:bookmarkEnd w:id="294"/>
      <w:bookmarkStart w:id="295" w:name="_Toc184310278"/>
      <w:bookmarkEnd w:id="295"/>
      <w:bookmarkStart w:id="296" w:name="_Toc184308077"/>
      <w:bookmarkEnd w:id="296"/>
      <w:bookmarkStart w:id="297" w:name="_Toc184310333"/>
      <w:bookmarkEnd w:id="297"/>
      <w:bookmarkStart w:id="298" w:name="_Toc184312067"/>
      <w:bookmarkEnd w:id="298"/>
      <w:bookmarkStart w:id="299" w:name="_Toc184308081"/>
      <w:bookmarkEnd w:id="299"/>
      <w:bookmarkStart w:id="300" w:name="_Toc184314474"/>
      <w:bookmarkEnd w:id="300"/>
      <w:bookmarkStart w:id="301" w:name="_Toc184310275"/>
      <w:bookmarkEnd w:id="301"/>
      <w:bookmarkStart w:id="302" w:name="_Toc184308054"/>
      <w:bookmarkEnd w:id="302"/>
      <w:bookmarkStart w:id="303" w:name="_Toc184313292"/>
      <w:bookmarkEnd w:id="303"/>
      <w:bookmarkStart w:id="304" w:name="_Toc184313296"/>
      <w:bookmarkEnd w:id="304"/>
      <w:bookmarkStart w:id="305" w:name="_Toc184308040"/>
      <w:bookmarkEnd w:id="305"/>
      <w:bookmarkStart w:id="306" w:name="_Toc184314447"/>
      <w:bookmarkEnd w:id="306"/>
      <w:bookmarkStart w:id="307" w:name="_Toc184314434"/>
      <w:bookmarkEnd w:id="307"/>
      <w:bookmarkStart w:id="308" w:name="_Toc184310296"/>
      <w:bookmarkEnd w:id="308"/>
      <w:bookmarkStart w:id="309" w:name="_Toc184308046"/>
      <w:bookmarkEnd w:id="309"/>
      <w:bookmarkStart w:id="310" w:name="_Toc184313252"/>
      <w:bookmarkEnd w:id="310"/>
      <w:bookmarkStart w:id="311" w:name="_Toc184314441"/>
      <w:bookmarkEnd w:id="311"/>
      <w:bookmarkStart w:id="312" w:name="_Toc184314430"/>
      <w:bookmarkEnd w:id="312"/>
      <w:bookmarkStart w:id="313" w:name="_Toc184314470"/>
      <w:bookmarkEnd w:id="313"/>
      <w:bookmarkStart w:id="314" w:name="_Toc184313269"/>
      <w:bookmarkEnd w:id="314"/>
      <w:bookmarkStart w:id="315" w:name="_Toc184313298"/>
      <w:bookmarkEnd w:id="315"/>
      <w:bookmarkStart w:id="316" w:name="_Toc184312091"/>
      <w:bookmarkEnd w:id="316"/>
      <w:bookmarkStart w:id="317" w:name="_Toc184314443"/>
      <w:bookmarkEnd w:id="317"/>
      <w:bookmarkStart w:id="318" w:name="_Toc184313243"/>
      <w:bookmarkEnd w:id="318"/>
      <w:bookmarkStart w:id="319" w:name="_Toc184313251"/>
      <w:bookmarkEnd w:id="319"/>
      <w:bookmarkStart w:id="320" w:name="_Toc184314460"/>
      <w:bookmarkEnd w:id="320"/>
      <w:bookmarkStart w:id="321" w:name="_Toc184310272"/>
      <w:bookmarkEnd w:id="321"/>
      <w:bookmarkStart w:id="322" w:name="_Toc184310290"/>
      <w:bookmarkEnd w:id="322"/>
      <w:bookmarkStart w:id="323" w:name="_Toc184308105"/>
      <w:bookmarkEnd w:id="323"/>
      <w:bookmarkStart w:id="324" w:name="_Toc184310304"/>
      <w:bookmarkEnd w:id="324"/>
      <w:bookmarkStart w:id="325" w:name="_Toc184312124"/>
      <w:bookmarkEnd w:id="325"/>
      <w:bookmarkStart w:id="326" w:name="_Toc184310338"/>
      <w:bookmarkEnd w:id="326"/>
      <w:bookmarkStart w:id="327" w:name="_Toc184310318"/>
      <w:bookmarkEnd w:id="327"/>
      <w:bookmarkStart w:id="328" w:name="_Toc184314446"/>
      <w:bookmarkEnd w:id="328"/>
      <w:bookmarkStart w:id="329" w:name="_Toc184310314"/>
      <w:bookmarkEnd w:id="329"/>
      <w:bookmarkStart w:id="330" w:name="_Toc184313273"/>
      <w:bookmarkEnd w:id="330"/>
      <w:bookmarkStart w:id="331" w:name="_Toc184308092"/>
      <w:bookmarkEnd w:id="331"/>
      <w:bookmarkStart w:id="332" w:name="_Toc184313281"/>
      <w:bookmarkEnd w:id="332"/>
      <w:bookmarkStart w:id="333" w:name="_Toc184312084"/>
      <w:bookmarkEnd w:id="333"/>
      <w:bookmarkStart w:id="334" w:name="_Toc184313289"/>
      <w:bookmarkEnd w:id="334"/>
      <w:bookmarkStart w:id="335" w:name="_Toc184313246"/>
      <w:bookmarkEnd w:id="335"/>
      <w:bookmarkStart w:id="336" w:name="_Toc184313300"/>
      <w:bookmarkEnd w:id="336"/>
      <w:bookmarkStart w:id="337" w:name="_Toc184313256"/>
      <w:bookmarkEnd w:id="337"/>
      <w:bookmarkStart w:id="338" w:name="_Toc184310309"/>
      <w:bookmarkEnd w:id="338"/>
      <w:bookmarkStart w:id="339" w:name="_Toc184308037"/>
      <w:bookmarkEnd w:id="339"/>
      <w:bookmarkStart w:id="340" w:name="_Toc184312092"/>
      <w:bookmarkEnd w:id="340"/>
      <w:bookmarkStart w:id="341" w:name="_Toc184312130"/>
      <w:bookmarkEnd w:id="341"/>
      <w:bookmarkStart w:id="342" w:name="_Toc184310311"/>
      <w:bookmarkEnd w:id="342"/>
      <w:bookmarkStart w:id="343" w:name="_Toc184308059"/>
      <w:bookmarkEnd w:id="343"/>
      <w:bookmarkStart w:id="344" w:name="_Toc184310337"/>
      <w:bookmarkEnd w:id="344"/>
      <w:bookmarkStart w:id="345" w:name="_Toc184313288"/>
      <w:bookmarkEnd w:id="345"/>
      <w:bookmarkStart w:id="346" w:name="_Toc184308095"/>
      <w:bookmarkEnd w:id="346"/>
      <w:bookmarkStart w:id="347" w:name="_Toc184314466"/>
      <w:bookmarkEnd w:id="347"/>
      <w:bookmarkStart w:id="348" w:name="_Toc184312119"/>
      <w:bookmarkEnd w:id="348"/>
      <w:bookmarkStart w:id="349" w:name="_Toc184313253"/>
      <w:bookmarkEnd w:id="349"/>
      <w:bookmarkStart w:id="350" w:name="_Toc184313247"/>
      <w:bookmarkEnd w:id="350"/>
      <w:bookmarkStart w:id="351" w:name="_Toc184308093"/>
      <w:bookmarkEnd w:id="351"/>
      <w:bookmarkStart w:id="352" w:name="_Toc184312114"/>
      <w:bookmarkEnd w:id="352"/>
      <w:bookmarkStart w:id="353" w:name="_Toc184313242"/>
      <w:bookmarkEnd w:id="353"/>
      <w:bookmarkStart w:id="354" w:name="_Toc184310297"/>
      <w:bookmarkEnd w:id="354"/>
      <w:bookmarkStart w:id="355" w:name="_Toc184312075"/>
      <w:bookmarkEnd w:id="355"/>
      <w:bookmarkStart w:id="356" w:name="_Toc184313260"/>
      <w:bookmarkEnd w:id="356"/>
      <w:bookmarkStart w:id="357" w:name="_Toc184314452"/>
      <w:bookmarkEnd w:id="357"/>
      <w:bookmarkStart w:id="358" w:name="_Toc184310332"/>
      <w:bookmarkEnd w:id="358"/>
      <w:bookmarkStart w:id="359" w:name="_Toc184314455"/>
      <w:bookmarkEnd w:id="359"/>
      <w:bookmarkStart w:id="360" w:name="_Toc184312070"/>
      <w:bookmarkEnd w:id="360"/>
      <w:bookmarkStart w:id="361" w:name="_Toc184310340"/>
      <w:bookmarkEnd w:id="361"/>
      <w:bookmarkStart w:id="362" w:name="_Toc184313302"/>
      <w:bookmarkEnd w:id="362"/>
      <w:bookmarkStart w:id="363" w:name="_Toc184308061"/>
      <w:bookmarkEnd w:id="363"/>
      <w:bookmarkStart w:id="364" w:name="_Toc184310327"/>
      <w:bookmarkEnd w:id="364"/>
      <w:bookmarkStart w:id="365" w:name="_Toc184308050"/>
      <w:bookmarkEnd w:id="365"/>
      <w:bookmarkStart w:id="366" w:name="_Toc184310302"/>
      <w:bookmarkEnd w:id="366"/>
      <w:bookmarkStart w:id="367" w:name="_Toc184314465"/>
      <w:bookmarkEnd w:id="367"/>
      <w:bookmarkStart w:id="368" w:name="_Toc184310289"/>
      <w:bookmarkEnd w:id="368"/>
      <w:bookmarkStart w:id="369" w:name="_Toc184314467"/>
      <w:bookmarkEnd w:id="369"/>
      <w:bookmarkStart w:id="370" w:name="_Toc184314458"/>
      <w:bookmarkEnd w:id="370"/>
      <w:bookmarkStart w:id="371" w:name="_Toc184313290"/>
      <w:bookmarkEnd w:id="371"/>
      <w:bookmarkStart w:id="372" w:name="_Toc184314437"/>
      <w:bookmarkEnd w:id="372"/>
      <w:bookmarkStart w:id="373" w:name="_Toc184308098"/>
      <w:bookmarkEnd w:id="373"/>
      <w:bookmarkStart w:id="374" w:name="_Toc184308073"/>
      <w:bookmarkEnd w:id="374"/>
      <w:bookmarkStart w:id="375" w:name="_Toc184314426"/>
      <w:bookmarkEnd w:id="375"/>
      <w:bookmarkStart w:id="376" w:name="_Toc184312123"/>
      <w:bookmarkEnd w:id="376"/>
      <w:bookmarkStart w:id="377" w:name="_Toc184308099"/>
      <w:bookmarkEnd w:id="377"/>
      <w:bookmarkStart w:id="378" w:name="_Toc184308079"/>
      <w:bookmarkEnd w:id="378"/>
      <w:bookmarkStart w:id="379" w:name="_Toc184308058"/>
      <w:bookmarkEnd w:id="379"/>
      <w:bookmarkStart w:id="380" w:name="_Toc184312096"/>
      <w:bookmarkEnd w:id="380"/>
      <w:bookmarkStart w:id="381" w:name="_Toc184313294"/>
      <w:bookmarkEnd w:id="381"/>
      <w:bookmarkStart w:id="382" w:name="_Toc184313291"/>
      <w:bookmarkEnd w:id="382"/>
      <w:bookmarkStart w:id="383" w:name="_Toc184312080"/>
      <w:bookmarkEnd w:id="383"/>
      <w:bookmarkStart w:id="384" w:name="_Toc184312135"/>
      <w:bookmarkEnd w:id="384"/>
      <w:bookmarkStart w:id="385" w:name="_Toc184313279"/>
      <w:bookmarkEnd w:id="385"/>
      <w:bookmarkStart w:id="386" w:name="_Toc184310316"/>
      <w:bookmarkEnd w:id="386"/>
      <w:bookmarkStart w:id="387" w:name="_Toc184310328"/>
      <w:bookmarkEnd w:id="387"/>
      <w:bookmarkStart w:id="388" w:name="_Toc184310330"/>
      <w:bookmarkEnd w:id="388"/>
      <w:bookmarkStart w:id="389" w:name="_Toc184312101"/>
      <w:bookmarkEnd w:id="389"/>
      <w:bookmarkStart w:id="390" w:name="_Toc184308080"/>
      <w:bookmarkEnd w:id="390"/>
      <w:bookmarkStart w:id="391" w:name="_Toc184312095"/>
      <w:bookmarkEnd w:id="391"/>
      <w:bookmarkStart w:id="392" w:name="_Toc184312103"/>
      <w:bookmarkEnd w:id="392"/>
      <w:bookmarkStart w:id="393" w:name="_Toc184313278"/>
      <w:bookmarkEnd w:id="393"/>
      <w:bookmarkStart w:id="394" w:name="_Toc184313255"/>
      <w:bookmarkEnd w:id="394"/>
      <w:bookmarkStart w:id="395" w:name="_Toc184308042"/>
      <w:bookmarkEnd w:id="395"/>
      <w:bookmarkStart w:id="396" w:name="_Toc184314478"/>
      <w:bookmarkEnd w:id="396"/>
      <w:r>
        <w:rPr>
          <w:rFonts w:hint="eastAsia" w:ascii="宋体" w:hAnsi="宋体" w:cs="宋体"/>
          <w:b/>
          <w:color w:val="auto"/>
          <w:sz w:val="36"/>
          <w:szCs w:val="36"/>
        </w:rPr>
        <w:t>评标办法</w:t>
      </w:r>
    </w:p>
    <w:p w14:paraId="6E566FDC">
      <w:pPr>
        <w:snapToGrid w:val="0"/>
        <w:spacing w:line="360" w:lineRule="auto"/>
        <w:jc w:val="center"/>
        <w:rPr>
          <w:rFonts w:ascii="宋体" w:hAnsi="宋体" w:cs="宋体"/>
          <w:b/>
          <w:color w:val="auto"/>
          <w:sz w:val="32"/>
          <w:szCs w:val="20"/>
        </w:rPr>
      </w:pPr>
      <w:r>
        <w:rPr>
          <w:rFonts w:hint="eastAsia" w:ascii="宋体" w:hAnsi="宋体" w:cs="宋体"/>
          <w:b/>
          <w:color w:val="auto"/>
          <w:sz w:val="32"/>
          <w:szCs w:val="20"/>
        </w:rPr>
        <w:t>评标办法前附表</w:t>
      </w:r>
    </w:p>
    <w:tbl>
      <w:tblPr>
        <w:tblStyle w:val="64"/>
        <w:tblpPr w:leftFromText="180" w:rightFromText="180" w:vertAnchor="text" w:horzAnchor="page" w:tblpX="752" w:tblpY="126"/>
        <w:tblW w:w="10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67"/>
        <w:gridCol w:w="5248"/>
        <w:gridCol w:w="1001"/>
        <w:gridCol w:w="1293"/>
        <w:gridCol w:w="1293"/>
      </w:tblGrid>
      <w:tr w14:paraId="6E1E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636" w:type="dxa"/>
            <w:vAlign w:val="center"/>
          </w:tcPr>
          <w:p w14:paraId="663626FE">
            <w:pPr>
              <w:spacing w:line="360" w:lineRule="auto"/>
              <w:jc w:val="center"/>
              <w:outlineLvl w:val="0"/>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6515" w:type="dxa"/>
            <w:gridSpan w:val="2"/>
            <w:vAlign w:val="center"/>
          </w:tcPr>
          <w:p w14:paraId="1C36A499">
            <w:pPr>
              <w:spacing w:line="360" w:lineRule="auto"/>
              <w:jc w:val="center"/>
              <w:outlineLvl w:val="0"/>
              <w:rPr>
                <w:rFonts w:hint="eastAsia" w:ascii="宋体" w:hAnsi="宋体" w:eastAsia="宋体" w:cs="宋体"/>
                <w:bCs/>
                <w:color w:val="auto"/>
                <w:sz w:val="24"/>
                <w:szCs w:val="24"/>
              </w:rPr>
            </w:pPr>
            <w:r>
              <w:rPr>
                <w:rFonts w:hint="eastAsia" w:ascii="宋体" w:hAnsi="宋体" w:eastAsia="宋体" w:cs="宋体"/>
                <w:bCs/>
                <w:color w:val="auto"/>
                <w:sz w:val="24"/>
                <w:szCs w:val="24"/>
              </w:rPr>
              <w:t>评标标准</w:t>
            </w:r>
          </w:p>
        </w:tc>
        <w:tc>
          <w:tcPr>
            <w:tcW w:w="1001" w:type="dxa"/>
            <w:vAlign w:val="center"/>
          </w:tcPr>
          <w:p w14:paraId="37A06500">
            <w:pPr>
              <w:spacing w:line="360" w:lineRule="auto"/>
              <w:jc w:val="center"/>
              <w:outlineLvl w:val="0"/>
              <w:rPr>
                <w:rFonts w:hint="eastAsia" w:ascii="宋体" w:hAnsi="宋体" w:eastAsia="宋体" w:cs="宋体"/>
                <w:bCs/>
                <w:color w:val="auto"/>
                <w:sz w:val="24"/>
                <w:szCs w:val="24"/>
              </w:rPr>
            </w:pPr>
            <w:r>
              <w:rPr>
                <w:rFonts w:hint="eastAsia" w:ascii="宋体" w:hAnsi="宋体" w:eastAsia="宋体" w:cs="宋体"/>
                <w:bCs/>
                <w:color w:val="auto"/>
                <w:sz w:val="24"/>
                <w:szCs w:val="24"/>
              </w:rPr>
              <w:t>权重</w:t>
            </w:r>
          </w:p>
        </w:tc>
        <w:tc>
          <w:tcPr>
            <w:tcW w:w="1293" w:type="dxa"/>
            <w:vAlign w:val="center"/>
          </w:tcPr>
          <w:p w14:paraId="0E641C06">
            <w:pPr>
              <w:spacing w:line="360" w:lineRule="auto"/>
              <w:jc w:val="center"/>
              <w:outlineLvl w:val="0"/>
              <w:rPr>
                <w:rFonts w:hint="eastAsia" w:ascii="宋体" w:hAnsi="宋体" w:eastAsia="宋体" w:cs="宋体"/>
                <w:bCs/>
                <w:color w:val="auto"/>
                <w:sz w:val="24"/>
                <w:szCs w:val="24"/>
              </w:rPr>
            </w:pPr>
            <w:r>
              <w:rPr>
                <w:rFonts w:hint="eastAsia" w:ascii="宋体" w:hAnsi="宋体" w:eastAsia="宋体" w:cs="宋体"/>
                <w:bCs/>
                <w:color w:val="auto"/>
                <w:sz w:val="24"/>
                <w:szCs w:val="24"/>
              </w:rPr>
              <w:t>主观分/客观分属性</w:t>
            </w:r>
          </w:p>
        </w:tc>
        <w:tc>
          <w:tcPr>
            <w:tcW w:w="1293" w:type="dxa"/>
            <w:vAlign w:val="top"/>
          </w:tcPr>
          <w:p w14:paraId="48B03FAB">
            <w:pPr>
              <w:spacing w:line="360" w:lineRule="auto"/>
              <w:outlineLvl w:val="0"/>
              <w:rPr>
                <w:rFonts w:hint="eastAsia" w:ascii="宋体" w:hAnsi="宋体" w:eastAsia="宋体" w:cs="宋体"/>
                <w:bCs/>
                <w:color w:val="auto"/>
                <w:sz w:val="24"/>
                <w:szCs w:val="24"/>
              </w:rPr>
            </w:pPr>
            <w:r>
              <w:rPr>
                <w:rFonts w:hint="eastAsia" w:ascii="宋体" w:hAnsi="宋体" w:eastAsia="宋体" w:cs="宋体"/>
                <w:bCs/>
                <w:color w:val="auto"/>
                <w:sz w:val="24"/>
                <w:szCs w:val="24"/>
              </w:rPr>
              <w:t>投标文件中评标标准相应的商务技术资料目录</w:t>
            </w:r>
            <w:r>
              <w:rPr>
                <w:rFonts w:hint="eastAsia" w:ascii="宋体" w:hAnsi="宋体" w:eastAsia="宋体" w:cs="宋体"/>
                <w:color w:val="auto"/>
                <w:sz w:val="24"/>
                <w:szCs w:val="24"/>
                <w:shd w:val="clear" w:color="auto" w:fill="FFFFFF"/>
              </w:rPr>
              <w:t> *</w:t>
            </w:r>
          </w:p>
        </w:tc>
      </w:tr>
      <w:tr w14:paraId="2FF0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Align w:val="center"/>
          </w:tcPr>
          <w:p w14:paraId="1214300F">
            <w:pPr>
              <w:spacing w:line="360" w:lineRule="auto"/>
              <w:ind w:firstLine="240" w:firstLineChars="100"/>
              <w:jc w:val="left"/>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p>
        </w:tc>
        <w:tc>
          <w:tcPr>
            <w:tcW w:w="1267" w:type="dxa"/>
            <w:vMerge w:val="restart"/>
            <w:vAlign w:val="center"/>
          </w:tcPr>
          <w:p w14:paraId="65B4C070">
            <w:pPr>
              <w:spacing w:line="360" w:lineRule="auto"/>
              <w:ind w:firstLine="240" w:firstLineChars="100"/>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样品分</w:t>
            </w:r>
          </w:p>
        </w:tc>
        <w:tc>
          <w:tcPr>
            <w:tcW w:w="5248" w:type="dxa"/>
            <w:vAlign w:val="center"/>
          </w:tcPr>
          <w:p w14:paraId="27F6F124">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外观：颜色</w:t>
            </w:r>
            <w:r>
              <w:rPr>
                <w:rFonts w:hint="eastAsia" w:ascii="宋体" w:hAnsi="宋体" w:eastAsia="宋体" w:cs="宋体"/>
                <w:color w:val="auto"/>
                <w:sz w:val="24"/>
                <w:szCs w:val="24"/>
                <w:lang w:val="en-US" w:eastAsia="zh-CN"/>
              </w:rPr>
              <w:t>及外观</w:t>
            </w:r>
            <w:r>
              <w:rPr>
                <w:rFonts w:hint="eastAsia" w:ascii="宋体" w:hAnsi="宋体" w:eastAsia="宋体" w:cs="宋体"/>
                <w:color w:val="auto"/>
                <w:sz w:val="24"/>
                <w:szCs w:val="24"/>
              </w:rPr>
              <w:t>符合程度，均符合要求的得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分，不符合的每</w:t>
            </w:r>
            <w:r>
              <w:rPr>
                <w:rFonts w:hint="eastAsia" w:ascii="宋体" w:hAnsi="宋体" w:eastAsia="宋体" w:cs="宋体"/>
                <w:color w:val="auto"/>
                <w:sz w:val="24"/>
                <w:szCs w:val="24"/>
                <w:lang w:eastAsia="zh-CN"/>
              </w:rPr>
              <w:t>处</w:t>
            </w:r>
            <w:r>
              <w:rPr>
                <w:rFonts w:hint="eastAsia" w:ascii="宋体" w:hAnsi="宋体" w:eastAsia="宋体" w:cs="宋体"/>
                <w:color w:val="auto"/>
                <w:sz w:val="24"/>
                <w:szCs w:val="24"/>
              </w:rPr>
              <w:t>扣0.5分；桶身表面光滑平整、色泽均匀，存在不均匀、不平整、有气孔等外观问题的，每处扣0.5分（0-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1001" w:type="dxa"/>
            <w:vAlign w:val="center"/>
          </w:tcPr>
          <w:p w14:paraId="40F6FC22">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highlight w:val="none"/>
                <w:lang w:val="en-US" w:eastAsia="zh-CN"/>
              </w:rPr>
              <w:t>3</w:t>
            </w:r>
          </w:p>
        </w:tc>
        <w:tc>
          <w:tcPr>
            <w:tcW w:w="1293" w:type="dxa"/>
            <w:vAlign w:val="top"/>
          </w:tcPr>
          <w:p w14:paraId="775ACBC5">
            <w:pPr>
              <w:spacing w:line="400" w:lineRule="atLeast"/>
              <w:jc w:val="center"/>
              <w:rPr>
                <w:rFonts w:hint="eastAsia" w:ascii="宋体" w:hAnsi="宋体" w:eastAsia="宋体" w:cs="宋体"/>
                <w:color w:val="auto"/>
                <w:sz w:val="24"/>
                <w:highlight w:val="none"/>
                <w:lang w:val="en-US" w:eastAsia="zh-CN"/>
              </w:rPr>
            </w:pPr>
          </w:p>
        </w:tc>
        <w:tc>
          <w:tcPr>
            <w:tcW w:w="1293" w:type="dxa"/>
            <w:vAlign w:val="top"/>
          </w:tcPr>
          <w:p w14:paraId="0B2C6F07">
            <w:pPr>
              <w:spacing w:line="360" w:lineRule="auto"/>
              <w:outlineLvl w:val="0"/>
              <w:rPr>
                <w:rFonts w:hint="eastAsia" w:ascii="宋体" w:hAnsi="宋体" w:eastAsia="宋体" w:cs="宋体"/>
                <w:color w:val="auto"/>
                <w:sz w:val="24"/>
                <w:szCs w:val="24"/>
              </w:rPr>
            </w:pPr>
          </w:p>
        </w:tc>
      </w:tr>
      <w:tr w14:paraId="5613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636" w:type="dxa"/>
            <w:vAlign w:val="center"/>
          </w:tcPr>
          <w:p w14:paraId="008DD3B9">
            <w:pPr>
              <w:spacing w:line="360" w:lineRule="auto"/>
              <w:ind w:firstLine="240" w:firstLineChars="100"/>
              <w:jc w:val="left"/>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p>
        </w:tc>
        <w:tc>
          <w:tcPr>
            <w:tcW w:w="1267" w:type="dxa"/>
            <w:vMerge w:val="continue"/>
            <w:vAlign w:val="center"/>
          </w:tcPr>
          <w:p w14:paraId="39177123">
            <w:pPr>
              <w:spacing w:line="360" w:lineRule="auto"/>
              <w:jc w:val="both"/>
              <w:outlineLvl w:val="0"/>
              <w:rPr>
                <w:rFonts w:hint="eastAsia" w:ascii="宋体" w:hAnsi="宋体" w:eastAsia="宋体" w:cs="宋体"/>
                <w:color w:val="auto"/>
                <w:sz w:val="24"/>
                <w:szCs w:val="24"/>
                <w:lang w:val="en-US" w:eastAsia="zh-CN"/>
              </w:rPr>
            </w:pPr>
          </w:p>
        </w:tc>
        <w:tc>
          <w:tcPr>
            <w:tcW w:w="5248" w:type="dxa"/>
            <w:vAlign w:val="center"/>
          </w:tcPr>
          <w:p w14:paraId="35578AB2">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整体成形工艺质量达标，具有良好的冲击韧性，</w:t>
            </w:r>
            <w:r>
              <w:rPr>
                <w:rFonts w:hint="eastAsia" w:ascii="宋体" w:hAnsi="宋体" w:eastAsia="宋体" w:cs="宋体"/>
                <w:color w:val="auto"/>
                <w:sz w:val="24"/>
                <w:szCs w:val="24"/>
                <w:lang w:eastAsia="zh-CN"/>
              </w:rPr>
              <w:t>根据试验情况评分，严重破损的得</w:t>
            </w:r>
            <w:r>
              <w:rPr>
                <w:rFonts w:hint="eastAsia" w:ascii="宋体" w:hAnsi="宋体" w:eastAsia="宋体" w:cs="宋体"/>
                <w:color w:val="auto"/>
                <w:sz w:val="24"/>
                <w:szCs w:val="24"/>
                <w:lang w:val="en-US" w:eastAsia="zh-CN"/>
              </w:rPr>
              <w:t>0分，轻微破损的得1分，完好的得3分</w:t>
            </w:r>
            <w:r>
              <w:rPr>
                <w:rFonts w:hint="eastAsia" w:ascii="宋体" w:hAnsi="宋体" w:eastAsia="宋体" w:cs="宋体"/>
                <w:color w:val="auto"/>
                <w:sz w:val="24"/>
                <w:szCs w:val="24"/>
                <w:lang w:eastAsia="zh-CN"/>
              </w:rPr>
              <w:t>。</w:t>
            </w:r>
            <w:r>
              <w:rPr>
                <w:rFonts w:hint="eastAsia" w:ascii="宋体" w:hAnsi="宋体" w:eastAsia="宋体" w:cs="宋体"/>
                <w:b w:val="0"/>
                <w:bCs w:val="0"/>
                <w:color w:val="auto"/>
                <w:sz w:val="24"/>
                <w:szCs w:val="24"/>
                <w:lang w:eastAsia="zh-CN"/>
              </w:rPr>
              <w:t>（以</w:t>
            </w:r>
            <w:r>
              <w:rPr>
                <w:rFonts w:hint="eastAsia" w:ascii="宋体" w:hAnsi="宋体" w:eastAsia="宋体" w:cs="宋体"/>
                <w:b w:val="0"/>
                <w:bCs w:val="0"/>
                <w:color w:val="auto"/>
                <w:sz w:val="24"/>
                <w:szCs w:val="24"/>
                <w:lang w:val="en-US" w:eastAsia="zh-CN"/>
              </w:rPr>
              <w:t>120L垃圾桶样品进行4公斤重锤0.8米自由坠落冲击试验</w:t>
            </w:r>
            <w:r>
              <w:rPr>
                <w:rFonts w:hint="eastAsia" w:ascii="宋体" w:hAnsi="宋体" w:cs="宋体"/>
                <w:b w:val="0"/>
                <w:bCs w:val="0"/>
                <w:color w:val="auto"/>
                <w:sz w:val="24"/>
                <w:szCs w:val="24"/>
                <w:lang w:val="en-US" w:eastAsia="zh-CN"/>
              </w:rPr>
              <w:t>，提供第三方检测报告佐证，依据</w:t>
            </w:r>
            <w:r>
              <w:rPr>
                <w:rFonts w:hint="eastAsia" w:ascii="宋体" w:hAnsi="宋体"/>
                <w:sz w:val="24"/>
                <w:szCs w:val="24"/>
              </w:rPr>
              <w:t>《塑料垃圾桶通用技术条件》CJ/T280-20</w:t>
            </w:r>
            <w:r>
              <w:rPr>
                <w:rFonts w:hint="eastAsia" w:ascii="宋体" w:hAnsi="宋体"/>
                <w:sz w:val="24"/>
                <w:szCs w:val="24"/>
                <w:lang w:val="en-US" w:eastAsia="zh-CN"/>
              </w:rPr>
              <w:t>20</w:t>
            </w:r>
            <w:r>
              <w:rPr>
                <w:rFonts w:hint="eastAsia" w:ascii="宋体" w:hAnsi="宋体"/>
                <w:sz w:val="24"/>
                <w:szCs w:val="24"/>
              </w:rPr>
              <w:t>标准</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检测报告编号需在国家认证认可公共服务平台查询、提供检测报告复印件及http://cx.cnca.cn查询截图加盖投标人公章，否则不得分）</w:t>
            </w:r>
          </w:p>
        </w:tc>
        <w:tc>
          <w:tcPr>
            <w:tcW w:w="1001" w:type="dxa"/>
            <w:vAlign w:val="center"/>
          </w:tcPr>
          <w:p w14:paraId="0FA47C6F">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highlight w:val="none"/>
              </w:rPr>
              <w:t>3</w:t>
            </w:r>
          </w:p>
        </w:tc>
        <w:tc>
          <w:tcPr>
            <w:tcW w:w="1293" w:type="dxa"/>
            <w:vAlign w:val="top"/>
          </w:tcPr>
          <w:p w14:paraId="530D4E59">
            <w:pPr>
              <w:spacing w:line="400" w:lineRule="atLeast"/>
              <w:jc w:val="center"/>
              <w:rPr>
                <w:rFonts w:hint="eastAsia" w:ascii="宋体" w:hAnsi="宋体" w:eastAsia="宋体" w:cs="宋体"/>
                <w:color w:val="auto"/>
                <w:sz w:val="24"/>
                <w:highlight w:val="none"/>
              </w:rPr>
            </w:pPr>
          </w:p>
        </w:tc>
        <w:tc>
          <w:tcPr>
            <w:tcW w:w="1293" w:type="dxa"/>
            <w:vAlign w:val="top"/>
          </w:tcPr>
          <w:p w14:paraId="74280EA0">
            <w:pPr>
              <w:spacing w:line="360" w:lineRule="auto"/>
              <w:outlineLvl w:val="0"/>
              <w:rPr>
                <w:rFonts w:hint="eastAsia" w:ascii="宋体" w:hAnsi="宋体" w:eastAsia="宋体" w:cs="宋体"/>
                <w:color w:val="auto"/>
                <w:sz w:val="24"/>
                <w:szCs w:val="24"/>
              </w:rPr>
            </w:pPr>
          </w:p>
        </w:tc>
      </w:tr>
      <w:tr w14:paraId="1FE9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36" w:type="dxa"/>
            <w:vAlign w:val="center"/>
          </w:tcPr>
          <w:p w14:paraId="59A93B0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267" w:type="dxa"/>
            <w:vMerge w:val="continue"/>
            <w:vAlign w:val="center"/>
          </w:tcPr>
          <w:p w14:paraId="4B2AB57B">
            <w:pPr>
              <w:spacing w:line="360" w:lineRule="auto"/>
              <w:jc w:val="both"/>
              <w:outlineLvl w:val="0"/>
              <w:rPr>
                <w:rFonts w:hint="eastAsia" w:ascii="宋体" w:hAnsi="宋体" w:eastAsia="宋体" w:cs="宋体"/>
                <w:color w:val="auto"/>
                <w:sz w:val="24"/>
                <w:szCs w:val="24"/>
                <w:lang w:val="en-US" w:eastAsia="zh-CN"/>
              </w:rPr>
            </w:pPr>
          </w:p>
        </w:tc>
        <w:tc>
          <w:tcPr>
            <w:tcW w:w="5248" w:type="dxa"/>
            <w:vAlign w:val="center"/>
          </w:tcPr>
          <w:p w14:paraId="1C4741B0">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使用材质及桶身结实程度，厚度未达到使用要求的每处扣0.5分；根据试验情况评分，严重破损的得</w:t>
            </w:r>
            <w:r>
              <w:rPr>
                <w:rFonts w:hint="eastAsia" w:ascii="宋体" w:hAnsi="宋体" w:eastAsia="宋体" w:cs="宋体"/>
                <w:color w:val="auto"/>
                <w:sz w:val="24"/>
                <w:szCs w:val="24"/>
                <w:lang w:val="en-US" w:eastAsia="zh-CN"/>
              </w:rPr>
              <w:t>0分，轻微破损的得1分，完好的得3分</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w:t>
            </w:r>
            <w:r>
              <w:rPr>
                <w:rFonts w:hint="eastAsia" w:ascii="宋体" w:hAnsi="宋体" w:eastAsia="宋体" w:cs="宋体"/>
                <w:b w:val="0"/>
                <w:bCs w:val="0"/>
                <w:color w:val="auto"/>
                <w:sz w:val="24"/>
                <w:szCs w:val="24"/>
                <w:lang w:eastAsia="zh-CN"/>
              </w:rPr>
              <w:t>以</w:t>
            </w:r>
            <w:r>
              <w:rPr>
                <w:rFonts w:hint="eastAsia" w:ascii="宋体" w:hAnsi="宋体" w:eastAsia="宋体" w:cs="宋体"/>
                <w:b w:val="0"/>
                <w:bCs w:val="0"/>
                <w:color w:val="auto"/>
                <w:sz w:val="24"/>
                <w:szCs w:val="24"/>
                <w:lang w:val="en-US" w:eastAsia="zh-CN"/>
              </w:rPr>
              <w:t>120L垃圾桶样品进行3m高直立坠落试验</w:t>
            </w:r>
            <w:r>
              <w:rPr>
                <w:rFonts w:hint="eastAsia" w:ascii="宋体" w:hAnsi="宋体" w:cs="宋体"/>
                <w:b w:val="0"/>
                <w:bCs w:val="0"/>
                <w:color w:val="auto"/>
                <w:sz w:val="24"/>
                <w:szCs w:val="24"/>
                <w:lang w:val="en-US" w:eastAsia="zh-CN"/>
              </w:rPr>
              <w:t>，提供第三方检测报告佐证，依据</w:t>
            </w:r>
            <w:r>
              <w:rPr>
                <w:rFonts w:hint="eastAsia" w:ascii="宋体" w:hAnsi="宋体"/>
                <w:sz w:val="24"/>
                <w:szCs w:val="24"/>
              </w:rPr>
              <w:t>《塑料垃圾桶通用技术条件》CJ/T280-20</w:t>
            </w:r>
            <w:r>
              <w:rPr>
                <w:rFonts w:hint="eastAsia" w:ascii="宋体" w:hAnsi="宋体"/>
                <w:sz w:val="24"/>
                <w:szCs w:val="24"/>
                <w:lang w:val="en-US" w:eastAsia="zh-CN"/>
              </w:rPr>
              <w:t>20</w:t>
            </w:r>
            <w:r>
              <w:rPr>
                <w:rFonts w:hint="eastAsia" w:ascii="宋体" w:hAnsi="宋体"/>
                <w:sz w:val="24"/>
                <w:szCs w:val="24"/>
              </w:rPr>
              <w:t>标准</w:t>
            </w:r>
            <w:r>
              <w:rPr>
                <w:rFonts w:hint="eastAsia" w:ascii="宋体" w:hAnsi="宋体"/>
                <w:sz w:val="24"/>
                <w:szCs w:val="24"/>
                <w:lang w:eastAsia="zh-CN"/>
              </w:rPr>
              <w:t>，</w:t>
            </w:r>
            <w:r>
              <w:rPr>
                <w:rFonts w:hint="eastAsia" w:ascii="宋体" w:hAnsi="宋体" w:eastAsia="宋体" w:cs="宋体"/>
                <w:b w:val="0"/>
                <w:bCs w:val="0"/>
                <w:color w:val="auto"/>
                <w:sz w:val="24"/>
                <w:szCs w:val="24"/>
                <w:lang w:val="en-US" w:eastAsia="zh-CN"/>
              </w:rPr>
              <w:t>检测报告编号需在国家认证认可公共服务平台查询、提供检测报告复印件及http://cx.cnca.cn查询截图加盖投标人公章，否则不得分</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eastAsia="zh-CN"/>
              </w:rPr>
              <w:t>。</w:t>
            </w:r>
          </w:p>
        </w:tc>
        <w:tc>
          <w:tcPr>
            <w:tcW w:w="1001" w:type="dxa"/>
            <w:vAlign w:val="center"/>
          </w:tcPr>
          <w:p w14:paraId="58A0A559">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highlight w:val="none"/>
                <w:lang w:val="en-US" w:eastAsia="zh-CN"/>
              </w:rPr>
              <w:t>3</w:t>
            </w:r>
          </w:p>
        </w:tc>
        <w:tc>
          <w:tcPr>
            <w:tcW w:w="1293" w:type="dxa"/>
            <w:vAlign w:val="top"/>
          </w:tcPr>
          <w:p w14:paraId="56F78608">
            <w:pPr>
              <w:spacing w:line="400" w:lineRule="atLeast"/>
              <w:jc w:val="center"/>
              <w:rPr>
                <w:rFonts w:hint="eastAsia" w:ascii="宋体" w:hAnsi="宋体" w:eastAsia="宋体" w:cs="宋体"/>
                <w:color w:val="auto"/>
                <w:sz w:val="24"/>
                <w:highlight w:val="none"/>
                <w:lang w:val="en-US" w:eastAsia="zh-CN"/>
              </w:rPr>
            </w:pPr>
          </w:p>
        </w:tc>
        <w:tc>
          <w:tcPr>
            <w:tcW w:w="1293" w:type="dxa"/>
            <w:vAlign w:val="top"/>
          </w:tcPr>
          <w:p w14:paraId="7C400BD5">
            <w:pPr>
              <w:spacing w:line="360" w:lineRule="auto"/>
              <w:outlineLvl w:val="0"/>
              <w:rPr>
                <w:rFonts w:hint="eastAsia" w:ascii="宋体" w:hAnsi="宋体" w:eastAsia="宋体" w:cs="宋体"/>
                <w:color w:val="auto"/>
                <w:sz w:val="24"/>
                <w:szCs w:val="24"/>
              </w:rPr>
            </w:pPr>
          </w:p>
        </w:tc>
      </w:tr>
      <w:tr w14:paraId="04C1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636" w:type="dxa"/>
            <w:vAlign w:val="center"/>
          </w:tcPr>
          <w:p w14:paraId="5429EF54">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67" w:type="dxa"/>
            <w:vMerge w:val="continue"/>
            <w:vAlign w:val="center"/>
          </w:tcPr>
          <w:p w14:paraId="4F8D8F00">
            <w:pPr>
              <w:spacing w:line="360" w:lineRule="auto"/>
              <w:jc w:val="both"/>
              <w:outlineLvl w:val="0"/>
              <w:rPr>
                <w:rFonts w:hint="eastAsia" w:ascii="宋体" w:hAnsi="宋体" w:eastAsia="宋体" w:cs="宋体"/>
                <w:color w:val="auto"/>
                <w:sz w:val="24"/>
                <w:szCs w:val="24"/>
                <w:lang w:val="en-US" w:eastAsia="zh-CN"/>
              </w:rPr>
            </w:pPr>
          </w:p>
        </w:tc>
        <w:tc>
          <w:tcPr>
            <w:tcW w:w="5248" w:type="dxa"/>
            <w:vAlign w:val="center"/>
          </w:tcPr>
          <w:p w14:paraId="5085783E">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标志印刷油墨是否均匀、图案和文字是否清晰完整，油墨不均匀的每处扣0.5分，图案和文字不清晰完整的每处扣0.5分（0-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1001" w:type="dxa"/>
            <w:vAlign w:val="center"/>
          </w:tcPr>
          <w:p w14:paraId="4E3A77FC">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highlight w:val="none"/>
                <w:lang w:val="en-US" w:eastAsia="zh-CN"/>
              </w:rPr>
              <w:t>3</w:t>
            </w:r>
          </w:p>
        </w:tc>
        <w:tc>
          <w:tcPr>
            <w:tcW w:w="1293" w:type="dxa"/>
            <w:vAlign w:val="top"/>
          </w:tcPr>
          <w:p w14:paraId="2B58D743">
            <w:pPr>
              <w:spacing w:line="400" w:lineRule="atLeast"/>
              <w:jc w:val="center"/>
              <w:rPr>
                <w:rFonts w:hint="eastAsia" w:ascii="宋体" w:hAnsi="宋体" w:eastAsia="宋体" w:cs="宋体"/>
                <w:color w:val="auto"/>
                <w:sz w:val="24"/>
                <w:highlight w:val="none"/>
                <w:lang w:val="en-US" w:eastAsia="zh-CN"/>
              </w:rPr>
            </w:pPr>
          </w:p>
        </w:tc>
        <w:tc>
          <w:tcPr>
            <w:tcW w:w="1293" w:type="dxa"/>
            <w:vAlign w:val="top"/>
          </w:tcPr>
          <w:p w14:paraId="2905490B">
            <w:pPr>
              <w:rPr>
                <w:rFonts w:hint="eastAsia" w:ascii="宋体" w:hAnsi="宋体" w:eastAsia="宋体" w:cs="宋体"/>
                <w:color w:val="auto"/>
                <w:sz w:val="24"/>
                <w:szCs w:val="24"/>
              </w:rPr>
            </w:pPr>
          </w:p>
        </w:tc>
      </w:tr>
      <w:tr w14:paraId="20CD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636" w:type="dxa"/>
            <w:vAlign w:val="center"/>
          </w:tcPr>
          <w:p w14:paraId="2218E8FC">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67" w:type="dxa"/>
            <w:vMerge w:val="continue"/>
            <w:vAlign w:val="center"/>
          </w:tcPr>
          <w:p w14:paraId="5D21DE44">
            <w:pPr>
              <w:spacing w:line="360" w:lineRule="auto"/>
              <w:jc w:val="both"/>
              <w:outlineLvl w:val="0"/>
              <w:rPr>
                <w:rFonts w:hint="eastAsia" w:ascii="宋体" w:hAnsi="宋体" w:eastAsia="宋体" w:cs="宋体"/>
                <w:color w:val="auto"/>
                <w:sz w:val="24"/>
                <w:szCs w:val="24"/>
                <w:lang w:val="en-US" w:eastAsia="zh-CN"/>
              </w:rPr>
            </w:pPr>
          </w:p>
        </w:tc>
        <w:tc>
          <w:tcPr>
            <w:tcW w:w="5248" w:type="dxa"/>
            <w:vAlign w:val="center"/>
          </w:tcPr>
          <w:p w14:paraId="1B56902C">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产品设计的合理性和适用性。产品设计合理，具有普遍适用性的，得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分；设计较为合理，具有一般适用性的，得</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分；设计一般的，得1分（0-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1001" w:type="dxa"/>
            <w:vAlign w:val="center"/>
          </w:tcPr>
          <w:p w14:paraId="048EDBEE">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3</w:t>
            </w:r>
          </w:p>
        </w:tc>
        <w:tc>
          <w:tcPr>
            <w:tcW w:w="1293" w:type="dxa"/>
            <w:vAlign w:val="top"/>
          </w:tcPr>
          <w:p w14:paraId="34E369C9">
            <w:pPr>
              <w:spacing w:line="400" w:lineRule="atLeast"/>
              <w:jc w:val="center"/>
              <w:rPr>
                <w:rFonts w:hint="eastAsia" w:ascii="宋体" w:hAnsi="宋体" w:eastAsia="宋体" w:cs="宋体"/>
                <w:color w:val="auto"/>
                <w:sz w:val="24"/>
                <w:lang w:val="en-US" w:eastAsia="zh-CN"/>
              </w:rPr>
            </w:pPr>
          </w:p>
        </w:tc>
        <w:tc>
          <w:tcPr>
            <w:tcW w:w="1293" w:type="dxa"/>
            <w:vAlign w:val="top"/>
          </w:tcPr>
          <w:p w14:paraId="31CB24E2">
            <w:pPr>
              <w:rPr>
                <w:rFonts w:hint="eastAsia" w:ascii="宋体" w:hAnsi="宋体" w:eastAsia="宋体" w:cs="宋体"/>
                <w:color w:val="auto"/>
                <w:sz w:val="24"/>
                <w:szCs w:val="24"/>
              </w:rPr>
            </w:pPr>
          </w:p>
        </w:tc>
      </w:tr>
      <w:tr w14:paraId="21CA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636" w:type="dxa"/>
            <w:vAlign w:val="center"/>
          </w:tcPr>
          <w:p w14:paraId="043263A5">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67" w:type="dxa"/>
            <w:vAlign w:val="center"/>
          </w:tcPr>
          <w:p w14:paraId="2B91D186">
            <w:pPr>
              <w:spacing w:line="400" w:lineRule="atLeast"/>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产品技术指标</w:t>
            </w:r>
          </w:p>
        </w:tc>
        <w:tc>
          <w:tcPr>
            <w:tcW w:w="5248" w:type="dxa"/>
            <w:vAlign w:val="center"/>
          </w:tcPr>
          <w:p w14:paraId="044C716E">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清单中的产品技术参数及性能要求响应情况（0-</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。不符合的每项扣</w:t>
            </w:r>
            <w:r>
              <w:rPr>
                <w:rFonts w:hint="eastAsia" w:ascii="宋体" w:hAnsi="宋体" w:eastAsia="宋体" w:cs="宋体"/>
                <w:color w:val="auto"/>
                <w:sz w:val="24"/>
                <w:szCs w:val="24"/>
                <w:lang w:val="en-US" w:eastAsia="zh-CN"/>
              </w:rPr>
              <w:t>2分，扣完为止。</w:t>
            </w:r>
          </w:p>
        </w:tc>
        <w:tc>
          <w:tcPr>
            <w:tcW w:w="1001" w:type="dxa"/>
            <w:vAlign w:val="center"/>
          </w:tcPr>
          <w:p w14:paraId="44AC0A18">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6</w:t>
            </w:r>
          </w:p>
        </w:tc>
        <w:tc>
          <w:tcPr>
            <w:tcW w:w="1293" w:type="dxa"/>
            <w:vAlign w:val="top"/>
          </w:tcPr>
          <w:p w14:paraId="4693666D">
            <w:pPr>
              <w:spacing w:line="400" w:lineRule="atLeast"/>
              <w:jc w:val="center"/>
              <w:rPr>
                <w:rFonts w:hint="eastAsia" w:ascii="宋体" w:hAnsi="宋体" w:eastAsia="宋体" w:cs="宋体"/>
                <w:color w:val="auto"/>
                <w:sz w:val="24"/>
                <w:lang w:val="en-US" w:eastAsia="zh-CN"/>
              </w:rPr>
            </w:pPr>
          </w:p>
        </w:tc>
        <w:tc>
          <w:tcPr>
            <w:tcW w:w="1293" w:type="dxa"/>
            <w:vAlign w:val="top"/>
          </w:tcPr>
          <w:p w14:paraId="00DB798A">
            <w:pPr>
              <w:rPr>
                <w:rFonts w:hint="eastAsia" w:ascii="宋体" w:hAnsi="宋体" w:eastAsia="宋体" w:cs="宋体"/>
                <w:color w:val="auto"/>
                <w:sz w:val="24"/>
                <w:szCs w:val="24"/>
              </w:rPr>
            </w:pPr>
          </w:p>
        </w:tc>
      </w:tr>
      <w:tr w14:paraId="5495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636" w:type="dxa"/>
            <w:vAlign w:val="center"/>
          </w:tcPr>
          <w:p w14:paraId="0EDA339C">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267" w:type="dxa"/>
            <w:vAlign w:val="center"/>
          </w:tcPr>
          <w:p w14:paraId="0CC7B717">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检测报告</w:t>
            </w:r>
          </w:p>
        </w:tc>
        <w:tc>
          <w:tcPr>
            <w:tcW w:w="5248" w:type="dxa"/>
            <w:vAlign w:val="center"/>
          </w:tcPr>
          <w:p w14:paraId="5CE7C4A4">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1、提供国家认可的第三方质量检测机构出具的60升、120升及240升塑料桶高低温（高温</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65℃，低温</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-30℃）循环抗老化试验的检测报告，依据（GB/T2423.2-2008《电工电子产品环境试验第2部分:试验方法试验B:高温》、GB/T2423.1-2008《电工电子产品环境试验第2部分:试验方法试验A:低温》，检测结果：高温、低温试验时间每100小时为1次，循环次数达到4次及以上且试验后样本表面无明显粉化、裂纹，全部满足得3分。</w:t>
            </w:r>
          </w:p>
          <w:p w14:paraId="06D2487C">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2、提供经国家认可的第三方质量检测机构出具的120升及240升垃圾桶耐液体化学试剂检测报告，依据GB/T11547-2008《塑料耐液体化学试剂性能的测定》，检测结果：</w:t>
            </w:r>
          </w:p>
          <w:p w14:paraId="1ACCE458">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试验时间不少于400小时，外观无明显腐蚀，无裂纹，全部满足得3分。</w:t>
            </w:r>
          </w:p>
          <w:p w14:paraId="142CA390">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3、提供国家认可的第三方质量检测机构出具的垃圾桶实心轴的合格检测报告，依据GB/T4336-2016《碳素钢和中低合金钢多元素含量的测定火花放电原子发射光谱法(常规法)》，检测结果：</w:t>
            </w:r>
          </w:p>
          <w:p w14:paraId="31E5D96C">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（检测项目包含化学成分&lt;C含量（%）0.42-0.50；Si含量（%）0.17-0.37；Mn含量（%）0.50-0.80；P含量（%）≤0.035；S含量（%）≤0.035&gt;，全部符合的得3分。</w:t>
            </w:r>
          </w:p>
          <w:p w14:paraId="629DE761">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注：以上1-3项检测报告编号需在国家认证认可公共服务平台查询、提供检测报告复印件及http://cx.cnca.cn查询截图加盖投标人公章，否则不得分。</w:t>
            </w:r>
          </w:p>
        </w:tc>
        <w:tc>
          <w:tcPr>
            <w:tcW w:w="1001" w:type="dxa"/>
            <w:vAlign w:val="center"/>
          </w:tcPr>
          <w:p w14:paraId="0AF70046">
            <w:pPr>
              <w:spacing w:line="400" w:lineRule="atLeas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9</w:t>
            </w:r>
          </w:p>
        </w:tc>
        <w:tc>
          <w:tcPr>
            <w:tcW w:w="1293" w:type="dxa"/>
            <w:vAlign w:val="top"/>
          </w:tcPr>
          <w:p w14:paraId="0A202672">
            <w:pPr>
              <w:spacing w:line="400" w:lineRule="atLeast"/>
              <w:jc w:val="center"/>
              <w:rPr>
                <w:rFonts w:hint="eastAsia" w:ascii="宋体" w:hAnsi="宋体" w:eastAsia="宋体" w:cs="宋体"/>
                <w:color w:val="auto"/>
                <w:sz w:val="24"/>
                <w:lang w:val="en-US" w:eastAsia="zh-CN"/>
              </w:rPr>
            </w:pPr>
          </w:p>
        </w:tc>
        <w:tc>
          <w:tcPr>
            <w:tcW w:w="1293" w:type="dxa"/>
            <w:vAlign w:val="top"/>
          </w:tcPr>
          <w:p w14:paraId="6F99F365">
            <w:pPr>
              <w:rPr>
                <w:rFonts w:hint="eastAsia" w:ascii="宋体" w:hAnsi="宋体" w:eastAsia="宋体" w:cs="宋体"/>
                <w:color w:val="auto"/>
                <w:sz w:val="24"/>
                <w:szCs w:val="24"/>
              </w:rPr>
            </w:pPr>
          </w:p>
        </w:tc>
      </w:tr>
      <w:tr w14:paraId="542F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636" w:type="dxa"/>
            <w:vAlign w:val="center"/>
          </w:tcPr>
          <w:p w14:paraId="79390A66">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67" w:type="dxa"/>
            <w:vAlign w:val="center"/>
          </w:tcPr>
          <w:p w14:paraId="114E4D21">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原材料情况</w:t>
            </w:r>
          </w:p>
        </w:tc>
        <w:tc>
          <w:tcPr>
            <w:tcW w:w="5248" w:type="dxa"/>
            <w:vAlign w:val="center"/>
          </w:tcPr>
          <w:p w14:paraId="53CDF0FC">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根据投标人选用的塑料粒子、添加剂等质量情况评审，提供近三年以来税务部门监制的正规的原材料购货发票（0-1分）、厂家原材料合格证（0-1分）。</w:t>
            </w:r>
          </w:p>
        </w:tc>
        <w:tc>
          <w:tcPr>
            <w:tcW w:w="1001" w:type="dxa"/>
            <w:vAlign w:val="center"/>
          </w:tcPr>
          <w:p w14:paraId="6EAB8B16">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2</w:t>
            </w:r>
          </w:p>
        </w:tc>
        <w:tc>
          <w:tcPr>
            <w:tcW w:w="1293" w:type="dxa"/>
            <w:vAlign w:val="top"/>
          </w:tcPr>
          <w:p w14:paraId="553FF6F5">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714980C6">
            <w:pPr>
              <w:rPr>
                <w:rFonts w:hint="eastAsia" w:ascii="宋体" w:hAnsi="宋体" w:eastAsia="宋体" w:cs="宋体"/>
                <w:color w:val="auto"/>
                <w:sz w:val="24"/>
                <w:szCs w:val="24"/>
              </w:rPr>
            </w:pPr>
          </w:p>
        </w:tc>
      </w:tr>
      <w:tr w14:paraId="2334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636" w:type="dxa"/>
            <w:vAlign w:val="center"/>
          </w:tcPr>
          <w:p w14:paraId="7A76079A">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267" w:type="dxa"/>
            <w:vAlign w:val="center"/>
          </w:tcPr>
          <w:p w14:paraId="1A75AF2A">
            <w:pPr>
              <w:spacing w:line="400" w:lineRule="atLeast"/>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场地环保</w:t>
            </w:r>
          </w:p>
        </w:tc>
        <w:tc>
          <w:tcPr>
            <w:tcW w:w="5248" w:type="dxa"/>
            <w:vAlign w:val="center"/>
          </w:tcPr>
          <w:p w14:paraId="72EC6C21">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投标人生产环境通过政府机构环评验收的得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分，提供验收报告，没有不得分</w:t>
            </w:r>
            <w:r>
              <w:rPr>
                <w:rFonts w:hint="eastAsia" w:ascii="宋体" w:hAnsi="宋体" w:cs="宋体"/>
                <w:color w:val="auto"/>
                <w:sz w:val="24"/>
                <w:szCs w:val="24"/>
                <w:lang w:eastAsia="zh-CN"/>
              </w:rPr>
              <w:t>。</w:t>
            </w:r>
          </w:p>
        </w:tc>
        <w:tc>
          <w:tcPr>
            <w:tcW w:w="1001" w:type="dxa"/>
            <w:vAlign w:val="center"/>
          </w:tcPr>
          <w:p w14:paraId="3A5FC8A1">
            <w:pPr>
              <w:spacing w:line="400" w:lineRule="atLeast"/>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w:t>
            </w:r>
          </w:p>
        </w:tc>
        <w:tc>
          <w:tcPr>
            <w:tcW w:w="1293" w:type="dxa"/>
            <w:vAlign w:val="top"/>
          </w:tcPr>
          <w:p w14:paraId="451F35EC">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7E16F459">
            <w:pPr>
              <w:rPr>
                <w:rFonts w:hint="eastAsia" w:ascii="宋体" w:hAnsi="宋体" w:eastAsia="宋体" w:cs="宋体"/>
                <w:color w:val="auto"/>
                <w:sz w:val="24"/>
                <w:szCs w:val="24"/>
              </w:rPr>
            </w:pPr>
          </w:p>
        </w:tc>
      </w:tr>
      <w:tr w14:paraId="54E9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636" w:type="dxa"/>
            <w:vAlign w:val="center"/>
          </w:tcPr>
          <w:p w14:paraId="7468A2DA">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267" w:type="dxa"/>
            <w:vAlign w:val="center"/>
          </w:tcPr>
          <w:p w14:paraId="69C46EEE">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品质管控方案</w:t>
            </w:r>
          </w:p>
        </w:tc>
        <w:tc>
          <w:tcPr>
            <w:tcW w:w="5248" w:type="dxa"/>
            <w:vAlign w:val="center"/>
          </w:tcPr>
          <w:p w14:paraId="21698924">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品质管控方案的全面性、针对性，包括产品品质管理管控过程，专职品控人员和相应的品控标准，确保产品生产过程中质量控制完善的措施。根据投标人提供的方案能否满足采购需求判定评分，内容完整、符合采购需求，视为满足。完全满足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分，部分满足得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分,不满足不得分。</w:t>
            </w:r>
          </w:p>
        </w:tc>
        <w:tc>
          <w:tcPr>
            <w:tcW w:w="1001" w:type="dxa"/>
            <w:vAlign w:val="center"/>
          </w:tcPr>
          <w:p w14:paraId="3E72CE88">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3</w:t>
            </w:r>
          </w:p>
        </w:tc>
        <w:tc>
          <w:tcPr>
            <w:tcW w:w="1293" w:type="dxa"/>
            <w:vAlign w:val="top"/>
          </w:tcPr>
          <w:p w14:paraId="3B7A3F08">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3B56F39A">
            <w:pPr>
              <w:rPr>
                <w:rFonts w:hint="eastAsia" w:ascii="宋体" w:hAnsi="宋体" w:eastAsia="宋体" w:cs="宋体"/>
                <w:color w:val="auto"/>
                <w:sz w:val="24"/>
                <w:szCs w:val="24"/>
              </w:rPr>
            </w:pPr>
          </w:p>
        </w:tc>
      </w:tr>
      <w:tr w14:paraId="1E89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9" w:hRule="atLeast"/>
        </w:trPr>
        <w:tc>
          <w:tcPr>
            <w:tcW w:w="636" w:type="dxa"/>
            <w:vAlign w:val="center"/>
          </w:tcPr>
          <w:p w14:paraId="41AE19DC">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267" w:type="dxa"/>
            <w:vAlign w:val="center"/>
          </w:tcPr>
          <w:p w14:paraId="555FC9B5">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项目实施方案</w:t>
            </w:r>
          </w:p>
        </w:tc>
        <w:tc>
          <w:tcPr>
            <w:tcW w:w="5248" w:type="dxa"/>
            <w:vAlign w:val="center"/>
          </w:tcPr>
          <w:p w14:paraId="5B185534">
            <w:pPr>
              <w:pStyle w:val="25"/>
              <w:snapToGrid w:val="0"/>
              <w:spacing w:line="360" w:lineRule="auto"/>
              <w:ind w:firstLine="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投标人原材料准备、生产过程、货物供货、验货、关键步骤的思路和要点以及组织机构、工作时间进度表、工作程序和步骤等情况。根据投标人提供的方案能否满足采购需求判定评分，内容完整、符合采购需求，满足得2分，内容略有欠缺得1分，不满足不得分。</w:t>
            </w:r>
          </w:p>
          <w:p w14:paraId="2413170E">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投标人产品的加工工艺、流程、技术水平：根据投标文件中描述的加工工艺、流程、技术水平的先进性，质量的可保障性。根据投标人提供的方案能否满足采购需求判定评分，内容完整、符合采购需求，满足得2分，内容略有欠缺得1分，不满足不得分。</w:t>
            </w:r>
          </w:p>
        </w:tc>
        <w:tc>
          <w:tcPr>
            <w:tcW w:w="1001" w:type="dxa"/>
            <w:vAlign w:val="center"/>
          </w:tcPr>
          <w:p w14:paraId="3A3F963A">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4</w:t>
            </w:r>
          </w:p>
        </w:tc>
        <w:tc>
          <w:tcPr>
            <w:tcW w:w="1293" w:type="dxa"/>
            <w:vAlign w:val="top"/>
          </w:tcPr>
          <w:p w14:paraId="74BA89F1">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7B5715D8">
            <w:pPr>
              <w:rPr>
                <w:rFonts w:hint="eastAsia" w:ascii="宋体" w:hAnsi="宋体" w:eastAsia="宋体" w:cs="宋体"/>
                <w:color w:val="auto"/>
                <w:sz w:val="24"/>
                <w:szCs w:val="24"/>
              </w:rPr>
            </w:pPr>
          </w:p>
        </w:tc>
      </w:tr>
      <w:tr w14:paraId="218D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636" w:type="dxa"/>
            <w:vAlign w:val="center"/>
          </w:tcPr>
          <w:p w14:paraId="22A32F0D">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267" w:type="dxa"/>
            <w:vAlign w:val="center"/>
          </w:tcPr>
          <w:p w14:paraId="2C75F4D2">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垃圾桶升降倾倒牢固度保障措施</w:t>
            </w:r>
          </w:p>
        </w:tc>
        <w:tc>
          <w:tcPr>
            <w:tcW w:w="5248" w:type="dxa"/>
            <w:vAlign w:val="center"/>
          </w:tcPr>
          <w:p w14:paraId="481813FE">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垃圾桶升降倾倒牢固度保障措施（0-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val="en-US" w:eastAsia="zh-CN"/>
              </w:rPr>
              <w:t>:完整严谨性1分；科学合理性1分；可操作性1分；</w:t>
            </w:r>
          </w:p>
        </w:tc>
        <w:tc>
          <w:tcPr>
            <w:tcW w:w="1001" w:type="dxa"/>
            <w:vAlign w:val="center"/>
          </w:tcPr>
          <w:p w14:paraId="334A2D94">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3</w:t>
            </w:r>
          </w:p>
        </w:tc>
        <w:tc>
          <w:tcPr>
            <w:tcW w:w="1293" w:type="dxa"/>
            <w:vAlign w:val="top"/>
          </w:tcPr>
          <w:p w14:paraId="755CF2EC">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70B288BC">
            <w:pPr>
              <w:rPr>
                <w:rFonts w:hint="eastAsia" w:ascii="宋体" w:hAnsi="宋体" w:eastAsia="宋体" w:cs="宋体"/>
                <w:color w:val="auto"/>
                <w:sz w:val="24"/>
                <w:szCs w:val="24"/>
              </w:rPr>
            </w:pPr>
          </w:p>
        </w:tc>
      </w:tr>
      <w:tr w14:paraId="119D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Align w:val="center"/>
          </w:tcPr>
          <w:p w14:paraId="56CF6F29">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267" w:type="dxa"/>
            <w:vAlign w:val="center"/>
          </w:tcPr>
          <w:p w14:paraId="25B8ADE5">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垃圾桶配件方案</w:t>
            </w:r>
          </w:p>
        </w:tc>
        <w:tc>
          <w:tcPr>
            <w:tcW w:w="5248" w:type="dxa"/>
            <w:vAlign w:val="center"/>
          </w:tcPr>
          <w:p w14:paraId="04BC7022">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配件、附件、备品备件的准备和保障措施情况</w:t>
            </w:r>
            <w:r>
              <w:rPr>
                <w:rFonts w:hint="eastAsia" w:ascii="宋体" w:hAnsi="宋体" w:eastAsia="宋体" w:cs="宋体"/>
                <w:color w:val="auto"/>
                <w:sz w:val="24"/>
                <w:szCs w:val="24"/>
                <w:lang w:val="en-US" w:eastAsia="zh-CN"/>
              </w:rPr>
              <w:t>(0-3分）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根据投标人提供的方案</w:t>
            </w:r>
            <w:r>
              <w:rPr>
                <w:rFonts w:hint="eastAsia" w:ascii="宋体" w:hAnsi="宋体" w:eastAsia="宋体" w:cs="宋体"/>
                <w:color w:val="auto"/>
                <w:sz w:val="24"/>
                <w:szCs w:val="24"/>
                <w:lang w:eastAsia="zh-CN"/>
              </w:rPr>
              <w:t>（配件价格、供货保障、配件总类）</w:t>
            </w:r>
            <w:r>
              <w:rPr>
                <w:rFonts w:hint="eastAsia" w:ascii="宋体" w:hAnsi="宋体" w:eastAsia="宋体" w:cs="宋体"/>
                <w:color w:val="auto"/>
                <w:sz w:val="24"/>
                <w:szCs w:val="24"/>
              </w:rPr>
              <w:t>能否满足采购需求判定评分，内容完整、措施有效、符合采购人实际。完全满足得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分，部分满足得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分,不满足不得分。</w:t>
            </w:r>
          </w:p>
        </w:tc>
        <w:tc>
          <w:tcPr>
            <w:tcW w:w="1001" w:type="dxa"/>
            <w:vAlign w:val="center"/>
          </w:tcPr>
          <w:p w14:paraId="6B06161A">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3</w:t>
            </w:r>
          </w:p>
        </w:tc>
        <w:tc>
          <w:tcPr>
            <w:tcW w:w="1293" w:type="dxa"/>
            <w:vAlign w:val="top"/>
          </w:tcPr>
          <w:p w14:paraId="2AFD24E3">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7EB98157">
            <w:pPr>
              <w:rPr>
                <w:rFonts w:hint="eastAsia" w:ascii="宋体" w:hAnsi="宋体" w:eastAsia="宋体" w:cs="宋体"/>
                <w:color w:val="auto"/>
                <w:sz w:val="24"/>
                <w:szCs w:val="24"/>
              </w:rPr>
            </w:pPr>
          </w:p>
        </w:tc>
      </w:tr>
      <w:tr w14:paraId="4881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36" w:type="dxa"/>
            <w:vAlign w:val="center"/>
          </w:tcPr>
          <w:p w14:paraId="6170F88F">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267" w:type="dxa"/>
            <w:vAlign w:val="center"/>
          </w:tcPr>
          <w:p w14:paraId="1BD6B848">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质保期</w:t>
            </w:r>
          </w:p>
        </w:tc>
        <w:tc>
          <w:tcPr>
            <w:tcW w:w="5248" w:type="dxa"/>
            <w:vAlign w:val="center"/>
          </w:tcPr>
          <w:p w14:paraId="332E625D">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质保期在满足招标文件的基础上，每增加</w:t>
            </w:r>
            <w:r>
              <w:rPr>
                <w:rFonts w:hint="eastAsia" w:ascii="宋体" w:hAnsi="宋体" w:eastAsia="宋体" w:cs="宋体"/>
                <w:color w:val="auto"/>
                <w:sz w:val="24"/>
                <w:szCs w:val="24"/>
                <w:lang w:eastAsia="zh-CN"/>
              </w:rPr>
              <w:t>半</w:t>
            </w:r>
            <w:r>
              <w:rPr>
                <w:rFonts w:hint="eastAsia" w:ascii="宋体" w:hAnsi="宋体" w:eastAsia="宋体" w:cs="宋体"/>
                <w:color w:val="auto"/>
                <w:sz w:val="24"/>
                <w:szCs w:val="24"/>
              </w:rPr>
              <w:t>年加1分，最多加</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1001" w:type="dxa"/>
            <w:vAlign w:val="center"/>
          </w:tcPr>
          <w:p w14:paraId="40FFF31D">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2</w:t>
            </w:r>
          </w:p>
        </w:tc>
        <w:tc>
          <w:tcPr>
            <w:tcW w:w="1293" w:type="dxa"/>
            <w:vAlign w:val="top"/>
          </w:tcPr>
          <w:p w14:paraId="1959C186">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2CD849DA">
            <w:pPr>
              <w:rPr>
                <w:rFonts w:hint="eastAsia" w:ascii="宋体" w:hAnsi="宋体" w:eastAsia="宋体" w:cs="宋体"/>
                <w:color w:val="auto"/>
                <w:sz w:val="24"/>
                <w:szCs w:val="24"/>
              </w:rPr>
            </w:pPr>
          </w:p>
        </w:tc>
      </w:tr>
      <w:tr w14:paraId="424F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636" w:type="dxa"/>
            <w:vAlign w:val="center"/>
          </w:tcPr>
          <w:p w14:paraId="307AF3A9">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267" w:type="dxa"/>
            <w:vAlign w:val="center"/>
          </w:tcPr>
          <w:p w14:paraId="3E518D52">
            <w:pPr>
              <w:spacing w:line="400" w:lineRule="atLeast"/>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售后服务方案</w:t>
            </w:r>
          </w:p>
        </w:tc>
        <w:tc>
          <w:tcPr>
            <w:tcW w:w="5248" w:type="dxa"/>
            <w:vAlign w:val="center"/>
          </w:tcPr>
          <w:p w14:paraId="3859CF1A">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供应商提供的售后服务方案情况</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0-2分</w:t>
            </w:r>
            <w:r>
              <w:rPr>
                <w:rFonts w:hint="eastAsia" w:ascii="宋体" w:hAnsi="宋体" w:eastAsia="宋体" w:cs="宋体"/>
                <w:color w:val="auto"/>
                <w:sz w:val="24"/>
                <w:szCs w:val="24"/>
                <w:lang w:eastAsia="zh-CN"/>
              </w:rPr>
              <w:t>）：售后响应时限</w:t>
            </w:r>
            <w:r>
              <w:rPr>
                <w:rFonts w:hint="eastAsia" w:ascii="宋体" w:hAnsi="宋体" w:eastAsia="宋体" w:cs="宋体"/>
                <w:color w:val="auto"/>
                <w:sz w:val="24"/>
                <w:szCs w:val="24"/>
                <w:lang w:val="en-US" w:eastAsia="zh-CN"/>
              </w:rPr>
              <w:t>2小时内到达现场解决得1分；</w:t>
            </w: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24小时内更换得1分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注：提供承诺函，不提供不得分。</w:t>
            </w:r>
          </w:p>
        </w:tc>
        <w:tc>
          <w:tcPr>
            <w:tcW w:w="1001" w:type="dxa"/>
            <w:vAlign w:val="center"/>
          </w:tcPr>
          <w:p w14:paraId="7C089718">
            <w:pPr>
              <w:spacing w:line="400" w:lineRule="atLeas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2</w:t>
            </w:r>
          </w:p>
        </w:tc>
        <w:tc>
          <w:tcPr>
            <w:tcW w:w="1293" w:type="dxa"/>
            <w:vAlign w:val="top"/>
          </w:tcPr>
          <w:p w14:paraId="6A54972F">
            <w:pPr>
              <w:spacing w:line="400" w:lineRule="atLeast"/>
              <w:jc w:val="center"/>
              <w:rPr>
                <w:rFonts w:hint="eastAsia" w:ascii="宋体" w:hAnsi="宋体" w:eastAsia="宋体" w:cs="宋体"/>
                <w:color w:val="auto"/>
                <w:kern w:val="0"/>
                <w:sz w:val="24"/>
                <w:lang w:val="en-US" w:eastAsia="zh-CN"/>
              </w:rPr>
            </w:pPr>
          </w:p>
        </w:tc>
        <w:tc>
          <w:tcPr>
            <w:tcW w:w="1293" w:type="dxa"/>
            <w:vAlign w:val="top"/>
          </w:tcPr>
          <w:p w14:paraId="5E27D814">
            <w:pPr>
              <w:rPr>
                <w:rFonts w:hint="eastAsia" w:ascii="宋体" w:hAnsi="宋体" w:eastAsia="宋体" w:cs="宋体"/>
                <w:color w:val="auto"/>
                <w:sz w:val="24"/>
                <w:szCs w:val="24"/>
              </w:rPr>
            </w:pPr>
          </w:p>
        </w:tc>
      </w:tr>
      <w:tr w14:paraId="0DC4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36" w:type="dxa"/>
            <w:vAlign w:val="center"/>
          </w:tcPr>
          <w:p w14:paraId="481B6B29">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c>
          <w:tcPr>
            <w:tcW w:w="1267" w:type="dxa"/>
            <w:vAlign w:val="center"/>
          </w:tcPr>
          <w:p w14:paraId="439AD4FB">
            <w:pPr>
              <w:spacing w:line="360" w:lineRule="auto"/>
              <w:jc w:val="both"/>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应急保障</w:t>
            </w:r>
          </w:p>
        </w:tc>
        <w:tc>
          <w:tcPr>
            <w:tcW w:w="5248" w:type="dxa"/>
            <w:vAlign w:val="center"/>
          </w:tcPr>
          <w:p w14:paraId="7673E6C2">
            <w:pPr>
              <w:pStyle w:val="3"/>
              <w:tabs>
                <w:tab w:val="clear" w:pos="432"/>
              </w:tabs>
              <w:ind w:left="37" w:hanging="37"/>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投标人制定科学合理并具有针对性和可操作性的能及时响应城市应急（疫情防控）和项目实施过程中各类应急保障任务，具有丰富的应急管理经验情况等的应急管理方案。</w:t>
            </w:r>
          </w:p>
          <w:p w14:paraId="19FD5BB4">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highlight w:val="none"/>
                <w:lang w:val="en-US" w:eastAsia="zh-CN"/>
              </w:rPr>
              <w:t>符合</w:t>
            </w:r>
            <w:r>
              <w:rPr>
                <w:rFonts w:hint="eastAsia" w:ascii="宋体" w:hAnsi="宋体" w:eastAsia="宋体" w:cs="宋体"/>
                <w:b w:val="0"/>
                <w:bCs w:val="0"/>
                <w:color w:val="auto"/>
                <w:sz w:val="24"/>
                <w:szCs w:val="24"/>
                <w:highlight w:val="none"/>
                <w:lang w:val="zh-CN" w:eastAsia="zh-CN"/>
              </w:rPr>
              <w:t>的得</w:t>
            </w:r>
            <w:r>
              <w:rPr>
                <w:rFonts w:hint="eastAsia" w:ascii="宋体" w:hAnsi="宋体" w:eastAsia="宋体" w:cs="宋体"/>
                <w:b w:val="0"/>
                <w:bCs w:val="0"/>
                <w:color w:val="auto"/>
                <w:sz w:val="24"/>
                <w:szCs w:val="24"/>
                <w:highlight w:val="none"/>
                <w:lang w:val="en-US" w:eastAsia="zh-CN"/>
              </w:rPr>
              <w:t>3分，部分符合的得2分，不符合或未提供的不得分。</w:t>
            </w:r>
          </w:p>
        </w:tc>
        <w:tc>
          <w:tcPr>
            <w:tcW w:w="1001" w:type="dxa"/>
            <w:vAlign w:val="center"/>
          </w:tcPr>
          <w:p w14:paraId="0585DC66">
            <w:pPr>
              <w:spacing w:line="400" w:lineRule="atLeast"/>
              <w:jc w:val="center"/>
              <w:rPr>
                <w:rFonts w:hint="eastAsia" w:ascii="宋体" w:hAnsi="宋体" w:eastAsia="宋体" w:cs="宋体"/>
                <w:color w:val="auto"/>
                <w:kern w:val="0"/>
                <w:sz w:val="24"/>
                <w:szCs w:val="20"/>
                <w:lang w:val="en-US" w:eastAsia="zh-CN"/>
              </w:rPr>
            </w:pPr>
            <w:r>
              <w:rPr>
                <w:rFonts w:hint="eastAsia" w:ascii="宋体" w:hAnsi="宋体" w:eastAsia="宋体" w:cs="宋体"/>
                <w:color w:val="auto"/>
                <w:kern w:val="0"/>
                <w:sz w:val="24"/>
                <w:szCs w:val="20"/>
                <w:lang w:val="en-US" w:eastAsia="zh-CN"/>
              </w:rPr>
              <w:t>3</w:t>
            </w:r>
          </w:p>
        </w:tc>
        <w:tc>
          <w:tcPr>
            <w:tcW w:w="1293" w:type="dxa"/>
            <w:vAlign w:val="top"/>
          </w:tcPr>
          <w:p w14:paraId="5DA638A2">
            <w:pPr>
              <w:spacing w:line="400" w:lineRule="atLeast"/>
              <w:jc w:val="center"/>
              <w:rPr>
                <w:rFonts w:hint="eastAsia" w:ascii="宋体" w:hAnsi="宋体" w:eastAsia="宋体" w:cs="宋体"/>
                <w:color w:val="auto"/>
                <w:kern w:val="0"/>
                <w:sz w:val="24"/>
                <w:szCs w:val="20"/>
                <w:lang w:val="en-US" w:eastAsia="zh-CN"/>
              </w:rPr>
            </w:pPr>
          </w:p>
        </w:tc>
        <w:tc>
          <w:tcPr>
            <w:tcW w:w="1293" w:type="dxa"/>
            <w:vAlign w:val="top"/>
          </w:tcPr>
          <w:p w14:paraId="30B1E892">
            <w:pPr>
              <w:rPr>
                <w:rFonts w:hint="eastAsia" w:ascii="宋体" w:hAnsi="宋体" w:eastAsia="宋体" w:cs="宋体"/>
                <w:color w:val="auto"/>
                <w:sz w:val="24"/>
                <w:szCs w:val="24"/>
              </w:rPr>
            </w:pPr>
          </w:p>
        </w:tc>
      </w:tr>
      <w:tr w14:paraId="4B0D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636" w:type="dxa"/>
            <w:vAlign w:val="center"/>
          </w:tcPr>
          <w:p w14:paraId="21433BEE">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c>
          <w:tcPr>
            <w:tcW w:w="1267" w:type="dxa"/>
            <w:vAlign w:val="center"/>
          </w:tcPr>
          <w:p w14:paraId="667E0611">
            <w:pPr>
              <w:spacing w:line="360" w:lineRule="auto"/>
              <w:jc w:val="both"/>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生产设备及仓储能力</w:t>
            </w:r>
          </w:p>
        </w:tc>
        <w:tc>
          <w:tcPr>
            <w:tcW w:w="5248" w:type="dxa"/>
            <w:shd w:val="clear" w:color="auto" w:fill="auto"/>
            <w:vAlign w:val="center"/>
          </w:tcPr>
          <w:p w14:paraId="60B89DC4">
            <w:pPr>
              <w:pStyle w:val="3"/>
              <w:numPr>
                <w:ilvl w:val="0"/>
                <w:numId w:val="3"/>
              </w:numPr>
              <w:tabs>
                <w:tab w:val="clear" w:pos="432"/>
              </w:tabs>
              <w:ind w:left="37" w:hanging="37"/>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投标人提供用于此项目的合法合规生产场所（投标文件中提供房屋租赁合同、发票及房产证明复印件，自有房产的供应商需在投标文件中提供房产证明复印件）：使用面积≥15000㎡得3分，使用面积≥10000㎡得2分，使用面积≥5000㎡得1分，不符合或未提供的不得分。</w:t>
            </w:r>
          </w:p>
          <w:p w14:paraId="47F7833D">
            <w:pPr>
              <w:pStyle w:val="3"/>
              <w:numPr>
                <w:ilvl w:val="0"/>
                <w:numId w:val="0"/>
              </w:numPr>
              <w:tabs>
                <w:tab w:val="clear" w:pos="432"/>
              </w:tabs>
              <w:ind w:left="0" w:leftChars="0" w:firstLine="0" w:firstLineChars="0"/>
              <w:jc w:val="both"/>
              <w:rPr>
                <w:rFonts w:hint="eastAsia" w:ascii="宋体" w:hAnsi="宋体" w:eastAsia="宋体" w:cs="宋体"/>
                <w:b/>
                <w:bCs/>
                <w:color w:val="auto"/>
                <w:kern w:val="2"/>
                <w:sz w:val="32"/>
                <w:szCs w:val="32"/>
                <w:lang w:val="en-US" w:eastAsia="zh-CN" w:bidi="ar-SA"/>
              </w:rPr>
            </w:pPr>
            <w:r>
              <w:rPr>
                <w:rFonts w:hint="eastAsia" w:ascii="宋体" w:hAnsi="宋体" w:eastAsia="宋体" w:cs="宋体"/>
                <w:b w:val="0"/>
                <w:bCs w:val="0"/>
                <w:color w:val="auto"/>
                <w:kern w:val="2"/>
                <w:sz w:val="24"/>
                <w:szCs w:val="24"/>
                <w:highlight w:val="none"/>
                <w:lang w:val="en-US" w:eastAsia="zh-CN" w:bidi="ar-SA"/>
              </w:rPr>
              <w:t>2）投标人提供用于此项目的各类专业生产设备（机械手、注塑机、自动印刷设备、中央供料系统），设备齐全（投标文件中提供购买设备正规发票复印件及照片），符合</w:t>
            </w:r>
            <w:r>
              <w:rPr>
                <w:rFonts w:hint="eastAsia" w:ascii="宋体" w:hAnsi="宋体" w:eastAsia="宋体" w:cs="宋体"/>
                <w:b w:val="0"/>
                <w:bCs w:val="0"/>
                <w:color w:val="auto"/>
                <w:kern w:val="2"/>
                <w:sz w:val="24"/>
                <w:szCs w:val="24"/>
                <w:highlight w:val="none"/>
                <w:lang w:val="zh-CN" w:eastAsia="zh-CN" w:bidi="ar-SA"/>
              </w:rPr>
              <w:t>的得</w:t>
            </w:r>
            <w:r>
              <w:rPr>
                <w:rFonts w:hint="eastAsia" w:ascii="宋体" w:hAnsi="宋体" w:eastAsia="宋体" w:cs="宋体"/>
                <w:b w:val="0"/>
                <w:bCs w:val="0"/>
                <w:color w:val="auto"/>
                <w:kern w:val="2"/>
                <w:sz w:val="24"/>
                <w:szCs w:val="24"/>
                <w:highlight w:val="none"/>
                <w:lang w:val="en-US" w:eastAsia="zh-CN" w:bidi="ar-SA"/>
              </w:rPr>
              <w:t>3分，不符合或未提供的不得分。</w:t>
            </w:r>
          </w:p>
        </w:tc>
        <w:tc>
          <w:tcPr>
            <w:tcW w:w="1001" w:type="dxa"/>
            <w:vAlign w:val="center"/>
          </w:tcPr>
          <w:p w14:paraId="23F2A75A">
            <w:pPr>
              <w:spacing w:line="400" w:lineRule="atLeast"/>
              <w:jc w:val="center"/>
              <w:rPr>
                <w:rFonts w:hint="eastAsia" w:ascii="宋体" w:hAnsi="宋体" w:eastAsia="宋体" w:cs="宋体"/>
                <w:color w:val="auto"/>
                <w:kern w:val="0"/>
                <w:sz w:val="24"/>
                <w:szCs w:val="20"/>
                <w:lang w:val="en-US" w:eastAsia="zh-CN"/>
              </w:rPr>
            </w:pPr>
            <w:r>
              <w:rPr>
                <w:rFonts w:hint="eastAsia" w:ascii="宋体" w:hAnsi="宋体" w:eastAsia="宋体" w:cs="宋体"/>
                <w:color w:val="auto"/>
                <w:kern w:val="0"/>
                <w:sz w:val="24"/>
                <w:szCs w:val="20"/>
                <w:lang w:val="en-US" w:eastAsia="zh-CN"/>
              </w:rPr>
              <w:t>6</w:t>
            </w:r>
          </w:p>
        </w:tc>
        <w:tc>
          <w:tcPr>
            <w:tcW w:w="1293" w:type="dxa"/>
            <w:vAlign w:val="top"/>
          </w:tcPr>
          <w:p w14:paraId="4C5928C8">
            <w:pPr>
              <w:spacing w:line="400" w:lineRule="atLeast"/>
              <w:jc w:val="center"/>
              <w:rPr>
                <w:rFonts w:hint="eastAsia" w:ascii="宋体" w:hAnsi="宋体" w:eastAsia="宋体" w:cs="宋体"/>
                <w:color w:val="auto"/>
                <w:kern w:val="0"/>
                <w:sz w:val="24"/>
                <w:szCs w:val="20"/>
                <w:lang w:val="en-US" w:eastAsia="zh-CN"/>
              </w:rPr>
            </w:pPr>
          </w:p>
        </w:tc>
        <w:tc>
          <w:tcPr>
            <w:tcW w:w="1293" w:type="dxa"/>
            <w:vAlign w:val="top"/>
          </w:tcPr>
          <w:p w14:paraId="25E467B7">
            <w:pPr>
              <w:rPr>
                <w:rFonts w:hint="eastAsia" w:ascii="宋体" w:hAnsi="宋体" w:eastAsia="宋体" w:cs="宋体"/>
                <w:color w:val="auto"/>
                <w:sz w:val="24"/>
                <w:szCs w:val="24"/>
              </w:rPr>
            </w:pPr>
          </w:p>
        </w:tc>
      </w:tr>
      <w:tr w14:paraId="3A53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636" w:type="dxa"/>
            <w:vAlign w:val="center"/>
          </w:tcPr>
          <w:p w14:paraId="0ABEE544">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w:t>
            </w:r>
          </w:p>
        </w:tc>
        <w:tc>
          <w:tcPr>
            <w:tcW w:w="1267" w:type="dxa"/>
            <w:vAlign w:val="center"/>
          </w:tcPr>
          <w:p w14:paraId="260B37F7">
            <w:pPr>
              <w:spacing w:line="360" w:lineRule="auto"/>
              <w:jc w:val="both"/>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投标人管理体系认证</w:t>
            </w:r>
          </w:p>
        </w:tc>
        <w:tc>
          <w:tcPr>
            <w:tcW w:w="5248" w:type="dxa"/>
            <w:vAlign w:val="center"/>
          </w:tcPr>
          <w:p w14:paraId="4FCA783A">
            <w:pPr>
              <w:spacing w:line="360" w:lineRule="auto"/>
              <w:jc w:val="both"/>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具有ISO9001质量管理体系认证证书得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分；具有ISO14001环境管理体系认证证书得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分；具有GB/T28001职业健康安全管理体系认证证书得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p w14:paraId="6F3B5E12">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rPr>
              <w:t>注：投标文件中提供有效期内的证书扫描件及全国认证认可信息公共服务平台网（http://www.cnca.gov.cn/）查询页面截图，否则不得分。</w:t>
            </w:r>
          </w:p>
        </w:tc>
        <w:tc>
          <w:tcPr>
            <w:tcW w:w="1001" w:type="dxa"/>
            <w:vAlign w:val="center"/>
          </w:tcPr>
          <w:p w14:paraId="2423EE98">
            <w:pPr>
              <w:spacing w:line="400" w:lineRule="atLeast"/>
              <w:jc w:val="center"/>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lang w:val="en-US" w:eastAsia="zh-CN"/>
              </w:rPr>
              <w:t>3</w:t>
            </w:r>
          </w:p>
        </w:tc>
        <w:tc>
          <w:tcPr>
            <w:tcW w:w="1293" w:type="dxa"/>
            <w:vAlign w:val="top"/>
          </w:tcPr>
          <w:p w14:paraId="2742B8B5">
            <w:pPr>
              <w:spacing w:line="400" w:lineRule="atLeast"/>
              <w:jc w:val="center"/>
              <w:rPr>
                <w:rFonts w:hint="eastAsia" w:ascii="宋体" w:hAnsi="宋体" w:eastAsia="宋体" w:cs="宋体"/>
                <w:color w:val="auto"/>
                <w:kern w:val="0"/>
                <w:sz w:val="24"/>
                <w:szCs w:val="20"/>
                <w:lang w:val="en-US" w:eastAsia="zh-CN"/>
              </w:rPr>
            </w:pPr>
          </w:p>
        </w:tc>
        <w:tc>
          <w:tcPr>
            <w:tcW w:w="1293" w:type="dxa"/>
            <w:vAlign w:val="top"/>
          </w:tcPr>
          <w:p w14:paraId="6D85B500">
            <w:pPr>
              <w:rPr>
                <w:rFonts w:hint="eastAsia" w:ascii="宋体" w:hAnsi="宋体" w:eastAsia="宋体" w:cs="宋体"/>
                <w:color w:val="auto"/>
                <w:sz w:val="24"/>
                <w:szCs w:val="24"/>
              </w:rPr>
            </w:pPr>
          </w:p>
        </w:tc>
      </w:tr>
      <w:tr w14:paraId="78DA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636" w:type="dxa"/>
            <w:vAlign w:val="center"/>
          </w:tcPr>
          <w:p w14:paraId="16358BE9">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p>
        </w:tc>
        <w:tc>
          <w:tcPr>
            <w:tcW w:w="1267" w:type="dxa"/>
            <w:vAlign w:val="center"/>
          </w:tcPr>
          <w:p w14:paraId="17DA959E">
            <w:pPr>
              <w:spacing w:line="360" w:lineRule="auto"/>
              <w:jc w:val="both"/>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投标人证书</w:t>
            </w:r>
          </w:p>
        </w:tc>
        <w:tc>
          <w:tcPr>
            <w:tcW w:w="5248" w:type="dxa"/>
            <w:vAlign w:val="center"/>
          </w:tcPr>
          <w:p w14:paraId="2CA9F7B5">
            <w:pPr>
              <w:keepNext w:val="0"/>
              <w:keepLines w:val="0"/>
              <w:suppressLineNumbers w:val="0"/>
              <w:spacing w:before="0" w:beforeAutospacing="0" w:after="0" w:afterAutospacing="0" w:line="360" w:lineRule="auto"/>
              <w:ind w:left="0" w:right="0"/>
              <w:jc w:val="both"/>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具有</w:t>
            </w:r>
            <w:r>
              <w:rPr>
                <w:rFonts w:hint="eastAsia" w:ascii="宋体" w:hAnsi="宋体" w:eastAsia="宋体" w:cs="宋体"/>
                <w:b w:val="0"/>
                <w:bCs w:val="0"/>
                <w:color w:val="auto"/>
                <w:kern w:val="2"/>
                <w:sz w:val="24"/>
                <w:szCs w:val="24"/>
                <w:highlight w:val="none"/>
                <w:lang w:val="en-US" w:eastAsia="zh-CN" w:bidi="ar"/>
              </w:rPr>
              <w:t>中国环境标志产品认证证书得3分(认证产品包含塑料垃圾桶)。</w:t>
            </w:r>
          </w:p>
          <w:p w14:paraId="3AC94436">
            <w:pPr>
              <w:spacing w:line="360" w:lineRule="auto"/>
              <w:jc w:val="both"/>
              <w:outlineLvl w:val="0"/>
              <w:rPr>
                <w:rFonts w:hint="eastAsia" w:ascii="宋体" w:hAnsi="宋体" w:eastAsia="宋体" w:cs="宋体"/>
                <w:color w:val="auto"/>
                <w:lang w:val="en-US" w:eastAsia="zh-CN"/>
              </w:rPr>
            </w:pPr>
            <w:r>
              <w:rPr>
                <w:rFonts w:hint="eastAsia" w:ascii="宋体" w:hAnsi="宋体" w:eastAsia="宋体" w:cs="宋体"/>
                <w:b/>
                <w:bCs/>
                <w:color w:val="auto"/>
                <w:sz w:val="24"/>
                <w:szCs w:val="24"/>
                <w:lang w:val="en-US" w:eastAsia="zh-CN"/>
              </w:rPr>
              <w:t>注：</w:t>
            </w:r>
            <w:r>
              <w:rPr>
                <w:rFonts w:hint="eastAsia" w:ascii="宋体" w:hAnsi="宋体" w:eastAsia="宋体" w:cs="宋体"/>
                <w:b/>
                <w:bCs/>
                <w:color w:val="auto"/>
                <w:sz w:val="24"/>
                <w:szCs w:val="24"/>
              </w:rPr>
              <w:t>投标文件中提供有效期内的证书扫描件及全国认证认可信息公共服务平台网（http://www.cnca.gov.cn/）查询页面截图，否则不得分。</w:t>
            </w:r>
          </w:p>
        </w:tc>
        <w:tc>
          <w:tcPr>
            <w:tcW w:w="1001" w:type="dxa"/>
            <w:vAlign w:val="center"/>
          </w:tcPr>
          <w:p w14:paraId="40C28CCC">
            <w:pPr>
              <w:spacing w:line="400" w:lineRule="atLeast"/>
              <w:jc w:val="center"/>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lang w:val="en-US" w:eastAsia="zh-CN"/>
              </w:rPr>
              <w:t>3</w:t>
            </w:r>
          </w:p>
        </w:tc>
        <w:tc>
          <w:tcPr>
            <w:tcW w:w="1293" w:type="dxa"/>
            <w:vAlign w:val="top"/>
          </w:tcPr>
          <w:p w14:paraId="290CD16D">
            <w:pPr>
              <w:spacing w:line="400" w:lineRule="atLeast"/>
              <w:jc w:val="center"/>
              <w:rPr>
                <w:rFonts w:hint="eastAsia" w:ascii="宋体" w:hAnsi="宋体" w:eastAsia="宋体" w:cs="宋体"/>
                <w:color w:val="auto"/>
                <w:kern w:val="0"/>
                <w:sz w:val="24"/>
                <w:szCs w:val="20"/>
                <w:lang w:val="en-US" w:eastAsia="zh-CN"/>
              </w:rPr>
            </w:pPr>
          </w:p>
        </w:tc>
        <w:tc>
          <w:tcPr>
            <w:tcW w:w="1293" w:type="dxa"/>
            <w:vAlign w:val="top"/>
          </w:tcPr>
          <w:p w14:paraId="0D3AEF91">
            <w:pPr>
              <w:rPr>
                <w:rFonts w:hint="eastAsia" w:ascii="宋体" w:hAnsi="宋体" w:eastAsia="宋体" w:cs="宋体"/>
                <w:color w:val="auto"/>
                <w:sz w:val="24"/>
                <w:szCs w:val="24"/>
              </w:rPr>
            </w:pPr>
          </w:p>
        </w:tc>
      </w:tr>
      <w:tr w14:paraId="2EBE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636" w:type="dxa"/>
            <w:vAlign w:val="center"/>
          </w:tcPr>
          <w:p w14:paraId="25C07F5B">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1267" w:type="dxa"/>
            <w:vAlign w:val="center"/>
          </w:tcPr>
          <w:p w14:paraId="5E11335C">
            <w:pPr>
              <w:spacing w:line="360" w:lineRule="auto"/>
              <w:jc w:val="both"/>
              <w:outlineLvl w:val="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业绩</w:t>
            </w:r>
          </w:p>
        </w:tc>
        <w:tc>
          <w:tcPr>
            <w:tcW w:w="5248" w:type="dxa"/>
            <w:vAlign w:val="center"/>
          </w:tcPr>
          <w:p w14:paraId="6F35234D">
            <w:pPr>
              <w:spacing w:line="360" w:lineRule="auto"/>
              <w:jc w:val="both"/>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en-US" w:eastAsia="zh-CN"/>
              </w:rPr>
              <w:t>自2021年1月1日以来</w:t>
            </w:r>
            <w:r>
              <w:rPr>
                <w:rFonts w:hint="eastAsia" w:ascii="宋体" w:hAnsi="宋体" w:eastAsia="宋体" w:cs="宋体"/>
                <w:color w:val="auto"/>
                <w:sz w:val="24"/>
                <w:szCs w:val="24"/>
                <w:highlight w:val="none"/>
              </w:rPr>
              <w:t>（以合同签订时间为准）实施的</w:t>
            </w:r>
            <w:r>
              <w:rPr>
                <w:rFonts w:hint="eastAsia" w:ascii="宋体" w:hAnsi="宋体" w:eastAsia="宋体" w:cs="宋体"/>
                <w:color w:val="auto"/>
                <w:sz w:val="24"/>
                <w:szCs w:val="24"/>
                <w:highlight w:val="none"/>
                <w:lang w:val="en-US" w:eastAsia="zh-CN"/>
              </w:rPr>
              <w:t>类似垃圾桶</w:t>
            </w:r>
            <w:r>
              <w:rPr>
                <w:rFonts w:hint="eastAsia" w:ascii="宋体" w:hAnsi="宋体" w:eastAsia="宋体" w:cs="宋体"/>
                <w:color w:val="auto"/>
                <w:sz w:val="24"/>
                <w:szCs w:val="24"/>
                <w:highlight w:val="none"/>
              </w:rPr>
              <w:t>供货项目，提供合同复印件，每提供1个得1分，最多得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1001" w:type="dxa"/>
            <w:vAlign w:val="center"/>
          </w:tcPr>
          <w:p w14:paraId="4F304DDA">
            <w:pPr>
              <w:spacing w:line="400" w:lineRule="atLeast"/>
              <w:jc w:val="center"/>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lang w:val="en-US" w:eastAsia="zh-CN"/>
              </w:rPr>
              <w:t>3</w:t>
            </w:r>
          </w:p>
        </w:tc>
        <w:tc>
          <w:tcPr>
            <w:tcW w:w="1293" w:type="dxa"/>
            <w:vAlign w:val="top"/>
          </w:tcPr>
          <w:p w14:paraId="08A3911E">
            <w:pPr>
              <w:spacing w:line="400" w:lineRule="atLeast"/>
              <w:jc w:val="center"/>
              <w:rPr>
                <w:rFonts w:hint="eastAsia" w:ascii="宋体" w:hAnsi="宋体" w:eastAsia="宋体" w:cs="宋体"/>
                <w:color w:val="auto"/>
                <w:kern w:val="0"/>
                <w:sz w:val="24"/>
                <w:szCs w:val="20"/>
                <w:lang w:val="en-US" w:eastAsia="zh-CN"/>
              </w:rPr>
            </w:pPr>
          </w:p>
        </w:tc>
        <w:tc>
          <w:tcPr>
            <w:tcW w:w="1293" w:type="dxa"/>
            <w:vAlign w:val="top"/>
          </w:tcPr>
          <w:p w14:paraId="682D4057">
            <w:pPr>
              <w:rPr>
                <w:rFonts w:hint="eastAsia" w:ascii="宋体" w:hAnsi="宋体" w:eastAsia="宋体" w:cs="宋体"/>
                <w:color w:val="auto"/>
                <w:sz w:val="24"/>
                <w:szCs w:val="24"/>
              </w:rPr>
            </w:pPr>
          </w:p>
        </w:tc>
      </w:tr>
      <w:tr w14:paraId="42D2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trPr>
        <w:tc>
          <w:tcPr>
            <w:tcW w:w="636" w:type="dxa"/>
            <w:vAlign w:val="center"/>
          </w:tcPr>
          <w:p w14:paraId="4B188891">
            <w:pPr>
              <w:spacing w:line="360" w:lineRule="auto"/>
              <w:jc w:val="center"/>
              <w:outlineLvl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w:t>
            </w:r>
          </w:p>
        </w:tc>
        <w:tc>
          <w:tcPr>
            <w:tcW w:w="6515" w:type="dxa"/>
            <w:gridSpan w:val="2"/>
            <w:vAlign w:val="center"/>
          </w:tcPr>
          <w:p w14:paraId="1442A5DE">
            <w:pPr>
              <w:spacing w:line="360" w:lineRule="auto"/>
              <w:jc w:val="both"/>
              <w:outlineLvl w:val="0"/>
              <w:rPr>
                <w:rFonts w:hint="eastAsia" w:ascii="宋体" w:hAnsi="宋体" w:eastAsia="宋体" w:cs="宋体"/>
                <w:color w:val="auto"/>
                <w:sz w:val="24"/>
                <w:szCs w:val="24"/>
              </w:rPr>
            </w:pPr>
            <w:r>
              <w:rPr>
                <w:rFonts w:hint="eastAsia" w:ascii="宋体" w:hAnsi="宋体" w:eastAsia="宋体" w:cs="宋体"/>
                <w:color w:val="auto"/>
                <w:sz w:val="24"/>
                <w:szCs w:val="24"/>
              </w:rPr>
              <w:t>有效投标报价的最低价作为评标基准价，其最低报价为满分；按［投标报价得分=（评标基准价/投标报价）*</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］的计算公式计算。</w:t>
            </w:r>
          </w:p>
          <w:p w14:paraId="190A0C7C">
            <w:pPr>
              <w:widowControl/>
              <w:shd w:val="clear" w:color="auto" w:fill="FFFFFF"/>
              <w:adjustRightInd/>
              <w:spacing w:after="225" w:line="315" w:lineRule="atLeast"/>
              <w:ind w:firstLine="420"/>
              <w:jc w:val="both"/>
              <w:rPr>
                <w:rFonts w:hint="eastAsia" w:ascii="宋体" w:hAnsi="宋体" w:eastAsia="宋体" w:cs="宋体"/>
                <w:color w:val="auto"/>
                <w:sz w:val="24"/>
                <w:szCs w:val="24"/>
              </w:rPr>
            </w:pPr>
            <w:r>
              <w:rPr>
                <w:rFonts w:hint="eastAsia" w:ascii="宋体" w:hAnsi="宋体" w:eastAsia="宋体" w:cs="宋体"/>
                <w:color w:val="auto"/>
                <w:sz w:val="24"/>
                <w:szCs w:val="24"/>
              </w:rPr>
              <w:t>评标过程中，不得去掉报价中的最高报价和最低报价。</w:t>
            </w:r>
          </w:p>
          <w:p w14:paraId="6B7D1064">
            <w:pPr>
              <w:widowControl/>
              <w:shd w:val="clear" w:color="auto" w:fill="FFFFFF"/>
              <w:adjustRightInd/>
              <w:spacing w:after="225" w:line="315" w:lineRule="atLeast"/>
              <w:ind w:firstLine="420"/>
              <w:jc w:val="both"/>
              <w:rPr>
                <w:rFonts w:hint="eastAsia" w:ascii="宋体" w:hAnsi="宋体" w:eastAsia="宋体" w:cs="宋体"/>
                <w:color w:val="auto"/>
                <w:sz w:val="24"/>
                <w:szCs w:val="24"/>
              </w:rPr>
            </w:pPr>
            <w:r>
              <w:rPr>
                <w:rFonts w:hint="eastAsia" w:ascii="宋体" w:hAnsi="宋体" w:eastAsia="宋体" w:cs="宋体"/>
                <w:color w:val="auto"/>
                <w:sz w:val="24"/>
                <w:szCs w:val="24"/>
              </w:rPr>
              <w:t>因落实政府采购政策需要进行价格调整的，以调整后的价格计算评标基准价和投标报价。</w:t>
            </w:r>
          </w:p>
        </w:tc>
        <w:tc>
          <w:tcPr>
            <w:tcW w:w="1001" w:type="dxa"/>
            <w:vAlign w:val="center"/>
          </w:tcPr>
          <w:p w14:paraId="564819E7">
            <w:pPr>
              <w:spacing w:line="360" w:lineRule="auto"/>
              <w:ind w:firstLine="360" w:firstLineChars="150"/>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w:t>
            </w:r>
          </w:p>
        </w:tc>
        <w:tc>
          <w:tcPr>
            <w:tcW w:w="1293" w:type="dxa"/>
            <w:vAlign w:val="center"/>
          </w:tcPr>
          <w:p w14:paraId="4D56C72B">
            <w:pPr>
              <w:spacing w:line="360" w:lineRule="auto"/>
              <w:ind w:firstLine="360" w:firstLineChars="150"/>
              <w:outlineLvl w:val="0"/>
              <w:rPr>
                <w:rFonts w:hint="eastAsia" w:ascii="宋体" w:hAnsi="宋体" w:eastAsia="宋体" w:cs="宋体"/>
                <w:color w:val="auto"/>
                <w:sz w:val="24"/>
                <w:szCs w:val="24"/>
                <w:lang w:val="en-US" w:eastAsia="zh-CN"/>
              </w:rPr>
            </w:pPr>
          </w:p>
        </w:tc>
        <w:tc>
          <w:tcPr>
            <w:tcW w:w="1293" w:type="dxa"/>
            <w:vAlign w:val="center"/>
          </w:tcPr>
          <w:p w14:paraId="0679657C">
            <w:pPr>
              <w:spacing w:line="360" w:lineRule="auto"/>
              <w:jc w:val="center"/>
              <w:outlineLvl w:val="0"/>
              <w:rPr>
                <w:rFonts w:hint="eastAsia" w:ascii="宋体" w:hAnsi="宋体" w:eastAsia="宋体" w:cs="宋体"/>
                <w:color w:val="auto"/>
                <w:sz w:val="24"/>
                <w:szCs w:val="24"/>
              </w:rPr>
            </w:pPr>
            <w:r>
              <w:rPr>
                <w:rFonts w:hint="eastAsia" w:ascii="宋体" w:hAnsi="宋体" w:eastAsia="宋体" w:cs="宋体"/>
                <w:color w:val="auto"/>
                <w:sz w:val="24"/>
                <w:szCs w:val="24"/>
              </w:rPr>
              <w:t>/</w:t>
            </w:r>
          </w:p>
        </w:tc>
      </w:tr>
    </w:tbl>
    <w:p w14:paraId="0B352209">
      <w:pPr>
        <w:rPr>
          <w:color w:val="auto"/>
        </w:rPr>
      </w:pPr>
    </w:p>
    <w:p w14:paraId="330BD83C">
      <w:pPr>
        <w:snapToGrid w:val="0"/>
        <w:spacing w:line="360" w:lineRule="auto"/>
        <w:rPr>
          <w:rFonts w:ascii="宋体" w:hAnsi="宋体" w:cs="宋体"/>
          <w:b/>
          <w:color w:val="auto"/>
          <w:sz w:val="24"/>
        </w:rPr>
      </w:pPr>
      <w:r>
        <w:rPr>
          <w:rFonts w:hint="eastAsia" w:ascii="宋体" w:hAnsi="宋体" w:cs="宋体"/>
          <w:color w:val="auto"/>
          <w:sz w:val="20"/>
          <w:szCs w:val="20"/>
          <w:shd w:val="clear" w:color="auto" w:fill="FFFFFF"/>
        </w:rPr>
        <w:t> *</w:t>
      </w: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投标人编制投标文件（商务技术文件部分）时，建议按此目录（序号和内容）提供评标标准相应的商务技术资料。 </w:t>
      </w:r>
    </w:p>
    <w:p w14:paraId="1745CE34">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14:paraId="7254E23C">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14:paraId="79FE944F">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14:paraId="0E61F422">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14:paraId="5FB74245">
      <w:pPr>
        <w:spacing w:line="360" w:lineRule="auto"/>
        <w:outlineLvl w:val="0"/>
        <w:rPr>
          <w:rFonts w:ascii="宋体" w:hAnsi="宋体" w:cs="宋体"/>
          <w:b/>
          <w:color w:val="auto"/>
          <w:sz w:val="36"/>
          <w:szCs w:val="36"/>
        </w:rPr>
      </w:pPr>
      <w:r>
        <w:rPr>
          <w:rFonts w:hint="eastAsia" w:ascii="宋体" w:hAnsi="宋体" w:cs="宋体"/>
          <w:b/>
          <w:color w:val="auto"/>
          <w:sz w:val="36"/>
          <w:szCs w:val="36"/>
        </w:rPr>
        <w:t>三、评标程序</w:t>
      </w:r>
    </w:p>
    <w:p w14:paraId="05210A23">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14:paraId="088917C5">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14:paraId="0EF41C81">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14:paraId="2CA56702">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14:paraId="11947076">
      <w:pPr>
        <w:pStyle w:val="132"/>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14:paraId="6FDBE83D">
      <w:pPr>
        <w:pStyle w:val="132"/>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14:paraId="38B4597C">
      <w:pPr>
        <w:pStyle w:val="132"/>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14:paraId="73C8F988">
      <w:pPr>
        <w:pStyle w:val="132"/>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14:paraId="513369C6">
      <w:pPr>
        <w:pStyle w:val="132"/>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14:paraId="7147C848">
      <w:pPr>
        <w:pStyle w:val="132"/>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701FBF92">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14:paraId="11781092">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14:paraId="1B6EE2E3">
      <w:pPr>
        <w:pStyle w:val="132"/>
        <w:spacing w:before="0"/>
        <w:ind w:firstLine="480"/>
        <w:rPr>
          <w:rFonts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35F537A">
      <w:pPr>
        <w:pStyle w:val="132"/>
        <w:spacing w:before="0"/>
        <w:ind w:firstLine="480"/>
        <w:rPr>
          <w:rFonts w:ascii="宋体" w:hAnsi="宋体" w:cs="宋体"/>
          <w:color w:val="auto"/>
          <w:kern w:val="0"/>
          <w:szCs w:val="24"/>
        </w:rPr>
      </w:pPr>
      <w:r>
        <w:rPr>
          <w:rFonts w:hint="eastAsia" w:ascii="宋体" w:hAnsi="宋体" w:cs="宋体"/>
          <w:color w:val="auto"/>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rPr>
        <w:t>20</w:t>
      </w:r>
      <w:r>
        <w:rPr>
          <w:rFonts w:hint="eastAsia" w:ascii="宋体" w:hAnsi="宋体" w:cs="宋体"/>
          <w:color w:val="auto"/>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rPr>
        <w:t>6</w:t>
      </w:r>
      <w:r>
        <w:rPr>
          <w:rFonts w:hint="eastAsia" w:ascii="宋体" w:hAnsi="宋体" w:cs="宋体"/>
          <w:color w:val="auto"/>
          <w:kern w:val="0"/>
          <w:szCs w:val="24"/>
        </w:rPr>
        <w:t>%的扣除，用扣除后的价格参加评审。组成联合体或者接受分包的小微企业与联合体内其他企业、分包企业之间存在直接控股、管理关系的，不享受价格扣除优惠政策。</w:t>
      </w:r>
    </w:p>
    <w:p w14:paraId="0576FC4E">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E26AC37">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F993B54">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8EA3343">
      <w:pPr>
        <w:widowControl/>
        <w:shd w:val="clear" w:color="auto" w:fill="FFFFFF"/>
        <w:adjustRightInd/>
        <w:spacing w:after="225" w:line="315" w:lineRule="atLeast"/>
        <w:jc w:val="left"/>
        <w:rPr>
          <w:rFonts w:ascii="宋体" w:hAnsi="宋体" w:cs="宋体"/>
          <w:b/>
          <w:color w:val="auto"/>
          <w:sz w:val="32"/>
        </w:rPr>
      </w:pPr>
      <w:r>
        <w:rPr>
          <w:rFonts w:hint="eastAsia" w:ascii="宋体" w:hAnsi="宋体" w:cs="宋体"/>
          <w:b/>
          <w:color w:val="auto"/>
          <w:sz w:val="32"/>
        </w:rPr>
        <w:t>四、评标中的其他事项</w:t>
      </w:r>
    </w:p>
    <w:p w14:paraId="2C1E86D8">
      <w:pPr>
        <w:pStyle w:val="132"/>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1DF4887">
      <w:pPr>
        <w:pStyle w:val="25"/>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14:paraId="76D2C73A">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14:paraId="2CC6055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4.2.2投标文件未按照招标文件要求签署、盖章的；</w:t>
      </w:r>
    </w:p>
    <w:p w14:paraId="458E875A">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14:paraId="6465BEA2">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4.2.4投标文件含有采购人不能接受的附加条件的；</w:t>
      </w:r>
    </w:p>
    <w:p w14:paraId="513C0E9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14:paraId="5EBBC64E">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14:paraId="415B993E">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4.2.7投标报价超过招标文件中规定的预算金额或者最高限价的;</w:t>
      </w:r>
    </w:p>
    <w:p w14:paraId="4578CF1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4.2.8报价明显低于其他通过符合性审查投标人的报价，有可能影响产品质量或者不能诚信履约的，未能按要求提供书面说明或者提交相关证明材料，不能证明其报价合理性的;</w:t>
      </w:r>
    </w:p>
    <w:p w14:paraId="4524469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4.2.9投标人对根据修正原则修正后的报价不确认的；</w:t>
      </w:r>
    </w:p>
    <w:p w14:paraId="4130E95A">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4.2.10投标人提供虚假材料投标的；</w:t>
      </w:r>
    </w:p>
    <w:p w14:paraId="01DE08D8">
      <w:pPr>
        <w:spacing w:line="360" w:lineRule="auto"/>
        <w:ind w:firstLine="240" w:firstLineChars="100"/>
        <w:rPr>
          <w:rFonts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14:paraId="16292F2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4.2.12投标人仅提交备份投标文件，未在电子交易平台传输递交投标文件的，投标无效；</w:t>
      </w:r>
    </w:p>
    <w:p w14:paraId="0B5BBB0B">
      <w:pPr>
        <w:pStyle w:val="3"/>
        <w:ind w:left="862" w:leftChars="205"/>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4.2.13 投标文件不满足招标文件的其它实质性要求的；</w:t>
      </w:r>
    </w:p>
    <w:p w14:paraId="46D395B2">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4.2.14法律、法规、规章（适用本市的）及省级以上规范性文件（适用本市的）规定的其他无效情形。</w:t>
      </w:r>
    </w:p>
    <w:p w14:paraId="6C02EDC2">
      <w:pPr>
        <w:pStyle w:val="25"/>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14:paraId="1A35614E">
      <w:pPr>
        <w:pStyle w:val="25"/>
        <w:snapToGrid w:val="0"/>
        <w:spacing w:line="360" w:lineRule="auto"/>
        <w:rPr>
          <w:rFonts w:cs="宋体"/>
          <w:color w:val="auto"/>
        </w:rPr>
      </w:pPr>
      <w:r>
        <w:rPr>
          <w:rFonts w:hint="eastAsia" w:cs="宋体"/>
          <w:color w:val="auto"/>
        </w:rPr>
        <w:t>5.1符合专业条件的供应商或者对招标文件作实质响应的供应商不足3家的；</w:t>
      </w:r>
    </w:p>
    <w:p w14:paraId="6542CF11">
      <w:pPr>
        <w:pStyle w:val="25"/>
        <w:snapToGrid w:val="0"/>
        <w:spacing w:line="360" w:lineRule="auto"/>
        <w:rPr>
          <w:rFonts w:cs="宋体"/>
          <w:color w:val="auto"/>
        </w:rPr>
      </w:pPr>
      <w:r>
        <w:rPr>
          <w:rFonts w:hint="eastAsia" w:cs="宋体"/>
          <w:color w:val="auto"/>
        </w:rPr>
        <w:t>5.2出现影响采购公正的违法、违规行为的；</w:t>
      </w:r>
    </w:p>
    <w:p w14:paraId="333D8333">
      <w:pPr>
        <w:pStyle w:val="25"/>
        <w:snapToGrid w:val="0"/>
        <w:spacing w:line="360" w:lineRule="auto"/>
        <w:rPr>
          <w:rFonts w:cs="宋体"/>
          <w:color w:val="auto"/>
        </w:rPr>
      </w:pPr>
      <w:r>
        <w:rPr>
          <w:rFonts w:hint="eastAsia" w:cs="宋体"/>
          <w:color w:val="auto"/>
        </w:rPr>
        <w:t>5.3投标人的报价均超过了采购预算，采购人不能支付的；</w:t>
      </w:r>
    </w:p>
    <w:p w14:paraId="30F7EBD5">
      <w:pPr>
        <w:pStyle w:val="25"/>
        <w:snapToGrid w:val="0"/>
        <w:spacing w:line="360" w:lineRule="auto"/>
        <w:rPr>
          <w:rFonts w:cs="宋体"/>
          <w:color w:val="auto"/>
        </w:rPr>
      </w:pPr>
      <w:r>
        <w:rPr>
          <w:rFonts w:hint="eastAsia" w:cs="宋体"/>
          <w:color w:val="auto"/>
        </w:rPr>
        <w:t>5.4因重大变故，采购任务取消的。</w:t>
      </w:r>
    </w:p>
    <w:p w14:paraId="244B13EA">
      <w:pPr>
        <w:pStyle w:val="25"/>
        <w:snapToGrid w:val="0"/>
        <w:spacing w:line="360" w:lineRule="auto"/>
        <w:rPr>
          <w:rFonts w:cs="宋体"/>
          <w:color w:val="auto"/>
        </w:rPr>
      </w:pPr>
      <w:r>
        <w:rPr>
          <w:rFonts w:hint="eastAsia" w:cs="宋体"/>
          <w:color w:val="auto"/>
        </w:rPr>
        <w:t>废标后，</w:t>
      </w:r>
      <w:r>
        <w:rPr>
          <w:rFonts w:hint="eastAsia" w:cs="宋体"/>
          <w:color w:val="auto"/>
          <w:lang w:eastAsia="zh-CN"/>
        </w:rPr>
        <w:t>采购代理机构</w:t>
      </w:r>
      <w:r>
        <w:rPr>
          <w:rFonts w:hint="eastAsia" w:cs="宋体"/>
          <w:color w:val="auto"/>
        </w:rPr>
        <w:t>应当将废标理由通知所有投标人。</w:t>
      </w:r>
    </w:p>
    <w:p w14:paraId="419C62C9">
      <w:pPr>
        <w:pStyle w:val="25"/>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w:t>
      </w:r>
      <w:r>
        <w:rPr>
          <w:rFonts w:hint="eastAsia" w:cs="宋体"/>
          <w:color w:val="auto"/>
          <w:lang w:eastAsia="zh-CN"/>
        </w:rPr>
        <w:t>采购代理机构</w:t>
      </w:r>
      <w:r>
        <w:rPr>
          <w:rFonts w:hint="eastAsia" w:cs="宋体"/>
          <w:color w:val="auto"/>
        </w:rPr>
        <w:t>沟通并作书面记录。采购人、</w:t>
      </w:r>
      <w:r>
        <w:rPr>
          <w:rFonts w:hint="eastAsia" w:cs="宋体"/>
          <w:color w:val="auto"/>
          <w:lang w:eastAsia="zh-CN"/>
        </w:rPr>
        <w:t>采购代理机构</w:t>
      </w:r>
      <w:r>
        <w:rPr>
          <w:rFonts w:hint="eastAsia" w:cs="宋体"/>
          <w:color w:val="auto"/>
        </w:rPr>
        <w:t>确认后，将修改招标文件，重新组织采购活动。</w:t>
      </w:r>
    </w:p>
    <w:p w14:paraId="612D853F">
      <w:pPr>
        <w:pStyle w:val="25"/>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14:paraId="2A013A0B">
      <w:pPr>
        <w:pStyle w:val="25"/>
        <w:snapToGrid w:val="0"/>
        <w:spacing w:line="360" w:lineRule="auto"/>
        <w:rPr>
          <w:rFonts w:cs="宋体"/>
          <w:color w:val="auto"/>
        </w:rPr>
      </w:pPr>
      <w:r>
        <w:rPr>
          <w:rFonts w:hint="eastAsia" w:cs="宋体"/>
          <w:color w:val="auto"/>
        </w:rPr>
        <w:t>7.1未确定中标供应商的，终止本次政府采购活动，重新开展政府采购活动。</w:t>
      </w:r>
    </w:p>
    <w:p w14:paraId="1D3F0257">
      <w:pPr>
        <w:pStyle w:val="25"/>
        <w:snapToGrid w:val="0"/>
        <w:spacing w:line="360" w:lineRule="auto"/>
        <w:rPr>
          <w:rFonts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14:paraId="643801C5">
      <w:pPr>
        <w:pStyle w:val="25"/>
        <w:snapToGrid w:val="0"/>
        <w:spacing w:line="360" w:lineRule="auto"/>
        <w:rPr>
          <w:rFonts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14:paraId="573CC88B">
      <w:pPr>
        <w:pStyle w:val="25"/>
        <w:snapToGrid w:val="0"/>
        <w:spacing w:line="360" w:lineRule="auto"/>
        <w:rPr>
          <w:rFonts w:cs="宋体"/>
          <w:color w:val="auto"/>
        </w:rPr>
      </w:pPr>
      <w:r>
        <w:rPr>
          <w:rFonts w:hint="eastAsia" w:cs="宋体"/>
          <w:color w:val="auto"/>
        </w:rPr>
        <w:t>7.4政府采购合同已经履行，给采购人、供应商造成损失的，由责任人承担赔偿责任。</w:t>
      </w:r>
    </w:p>
    <w:p w14:paraId="6039E779">
      <w:pPr>
        <w:pStyle w:val="25"/>
        <w:snapToGrid w:val="0"/>
        <w:spacing w:line="360" w:lineRule="auto"/>
        <w:rPr>
          <w:rFonts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p>
    <w:p w14:paraId="0A3EB2BE">
      <w:pPr>
        <w:pStyle w:val="25"/>
        <w:snapToGrid w:val="0"/>
        <w:spacing w:line="360" w:lineRule="auto"/>
        <w:ind w:firstLine="0" w:firstLineChars="0"/>
        <w:rPr>
          <w:rFonts w:cs="宋体"/>
          <w:color w:val="auto"/>
        </w:rPr>
      </w:pPr>
    </w:p>
    <w:bookmarkEnd w:id="31"/>
    <w:p w14:paraId="095E2ED0">
      <w:pPr>
        <w:spacing w:line="360" w:lineRule="auto"/>
        <w:ind w:left="720" w:leftChars="343" w:firstLine="1084" w:firstLineChars="300"/>
        <w:outlineLvl w:val="0"/>
        <w:rPr>
          <w:rFonts w:ascii="宋体" w:hAnsi="宋体" w:cs="宋体"/>
          <w:b/>
          <w:color w:val="auto"/>
          <w:sz w:val="36"/>
          <w:szCs w:val="36"/>
        </w:rPr>
      </w:pPr>
      <w:bookmarkStart w:id="397" w:name="第五部分"/>
      <w:bookmarkStart w:id="398" w:name="_Toc86217003"/>
    </w:p>
    <w:p w14:paraId="39026D5E">
      <w:pPr>
        <w:spacing w:line="360" w:lineRule="auto"/>
        <w:ind w:left="720" w:leftChars="343" w:firstLine="1084" w:firstLineChars="300"/>
        <w:outlineLvl w:val="0"/>
        <w:rPr>
          <w:rFonts w:ascii="宋体" w:hAnsi="宋体" w:cs="宋体"/>
          <w:b/>
          <w:color w:val="auto"/>
          <w:sz w:val="36"/>
          <w:szCs w:val="36"/>
        </w:rPr>
      </w:pPr>
      <w:r>
        <w:rPr>
          <w:rFonts w:hint="eastAsia" w:ascii="宋体" w:hAnsi="宋体" w:cs="宋体"/>
          <w:b/>
          <w:color w:val="auto"/>
          <w:sz w:val="36"/>
          <w:szCs w:val="36"/>
        </w:rPr>
        <w:t xml:space="preserve">    </w:t>
      </w:r>
    </w:p>
    <w:p w14:paraId="56408CDA">
      <w:pPr>
        <w:spacing w:line="360" w:lineRule="auto"/>
        <w:ind w:left="720" w:leftChars="343" w:firstLine="1084" w:firstLineChars="300"/>
        <w:outlineLvl w:val="0"/>
        <w:rPr>
          <w:rFonts w:ascii="宋体" w:hAnsi="宋体" w:cs="宋体"/>
          <w:b/>
          <w:color w:val="auto"/>
          <w:sz w:val="36"/>
          <w:szCs w:val="36"/>
        </w:rPr>
      </w:pPr>
    </w:p>
    <w:p w14:paraId="2358CB61">
      <w:pPr>
        <w:rPr>
          <w:rFonts w:hint="eastAsia" w:ascii="宋体" w:hAnsi="宋体" w:cs="宋体"/>
          <w:b/>
          <w:color w:val="auto"/>
          <w:sz w:val="36"/>
          <w:szCs w:val="36"/>
        </w:rPr>
      </w:pPr>
      <w:r>
        <w:rPr>
          <w:rFonts w:hint="eastAsia" w:ascii="宋体" w:hAnsi="宋体" w:cs="宋体"/>
          <w:b/>
          <w:color w:val="auto"/>
          <w:sz w:val="36"/>
          <w:szCs w:val="36"/>
        </w:rPr>
        <w:br w:type="page"/>
      </w:r>
    </w:p>
    <w:p w14:paraId="557C8AE7">
      <w:pPr>
        <w:spacing w:line="360" w:lineRule="auto"/>
        <w:ind w:left="720" w:leftChars="343" w:firstLine="1084" w:firstLineChars="300"/>
        <w:outlineLvl w:val="0"/>
        <w:rPr>
          <w:rFonts w:ascii="宋体" w:hAnsi="宋体" w:cs="宋体"/>
          <w:b/>
          <w:color w:val="auto"/>
          <w:sz w:val="36"/>
          <w:szCs w:val="36"/>
        </w:rPr>
      </w:pPr>
      <w:r>
        <w:rPr>
          <w:rFonts w:hint="eastAsia" w:ascii="宋体" w:hAnsi="宋体" w:cs="宋体"/>
          <w:b/>
          <w:color w:val="auto"/>
          <w:sz w:val="36"/>
          <w:szCs w:val="36"/>
        </w:rPr>
        <w:t>第五部分 拟签订的合同文本</w:t>
      </w:r>
    </w:p>
    <w:p w14:paraId="08463122">
      <w:pPr>
        <w:rPr>
          <w:rFonts w:ascii="宋体" w:hAnsi="宋体" w:cs="宋体"/>
          <w:color w:val="auto"/>
          <w:sz w:val="24"/>
          <w:u w:val="single"/>
        </w:rPr>
      </w:pPr>
      <w:r>
        <w:rPr>
          <w:rFonts w:hint="eastAsia" w:ascii="宋体" w:hAnsi="宋体" w:cs="宋体"/>
          <w:color w:val="auto"/>
          <w:sz w:val="24"/>
        </w:rPr>
        <w:t>合同编号：</w:t>
      </w:r>
      <w:r>
        <w:rPr>
          <w:rFonts w:hint="eastAsia" w:ascii="宋体" w:hAnsi="宋体" w:cs="宋体"/>
          <w:color w:val="auto"/>
          <w:sz w:val="24"/>
          <w:u w:val="single"/>
        </w:rPr>
        <w:t xml:space="preserve">           </w:t>
      </w:r>
    </w:p>
    <w:p w14:paraId="1B1981E4">
      <w:pPr>
        <w:spacing w:line="480" w:lineRule="auto"/>
        <w:jc w:val="center"/>
        <w:rPr>
          <w:rFonts w:ascii="宋体" w:hAnsi="宋体" w:cs="宋体"/>
          <w:b/>
          <w:color w:val="auto"/>
          <w:sz w:val="28"/>
          <w:szCs w:val="28"/>
        </w:rPr>
      </w:pPr>
    </w:p>
    <w:p w14:paraId="50075ACD">
      <w:pPr>
        <w:spacing w:line="480" w:lineRule="auto"/>
        <w:jc w:val="center"/>
        <w:rPr>
          <w:rFonts w:ascii="宋体" w:hAnsi="宋体" w:cs="宋体"/>
          <w:b/>
          <w:color w:val="auto"/>
          <w:sz w:val="24"/>
        </w:rPr>
      </w:pPr>
    </w:p>
    <w:p w14:paraId="7D05136E">
      <w:pPr>
        <w:spacing w:line="480" w:lineRule="auto"/>
        <w:jc w:val="center"/>
        <w:rPr>
          <w:rFonts w:ascii="宋体" w:hAnsi="宋体" w:cs="宋体"/>
          <w:b/>
          <w:color w:val="auto"/>
          <w:sz w:val="24"/>
        </w:rPr>
      </w:pPr>
    </w:p>
    <w:p w14:paraId="12B4932A">
      <w:pPr>
        <w:spacing w:line="480" w:lineRule="auto"/>
        <w:jc w:val="center"/>
        <w:rPr>
          <w:rFonts w:ascii="宋体" w:hAnsi="宋体" w:cs="宋体"/>
          <w:b/>
          <w:color w:val="auto"/>
          <w:sz w:val="36"/>
          <w:szCs w:val="36"/>
        </w:rPr>
      </w:pPr>
      <w:r>
        <w:rPr>
          <w:rFonts w:hint="eastAsia" w:ascii="宋体" w:hAnsi="宋体" w:cs="宋体"/>
          <w:b/>
          <w:color w:val="auto"/>
          <w:sz w:val="36"/>
          <w:szCs w:val="36"/>
        </w:rPr>
        <w:t>政府采购合同参考范本</w:t>
      </w:r>
    </w:p>
    <w:p w14:paraId="494F58C9">
      <w:pPr>
        <w:spacing w:line="480" w:lineRule="auto"/>
        <w:jc w:val="center"/>
        <w:rPr>
          <w:rFonts w:ascii="宋体" w:hAnsi="宋体" w:cs="宋体"/>
          <w:b/>
          <w:color w:val="auto"/>
          <w:sz w:val="36"/>
          <w:szCs w:val="36"/>
        </w:rPr>
      </w:pPr>
      <w:r>
        <w:rPr>
          <w:rFonts w:hint="eastAsia" w:ascii="宋体" w:hAnsi="宋体" w:cs="宋体"/>
          <w:b/>
          <w:color w:val="auto"/>
          <w:sz w:val="36"/>
          <w:szCs w:val="36"/>
        </w:rPr>
        <w:t>（货物类）</w:t>
      </w:r>
    </w:p>
    <w:p w14:paraId="40CF5204">
      <w:pPr>
        <w:pStyle w:val="702"/>
        <w:rPr>
          <w:rFonts w:ascii="宋体" w:hAnsi="宋体" w:cs="宋体"/>
          <w:color w:val="auto"/>
          <w:szCs w:val="24"/>
        </w:rPr>
      </w:pPr>
    </w:p>
    <w:p w14:paraId="5D57E4C8">
      <w:pPr>
        <w:pStyle w:val="702"/>
        <w:rPr>
          <w:rFonts w:ascii="宋体" w:hAnsi="宋体" w:cs="宋体"/>
          <w:color w:val="auto"/>
          <w:szCs w:val="24"/>
        </w:rPr>
      </w:pPr>
    </w:p>
    <w:p w14:paraId="1AF524DA">
      <w:pPr>
        <w:pStyle w:val="702"/>
        <w:jc w:val="center"/>
        <w:rPr>
          <w:rFonts w:ascii="宋体" w:hAnsi="宋体" w:cs="宋体"/>
          <w:color w:val="auto"/>
          <w:szCs w:val="24"/>
        </w:rPr>
      </w:pPr>
    </w:p>
    <w:p w14:paraId="01A51BB7">
      <w:pPr>
        <w:pStyle w:val="702"/>
        <w:ind w:firstLine="2843" w:firstLineChars="1180"/>
        <w:rPr>
          <w:rFonts w:ascii="宋体" w:hAnsi="宋体" w:cs="宋体"/>
          <w:b/>
          <w:color w:val="auto"/>
          <w:szCs w:val="24"/>
        </w:rPr>
      </w:pPr>
      <w:r>
        <w:rPr>
          <w:rFonts w:hint="eastAsia" w:ascii="宋体" w:hAnsi="宋体" w:cs="宋体"/>
          <w:b/>
          <w:color w:val="auto"/>
          <w:szCs w:val="24"/>
        </w:rPr>
        <w:t>第一部分 合同书</w:t>
      </w:r>
    </w:p>
    <w:p w14:paraId="01BAE65D">
      <w:pPr>
        <w:pStyle w:val="702"/>
        <w:rPr>
          <w:rFonts w:ascii="宋体" w:hAnsi="宋体" w:cs="宋体"/>
          <w:color w:val="auto"/>
          <w:szCs w:val="24"/>
        </w:rPr>
      </w:pPr>
    </w:p>
    <w:p w14:paraId="06688A9B">
      <w:pPr>
        <w:pStyle w:val="702"/>
        <w:rPr>
          <w:rFonts w:ascii="宋体" w:hAnsi="宋体" w:cs="宋体"/>
          <w:color w:val="auto"/>
          <w:szCs w:val="24"/>
        </w:rPr>
      </w:pPr>
    </w:p>
    <w:p w14:paraId="23612E8E">
      <w:pPr>
        <w:spacing w:before="120" w:line="22" w:lineRule="atLeast"/>
        <w:rPr>
          <w:rFonts w:ascii="宋体" w:hAnsi="宋体" w:cs="宋体"/>
          <w:color w:val="auto"/>
          <w:sz w:val="24"/>
        </w:rPr>
      </w:pPr>
    </w:p>
    <w:p w14:paraId="09799A95">
      <w:pPr>
        <w:spacing w:before="120" w:line="22" w:lineRule="atLeast"/>
        <w:ind w:left="960"/>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14:paraId="630703BA">
      <w:pPr>
        <w:pStyle w:val="599"/>
        <w:spacing w:before="120" w:line="22" w:lineRule="atLeast"/>
        <w:rPr>
          <w:rFonts w:ascii="宋体" w:hAnsi="宋体" w:eastAsia="宋体" w:cs="宋体"/>
          <w:color w:val="auto"/>
          <w:szCs w:val="24"/>
        </w:rPr>
      </w:pPr>
    </w:p>
    <w:p w14:paraId="2010633C">
      <w:pPr>
        <w:pStyle w:val="599"/>
        <w:spacing w:before="120" w:line="22" w:lineRule="atLeast"/>
        <w:rPr>
          <w:rFonts w:ascii="宋体" w:hAnsi="宋体" w:eastAsia="宋体" w:cs="宋体"/>
          <w:color w:val="auto"/>
          <w:szCs w:val="24"/>
        </w:rPr>
      </w:pPr>
    </w:p>
    <w:p w14:paraId="72F9C1AF">
      <w:pPr>
        <w:rPr>
          <w:rFonts w:ascii="宋体" w:hAnsi="宋体" w:cs="宋体"/>
          <w:color w:val="auto"/>
          <w:sz w:val="24"/>
        </w:rPr>
      </w:pPr>
    </w:p>
    <w:p w14:paraId="2AF5BD84">
      <w:pPr>
        <w:spacing w:before="120" w:line="22" w:lineRule="atLeast"/>
        <w:ind w:left="960"/>
        <w:rPr>
          <w:rFonts w:ascii="宋体" w:hAnsi="宋体" w:cs="宋体"/>
          <w:color w:val="auto"/>
          <w:sz w:val="24"/>
          <w:u w:val="single"/>
        </w:rPr>
      </w:pPr>
      <w:r>
        <w:rPr>
          <w:rFonts w:hint="eastAsia" w:ascii="宋体" w:hAnsi="宋体" w:cs="宋体"/>
          <w:color w:val="auto"/>
          <w:sz w:val="24"/>
        </w:rPr>
        <w:t>甲方：</w:t>
      </w:r>
      <w:r>
        <w:rPr>
          <w:rFonts w:hint="eastAsia" w:ascii="宋体" w:hAnsi="宋体" w:cs="宋体"/>
          <w:color w:val="auto"/>
          <w:sz w:val="24"/>
          <w:u w:val="single"/>
        </w:rPr>
        <w:t xml:space="preserve">                                       </w:t>
      </w:r>
    </w:p>
    <w:p w14:paraId="7E2B7275">
      <w:pPr>
        <w:spacing w:before="120" w:line="22" w:lineRule="atLeast"/>
        <w:rPr>
          <w:rFonts w:ascii="宋体" w:hAnsi="宋体" w:cs="宋体"/>
          <w:color w:val="auto"/>
          <w:sz w:val="24"/>
        </w:rPr>
      </w:pPr>
    </w:p>
    <w:p w14:paraId="30DE4B10">
      <w:pPr>
        <w:spacing w:before="120" w:line="22" w:lineRule="atLeast"/>
        <w:ind w:left="960"/>
        <w:rPr>
          <w:rFonts w:ascii="宋体" w:hAnsi="宋体" w:cs="宋体"/>
          <w:color w:val="auto"/>
          <w:sz w:val="24"/>
          <w:u w:val="single"/>
        </w:rPr>
      </w:pPr>
      <w:r>
        <w:rPr>
          <w:rFonts w:hint="eastAsia" w:ascii="宋体" w:hAnsi="宋体" w:cs="宋体"/>
          <w:color w:val="auto"/>
          <w:sz w:val="24"/>
        </w:rPr>
        <w:t>乙方：</w:t>
      </w:r>
      <w:r>
        <w:rPr>
          <w:rFonts w:hint="eastAsia" w:ascii="宋体" w:hAnsi="宋体" w:cs="宋体"/>
          <w:color w:val="auto"/>
          <w:sz w:val="24"/>
          <w:u w:val="single"/>
        </w:rPr>
        <w:t xml:space="preserve">                                       </w:t>
      </w:r>
    </w:p>
    <w:p w14:paraId="5FB0664E">
      <w:pPr>
        <w:spacing w:before="120" w:line="22" w:lineRule="atLeast"/>
        <w:rPr>
          <w:rFonts w:ascii="宋体" w:hAnsi="宋体" w:cs="宋体"/>
          <w:color w:val="auto"/>
          <w:sz w:val="24"/>
        </w:rPr>
      </w:pPr>
    </w:p>
    <w:p w14:paraId="3072F961">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签订地：</w:t>
      </w:r>
      <w:r>
        <w:rPr>
          <w:rFonts w:hint="eastAsia" w:ascii="宋体" w:hAnsi="宋体" w:cs="宋体"/>
          <w:color w:val="auto"/>
          <w:sz w:val="24"/>
          <w:u w:val="single"/>
        </w:rPr>
        <w:t xml:space="preserve">                                     </w:t>
      </w:r>
    </w:p>
    <w:p w14:paraId="4A2E9D0A">
      <w:pPr>
        <w:spacing w:before="120" w:line="22" w:lineRule="atLeast"/>
        <w:rPr>
          <w:rFonts w:ascii="宋体" w:hAnsi="宋体" w:cs="宋体"/>
          <w:color w:val="auto"/>
          <w:sz w:val="24"/>
        </w:rPr>
      </w:pPr>
    </w:p>
    <w:p w14:paraId="713B4BF3">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3D6CB933">
      <w:pPr>
        <w:widowControl/>
        <w:jc w:val="left"/>
        <w:rPr>
          <w:rFonts w:ascii="宋体" w:hAnsi="宋体" w:cs="宋体"/>
          <w:color w:val="auto"/>
          <w:kern w:val="0"/>
          <w:sz w:val="24"/>
        </w:rPr>
        <w:sectPr>
          <w:pgSz w:w="11907" w:h="16840"/>
          <w:pgMar w:top="1474" w:right="1814" w:bottom="1474" w:left="1814" w:header="851" w:footer="851" w:gutter="0"/>
          <w:cols w:space="720" w:num="1"/>
        </w:sectPr>
      </w:pPr>
    </w:p>
    <w:p w14:paraId="3ADBA558">
      <w:pPr>
        <w:spacing w:line="560" w:lineRule="exact"/>
        <w:ind w:firstLine="480" w:firstLineChars="200"/>
        <w:rPr>
          <w:rFonts w:ascii="宋体" w:hAnsi="宋体" w:cs="宋体"/>
          <w:color w:val="auto"/>
          <w:sz w:val="24"/>
        </w:rPr>
      </w:pPr>
      <w:r>
        <w:rPr>
          <w:rFonts w:hint="eastAsia" w:ascii="宋体" w:hAnsi="宋体" w:cs="宋体"/>
          <w:color w:val="auto"/>
          <w:sz w:val="24"/>
          <w:u w:val="single"/>
          <w:lang w:val="zh-CN"/>
        </w:rPr>
        <w:t xml:space="preserve">        </w:t>
      </w:r>
      <w:r>
        <w:rPr>
          <w:rFonts w:hint="eastAsia" w:ascii="宋体" w:hAnsi="宋体" w:cs="宋体"/>
          <w:color w:val="auto"/>
          <w:sz w:val="24"/>
          <w:lang w:val="zh-CN"/>
        </w:rPr>
        <w:t>年</w:t>
      </w:r>
      <w:r>
        <w:rPr>
          <w:rFonts w:hint="eastAsia" w:ascii="宋体" w:hAnsi="宋体" w:cs="宋体"/>
          <w:color w:val="auto"/>
          <w:sz w:val="24"/>
          <w:u w:val="single"/>
          <w:lang w:val="zh-CN"/>
        </w:rPr>
        <w:t xml:space="preserve">    </w:t>
      </w:r>
      <w:r>
        <w:rPr>
          <w:rFonts w:hint="eastAsia" w:ascii="宋体" w:hAnsi="宋体" w:cs="宋体"/>
          <w:color w:val="auto"/>
          <w:sz w:val="24"/>
          <w:lang w:val="zh-CN"/>
        </w:rPr>
        <w:t>月</w:t>
      </w:r>
      <w:r>
        <w:rPr>
          <w:rFonts w:hint="eastAsia" w:ascii="宋体" w:hAnsi="宋体" w:cs="宋体"/>
          <w:color w:val="auto"/>
          <w:sz w:val="24"/>
          <w:u w:val="single"/>
          <w:lang w:val="zh-CN"/>
        </w:rPr>
        <w:t xml:space="preserve">    </w:t>
      </w:r>
      <w:r>
        <w:rPr>
          <w:rFonts w:hint="eastAsia" w:ascii="宋体" w:hAnsi="宋体" w:cs="宋体"/>
          <w:color w:val="auto"/>
          <w:sz w:val="24"/>
          <w:lang w:val="zh-CN"/>
        </w:rPr>
        <w:t>日</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u w:val="single"/>
          <w:lang w:eastAsia="zh-CN"/>
        </w:rPr>
        <w:t>杭州市余杭区人民政府良渚街道办事处</w:t>
      </w:r>
      <w:r>
        <w:rPr>
          <w:rFonts w:hint="eastAsia" w:ascii="宋体" w:hAnsi="宋体" w:cs="宋体"/>
          <w:color w:val="auto"/>
          <w:sz w:val="24"/>
          <w:u w:val="single"/>
        </w:rPr>
        <w:t xml:space="preserve">   </w:t>
      </w:r>
      <w:r>
        <w:rPr>
          <w:rFonts w:hint="eastAsia" w:ascii="宋体" w:hAnsi="宋体" w:cs="宋体"/>
          <w:color w:val="auto"/>
          <w:sz w:val="24"/>
        </w:rPr>
        <w:t>以</w:t>
      </w:r>
      <w:r>
        <w:rPr>
          <w:rFonts w:hint="eastAsia" w:ascii="宋体" w:hAnsi="宋体" w:cs="宋体"/>
          <w:color w:val="auto"/>
          <w:sz w:val="24"/>
          <w:u w:val="single"/>
        </w:rPr>
        <w:t xml:space="preserve">   （政府采购方式）  </w:t>
      </w:r>
      <w:r>
        <w:rPr>
          <w:rFonts w:hint="eastAsia" w:ascii="宋体" w:hAnsi="宋体" w:cs="宋体"/>
          <w:color w:val="auto"/>
          <w:sz w:val="24"/>
        </w:rPr>
        <w:t>对</w:t>
      </w:r>
      <w:r>
        <w:rPr>
          <w:rFonts w:hint="eastAsia" w:ascii="宋体" w:hAnsi="宋体" w:cs="宋体"/>
          <w:color w:val="auto"/>
          <w:sz w:val="24"/>
          <w:u w:val="single"/>
        </w:rPr>
        <w:t xml:space="preserve">   （项目名称、编号）   </w:t>
      </w:r>
      <w:r>
        <w:rPr>
          <w:rFonts w:hint="eastAsia" w:ascii="宋体" w:hAnsi="宋体" w:cs="宋体"/>
          <w:color w:val="auto"/>
          <w:sz w:val="24"/>
        </w:rPr>
        <w:t>项目进行了采购。经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（中标或者成交供应商名称）</w:t>
      </w:r>
      <w:r>
        <w:rPr>
          <w:rFonts w:hint="eastAsia" w:ascii="宋体" w:hAnsi="宋体" w:cs="宋体"/>
          <w:color w:val="auto"/>
          <w:sz w:val="24"/>
        </w:rPr>
        <w:t>为该项目中标或者成交供应商。现于中标或者成交通知书发出之日起10个工作日内，按照采购文件等确定的事项签订本合同。</w:t>
      </w:r>
    </w:p>
    <w:p w14:paraId="4C75FFB4">
      <w:pPr>
        <w:spacing w:line="560" w:lineRule="exact"/>
        <w:ind w:firstLine="480" w:firstLineChars="200"/>
        <w:rPr>
          <w:rFonts w:ascii="宋体" w:hAnsi="宋体" w:cs="宋体"/>
          <w:color w:val="auto"/>
          <w:sz w:val="24"/>
        </w:rPr>
      </w:pPr>
      <w:r>
        <w:rPr>
          <w:rFonts w:hint="eastAsia" w:ascii="宋体" w:hAnsi="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u w:val="single"/>
        </w:rPr>
        <w:t xml:space="preserve">   </w:t>
      </w:r>
      <w:r>
        <w:rPr>
          <w:rFonts w:hint="eastAsia" w:ascii="宋体" w:hAnsi="宋体" w:cs="宋体"/>
          <w:color w:val="auto"/>
          <w:sz w:val="24"/>
          <w:u w:val="single"/>
          <w:lang w:eastAsia="zh-CN"/>
        </w:rPr>
        <w:t>杭州市余杭区人民政府良渚街道办事处</w:t>
      </w:r>
      <w:r>
        <w:rPr>
          <w:rFonts w:hint="eastAsia" w:ascii="宋体" w:hAnsi="宋体" w:cs="宋体"/>
          <w:color w:val="auto"/>
          <w:sz w:val="24"/>
          <w:u w:val="single"/>
        </w:rPr>
        <w:t xml:space="preserve">   </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（中标或者成交供应商名称）   </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54AC7FB7">
      <w:pPr>
        <w:spacing w:line="560" w:lineRule="exact"/>
        <w:ind w:firstLine="482" w:firstLineChars="200"/>
        <w:outlineLvl w:val="0"/>
        <w:rPr>
          <w:rFonts w:ascii="宋体" w:hAnsi="宋体" w:cs="宋体"/>
          <w:b/>
          <w:color w:val="auto"/>
          <w:sz w:val="24"/>
        </w:rPr>
      </w:pPr>
      <w:bookmarkStart w:id="399" w:name="_Toc24059"/>
      <w:bookmarkStart w:id="400" w:name="_Toc3029"/>
      <w:bookmarkStart w:id="401" w:name="_Toc2232"/>
      <w:r>
        <w:rPr>
          <w:rFonts w:hint="eastAsia" w:ascii="宋体" w:hAnsi="宋体" w:cs="宋体"/>
          <w:b/>
          <w:color w:val="auto"/>
          <w:sz w:val="24"/>
        </w:rPr>
        <w:t>1.1 合同组成部分</w:t>
      </w:r>
      <w:bookmarkEnd w:id="399"/>
      <w:bookmarkEnd w:id="400"/>
      <w:bookmarkEnd w:id="401"/>
    </w:p>
    <w:p w14:paraId="3B65C13A">
      <w:pPr>
        <w:spacing w:line="560" w:lineRule="exact"/>
        <w:ind w:firstLine="480" w:firstLineChars="200"/>
        <w:rPr>
          <w:rFonts w:ascii="宋体" w:hAnsi="宋体" w:cs="宋体"/>
          <w:color w:val="auto"/>
          <w:sz w:val="24"/>
        </w:rPr>
      </w:pPr>
      <w:r>
        <w:rPr>
          <w:rFonts w:hint="eastAsia" w:ascii="宋体" w:hAnsi="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11DB195">
      <w:pPr>
        <w:spacing w:line="560" w:lineRule="exact"/>
        <w:ind w:firstLine="480" w:firstLineChars="200"/>
        <w:rPr>
          <w:rFonts w:ascii="宋体" w:hAnsi="宋体" w:cs="宋体"/>
          <w:color w:val="auto"/>
          <w:sz w:val="24"/>
        </w:rPr>
      </w:pPr>
      <w:r>
        <w:rPr>
          <w:rFonts w:hint="eastAsia" w:ascii="宋体" w:hAnsi="宋体" w:cs="宋体"/>
          <w:color w:val="auto"/>
          <w:sz w:val="24"/>
        </w:rPr>
        <w:t>1.1.1 本合同及其补充合同、变更协议；</w:t>
      </w:r>
    </w:p>
    <w:p w14:paraId="688BBE1B">
      <w:pPr>
        <w:spacing w:line="560" w:lineRule="exact"/>
        <w:ind w:firstLine="480" w:firstLineChars="200"/>
        <w:rPr>
          <w:rFonts w:ascii="宋体" w:hAnsi="宋体" w:cs="宋体"/>
          <w:color w:val="auto"/>
          <w:sz w:val="24"/>
        </w:rPr>
      </w:pPr>
      <w:r>
        <w:rPr>
          <w:rFonts w:hint="eastAsia" w:ascii="宋体" w:hAnsi="宋体" w:cs="宋体"/>
          <w:color w:val="auto"/>
          <w:sz w:val="24"/>
        </w:rPr>
        <w:t>1.1.2 中标或者成交通知书；</w:t>
      </w:r>
    </w:p>
    <w:p w14:paraId="6E9B4707">
      <w:pPr>
        <w:spacing w:line="560" w:lineRule="exact"/>
        <w:ind w:firstLine="480" w:firstLineChars="200"/>
        <w:rPr>
          <w:rFonts w:ascii="宋体" w:hAnsi="宋体" w:cs="宋体"/>
          <w:color w:val="auto"/>
          <w:sz w:val="24"/>
        </w:rPr>
      </w:pPr>
      <w:r>
        <w:rPr>
          <w:rFonts w:hint="eastAsia" w:ascii="宋体" w:hAnsi="宋体" w:cs="宋体"/>
          <w:color w:val="auto"/>
          <w:sz w:val="24"/>
        </w:rPr>
        <w:t>1.1.3 投标或者响应文件（含澄清或者说明文件）；</w:t>
      </w:r>
    </w:p>
    <w:p w14:paraId="3A7040C5">
      <w:pPr>
        <w:spacing w:line="560" w:lineRule="exact"/>
        <w:ind w:firstLine="480" w:firstLineChars="200"/>
        <w:rPr>
          <w:rFonts w:ascii="宋体" w:hAnsi="宋体" w:cs="宋体"/>
          <w:color w:val="auto"/>
          <w:sz w:val="24"/>
        </w:rPr>
      </w:pPr>
      <w:r>
        <w:rPr>
          <w:rFonts w:hint="eastAsia" w:ascii="宋体" w:hAnsi="宋体" w:cs="宋体"/>
          <w:color w:val="auto"/>
          <w:sz w:val="24"/>
        </w:rPr>
        <w:t>1.1.4 采购文件（含澄清或者修改文件）；</w:t>
      </w:r>
    </w:p>
    <w:p w14:paraId="5408B026">
      <w:pPr>
        <w:spacing w:line="560" w:lineRule="exact"/>
        <w:ind w:firstLine="480" w:firstLineChars="200"/>
        <w:rPr>
          <w:rFonts w:ascii="宋体" w:hAnsi="宋体" w:cs="宋体"/>
          <w:color w:val="auto"/>
          <w:sz w:val="24"/>
        </w:rPr>
      </w:pPr>
      <w:r>
        <w:rPr>
          <w:rFonts w:hint="eastAsia" w:ascii="宋体" w:hAnsi="宋体" w:cs="宋体"/>
          <w:color w:val="auto"/>
          <w:sz w:val="24"/>
        </w:rPr>
        <w:t>1.1.5 其他相关采购文件。</w:t>
      </w:r>
    </w:p>
    <w:p w14:paraId="324F029B">
      <w:pPr>
        <w:spacing w:line="560" w:lineRule="exact"/>
        <w:ind w:firstLine="482" w:firstLineChars="200"/>
        <w:outlineLvl w:val="0"/>
        <w:rPr>
          <w:rFonts w:ascii="宋体" w:hAnsi="宋体" w:cs="宋体"/>
          <w:b/>
          <w:color w:val="auto"/>
          <w:sz w:val="24"/>
        </w:rPr>
      </w:pPr>
      <w:bookmarkStart w:id="402" w:name="_Toc24300"/>
      <w:bookmarkStart w:id="403" w:name="_Toc21295"/>
      <w:bookmarkStart w:id="404" w:name="_Toc27126"/>
      <w:r>
        <w:rPr>
          <w:rFonts w:hint="eastAsia" w:ascii="宋体" w:hAnsi="宋体" w:cs="宋体"/>
          <w:b/>
          <w:color w:val="auto"/>
          <w:sz w:val="24"/>
        </w:rPr>
        <w:t>1.2 货物</w:t>
      </w:r>
      <w:bookmarkEnd w:id="402"/>
      <w:bookmarkEnd w:id="403"/>
      <w:bookmarkEnd w:id="404"/>
    </w:p>
    <w:p w14:paraId="2482114B">
      <w:pPr>
        <w:spacing w:line="560" w:lineRule="exact"/>
        <w:ind w:firstLine="480" w:firstLineChars="200"/>
        <w:rPr>
          <w:rFonts w:ascii="宋体" w:hAnsi="宋体" w:cs="宋体"/>
          <w:color w:val="auto"/>
          <w:sz w:val="24"/>
          <w:u w:val="single"/>
        </w:rPr>
      </w:pPr>
      <w:r>
        <w:rPr>
          <w:rFonts w:hint="eastAsia" w:ascii="宋体" w:hAnsi="宋体" w:cs="宋体"/>
          <w:color w:val="auto"/>
          <w:sz w:val="24"/>
        </w:rPr>
        <w:t>1.2.1 货物名称、品牌、规格型号、花色：</w:t>
      </w:r>
      <w:r>
        <w:rPr>
          <w:rFonts w:hint="eastAsia" w:ascii="宋体" w:hAnsi="宋体" w:cs="宋体"/>
          <w:color w:val="auto"/>
          <w:sz w:val="24"/>
          <w:u w:val="single"/>
        </w:rPr>
        <w:t xml:space="preserve">                             </w:t>
      </w:r>
      <w:r>
        <w:rPr>
          <w:rFonts w:hint="eastAsia" w:ascii="宋体" w:hAnsi="宋体" w:cs="宋体"/>
          <w:color w:val="auto"/>
          <w:sz w:val="24"/>
        </w:rPr>
        <w:t>；</w:t>
      </w:r>
    </w:p>
    <w:p w14:paraId="1D912346">
      <w:pPr>
        <w:spacing w:line="560" w:lineRule="exact"/>
        <w:ind w:firstLine="480" w:firstLineChars="200"/>
        <w:rPr>
          <w:rFonts w:ascii="宋体" w:hAnsi="宋体" w:cs="宋体"/>
          <w:color w:val="auto"/>
          <w:sz w:val="24"/>
          <w:u w:val="single"/>
        </w:rPr>
      </w:pPr>
      <w:r>
        <w:rPr>
          <w:rFonts w:hint="eastAsia" w:ascii="宋体" w:hAnsi="宋体" w:cs="宋体"/>
          <w:color w:val="auto"/>
          <w:sz w:val="24"/>
        </w:rPr>
        <w:t>1.2.2 货物数量：</w:t>
      </w:r>
      <w:r>
        <w:rPr>
          <w:rFonts w:hint="eastAsia" w:ascii="宋体" w:hAnsi="宋体" w:cs="宋体"/>
          <w:color w:val="auto"/>
          <w:sz w:val="24"/>
          <w:u w:val="single"/>
        </w:rPr>
        <w:t xml:space="preserve">                                                </w:t>
      </w:r>
      <w:r>
        <w:rPr>
          <w:rFonts w:hint="eastAsia" w:ascii="宋体" w:hAnsi="宋体" w:cs="宋体"/>
          <w:color w:val="auto"/>
          <w:sz w:val="24"/>
        </w:rPr>
        <w:t>；</w:t>
      </w:r>
    </w:p>
    <w:p w14:paraId="1688D882">
      <w:pPr>
        <w:spacing w:line="560" w:lineRule="exact"/>
        <w:ind w:firstLine="480" w:firstLineChars="200"/>
        <w:rPr>
          <w:rFonts w:ascii="宋体" w:hAnsi="宋体" w:cs="宋体"/>
          <w:color w:val="auto"/>
          <w:sz w:val="24"/>
          <w:u w:val="single"/>
        </w:rPr>
      </w:pPr>
      <w:r>
        <w:rPr>
          <w:rFonts w:hint="eastAsia" w:ascii="宋体" w:hAnsi="宋体" w:cs="宋体"/>
          <w:color w:val="auto"/>
          <w:sz w:val="24"/>
        </w:rPr>
        <w:t>1.2.3 货物质量：</w:t>
      </w:r>
      <w:r>
        <w:rPr>
          <w:rFonts w:hint="eastAsia" w:ascii="宋体" w:hAnsi="宋体" w:cs="宋体"/>
          <w:color w:val="auto"/>
          <w:sz w:val="24"/>
          <w:u w:val="single"/>
        </w:rPr>
        <w:t>　　　　　　　　　                      　      ；</w:t>
      </w:r>
    </w:p>
    <w:p w14:paraId="4043E647">
      <w:pPr>
        <w:spacing w:line="560" w:lineRule="exact"/>
        <w:ind w:firstLine="482" w:firstLineChars="200"/>
        <w:outlineLvl w:val="0"/>
        <w:rPr>
          <w:rFonts w:ascii="宋体" w:hAnsi="宋体" w:cs="宋体"/>
          <w:b/>
          <w:color w:val="auto"/>
          <w:sz w:val="24"/>
        </w:rPr>
      </w:pPr>
      <w:bookmarkStart w:id="405" w:name="_Toc21551"/>
      <w:bookmarkStart w:id="406" w:name="_Toc21631"/>
      <w:bookmarkStart w:id="407" w:name="_Toc23292"/>
      <w:r>
        <w:rPr>
          <w:rFonts w:hint="eastAsia" w:ascii="宋体" w:hAnsi="宋体" w:cs="宋体"/>
          <w:b/>
          <w:color w:val="auto"/>
          <w:sz w:val="24"/>
        </w:rPr>
        <w:t>1.3 价款</w:t>
      </w:r>
      <w:bookmarkEnd w:id="405"/>
      <w:bookmarkEnd w:id="406"/>
      <w:bookmarkEnd w:id="407"/>
    </w:p>
    <w:p w14:paraId="3FA1E3F2">
      <w:pPr>
        <w:spacing w:line="560" w:lineRule="exact"/>
        <w:ind w:firstLine="480" w:firstLineChars="200"/>
        <w:rPr>
          <w:rFonts w:ascii="宋体" w:hAnsi="宋体" w:cs="宋体"/>
          <w:color w:val="auto"/>
          <w:sz w:val="24"/>
        </w:rPr>
      </w:pPr>
      <w:r>
        <w:rPr>
          <w:rFonts w:hint="eastAsia" w:ascii="宋体" w:hAnsi="宋体" w:cs="宋体"/>
          <w:color w:val="auto"/>
          <w:sz w:val="24"/>
        </w:rPr>
        <w:t>本合同总价（含税）为：￥</w:t>
      </w:r>
      <w:r>
        <w:rPr>
          <w:rFonts w:hint="eastAsia"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w:t>
      </w:r>
      <w:r>
        <w:rPr>
          <w:rFonts w:hint="eastAsia" w:ascii="宋体" w:hAnsi="宋体" w:cs="宋体"/>
          <w:color w:val="auto"/>
          <w:sz w:val="24"/>
        </w:rPr>
        <w:t>元人民币）。</w:t>
      </w:r>
    </w:p>
    <w:p w14:paraId="2FCFD9E8">
      <w:pPr>
        <w:spacing w:line="560" w:lineRule="exact"/>
        <w:ind w:firstLine="480" w:firstLineChars="200"/>
        <w:rPr>
          <w:rFonts w:ascii="宋体" w:hAnsi="宋体" w:cs="宋体"/>
          <w:color w:val="auto"/>
          <w:sz w:val="24"/>
          <w:u w:val="single"/>
        </w:rPr>
      </w:pPr>
      <w:r>
        <w:rPr>
          <w:rFonts w:hint="eastAsia" w:ascii="宋体" w:hAnsi="宋体" w:cs="宋体"/>
          <w:color w:val="auto"/>
          <w:sz w:val="24"/>
        </w:rPr>
        <w:t>分项价格：</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71B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EAC0AF3">
            <w:pPr>
              <w:pStyle w:val="320"/>
              <w:spacing w:line="560" w:lineRule="exact"/>
              <w:jc w:val="center"/>
              <w:rPr>
                <w:rFonts w:hAnsi="宋体" w:cs="宋体"/>
                <w:color w:val="auto"/>
                <w:sz w:val="24"/>
                <w:szCs w:val="24"/>
              </w:rPr>
            </w:pPr>
            <w:r>
              <w:rPr>
                <w:rFonts w:hint="eastAsia" w:hAnsi="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F259001">
            <w:pPr>
              <w:pStyle w:val="320"/>
              <w:spacing w:line="560" w:lineRule="exact"/>
              <w:ind w:firstLine="200"/>
              <w:jc w:val="center"/>
              <w:rPr>
                <w:rFonts w:hAnsi="宋体" w:cs="宋体"/>
                <w:color w:val="auto"/>
                <w:sz w:val="24"/>
                <w:szCs w:val="24"/>
              </w:rPr>
            </w:pPr>
            <w:r>
              <w:rPr>
                <w:rFonts w:hint="eastAsia" w:hAnsi="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99B30D6">
            <w:pPr>
              <w:pStyle w:val="320"/>
              <w:spacing w:line="560" w:lineRule="exact"/>
              <w:jc w:val="center"/>
              <w:rPr>
                <w:rFonts w:hAnsi="宋体" w:cs="宋体"/>
                <w:color w:val="auto"/>
                <w:sz w:val="24"/>
                <w:szCs w:val="24"/>
              </w:rPr>
            </w:pPr>
            <w:r>
              <w:rPr>
                <w:rFonts w:hint="eastAsia" w:hAnsi="宋体" w:cs="宋体"/>
                <w:color w:val="auto"/>
                <w:sz w:val="24"/>
                <w:szCs w:val="24"/>
              </w:rPr>
              <w:t>分项价格</w:t>
            </w:r>
          </w:p>
        </w:tc>
      </w:tr>
      <w:tr w14:paraId="6E4B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50B495">
            <w:pPr>
              <w:pStyle w:val="320"/>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6AE7737">
            <w:pPr>
              <w:pStyle w:val="320"/>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ABE1B10">
            <w:pPr>
              <w:pStyle w:val="320"/>
              <w:spacing w:line="560" w:lineRule="exact"/>
              <w:ind w:firstLine="200"/>
              <w:jc w:val="center"/>
              <w:rPr>
                <w:rFonts w:hAnsi="宋体" w:cs="宋体"/>
                <w:color w:val="auto"/>
                <w:sz w:val="24"/>
                <w:szCs w:val="24"/>
              </w:rPr>
            </w:pPr>
          </w:p>
        </w:tc>
      </w:tr>
      <w:tr w14:paraId="25E2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DEDB382">
            <w:pPr>
              <w:pStyle w:val="320"/>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032A497">
            <w:pPr>
              <w:pStyle w:val="320"/>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3C01A30">
            <w:pPr>
              <w:pStyle w:val="320"/>
              <w:spacing w:line="560" w:lineRule="exact"/>
              <w:ind w:firstLine="200"/>
              <w:jc w:val="center"/>
              <w:rPr>
                <w:rFonts w:hAnsi="宋体" w:cs="宋体"/>
                <w:color w:val="auto"/>
                <w:sz w:val="24"/>
                <w:szCs w:val="24"/>
              </w:rPr>
            </w:pPr>
          </w:p>
        </w:tc>
      </w:tr>
      <w:tr w14:paraId="24D7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F1977B">
            <w:pPr>
              <w:pStyle w:val="320"/>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5267F82">
            <w:pPr>
              <w:pStyle w:val="320"/>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158DEDC">
            <w:pPr>
              <w:pStyle w:val="320"/>
              <w:spacing w:line="560" w:lineRule="exact"/>
              <w:ind w:firstLine="200"/>
              <w:jc w:val="center"/>
              <w:rPr>
                <w:rFonts w:hAnsi="宋体" w:cs="宋体"/>
                <w:color w:val="auto"/>
                <w:sz w:val="24"/>
                <w:szCs w:val="24"/>
              </w:rPr>
            </w:pPr>
          </w:p>
        </w:tc>
      </w:tr>
      <w:tr w14:paraId="5821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21F4DC3">
            <w:pPr>
              <w:pStyle w:val="320"/>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BDFB4DF">
            <w:pPr>
              <w:pStyle w:val="320"/>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E8567D7">
            <w:pPr>
              <w:pStyle w:val="320"/>
              <w:spacing w:line="560" w:lineRule="exact"/>
              <w:ind w:firstLine="200"/>
              <w:jc w:val="center"/>
              <w:rPr>
                <w:rFonts w:hAnsi="宋体" w:cs="宋体"/>
                <w:color w:val="auto"/>
                <w:sz w:val="24"/>
                <w:szCs w:val="24"/>
              </w:rPr>
            </w:pPr>
          </w:p>
        </w:tc>
      </w:tr>
      <w:tr w14:paraId="5CA7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CCE2C57">
            <w:pPr>
              <w:pStyle w:val="320"/>
              <w:spacing w:line="560" w:lineRule="exact"/>
              <w:ind w:firstLine="200"/>
              <w:jc w:val="center"/>
              <w:rPr>
                <w:rFonts w:hAnsi="宋体" w:cs="宋体"/>
                <w:color w:val="auto"/>
                <w:sz w:val="24"/>
                <w:szCs w:val="24"/>
              </w:rPr>
            </w:pPr>
            <w:r>
              <w:rPr>
                <w:rFonts w:hint="eastAsia" w:hAnsi="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6906CB4">
            <w:pPr>
              <w:pStyle w:val="320"/>
              <w:spacing w:line="560" w:lineRule="exact"/>
              <w:ind w:firstLine="200"/>
              <w:jc w:val="center"/>
              <w:rPr>
                <w:rFonts w:hAnsi="宋体" w:cs="宋体"/>
                <w:color w:val="auto"/>
                <w:sz w:val="24"/>
                <w:szCs w:val="24"/>
              </w:rPr>
            </w:pPr>
          </w:p>
        </w:tc>
      </w:tr>
    </w:tbl>
    <w:p w14:paraId="4566C133">
      <w:pPr>
        <w:pStyle w:val="960"/>
        <w:spacing w:before="0" w:beforeAutospacing="0" w:after="0" w:afterAutospacing="0" w:line="360" w:lineRule="auto"/>
        <w:ind w:firstLine="480"/>
        <w:rPr>
          <w:b/>
          <w:color w:val="auto"/>
        </w:rPr>
      </w:pPr>
      <w:bookmarkStart w:id="408" w:name="_Toc1814"/>
      <w:bookmarkStart w:id="409" w:name="_Toc10340"/>
      <w:bookmarkStart w:id="410" w:name="_Toc22618"/>
      <w:r>
        <w:rPr>
          <w:rFonts w:hint="eastAsia"/>
          <w:b/>
          <w:color w:val="auto"/>
        </w:rPr>
        <w:t>1.4履约保证金</w:t>
      </w:r>
    </w:p>
    <w:p w14:paraId="2A5D8AA4">
      <w:pPr>
        <w:pStyle w:val="960"/>
        <w:spacing w:before="0" w:beforeAutospacing="0" w:after="0" w:afterAutospacing="0" w:line="360" w:lineRule="auto"/>
        <w:ind w:firstLine="480"/>
        <w:rPr>
          <w:color w:val="auto"/>
        </w:rPr>
      </w:pPr>
      <w:r>
        <w:rPr>
          <w:rFonts w:hint="eastAsia"/>
          <w:color w:val="auto"/>
        </w:rPr>
        <w:t>乙方</w:t>
      </w:r>
      <w:r>
        <w:rPr>
          <w:rFonts w:hint="eastAsia"/>
          <w:color w:val="auto"/>
          <w:u w:val="single"/>
        </w:rPr>
        <w:t xml:space="preserve">     </w:t>
      </w:r>
      <w:r>
        <w:rPr>
          <w:rFonts w:hint="eastAsia"/>
          <w:color w:val="auto"/>
        </w:rPr>
        <w:t>（是</w:t>
      </w:r>
      <w:r>
        <w:rPr>
          <w:rFonts w:hint="eastAsia" w:ascii="仿宋" w:hAnsi="仿宋" w:eastAsia="仿宋" w:cs="仿宋"/>
          <w:color w:val="auto"/>
        </w:rPr>
        <w:t>/</w:t>
      </w:r>
      <w:r>
        <w:rPr>
          <w:rFonts w:hint="eastAsia"/>
          <w:color w:val="auto"/>
        </w:rPr>
        <w:t>否）需要支付履约保证金。若需要支付履约保证金的，则：</w:t>
      </w:r>
    </w:p>
    <w:p w14:paraId="65B0106E">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1.4.1履约保证金的比例为合同金额的</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70575D2E">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656C180C">
      <w:pPr>
        <w:pStyle w:val="3"/>
        <w:tabs>
          <w:tab w:val="left" w:pos="0"/>
          <w:tab w:val="clear" w:pos="432"/>
        </w:tabs>
        <w:spacing w:line="560" w:lineRule="exact"/>
        <w:ind w:left="0" w:firstLine="480" w:firstLineChars="200"/>
        <w:rPr>
          <w:rFonts w:eastAsia="宋体"/>
          <w:color w:val="auto"/>
          <w:lang w:val="en-US"/>
        </w:rPr>
      </w:pPr>
      <w:r>
        <w:rPr>
          <w:rFonts w:hint="eastAsia" w:ascii="宋体" w:hAnsi="宋体" w:eastAsia="宋体" w:cs="宋体"/>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F4BE0B2">
      <w:pPr>
        <w:spacing w:line="560" w:lineRule="exact"/>
        <w:ind w:firstLine="480" w:firstLineChars="200"/>
        <w:outlineLvl w:val="0"/>
        <w:rPr>
          <w:color w:val="auto"/>
        </w:rPr>
      </w:pPr>
      <w:r>
        <w:rPr>
          <w:rFonts w:hint="eastAsia" w:ascii="宋体" w:hAnsi="宋体" w:cs="宋体"/>
          <w:color w:val="auto"/>
          <w:kern w:val="0"/>
          <w:sz w:val="24"/>
        </w:rPr>
        <w:t>1.4.4 甲方在项目验收结束后及时退还履约保证金。甲方在项目通过验收之日起</w:t>
      </w:r>
      <w:r>
        <w:rPr>
          <w:rFonts w:hint="eastAsia" w:ascii="宋体" w:hAnsi="宋体" w:cs="宋体"/>
          <w:color w:val="auto"/>
          <w:kern w:val="0"/>
          <w:sz w:val="24"/>
          <w:u w:val="single"/>
        </w:rPr>
        <w:t xml:space="preserve">       </w:t>
      </w:r>
      <w:r>
        <w:rPr>
          <w:rFonts w:hint="eastAsia" w:ascii="宋体" w:hAnsi="宋体" w:cs="宋体"/>
          <w:color w:val="auto"/>
          <w:kern w:val="0"/>
          <w:sz w:val="24"/>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u w:val="single"/>
        </w:rPr>
        <w:t xml:space="preserve">  0.05（可根据情况修改）</w:t>
      </w:r>
      <w:r>
        <w:rPr>
          <w:rFonts w:hint="eastAsia" w:ascii="宋体" w:hAnsi="宋体" w:cs="宋体"/>
          <w:color w:val="auto"/>
          <w:sz w:val="24"/>
          <w:u w:val="single"/>
        </w:rPr>
        <w:t xml:space="preserve"> </w:t>
      </w:r>
      <w:r>
        <w:rPr>
          <w:rFonts w:hint="eastAsia" w:ascii="宋体" w:hAnsi="宋体" w:cs="宋体"/>
          <w:color w:val="auto"/>
          <w:kern w:val="0"/>
          <w:sz w:val="24"/>
          <w:u w:val="single"/>
        </w:rPr>
        <w:t xml:space="preserve">  </w:t>
      </w:r>
      <w:r>
        <w:rPr>
          <w:rFonts w:hint="eastAsia" w:ascii="宋体" w:hAnsi="宋体" w:cs="宋体"/>
          <w:color w:val="auto"/>
          <w:kern w:val="0"/>
          <w:sz w:val="24"/>
        </w:rPr>
        <w:t>%计算，最高限额为本合同履约保证金的</w:t>
      </w:r>
      <w:r>
        <w:rPr>
          <w:rFonts w:hint="eastAsia" w:ascii="宋体" w:hAnsi="宋体" w:cs="宋体"/>
          <w:color w:val="auto"/>
          <w:kern w:val="0"/>
          <w:sz w:val="24"/>
          <w:u w:val="single"/>
        </w:rPr>
        <w:t xml:space="preserve">  20  </w:t>
      </w:r>
      <w:r>
        <w:rPr>
          <w:rFonts w:hint="eastAsia" w:ascii="宋体" w:hAnsi="宋体" w:cs="宋体"/>
          <w:color w:val="auto"/>
          <w:kern w:val="0"/>
          <w:sz w:val="24"/>
        </w:rPr>
        <w:t xml:space="preserve"> %。</w:t>
      </w:r>
    </w:p>
    <w:p w14:paraId="3B1CDB39">
      <w:pPr>
        <w:spacing w:line="560" w:lineRule="exact"/>
        <w:ind w:firstLine="482" w:firstLineChars="200"/>
        <w:outlineLvl w:val="0"/>
        <w:rPr>
          <w:rFonts w:ascii="宋体" w:hAnsi="宋体" w:cs="宋体"/>
          <w:b/>
          <w:color w:val="auto"/>
          <w:sz w:val="24"/>
        </w:rPr>
      </w:pPr>
      <w:r>
        <w:rPr>
          <w:rFonts w:hint="eastAsia" w:ascii="宋体" w:hAnsi="宋体" w:cs="宋体"/>
          <w:b/>
          <w:color w:val="auto"/>
          <w:sz w:val="24"/>
        </w:rPr>
        <w:t>1.5</w:t>
      </w:r>
      <w:bookmarkEnd w:id="408"/>
      <w:bookmarkEnd w:id="409"/>
      <w:bookmarkEnd w:id="410"/>
      <w:r>
        <w:rPr>
          <w:rFonts w:hint="eastAsia" w:ascii="宋体" w:hAnsi="宋体" w:cs="宋体"/>
          <w:b/>
          <w:color w:val="auto"/>
          <w:sz w:val="24"/>
        </w:rPr>
        <w:t>预付款</w:t>
      </w:r>
    </w:p>
    <w:p w14:paraId="74BDA7C8">
      <w:pPr>
        <w:pStyle w:val="960"/>
        <w:spacing w:before="0" w:beforeAutospacing="0" w:after="0" w:afterAutospacing="0" w:line="360" w:lineRule="auto"/>
        <w:ind w:firstLine="480"/>
        <w:rPr>
          <w:color w:val="auto"/>
        </w:rPr>
      </w:pPr>
      <w:r>
        <w:rPr>
          <w:rFonts w:hint="eastAsia"/>
          <w:color w:val="auto"/>
        </w:rPr>
        <w:t>甲方</w:t>
      </w:r>
      <w:r>
        <w:rPr>
          <w:rFonts w:hint="eastAsia"/>
          <w:color w:val="auto"/>
          <w:u w:val="single"/>
        </w:rPr>
        <w:t xml:space="preserve">     </w:t>
      </w:r>
      <w:r>
        <w:rPr>
          <w:rFonts w:hint="eastAsia"/>
          <w:color w:val="auto"/>
        </w:rPr>
        <w:t>（是</w:t>
      </w:r>
      <w:r>
        <w:rPr>
          <w:rFonts w:hint="eastAsia" w:ascii="仿宋" w:hAnsi="仿宋" w:eastAsia="仿宋" w:cs="仿宋"/>
          <w:color w:val="auto"/>
        </w:rPr>
        <w:t>/</w:t>
      </w:r>
      <w:r>
        <w:rPr>
          <w:rFonts w:hint="eastAsia"/>
          <w:color w:val="auto"/>
        </w:rPr>
        <w:t>否）需要支付预付款。若需要支付预付款的，则：</w:t>
      </w:r>
    </w:p>
    <w:p w14:paraId="0C6ACFB5">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1DA182C4">
      <w:pPr>
        <w:pStyle w:val="960"/>
        <w:spacing w:before="0" w:beforeAutospacing="0" w:after="0" w:afterAutospacing="0" w:line="360" w:lineRule="auto"/>
        <w:ind w:firstLine="480"/>
        <w:rPr>
          <w:color w:val="auto"/>
        </w:rPr>
      </w:pPr>
      <w:r>
        <w:rPr>
          <w:rFonts w:hint="eastAsia"/>
          <w:color w:val="auto"/>
        </w:rPr>
        <w:t>1.5.2预付款的扣回方式详见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5DBC6AC1">
      <w:pPr>
        <w:pStyle w:val="960"/>
        <w:spacing w:before="0" w:beforeAutospacing="0" w:after="0" w:afterAutospacing="0" w:line="360" w:lineRule="auto"/>
        <w:ind w:firstLine="480"/>
        <w:rPr>
          <w:color w:val="auto"/>
          <w:u w:val="single"/>
        </w:rPr>
      </w:pPr>
      <w:r>
        <w:rPr>
          <w:rFonts w:hint="eastAsia"/>
          <w:color w:val="auto"/>
        </w:rPr>
        <w:t>1.5.3预付款的担保措施详见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781CDB63">
      <w:pPr>
        <w:pStyle w:val="960"/>
        <w:spacing w:before="0" w:beforeAutospacing="0" w:after="0" w:afterAutospacing="0" w:line="360" w:lineRule="auto"/>
        <w:ind w:firstLine="480"/>
        <w:rPr>
          <w:b/>
          <w:bCs/>
          <w:color w:val="auto"/>
        </w:rPr>
      </w:pPr>
      <w:r>
        <w:rPr>
          <w:rFonts w:hint="eastAsia"/>
          <w:b/>
          <w:bCs/>
          <w:color w:val="auto"/>
        </w:rPr>
        <w:t>1.6资金支付</w:t>
      </w:r>
    </w:p>
    <w:p w14:paraId="18717F59">
      <w:pPr>
        <w:pStyle w:val="960"/>
        <w:spacing w:before="0" w:beforeAutospacing="0" w:after="0" w:afterAutospacing="0" w:line="360" w:lineRule="auto"/>
        <w:ind w:firstLine="480"/>
        <w:rPr>
          <w:color w:val="auto"/>
        </w:rPr>
      </w:pPr>
      <w:r>
        <w:rPr>
          <w:rFonts w:hint="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F971CCE">
      <w:pPr>
        <w:spacing w:line="560" w:lineRule="exact"/>
        <w:ind w:firstLine="480" w:firstLineChars="200"/>
        <w:outlineLvl w:val="0"/>
        <w:rPr>
          <w:rFonts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14:paraId="39C75CCB">
      <w:pPr>
        <w:spacing w:line="560" w:lineRule="exact"/>
        <w:ind w:firstLine="482" w:firstLineChars="200"/>
        <w:outlineLvl w:val="0"/>
        <w:rPr>
          <w:rFonts w:ascii="宋体" w:hAnsi="宋体" w:cs="宋体"/>
          <w:b/>
          <w:color w:val="auto"/>
          <w:sz w:val="24"/>
        </w:rPr>
      </w:pPr>
      <w:bookmarkStart w:id="411" w:name="_Toc2846"/>
      <w:bookmarkStart w:id="412" w:name="_Toc19304"/>
      <w:bookmarkStart w:id="413" w:name="_Toc32071"/>
      <w:r>
        <w:rPr>
          <w:rFonts w:hint="eastAsia" w:ascii="宋体" w:hAnsi="宋体" w:cs="宋体"/>
          <w:b/>
          <w:color w:val="auto"/>
          <w:sz w:val="24"/>
        </w:rPr>
        <w:t>1.7货物交付期限、地点和方式</w:t>
      </w:r>
      <w:bookmarkEnd w:id="411"/>
      <w:bookmarkEnd w:id="412"/>
      <w:bookmarkEnd w:id="413"/>
    </w:p>
    <w:p w14:paraId="6AF6F7CE">
      <w:pPr>
        <w:spacing w:line="560" w:lineRule="exact"/>
        <w:ind w:firstLine="480" w:firstLineChars="200"/>
        <w:rPr>
          <w:rFonts w:ascii="宋体" w:hAnsi="宋体" w:cs="宋体"/>
          <w:color w:val="auto"/>
          <w:sz w:val="24"/>
          <w:u w:val="single"/>
        </w:rPr>
      </w:pPr>
      <w:r>
        <w:rPr>
          <w:rFonts w:hint="eastAsia" w:ascii="宋体" w:hAnsi="宋体" w:cs="宋体"/>
          <w:color w:val="auto"/>
          <w:sz w:val="24"/>
        </w:rPr>
        <w:t>1.7.1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14:paraId="4E34F516">
      <w:pPr>
        <w:spacing w:line="560" w:lineRule="exact"/>
        <w:ind w:firstLine="480" w:firstLineChars="200"/>
        <w:rPr>
          <w:rFonts w:ascii="宋体" w:hAnsi="宋体" w:cs="宋体"/>
          <w:color w:val="auto"/>
          <w:sz w:val="24"/>
        </w:rPr>
      </w:pPr>
      <w:r>
        <w:rPr>
          <w:rFonts w:hint="eastAsia" w:ascii="宋体" w:hAnsi="宋体" w:cs="宋体"/>
          <w:color w:val="auto"/>
          <w:sz w:val="24"/>
        </w:rPr>
        <w:t>1.7.2 交付地点：</w:t>
      </w:r>
      <w:r>
        <w:rPr>
          <w:rFonts w:hint="eastAsia" w:ascii="宋体" w:hAnsi="宋体" w:cs="宋体"/>
          <w:b/>
          <w:i/>
          <w:color w:val="auto"/>
          <w:sz w:val="24"/>
          <w:u w:val="single"/>
        </w:rPr>
        <w:t>合同专用条款</w:t>
      </w:r>
      <w:r>
        <w:rPr>
          <w:rFonts w:hint="eastAsia" w:ascii="宋体" w:hAnsi="宋体" w:cs="宋体"/>
          <w:color w:val="auto"/>
          <w:sz w:val="24"/>
        </w:rPr>
        <w:t>；</w:t>
      </w:r>
    </w:p>
    <w:p w14:paraId="1C4079E9">
      <w:pPr>
        <w:spacing w:line="560" w:lineRule="exact"/>
        <w:ind w:firstLine="480" w:firstLineChars="200"/>
        <w:rPr>
          <w:rFonts w:ascii="宋体" w:hAnsi="宋体" w:cs="宋体"/>
          <w:color w:val="auto"/>
          <w:sz w:val="24"/>
        </w:rPr>
      </w:pPr>
      <w:r>
        <w:rPr>
          <w:rFonts w:hint="eastAsia" w:ascii="宋体" w:hAnsi="宋体" w:cs="宋体"/>
          <w:color w:val="auto"/>
          <w:sz w:val="24"/>
        </w:rPr>
        <w:t>1.7.3 交付方式：</w:t>
      </w:r>
      <w:r>
        <w:rPr>
          <w:rFonts w:hint="eastAsia" w:ascii="宋体" w:hAnsi="宋体" w:cs="宋体"/>
          <w:b/>
          <w:i/>
          <w:color w:val="auto"/>
          <w:sz w:val="24"/>
          <w:u w:val="single"/>
        </w:rPr>
        <w:t>合同专用条款</w:t>
      </w:r>
      <w:r>
        <w:rPr>
          <w:rFonts w:hint="eastAsia" w:ascii="宋体" w:hAnsi="宋体" w:cs="宋体"/>
          <w:color w:val="auto"/>
          <w:sz w:val="24"/>
        </w:rPr>
        <w:t>。</w:t>
      </w:r>
    </w:p>
    <w:p w14:paraId="25B4411C">
      <w:pPr>
        <w:spacing w:line="560" w:lineRule="exact"/>
        <w:ind w:firstLine="482" w:firstLineChars="200"/>
        <w:outlineLvl w:val="0"/>
        <w:rPr>
          <w:rFonts w:ascii="宋体" w:hAnsi="宋体" w:cs="宋体"/>
          <w:b/>
          <w:color w:val="auto"/>
          <w:sz w:val="24"/>
        </w:rPr>
      </w:pPr>
      <w:bookmarkStart w:id="414" w:name="_Toc27250"/>
      <w:bookmarkStart w:id="415" w:name="_Toc21423"/>
      <w:bookmarkStart w:id="416" w:name="_Toc19554"/>
      <w:r>
        <w:rPr>
          <w:rFonts w:hint="eastAsia" w:ascii="宋体" w:hAnsi="宋体" w:cs="宋体"/>
          <w:b/>
          <w:color w:val="auto"/>
          <w:sz w:val="24"/>
        </w:rPr>
        <w:t>1.8违约责任</w:t>
      </w:r>
      <w:bookmarkEnd w:id="414"/>
      <w:bookmarkEnd w:id="415"/>
      <w:bookmarkEnd w:id="416"/>
    </w:p>
    <w:p w14:paraId="6A5E30C7">
      <w:pPr>
        <w:spacing w:line="560" w:lineRule="exact"/>
        <w:ind w:firstLine="480" w:firstLineChars="200"/>
        <w:rPr>
          <w:rFonts w:ascii="宋体" w:hAnsi="宋体" w:cs="宋体"/>
          <w:color w:val="auto"/>
          <w:sz w:val="24"/>
        </w:rPr>
      </w:pPr>
      <w:r>
        <w:rPr>
          <w:rFonts w:hint="eastAsia" w:ascii="宋体" w:hAnsi="宋体" w:cs="宋体"/>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u w:val="single"/>
        </w:rPr>
        <w:t xml:space="preserve">  0.05</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%；迟延交付货物的违约金计算数额达到前述最高限额之日起，甲方有权在要求乙方支付违约金的同时，书面通知乙方解除本合同；</w:t>
      </w:r>
    </w:p>
    <w:p w14:paraId="209B79A0">
      <w:pPr>
        <w:spacing w:line="560" w:lineRule="exact"/>
        <w:ind w:firstLine="480" w:firstLineChars="200"/>
        <w:rPr>
          <w:rFonts w:ascii="宋体" w:hAnsi="宋体" w:cs="宋体"/>
          <w:color w:val="auto"/>
          <w:sz w:val="24"/>
        </w:rPr>
      </w:pPr>
      <w:r>
        <w:rPr>
          <w:rFonts w:hint="eastAsia" w:ascii="宋体" w:hAnsi="宋体" w:cs="宋体"/>
          <w:color w:val="auto"/>
          <w:sz w:val="24"/>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u w:val="single"/>
        </w:rPr>
        <w:t xml:space="preserve"> 0.05</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%；迟延付款的违约金计算数额达到前述最高限额之日起，乙方有权在要求甲方支付违约金的同时，书面通知甲方解除本合同；</w:t>
      </w:r>
    </w:p>
    <w:p w14:paraId="649A7B14">
      <w:pPr>
        <w:spacing w:line="560" w:lineRule="exact"/>
        <w:ind w:firstLine="480" w:firstLineChars="200"/>
        <w:rPr>
          <w:rFonts w:ascii="宋体" w:hAnsi="宋体" w:cs="宋体"/>
          <w:color w:val="auto"/>
          <w:sz w:val="24"/>
        </w:rPr>
      </w:pPr>
      <w:r>
        <w:rPr>
          <w:rFonts w:hint="eastAsia" w:ascii="宋体" w:hAnsi="宋体" w:cs="宋体"/>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350992D">
      <w:pPr>
        <w:spacing w:line="560" w:lineRule="exact"/>
        <w:ind w:firstLine="480" w:firstLineChars="200"/>
        <w:rPr>
          <w:rFonts w:ascii="宋体" w:hAnsi="宋体" w:cs="宋体"/>
          <w:color w:val="auto"/>
          <w:sz w:val="24"/>
        </w:rPr>
      </w:pPr>
      <w:r>
        <w:rPr>
          <w:rFonts w:hint="eastAsia" w:ascii="宋体" w:hAnsi="宋体" w:cs="宋体"/>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BA7E26">
      <w:pPr>
        <w:spacing w:line="560" w:lineRule="exact"/>
        <w:ind w:firstLine="480" w:firstLineChars="200"/>
        <w:rPr>
          <w:rFonts w:ascii="宋体" w:hAnsi="宋体" w:cs="宋体"/>
          <w:color w:val="auto"/>
          <w:sz w:val="24"/>
        </w:rPr>
      </w:pPr>
      <w:r>
        <w:rPr>
          <w:rFonts w:hint="eastAsia" w:ascii="宋体" w:hAnsi="宋体" w:cs="宋体"/>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6B7120E">
      <w:pPr>
        <w:spacing w:line="560" w:lineRule="exact"/>
        <w:ind w:left="-420" w:leftChars="-200" w:right="-420" w:rightChars="-200" w:firstLine="960" w:firstLineChars="400"/>
        <w:rPr>
          <w:rFonts w:ascii="宋体" w:hAnsi="宋体" w:cs="宋体"/>
          <w:color w:val="auto"/>
        </w:rPr>
      </w:pPr>
      <w:r>
        <w:rPr>
          <w:rFonts w:hint="eastAsia" w:ascii="宋体" w:hAnsi="宋体" w:cs="宋体"/>
          <w:color w:val="auto"/>
          <w:sz w:val="24"/>
        </w:rPr>
        <w:t>1.8.6违约责任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p w14:paraId="63DC1E50">
      <w:pPr>
        <w:spacing w:line="560" w:lineRule="exact"/>
        <w:ind w:firstLine="482" w:firstLineChars="200"/>
        <w:outlineLvl w:val="0"/>
        <w:rPr>
          <w:rFonts w:ascii="宋体" w:hAnsi="宋体" w:cs="宋体"/>
          <w:b/>
          <w:color w:val="auto"/>
          <w:sz w:val="24"/>
        </w:rPr>
      </w:pPr>
      <w:bookmarkStart w:id="417" w:name="_Toc28375"/>
      <w:bookmarkStart w:id="418" w:name="_Toc15583"/>
      <w:bookmarkStart w:id="419" w:name="_Toc16021"/>
      <w:r>
        <w:rPr>
          <w:rFonts w:hint="eastAsia" w:ascii="宋体" w:hAnsi="宋体" w:cs="宋体"/>
          <w:b/>
          <w:color w:val="auto"/>
          <w:sz w:val="24"/>
        </w:rPr>
        <w:t>1.9合同争议的解决</w:t>
      </w:r>
      <w:bookmarkEnd w:id="417"/>
      <w:bookmarkEnd w:id="418"/>
      <w:bookmarkEnd w:id="419"/>
    </w:p>
    <w:p w14:paraId="30A813B1">
      <w:pPr>
        <w:spacing w:line="560" w:lineRule="exact"/>
        <w:ind w:left="-61" w:leftChars="-29" w:right="-420" w:rightChars="-200" w:firstLine="240" w:firstLineChars="100"/>
        <w:rPr>
          <w:rFonts w:ascii="宋体" w:hAnsi="宋体" w:cs="宋体"/>
          <w:color w:val="auto"/>
          <w:sz w:val="24"/>
        </w:rPr>
      </w:pPr>
      <w:r>
        <w:rPr>
          <w:rFonts w:hint="eastAsia" w:ascii="宋体" w:hAnsi="宋体" w:cs="宋体"/>
          <w:color w:val="auto"/>
          <w:sz w:val="24"/>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u w:val="single"/>
        </w:rPr>
        <w:t xml:space="preserve">      </w:t>
      </w:r>
      <w:r>
        <w:rPr>
          <w:rFonts w:hint="eastAsia" w:ascii="宋体" w:hAnsi="宋体" w:cs="宋体"/>
          <w:color w:val="auto"/>
          <w:sz w:val="24"/>
        </w:rPr>
        <w:t>条款规定的方式解决：</w:t>
      </w:r>
    </w:p>
    <w:p w14:paraId="4D8FA235">
      <w:pPr>
        <w:spacing w:line="560" w:lineRule="exact"/>
        <w:ind w:left="-420" w:leftChars="-200" w:right="-420" w:rightChars="-200" w:firstLine="840" w:firstLineChars="350"/>
        <w:rPr>
          <w:rFonts w:ascii="宋体" w:hAnsi="宋体" w:cs="宋体"/>
          <w:color w:val="auto"/>
          <w:sz w:val="24"/>
        </w:rPr>
      </w:pPr>
      <w:r>
        <w:rPr>
          <w:rFonts w:hint="eastAsia" w:ascii="宋体" w:hAnsi="宋体" w:cs="宋体"/>
          <w:color w:val="auto"/>
          <w:sz w:val="24"/>
        </w:rPr>
        <w:t>1.9.1 将争议提交</w:t>
      </w:r>
      <w:r>
        <w:rPr>
          <w:rFonts w:hint="eastAsia" w:ascii="宋体" w:hAnsi="宋体" w:cs="宋体"/>
          <w:b/>
          <w:i/>
          <w:color w:val="auto"/>
          <w:sz w:val="24"/>
          <w:u w:val="single"/>
        </w:rPr>
        <w:t>合同专用条款</w:t>
      </w:r>
      <w:r>
        <w:rPr>
          <w:rFonts w:hint="eastAsia" w:ascii="宋体" w:hAnsi="宋体" w:cs="宋体"/>
          <w:color w:val="auto"/>
          <w:sz w:val="24"/>
        </w:rPr>
        <w:t>仲裁委员会依申请仲裁时其现行有效的仲裁规则裁决；</w:t>
      </w:r>
    </w:p>
    <w:p w14:paraId="06E46F1D">
      <w:pPr>
        <w:spacing w:line="560" w:lineRule="exact"/>
        <w:ind w:left="-420" w:leftChars="-200" w:right="-420" w:rightChars="-200" w:firstLine="840" w:firstLineChars="350"/>
        <w:rPr>
          <w:rFonts w:ascii="宋体" w:hAnsi="宋体" w:cs="宋体"/>
          <w:color w:val="auto"/>
          <w:sz w:val="24"/>
        </w:rPr>
      </w:pPr>
      <w:r>
        <w:rPr>
          <w:rFonts w:hint="eastAsia" w:ascii="宋体" w:hAnsi="宋体" w:cs="宋体"/>
          <w:color w:val="auto"/>
          <w:sz w:val="24"/>
        </w:rPr>
        <w:t>1.9.2 向</w:t>
      </w:r>
      <w:r>
        <w:rPr>
          <w:rFonts w:hint="eastAsia" w:ascii="宋体" w:hAnsi="宋体" w:cs="宋体"/>
          <w:b/>
          <w:i/>
          <w:color w:val="auto"/>
          <w:sz w:val="24"/>
          <w:u w:val="single"/>
        </w:rPr>
        <w:t>合同专用条款</w:t>
      </w:r>
      <w:r>
        <w:rPr>
          <w:rFonts w:hint="eastAsia" w:ascii="宋体" w:hAnsi="宋体" w:cs="宋体"/>
          <w:color w:val="auto"/>
          <w:sz w:val="24"/>
        </w:rPr>
        <w:t>人民法院起诉。</w:t>
      </w:r>
    </w:p>
    <w:p w14:paraId="1B11FEC6">
      <w:pPr>
        <w:spacing w:line="560" w:lineRule="exact"/>
        <w:ind w:firstLine="482" w:firstLineChars="200"/>
        <w:outlineLvl w:val="0"/>
        <w:rPr>
          <w:rFonts w:ascii="宋体" w:hAnsi="宋体" w:cs="宋体"/>
          <w:b/>
          <w:color w:val="auto"/>
          <w:sz w:val="24"/>
        </w:rPr>
      </w:pPr>
      <w:bookmarkStart w:id="420" w:name="_Toc15322"/>
      <w:bookmarkStart w:id="421" w:name="_Toc7245"/>
      <w:bookmarkStart w:id="422" w:name="_Toc11173"/>
      <w:r>
        <w:rPr>
          <w:rFonts w:hint="eastAsia" w:ascii="宋体" w:hAnsi="宋体" w:cs="宋体"/>
          <w:b/>
          <w:color w:val="auto"/>
          <w:sz w:val="24"/>
        </w:rPr>
        <w:t>2.0 合同生效</w:t>
      </w:r>
      <w:bookmarkEnd w:id="420"/>
      <w:bookmarkEnd w:id="421"/>
      <w:bookmarkEnd w:id="422"/>
    </w:p>
    <w:p w14:paraId="56CF8602">
      <w:pPr>
        <w:spacing w:line="560" w:lineRule="exact"/>
        <w:ind w:firstLine="480" w:firstLineChars="200"/>
        <w:rPr>
          <w:rFonts w:ascii="宋体" w:hAnsi="宋体" w:cs="宋体"/>
          <w:b/>
          <w:color w:val="auto"/>
          <w:sz w:val="24"/>
        </w:rPr>
      </w:pPr>
      <w:r>
        <w:rPr>
          <w:rFonts w:hint="eastAsia" w:ascii="宋体" w:hAnsi="宋体" w:cs="宋体"/>
          <w:color w:val="auto"/>
          <w:sz w:val="24"/>
        </w:rPr>
        <w:t>本合同自双方当事人盖章签字时生效。</w:t>
      </w:r>
    </w:p>
    <w:p w14:paraId="0A9A1145">
      <w:pPr>
        <w:autoSpaceDE w:val="0"/>
        <w:autoSpaceDN w:val="0"/>
        <w:spacing w:line="560" w:lineRule="exact"/>
        <w:rPr>
          <w:rFonts w:ascii="宋体" w:hAnsi="宋体" w:cs="宋体"/>
          <w:color w:val="auto"/>
          <w:sz w:val="24"/>
          <w:lang w:val="zh-CN"/>
        </w:rPr>
      </w:pPr>
    </w:p>
    <w:p w14:paraId="2CFBF95F">
      <w:pPr>
        <w:autoSpaceDE w:val="0"/>
        <w:autoSpaceDN w:val="0"/>
        <w:spacing w:line="560" w:lineRule="exact"/>
        <w:rPr>
          <w:rFonts w:ascii="宋体" w:hAnsi="宋体" w:cs="宋体"/>
          <w:color w:val="auto"/>
          <w:sz w:val="24"/>
          <w:lang w:val="zh-CN"/>
        </w:rPr>
      </w:pPr>
      <w:r>
        <w:rPr>
          <w:rFonts w:hint="eastAsia" w:ascii="宋体" w:hAnsi="宋体" w:cs="宋体"/>
          <w:b/>
          <w:color w:val="auto"/>
          <w:sz w:val="24"/>
          <w:lang w:val="zh-CN"/>
        </w:rPr>
        <w:t>甲方</w:t>
      </w:r>
      <w:r>
        <w:rPr>
          <w:rFonts w:hint="eastAsia" w:ascii="宋体" w:hAnsi="宋体" w:cs="宋体"/>
          <w:color w:val="auto"/>
          <w:sz w:val="24"/>
          <w:lang w:val="zh-CN"/>
        </w:rPr>
        <w:t xml:space="preserve">：                             </w:t>
      </w:r>
      <w:r>
        <w:rPr>
          <w:rFonts w:hint="eastAsia" w:ascii="宋体" w:hAnsi="宋体" w:cs="宋体"/>
          <w:b/>
          <w:color w:val="auto"/>
          <w:sz w:val="24"/>
          <w:lang w:val="zh-CN"/>
        </w:rPr>
        <w:t xml:space="preserve">      乙方</w:t>
      </w:r>
      <w:r>
        <w:rPr>
          <w:rFonts w:hint="eastAsia" w:ascii="宋体" w:hAnsi="宋体" w:cs="宋体"/>
          <w:color w:val="auto"/>
          <w:sz w:val="24"/>
          <w:lang w:val="zh-CN"/>
        </w:rPr>
        <w:t>：</w:t>
      </w:r>
    </w:p>
    <w:p w14:paraId="37552D64">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统一社会信用代码：                        统一社会信用代码或身份证号码：</w:t>
      </w:r>
    </w:p>
    <w:p w14:paraId="60EA03A2">
      <w:pPr>
        <w:autoSpaceDE w:val="0"/>
        <w:autoSpaceDN w:val="0"/>
        <w:spacing w:line="560" w:lineRule="exact"/>
        <w:rPr>
          <w:rFonts w:ascii="宋体" w:hAnsi="宋体" w:cs="宋体"/>
          <w:color w:val="auto"/>
          <w:sz w:val="24"/>
          <w:lang w:val="zh-CN"/>
        </w:rPr>
      </w:pPr>
    </w:p>
    <w:p w14:paraId="0CA0342A">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住所：                                   住所：</w:t>
      </w:r>
    </w:p>
    <w:p w14:paraId="4190CCB7">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法定代表人或                             法定代表人</w:t>
      </w:r>
    </w:p>
    <w:p w14:paraId="77E739F2">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 xml:space="preserve">授权代表（签字）：                        或授权代表（签字）: </w:t>
      </w:r>
    </w:p>
    <w:p w14:paraId="2954EA2C">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联系人：                                 联系人：</w:t>
      </w:r>
    </w:p>
    <w:p w14:paraId="530A040C">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约定送达地址：                           约定送达地址：</w:t>
      </w:r>
    </w:p>
    <w:p w14:paraId="636E7509">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邮政编码：                               邮政编码：</w:t>
      </w:r>
    </w:p>
    <w:p w14:paraId="29C04E00">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 xml:space="preserve">电话:                                    电话: </w:t>
      </w:r>
    </w:p>
    <w:p w14:paraId="4C1D4341">
      <w:pP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传真:                                    传真:</w:t>
      </w:r>
    </w:p>
    <w:p w14:paraId="70922ABB">
      <w:pPr>
        <w:autoSpaceDE w:val="0"/>
        <w:autoSpaceDN w:val="0"/>
        <w:spacing w:line="560" w:lineRule="exact"/>
        <w:rPr>
          <w:rFonts w:ascii="宋体" w:hAnsi="宋体" w:cs="宋体"/>
          <w:color w:val="auto"/>
          <w:sz w:val="24"/>
        </w:rPr>
      </w:pPr>
      <w:r>
        <w:rPr>
          <w:rFonts w:hint="eastAsia" w:ascii="宋体" w:hAnsi="宋体" w:cs="宋体"/>
          <w:color w:val="auto"/>
          <w:sz w:val="24"/>
          <w:lang w:val="zh-CN"/>
        </w:rPr>
        <w:t>电子邮箱：                               电子邮箱：</w:t>
      </w:r>
    </w:p>
    <w:p w14:paraId="544A1B13">
      <w:pPr>
        <w:autoSpaceDE w:val="0"/>
        <w:autoSpaceDN w:val="0"/>
        <w:spacing w:line="560" w:lineRule="exact"/>
        <w:rPr>
          <w:rFonts w:ascii="宋体" w:hAnsi="宋体" w:cs="宋体"/>
          <w:color w:val="auto"/>
          <w:sz w:val="24"/>
        </w:rPr>
      </w:pPr>
      <w:r>
        <w:rPr>
          <w:rFonts w:hint="eastAsia" w:ascii="宋体" w:hAnsi="宋体" w:cs="宋体"/>
          <w:color w:val="auto"/>
          <w:sz w:val="24"/>
        </w:rPr>
        <w:t xml:space="preserve">开户银行：                               开户银行： </w:t>
      </w:r>
    </w:p>
    <w:p w14:paraId="0F299576">
      <w:pPr>
        <w:autoSpaceDE w:val="0"/>
        <w:autoSpaceDN w:val="0"/>
        <w:spacing w:line="560" w:lineRule="exact"/>
        <w:rPr>
          <w:rFonts w:ascii="宋体" w:hAnsi="宋体" w:cs="宋体"/>
          <w:color w:val="auto"/>
          <w:sz w:val="24"/>
        </w:rPr>
      </w:pPr>
      <w:r>
        <w:rPr>
          <w:rFonts w:hint="eastAsia" w:ascii="宋体" w:hAnsi="宋体" w:cs="宋体"/>
          <w:color w:val="auto"/>
          <w:sz w:val="24"/>
        </w:rPr>
        <w:t xml:space="preserve">开户名称：                               开户名称： </w:t>
      </w:r>
    </w:p>
    <w:p w14:paraId="7EF95E27">
      <w:pPr>
        <w:autoSpaceDE w:val="0"/>
        <w:autoSpaceDN w:val="0"/>
        <w:spacing w:line="560" w:lineRule="exact"/>
        <w:rPr>
          <w:rFonts w:ascii="宋体" w:hAnsi="宋体" w:cs="宋体"/>
          <w:color w:val="auto"/>
          <w:sz w:val="24"/>
        </w:rPr>
      </w:pPr>
      <w:r>
        <w:rPr>
          <w:rFonts w:hint="eastAsia" w:ascii="宋体" w:hAnsi="宋体" w:cs="宋体"/>
          <w:color w:val="auto"/>
          <w:sz w:val="24"/>
        </w:rPr>
        <w:t>开户账号：</w:t>
      </w:r>
      <w:r>
        <w:rPr>
          <w:rFonts w:hint="eastAsia" w:ascii="宋体" w:hAnsi="宋体" w:cs="宋体"/>
          <w:color w:val="auto"/>
          <w:sz w:val="24"/>
          <w:lang w:val="zh-CN"/>
        </w:rPr>
        <w:t xml:space="preserve">                               </w:t>
      </w:r>
      <w:r>
        <w:rPr>
          <w:rFonts w:hint="eastAsia" w:ascii="宋体" w:hAnsi="宋体" w:cs="宋体"/>
          <w:color w:val="auto"/>
          <w:sz w:val="24"/>
        </w:rPr>
        <w:t>开户账号：</w:t>
      </w:r>
    </w:p>
    <w:p w14:paraId="0ECF2FCD">
      <w:pPr>
        <w:pStyle w:val="3"/>
        <w:rPr>
          <w:rFonts w:ascii="宋体" w:hAnsi="宋体" w:cs="宋体"/>
          <w:color w:val="auto"/>
          <w:sz w:val="24"/>
        </w:rPr>
      </w:pPr>
    </w:p>
    <w:p w14:paraId="36073C42">
      <w:pPr>
        <w:rPr>
          <w:rFonts w:ascii="宋体" w:hAnsi="宋体" w:cs="宋体"/>
          <w:color w:val="auto"/>
          <w:sz w:val="24"/>
        </w:rPr>
      </w:pPr>
    </w:p>
    <w:p w14:paraId="74D13B64">
      <w:pPr>
        <w:pStyle w:val="3"/>
        <w:rPr>
          <w:rFonts w:ascii="宋体" w:hAnsi="宋体" w:cs="宋体"/>
          <w:color w:val="auto"/>
          <w:sz w:val="24"/>
        </w:rPr>
      </w:pPr>
    </w:p>
    <w:p w14:paraId="43F58E30">
      <w:pPr>
        <w:rPr>
          <w:rFonts w:ascii="宋体" w:hAnsi="宋体" w:cs="宋体"/>
          <w:color w:val="auto"/>
          <w:sz w:val="24"/>
        </w:rPr>
      </w:pPr>
    </w:p>
    <w:p w14:paraId="520017BF">
      <w:pPr>
        <w:pStyle w:val="3"/>
        <w:rPr>
          <w:rFonts w:ascii="宋体" w:hAnsi="宋体" w:cs="宋体"/>
          <w:color w:val="auto"/>
          <w:sz w:val="24"/>
        </w:rPr>
      </w:pPr>
    </w:p>
    <w:p w14:paraId="3385C4B4">
      <w:pPr>
        <w:rPr>
          <w:rFonts w:ascii="宋体" w:hAnsi="宋体" w:cs="宋体"/>
          <w:color w:val="auto"/>
          <w:sz w:val="24"/>
        </w:rPr>
      </w:pPr>
    </w:p>
    <w:p w14:paraId="08EDD5AC">
      <w:pPr>
        <w:pStyle w:val="702"/>
        <w:spacing w:line="560" w:lineRule="exact"/>
        <w:ind w:firstLine="482"/>
        <w:jc w:val="center"/>
        <w:rPr>
          <w:rFonts w:ascii="宋体" w:hAnsi="宋体" w:cs="宋体"/>
          <w:b/>
          <w:color w:val="auto"/>
          <w:szCs w:val="24"/>
        </w:rPr>
      </w:pPr>
      <w:r>
        <w:rPr>
          <w:rFonts w:hint="eastAsia" w:ascii="宋体" w:hAnsi="宋体" w:cs="宋体"/>
          <w:b/>
          <w:color w:val="auto"/>
          <w:szCs w:val="24"/>
        </w:rPr>
        <w:t>第二部分 合同一般条款</w:t>
      </w:r>
    </w:p>
    <w:p w14:paraId="5E655D1D">
      <w:pPr>
        <w:spacing w:line="560" w:lineRule="exact"/>
        <w:ind w:firstLine="482" w:firstLineChars="200"/>
        <w:outlineLvl w:val="0"/>
        <w:rPr>
          <w:rFonts w:ascii="宋体" w:hAnsi="宋体" w:cs="宋体"/>
          <w:b/>
          <w:color w:val="auto"/>
          <w:sz w:val="24"/>
        </w:rPr>
      </w:pPr>
      <w:bookmarkStart w:id="423" w:name="_Toc16917"/>
      <w:bookmarkStart w:id="424" w:name="_Toc259093669"/>
      <w:bookmarkStart w:id="425" w:name="_Toc487900349"/>
      <w:bookmarkStart w:id="426" w:name="_Ref467379101"/>
      <w:bookmarkStart w:id="427" w:name="_Toc19614"/>
      <w:bookmarkStart w:id="428" w:name="_Ref467378463"/>
      <w:bookmarkStart w:id="429" w:name="_Toc28763"/>
      <w:bookmarkStart w:id="430" w:name="_Ref467379205"/>
      <w:bookmarkStart w:id="431" w:name="_Ref467379225"/>
      <w:bookmarkStart w:id="432" w:name="_Ref467379195"/>
      <w:bookmarkStart w:id="433" w:name="_Ref467379109"/>
      <w:bookmarkStart w:id="434" w:name="_Ref467378404"/>
      <w:bookmarkStart w:id="435" w:name="_Toc279701240"/>
      <w:bookmarkStart w:id="436" w:name="_Ref467378499"/>
      <w:bookmarkStart w:id="437" w:name="_Ref467379094"/>
      <w:bookmarkStart w:id="438" w:name="_Ref467379214"/>
      <w:r>
        <w:rPr>
          <w:rFonts w:hint="eastAsia" w:ascii="宋体" w:hAnsi="宋体" w:cs="宋体"/>
          <w:b/>
          <w:color w:val="auto"/>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23DDA383">
      <w:pPr>
        <w:spacing w:line="560" w:lineRule="exact"/>
        <w:ind w:firstLine="480" w:firstLineChars="200"/>
        <w:rPr>
          <w:rFonts w:ascii="宋体" w:hAnsi="宋体" w:cs="宋体"/>
          <w:color w:val="auto"/>
          <w:sz w:val="24"/>
        </w:rPr>
      </w:pPr>
      <w:r>
        <w:rPr>
          <w:rFonts w:hint="eastAsia" w:ascii="宋体" w:hAnsi="宋体" w:cs="宋体"/>
          <w:color w:val="auto"/>
          <w:sz w:val="24"/>
        </w:rPr>
        <w:t>本合同中的下列词语应按以下内容进行解释：</w:t>
      </w:r>
    </w:p>
    <w:p w14:paraId="6D243CE0">
      <w:pPr>
        <w:spacing w:line="560" w:lineRule="exact"/>
        <w:ind w:firstLine="480" w:firstLineChars="200"/>
        <w:rPr>
          <w:rFonts w:ascii="宋体" w:hAnsi="宋体" w:cs="宋体"/>
          <w:color w:val="auto"/>
          <w:sz w:val="24"/>
        </w:rPr>
      </w:pPr>
      <w:r>
        <w:rPr>
          <w:rFonts w:hint="eastAsia" w:ascii="宋体" w:hAnsi="宋体" w:cs="宋体"/>
          <w:color w:val="auto"/>
          <w:sz w:val="24"/>
        </w:rPr>
        <w:t>2.1.1 “合同”系指采购人和中标或成交供应商签订的载明双方当事人所达成的协议，并包括所有的附件、附录和构成合同的其他文件。</w:t>
      </w:r>
    </w:p>
    <w:p w14:paraId="5890B44C">
      <w:pPr>
        <w:spacing w:line="560" w:lineRule="exact"/>
        <w:ind w:firstLine="480" w:firstLineChars="200"/>
        <w:rPr>
          <w:rFonts w:ascii="宋体" w:hAnsi="宋体" w:cs="宋体"/>
          <w:color w:val="auto"/>
          <w:sz w:val="24"/>
        </w:rPr>
      </w:pPr>
      <w:r>
        <w:rPr>
          <w:rFonts w:hint="eastAsia" w:ascii="宋体" w:hAnsi="宋体" w:cs="宋体"/>
          <w:color w:val="auto"/>
          <w:sz w:val="24"/>
        </w:rPr>
        <w:t>2.1.2 “合同价”系指根据合同约定，中标或成交供应商在完全履行合同义务后，采购人应支付给中标或成交供应商的价格。</w:t>
      </w:r>
    </w:p>
    <w:p w14:paraId="72A68B77">
      <w:pPr>
        <w:spacing w:line="560" w:lineRule="exact"/>
        <w:ind w:firstLine="480" w:firstLineChars="200"/>
        <w:rPr>
          <w:rFonts w:ascii="宋体" w:hAnsi="宋体" w:cs="宋体"/>
          <w:color w:val="auto"/>
          <w:sz w:val="24"/>
        </w:rPr>
      </w:pPr>
      <w:r>
        <w:rPr>
          <w:rFonts w:hint="eastAsia" w:ascii="宋体" w:hAnsi="宋体" w:cs="宋体"/>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2978A491">
      <w:pPr>
        <w:spacing w:line="560" w:lineRule="exact"/>
        <w:ind w:firstLine="480" w:firstLineChars="200"/>
        <w:rPr>
          <w:rFonts w:ascii="宋体" w:hAnsi="宋体" w:cs="宋体"/>
          <w:color w:val="auto"/>
          <w:sz w:val="24"/>
        </w:rPr>
      </w:pPr>
      <w:bookmarkStart w:id="439" w:name="_Ref467378840"/>
      <w:r>
        <w:rPr>
          <w:rFonts w:hint="eastAsia" w:ascii="宋体" w:hAnsi="宋体" w:cs="宋体"/>
          <w:color w:val="auto"/>
          <w:sz w:val="24"/>
        </w:rPr>
        <w:t>2.1.4 “甲方”系指与中标或成交供应商签署合同的采购人</w:t>
      </w:r>
      <w:bookmarkEnd w:id="439"/>
      <w:r>
        <w:rPr>
          <w:rFonts w:hint="eastAsia" w:ascii="宋体" w:hAnsi="宋体" w:cs="宋体"/>
          <w:color w:val="auto"/>
          <w:sz w:val="24"/>
        </w:rPr>
        <w:t>；采购人委托采购代理机构代表其与乙方签订合同的，采购人的授权委托书作为合同附件。</w:t>
      </w:r>
    </w:p>
    <w:p w14:paraId="59A2BC5D">
      <w:pPr>
        <w:spacing w:line="560" w:lineRule="exact"/>
        <w:ind w:firstLine="480" w:firstLineChars="200"/>
        <w:rPr>
          <w:rFonts w:ascii="宋体" w:hAnsi="宋体" w:cs="宋体"/>
          <w:color w:val="auto"/>
          <w:sz w:val="24"/>
        </w:rPr>
      </w:pPr>
      <w:bookmarkStart w:id="440" w:name="_Ref467379400"/>
      <w:r>
        <w:rPr>
          <w:rFonts w:hint="eastAsia" w:ascii="宋体" w:hAnsi="宋体" w:cs="宋体"/>
          <w:color w:val="auto"/>
          <w:sz w:val="24"/>
        </w:rPr>
        <w:t>2.1.5 “乙方”系指根据合同约定交付货物的中标或成交供应商</w:t>
      </w:r>
      <w:bookmarkEnd w:id="440"/>
      <w:r>
        <w:rPr>
          <w:rFonts w:hint="eastAsia" w:ascii="宋体" w:hAnsi="宋体" w:cs="宋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BE9BFFC">
      <w:pPr>
        <w:spacing w:line="560" w:lineRule="exact"/>
        <w:ind w:firstLine="480" w:firstLineChars="200"/>
        <w:rPr>
          <w:rFonts w:ascii="宋体" w:hAnsi="宋体" w:cs="宋体"/>
          <w:color w:val="auto"/>
          <w:sz w:val="24"/>
        </w:rPr>
      </w:pPr>
      <w:bookmarkStart w:id="441" w:name="_Ref467379436"/>
      <w:r>
        <w:rPr>
          <w:rFonts w:hint="eastAsia" w:ascii="宋体" w:hAnsi="宋体" w:cs="宋体"/>
          <w:color w:val="auto"/>
          <w:sz w:val="24"/>
        </w:rPr>
        <w:t>2.1.6 “现场”系指合同约定货物将要运至或者安装的地点。</w:t>
      </w:r>
      <w:bookmarkEnd w:id="441"/>
    </w:p>
    <w:p w14:paraId="09A2EC3B">
      <w:pPr>
        <w:spacing w:line="560" w:lineRule="exact"/>
        <w:ind w:firstLine="482" w:firstLineChars="200"/>
        <w:outlineLvl w:val="0"/>
        <w:rPr>
          <w:rFonts w:ascii="宋体" w:hAnsi="宋体" w:cs="宋体"/>
          <w:b/>
          <w:color w:val="auto"/>
          <w:sz w:val="24"/>
        </w:rPr>
      </w:pPr>
      <w:bookmarkStart w:id="442" w:name="_Toc279701241"/>
      <w:bookmarkStart w:id="443" w:name="_Toc32504"/>
      <w:bookmarkStart w:id="444" w:name="_Toc27635"/>
      <w:bookmarkStart w:id="445" w:name="_Toc13336"/>
      <w:bookmarkStart w:id="446" w:name="_Toc259093670"/>
      <w:bookmarkStart w:id="447" w:name="_Toc487900350"/>
      <w:r>
        <w:rPr>
          <w:rFonts w:hint="eastAsia" w:ascii="宋体" w:hAnsi="宋体" w:cs="宋体"/>
          <w:b/>
          <w:color w:val="auto"/>
          <w:sz w:val="24"/>
        </w:rPr>
        <w:t>2.2 技术规范</w:t>
      </w:r>
      <w:bookmarkEnd w:id="442"/>
      <w:bookmarkEnd w:id="443"/>
      <w:bookmarkEnd w:id="444"/>
      <w:bookmarkEnd w:id="445"/>
      <w:bookmarkEnd w:id="446"/>
      <w:bookmarkEnd w:id="447"/>
    </w:p>
    <w:p w14:paraId="17438D12">
      <w:pPr>
        <w:spacing w:line="560" w:lineRule="exact"/>
        <w:ind w:firstLine="480" w:firstLineChars="200"/>
        <w:rPr>
          <w:rFonts w:ascii="宋体" w:hAnsi="宋体" w:cs="宋体"/>
          <w:color w:val="auto"/>
          <w:sz w:val="24"/>
        </w:rPr>
      </w:pPr>
      <w:r>
        <w:rPr>
          <w:rFonts w:hint="eastAsia" w:ascii="宋体" w:hAnsi="宋体" w:cs="宋体"/>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F62F35F">
      <w:pPr>
        <w:spacing w:line="560" w:lineRule="exact"/>
        <w:ind w:firstLine="482" w:firstLineChars="200"/>
        <w:outlineLvl w:val="0"/>
        <w:rPr>
          <w:rFonts w:ascii="宋体" w:hAnsi="宋体" w:cs="宋体"/>
          <w:b/>
          <w:color w:val="auto"/>
          <w:sz w:val="24"/>
        </w:rPr>
      </w:pPr>
      <w:bookmarkStart w:id="448" w:name="_Toc259093671"/>
      <w:bookmarkStart w:id="449" w:name="_Toc31634"/>
      <w:bookmarkStart w:id="450" w:name="_Toc27853"/>
      <w:bookmarkStart w:id="451" w:name="_Toc9829"/>
      <w:bookmarkStart w:id="452" w:name="_Toc487900351"/>
      <w:bookmarkStart w:id="453" w:name="_Toc279701242"/>
      <w:r>
        <w:rPr>
          <w:rFonts w:hint="eastAsia" w:ascii="宋体" w:hAnsi="宋体" w:cs="宋体"/>
          <w:b/>
          <w:color w:val="auto"/>
          <w:sz w:val="24"/>
        </w:rPr>
        <w:t>2.3 知识产权</w:t>
      </w:r>
      <w:bookmarkEnd w:id="448"/>
      <w:bookmarkEnd w:id="449"/>
      <w:bookmarkEnd w:id="450"/>
      <w:bookmarkEnd w:id="451"/>
      <w:bookmarkEnd w:id="452"/>
      <w:bookmarkEnd w:id="453"/>
    </w:p>
    <w:p w14:paraId="625B23A9">
      <w:pPr>
        <w:spacing w:line="560" w:lineRule="exact"/>
        <w:ind w:firstLine="480" w:firstLineChars="200"/>
        <w:rPr>
          <w:rFonts w:ascii="宋体" w:hAnsi="宋体" w:cs="宋体"/>
          <w:color w:val="auto"/>
          <w:sz w:val="24"/>
        </w:rPr>
      </w:pPr>
      <w:r>
        <w:rPr>
          <w:rFonts w:hint="eastAsia" w:ascii="宋体" w:hAnsi="宋体" w:cs="宋体"/>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rPr>
        <w:t>乙方还应及时澄清相关信息，使甲方声誉免受损害，甲方保留追责的权利。</w:t>
      </w:r>
    </w:p>
    <w:p w14:paraId="44E35FCC">
      <w:pPr>
        <w:spacing w:line="560" w:lineRule="exact"/>
        <w:ind w:firstLine="480" w:firstLineChars="200"/>
        <w:rPr>
          <w:rFonts w:ascii="宋体" w:hAnsi="宋体" w:cs="宋体"/>
          <w:color w:val="auto"/>
          <w:sz w:val="24"/>
        </w:rPr>
      </w:pPr>
      <w:r>
        <w:rPr>
          <w:rFonts w:hint="eastAsia" w:ascii="宋体" w:hAnsi="宋体" w:cs="宋体"/>
          <w:color w:val="auto"/>
          <w:sz w:val="24"/>
        </w:rPr>
        <w:t>2.3.2具有知识产权的计算机软件等货物的知识产权归属，详见</w:t>
      </w:r>
      <w:r>
        <w:rPr>
          <w:rFonts w:hint="eastAsia" w:ascii="宋体" w:hAnsi="宋体" w:cs="宋体"/>
          <w:b/>
          <w:i/>
          <w:color w:val="auto"/>
          <w:sz w:val="24"/>
          <w:u w:val="single"/>
        </w:rPr>
        <w:t>合同专用条款</w:t>
      </w:r>
      <w:r>
        <w:rPr>
          <w:rFonts w:hint="eastAsia" w:ascii="宋体" w:hAnsi="宋体" w:cs="宋体"/>
          <w:color w:val="auto"/>
          <w:sz w:val="24"/>
        </w:rPr>
        <w:t>。</w:t>
      </w:r>
    </w:p>
    <w:p w14:paraId="5D2C1C74">
      <w:pPr>
        <w:spacing w:line="560" w:lineRule="exact"/>
        <w:ind w:firstLine="482" w:firstLineChars="200"/>
        <w:outlineLvl w:val="0"/>
        <w:rPr>
          <w:rFonts w:ascii="宋体" w:hAnsi="宋体" w:cs="宋体"/>
          <w:b/>
          <w:color w:val="auto"/>
          <w:sz w:val="24"/>
        </w:rPr>
      </w:pPr>
      <w:bookmarkStart w:id="454" w:name="_Toc4194"/>
      <w:bookmarkStart w:id="455" w:name="_Toc29149"/>
      <w:bookmarkStart w:id="456" w:name="_Toc11932"/>
      <w:r>
        <w:rPr>
          <w:rFonts w:hint="eastAsia" w:ascii="宋体" w:hAnsi="宋体" w:cs="宋体"/>
          <w:b/>
          <w:color w:val="auto"/>
          <w:sz w:val="24"/>
        </w:rPr>
        <w:t>2.4 包装和装运</w:t>
      </w:r>
      <w:bookmarkEnd w:id="454"/>
      <w:bookmarkEnd w:id="455"/>
      <w:bookmarkEnd w:id="456"/>
    </w:p>
    <w:p w14:paraId="0231FD42">
      <w:pPr>
        <w:spacing w:line="560" w:lineRule="exact"/>
        <w:ind w:firstLine="480" w:firstLineChars="200"/>
        <w:rPr>
          <w:rFonts w:ascii="宋体" w:hAnsi="宋体" w:cs="宋体"/>
          <w:color w:val="auto"/>
          <w:sz w:val="24"/>
        </w:rPr>
      </w:pPr>
      <w:r>
        <w:rPr>
          <w:rFonts w:hint="eastAsia" w:ascii="宋体" w:hAnsi="宋体" w:cs="宋体"/>
          <w:color w:val="auto"/>
          <w:sz w:val="24"/>
        </w:rPr>
        <w:t>2.4.1除</w:t>
      </w:r>
      <w:r>
        <w:rPr>
          <w:rFonts w:hint="eastAsia" w:ascii="宋体" w:hAnsi="宋体" w:cs="宋体"/>
          <w:b/>
          <w:i/>
          <w:color w:val="auto"/>
          <w:sz w:val="24"/>
          <w:u w:val="single"/>
        </w:rPr>
        <w:t>合同专用条款</w:t>
      </w:r>
      <w:r>
        <w:rPr>
          <w:rFonts w:hint="eastAsia" w:ascii="宋体" w:hAnsi="宋体" w:cs="宋体"/>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35090A1">
      <w:pPr>
        <w:spacing w:line="560" w:lineRule="exact"/>
        <w:ind w:firstLine="480" w:firstLineChars="200"/>
        <w:rPr>
          <w:rFonts w:ascii="宋体" w:hAnsi="宋体" w:cs="宋体"/>
          <w:color w:val="auto"/>
          <w:sz w:val="24"/>
        </w:rPr>
      </w:pPr>
      <w:r>
        <w:rPr>
          <w:rFonts w:hint="eastAsia" w:ascii="宋体" w:hAnsi="宋体" w:cs="宋体"/>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E84214">
      <w:pPr>
        <w:spacing w:line="560" w:lineRule="exact"/>
        <w:ind w:firstLine="480" w:firstLineChars="200"/>
        <w:rPr>
          <w:rFonts w:ascii="宋体" w:hAnsi="宋体" w:cs="宋体"/>
          <w:color w:val="auto"/>
          <w:sz w:val="24"/>
        </w:rPr>
      </w:pPr>
      <w:r>
        <w:rPr>
          <w:rFonts w:hint="eastAsia" w:ascii="宋体" w:hAnsi="宋体" w:cs="宋体"/>
          <w:color w:val="auto"/>
          <w:sz w:val="24"/>
        </w:rPr>
        <w:t>2.4.3 装运货物的要求和通知，详见</w:t>
      </w:r>
      <w:r>
        <w:rPr>
          <w:rFonts w:hint="eastAsia" w:ascii="宋体" w:hAnsi="宋体" w:cs="宋体"/>
          <w:b/>
          <w:i/>
          <w:color w:val="auto"/>
          <w:sz w:val="24"/>
          <w:u w:val="single"/>
        </w:rPr>
        <w:t>合同专用条款</w:t>
      </w:r>
      <w:r>
        <w:rPr>
          <w:rFonts w:hint="eastAsia" w:ascii="宋体" w:hAnsi="宋体" w:cs="宋体"/>
          <w:color w:val="auto"/>
          <w:sz w:val="24"/>
        </w:rPr>
        <w:t>。</w:t>
      </w:r>
    </w:p>
    <w:p w14:paraId="47EBFC61">
      <w:pPr>
        <w:spacing w:line="560" w:lineRule="exact"/>
        <w:ind w:firstLine="482" w:firstLineChars="200"/>
        <w:outlineLvl w:val="0"/>
        <w:rPr>
          <w:rFonts w:ascii="宋体" w:hAnsi="宋体" w:cs="宋体"/>
          <w:b/>
          <w:color w:val="auto"/>
          <w:sz w:val="24"/>
        </w:rPr>
      </w:pPr>
      <w:bookmarkStart w:id="457" w:name="_Toc259093674"/>
      <w:bookmarkStart w:id="458" w:name="_Ref467378541"/>
      <w:bookmarkStart w:id="459" w:name="_Ref467378591"/>
      <w:bookmarkStart w:id="460" w:name="_Toc279701245"/>
      <w:bookmarkStart w:id="461" w:name="_Toc487900354"/>
      <w:bookmarkStart w:id="462" w:name="_Ref467379527"/>
      <w:bookmarkStart w:id="463" w:name="_Ref467379542"/>
      <w:bookmarkStart w:id="464" w:name="_Ref467379536"/>
      <w:bookmarkStart w:id="465" w:name="_Toc26182"/>
      <w:bookmarkStart w:id="466" w:name="_Toc19074"/>
      <w:bookmarkStart w:id="467" w:name="_Toc30272"/>
      <w:r>
        <w:rPr>
          <w:rFonts w:hint="eastAsia" w:ascii="宋体" w:hAnsi="宋体" w:cs="宋体"/>
          <w:b/>
          <w:color w:val="auto"/>
          <w:sz w:val="24"/>
        </w:rPr>
        <w:t>2.</w:t>
      </w:r>
      <w:bookmarkEnd w:id="457"/>
      <w:bookmarkEnd w:id="458"/>
      <w:bookmarkEnd w:id="459"/>
      <w:bookmarkEnd w:id="460"/>
      <w:bookmarkEnd w:id="461"/>
      <w:bookmarkEnd w:id="462"/>
      <w:bookmarkEnd w:id="463"/>
      <w:bookmarkEnd w:id="464"/>
      <w:r>
        <w:rPr>
          <w:rFonts w:hint="eastAsia" w:ascii="宋体" w:hAnsi="宋体" w:cs="宋体"/>
          <w:b/>
          <w:color w:val="auto"/>
          <w:sz w:val="24"/>
        </w:rPr>
        <w:t>5 履约检查和问题反馈</w:t>
      </w:r>
      <w:bookmarkEnd w:id="465"/>
      <w:bookmarkEnd w:id="466"/>
      <w:bookmarkEnd w:id="467"/>
    </w:p>
    <w:p w14:paraId="0A1DD581">
      <w:pPr>
        <w:spacing w:line="560" w:lineRule="exact"/>
        <w:ind w:firstLine="480" w:firstLineChars="200"/>
        <w:rPr>
          <w:rFonts w:ascii="宋体" w:hAnsi="宋体" w:cs="宋体"/>
          <w:color w:val="auto"/>
          <w:sz w:val="24"/>
        </w:rPr>
      </w:pPr>
      <w:bookmarkStart w:id="468" w:name="_Ref467379657"/>
      <w:r>
        <w:rPr>
          <w:rFonts w:hint="eastAsia" w:ascii="宋体" w:hAnsi="宋体" w:cs="宋体"/>
          <w:color w:val="auto"/>
          <w:sz w:val="24"/>
        </w:rPr>
        <w:t>2.5.1</w:t>
      </w:r>
      <w:bookmarkEnd w:id="468"/>
      <w:bookmarkStart w:id="469" w:name="_Toc186431854"/>
      <w:bookmarkStart w:id="470" w:name="_Ref467379807"/>
      <w:bookmarkStart w:id="471" w:name="_Ref467379793"/>
      <w:bookmarkStart w:id="472" w:name="_Toc279701247"/>
      <w:bookmarkStart w:id="473" w:name="_Toc487900357"/>
      <w:bookmarkStart w:id="474" w:name="_Toc259093676"/>
      <w:r>
        <w:rPr>
          <w:rFonts w:hint="eastAsia" w:ascii="宋体" w:hAnsi="宋体" w:cs="宋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A23DF8C">
      <w:pPr>
        <w:spacing w:line="560" w:lineRule="exact"/>
        <w:ind w:firstLine="480" w:firstLineChars="200"/>
        <w:rPr>
          <w:rFonts w:ascii="宋体" w:hAnsi="宋体" w:cs="宋体"/>
          <w:color w:val="auto"/>
          <w:sz w:val="24"/>
        </w:rPr>
      </w:pPr>
      <w:r>
        <w:rPr>
          <w:rFonts w:hint="eastAsia" w:ascii="宋体" w:hAnsi="宋体" w:cs="宋体"/>
          <w:color w:val="auto"/>
          <w:sz w:val="24"/>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color w:val="auto"/>
          <w:sz w:val="24"/>
        </w:rPr>
        <w:t>。</w:t>
      </w:r>
    </w:p>
    <w:bookmarkEnd w:id="470"/>
    <w:bookmarkEnd w:id="471"/>
    <w:bookmarkEnd w:id="472"/>
    <w:bookmarkEnd w:id="473"/>
    <w:bookmarkEnd w:id="474"/>
    <w:bookmarkEnd w:id="475"/>
    <w:p w14:paraId="0D3F639F">
      <w:pPr>
        <w:spacing w:line="560" w:lineRule="exact"/>
        <w:ind w:firstLine="482" w:firstLineChars="200"/>
        <w:outlineLvl w:val="0"/>
        <w:rPr>
          <w:rFonts w:ascii="宋体" w:hAnsi="宋体" w:cs="宋体"/>
          <w:b/>
          <w:color w:val="auto"/>
          <w:sz w:val="24"/>
        </w:rPr>
      </w:pPr>
      <w:bookmarkStart w:id="476" w:name="_Toc279701248"/>
      <w:bookmarkStart w:id="477" w:name="_Toc487900358"/>
      <w:bookmarkStart w:id="478" w:name="_Ref467379923"/>
      <w:bookmarkStart w:id="479" w:name="_Ref467379863"/>
      <w:bookmarkStart w:id="480" w:name="_Ref467379852"/>
      <w:bookmarkStart w:id="481" w:name="_Toc259093677"/>
      <w:bookmarkStart w:id="482" w:name="_Toc16110"/>
      <w:bookmarkStart w:id="483" w:name="_Toc774"/>
      <w:bookmarkStart w:id="484" w:name="_Toc3225"/>
      <w:r>
        <w:rPr>
          <w:rFonts w:hint="eastAsia" w:ascii="宋体" w:hAnsi="宋体" w:cs="宋体"/>
          <w:b/>
          <w:color w:val="auto"/>
          <w:sz w:val="24"/>
        </w:rPr>
        <w:t>2.6 技术资料</w:t>
      </w:r>
      <w:bookmarkEnd w:id="476"/>
      <w:bookmarkEnd w:id="477"/>
      <w:bookmarkEnd w:id="478"/>
      <w:bookmarkEnd w:id="479"/>
      <w:bookmarkEnd w:id="480"/>
      <w:bookmarkEnd w:id="481"/>
      <w:r>
        <w:rPr>
          <w:rFonts w:hint="eastAsia" w:ascii="宋体" w:hAnsi="宋体" w:cs="宋体"/>
          <w:b/>
          <w:color w:val="auto"/>
          <w:sz w:val="24"/>
        </w:rPr>
        <w:t>和保密义务</w:t>
      </w:r>
      <w:bookmarkEnd w:id="482"/>
      <w:bookmarkEnd w:id="483"/>
      <w:bookmarkEnd w:id="484"/>
    </w:p>
    <w:p w14:paraId="5840CC23">
      <w:pPr>
        <w:spacing w:line="560" w:lineRule="exact"/>
        <w:ind w:firstLine="480" w:firstLineChars="200"/>
        <w:rPr>
          <w:rFonts w:ascii="宋体" w:hAnsi="宋体" w:cs="宋体"/>
          <w:color w:val="auto"/>
          <w:sz w:val="24"/>
        </w:rPr>
      </w:pPr>
      <w:r>
        <w:rPr>
          <w:rFonts w:hint="eastAsia" w:ascii="宋体" w:hAnsi="宋体" w:cs="宋体"/>
          <w:color w:val="auto"/>
          <w:sz w:val="24"/>
        </w:rPr>
        <w:t>2.6.1 乙方有权依据合同约定和项目需要，向甲方了解有关情况，调阅有关资料等，甲方应予积极配合；</w:t>
      </w:r>
    </w:p>
    <w:p w14:paraId="62A4F344">
      <w:pPr>
        <w:spacing w:line="560" w:lineRule="exact"/>
        <w:ind w:firstLine="480" w:firstLineChars="200"/>
        <w:rPr>
          <w:rFonts w:ascii="宋体" w:hAnsi="宋体" w:cs="宋体"/>
          <w:color w:val="auto"/>
          <w:sz w:val="24"/>
        </w:rPr>
      </w:pPr>
      <w:r>
        <w:rPr>
          <w:rFonts w:hint="eastAsia" w:ascii="宋体" w:hAnsi="宋体" w:cs="宋体"/>
          <w:color w:val="auto"/>
          <w:sz w:val="24"/>
        </w:rPr>
        <w:t>2.6.2 乙方有义务妥善保管和保护由甲方提供的前款信息和资料等；</w:t>
      </w:r>
    </w:p>
    <w:p w14:paraId="08B7DD12">
      <w:pPr>
        <w:spacing w:line="560" w:lineRule="exact"/>
        <w:ind w:firstLine="480" w:firstLineChars="200"/>
        <w:rPr>
          <w:rFonts w:ascii="宋体" w:hAnsi="宋体" w:cs="宋体"/>
          <w:color w:val="auto"/>
          <w:sz w:val="24"/>
        </w:rPr>
      </w:pPr>
      <w:r>
        <w:rPr>
          <w:rFonts w:hint="eastAsia" w:ascii="宋体" w:hAnsi="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1BD61C6">
      <w:pPr>
        <w:spacing w:line="560" w:lineRule="exact"/>
        <w:ind w:firstLine="482" w:firstLineChars="200"/>
        <w:outlineLvl w:val="0"/>
        <w:rPr>
          <w:rFonts w:ascii="宋体" w:hAnsi="宋体" w:cs="宋体"/>
          <w:b/>
          <w:color w:val="auto"/>
          <w:sz w:val="24"/>
        </w:rPr>
      </w:pPr>
      <w:bookmarkStart w:id="485" w:name="_Toc7860"/>
      <w:r>
        <w:rPr>
          <w:rFonts w:hint="eastAsia" w:ascii="宋体" w:hAnsi="宋体" w:cs="宋体"/>
          <w:b/>
          <w:color w:val="auto"/>
          <w:sz w:val="24"/>
        </w:rPr>
        <w:t>2.7 质量保证</w:t>
      </w:r>
      <w:bookmarkEnd w:id="485"/>
    </w:p>
    <w:p w14:paraId="31D92013">
      <w:pPr>
        <w:spacing w:line="560" w:lineRule="exact"/>
        <w:ind w:firstLine="480" w:firstLineChars="200"/>
        <w:rPr>
          <w:rFonts w:ascii="宋体" w:hAnsi="宋体" w:cs="宋体"/>
          <w:color w:val="auto"/>
          <w:sz w:val="24"/>
        </w:rPr>
      </w:pPr>
      <w:r>
        <w:rPr>
          <w:rFonts w:hint="eastAsia" w:ascii="宋体" w:hAnsi="宋体" w:cs="宋体"/>
          <w:color w:val="auto"/>
          <w:sz w:val="24"/>
        </w:rPr>
        <w:t>2.7.1 乙方应建立和完善履行合同的内部质量保证体系，并提供相关内部规章制度给甲方，以便甲方进行监督检查；</w:t>
      </w:r>
    </w:p>
    <w:p w14:paraId="373FD5A5">
      <w:pPr>
        <w:spacing w:line="560" w:lineRule="exact"/>
        <w:ind w:firstLine="480" w:firstLineChars="200"/>
        <w:rPr>
          <w:rFonts w:ascii="宋体" w:hAnsi="宋体" w:cs="宋体"/>
          <w:color w:val="auto"/>
          <w:sz w:val="24"/>
        </w:rPr>
      </w:pPr>
      <w:r>
        <w:rPr>
          <w:rFonts w:hint="eastAsia" w:ascii="宋体" w:hAnsi="宋体" w:cs="宋体"/>
          <w:color w:val="auto"/>
          <w:sz w:val="24"/>
        </w:rPr>
        <w:t>2.7.2 乙方应保证履行合同的人员数量和素质、软件和硬件设备的配置、场地、环境和设施等满足全面履行合同的要求，并应接受甲方的监督检查。</w:t>
      </w:r>
    </w:p>
    <w:p w14:paraId="66B236D1">
      <w:pPr>
        <w:spacing w:line="560" w:lineRule="exact"/>
        <w:ind w:firstLine="482" w:firstLineChars="200"/>
        <w:outlineLvl w:val="0"/>
        <w:rPr>
          <w:rFonts w:ascii="宋体" w:hAnsi="宋体" w:cs="宋体"/>
          <w:b/>
          <w:color w:val="auto"/>
          <w:sz w:val="24"/>
        </w:rPr>
      </w:pPr>
      <w:bookmarkStart w:id="486" w:name="_Toc17244"/>
      <w:bookmarkStart w:id="487" w:name="_Toc279701252"/>
      <w:bookmarkStart w:id="488" w:name="_Toc487900362"/>
      <w:bookmarkStart w:id="489" w:name="_Toc259093681"/>
      <w:r>
        <w:rPr>
          <w:rFonts w:hint="eastAsia" w:ascii="宋体" w:hAnsi="宋体" w:cs="宋体"/>
          <w:b/>
          <w:color w:val="auto"/>
          <w:sz w:val="24"/>
        </w:rPr>
        <w:t>2.8 货物的风险负担</w:t>
      </w:r>
      <w:bookmarkEnd w:id="486"/>
    </w:p>
    <w:p w14:paraId="021F90D3">
      <w:pPr>
        <w:spacing w:line="560" w:lineRule="exact"/>
        <w:ind w:firstLine="480" w:firstLineChars="200"/>
        <w:rPr>
          <w:rFonts w:ascii="宋体" w:hAnsi="宋体" w:cs="宋体"/>
          <w:b/>
          <w:color w:val="auto"/>
          <w:sz w:val="24"/>
        </w:rPr>
      </w:pPr>
      <w:r>
        <w:rPr>
          <w:rFonts w:hint="eastAsia" w:ascii="宋体" w:hAnsi="宋体" w:cs="宋体"/>
          <w:color w:val="auto"/>
          <w:sz w:val="24"/>
        </w:rPr>
        <w:t>货物或者在途货物或者交付给第一承运人后的货物毁损、灭失的风险负担详见</w:t>
      </w:r>
      <w:r>
        <w:rPr>
          <w:rFonts w:hint="eastAsia" w:ascii="宋体" w:hAnsi="宋体" w:cs="宋体"/>
          <w:b/>
          <w:i/>
          <w:color w:val="auto"/>
          <w:sz w:val="24"/>
          <w:u w:val="single"/>
        </w:rPr>
        <w:t>合同专用条款</w:t>
      </w:r>
      <w:r>
        <w:rPr>
          <w:rFonts w:hint="eastAsia" w:ascii="宋体" w:hAnsi="宋体" w:cs="宋体"/>
          <w:color w:val="auto"/>
          <w:sz w:val="24"/>
        </w:rPr>
        <w:t>。</w:t>
      </w:r>
    </w:p>
    <w:p w14:paraId="07EAEB77">
      <w:pPr>
        <w:spacing w:line="560" w:lineRule="exact"/>
        <w:ind w:firstLine="482" w:firstLineChars="200"/>
        <w:outlineLvl w:val="0"/>
        <w:rPr>
          <w:rFonts w:ascii="宋体" w:hAnsi="宋体" w:cs="宋体"/>
          <w:b/>
          <w:color w:val="auto"/>
          <w:sz w:val="24"/>
        </w:rPr>
      </w:pPr>
      <w:bookmarkStart w:id="490" w:name="_Toc14055"/>
      <w:r>
        <w:rPr>
          <w:rFonts w:hint="eastAsia" w:ascii="宋体" w:hAnsi="宋体" w:cs="宋体"/>
          <w:b/>
          <w:color w:val="auto"/>
          <w:sz w:val="24"/>
        </w:rPr>
        <w:t>2.9 延迟交货</w:t>
      </w:r>
      <w:bookmarkEnd w:id="487"/>
      <w:bookmarkEnd w:id="488"/>
      <w:bookmarkEnd w:id="489"/>
      <w:bookmarkEnd w:id="490"/>
    </w:p>
    <w:p w14:paraId="36A7372D">
      <w:pPr>
        <w:spacing w:line="560" w:lineRule="exact"/>
        <w:ind w:firstLine="480" w:firstLineChars="200"/>
        <w:rPr>
          <w:rFonts w:ascii="宋体" w:hAnsi="宋体" w:cs="宋体"/>
          <w:color w:val="auto"/>
          <w:sz w:val="24"/>
        </w:rPr>
      </w:pPr>
      <w:r>
        <w:rPr>
          <w:rFonts w:hint="eastAsia" w:ascii="宋体" w:hAnsi="宋体"/>
          <w:color w:val="auto"/>
          <w:sz w:val="24"/>
        </w:rPr>
        <w:t>甲乙双方签订合同后，乙方应按照合同约定履行合同义务，除不可抗力外，乙方不得延迟交货。</w:t>
      </w:r>
      <w:r>
        <w:rPr>
          <w:rFonts w:hint="eastAsia" w:ascii="宋体" w:hAnsi="宋体" w:cs="宋体"/>
          <w:color w:val="auto"/>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94E75B7">
      <w:pPr>
        <w:spacing w:line="560" w:lineRule="exact"/>
        <w:ind w:firstLine="482" w:firstLineChars="200"/>
        <w:outlineLvl w:val="0"/>
        <w:rPr>
          <w:rFonts w:ascii="宋体" w:hAnsi="宋体" w:cs="宋体"/>
          <w:b/>
          <w:color w:val="auto"/>
          <w:sz w:val="24"/>
        </w:rPr>
      </w:pPr>
      <w:bookmarkStart w:id="491" w:name="_Toc7502"/>
      <w:bookmarkStart w:id="492" w:name="_Toc279701254"/>
      <w:bookmarkStart w:id="493" w:name="_Ref467378121"/>
      <w:bookmarkStart w:id="494" w:name="_Toc487900364"/>
      <w:bookmarkStart w:id="495" w:name="_Toc259093683"/>
      <w:r>
        <w:rPr>
          <w:rFonts w:hint="eastAsia" w:ascii="宋体" w:hAnsi="宋体" w:cs="宋体"/>
          <w:b/>
          <w:color w:val="auto"/>
          <w:sz w:val="24"/>
        </w:rPr>
        <w:t>2.10 合同变更</w:t>
      </w:r>
      <w:bookmarkEnd w:id="491"/>
    </w:p>
    <w:p w14:paraId="30C044B8">
      <w:pPr>
        <w:spacing w:line="560" w:lineRule="exact"/>
        <w:ind w:firstLine="480" w:firstLineChars="200"/>
        <w:rPr>
          <w:rFonts w:ascii="宋体" w:hAnsi="宋体" w:cs="宋体"/>
          <w:color w:val="auto"/>
          <w:sz w:val="24"/>
        </w:rPr>
      </w:pPr>
      <w:r>
        <w:rPr>
          <w:rFonts w:hint="eastAsia" w:ascii="宋体" w:hAnsi="宋体" w:cs="宋体"/>
          <w:color w:val="auto"/>
          <w:sz w:val="24"/>
        </w:rPr>
        <w:t>合同继续履行将损害国家利益和社会公共利益的，双方当事人应当以书面形式变更合同。有过错的一方应当承担赔偿责任，双方当事人都有过错的，各自承担相应的责任。</w:t>
      </w:r>
      <w:bookmarkStart w:id="496" w:name="_Toc279701259"/>
      <w:bookmarkStart w:id="497" w:name="_Toc259093688"/>
      <w:bookmarkStart w:id="498" w:name="_Toc487900369"/>
    </w:p>
    <w:p w14:paraId="5335531C">
      <w:pPr>
        <w:spacing w:line="560" w:lineRule="exact"/>
        <w:ind w:firstLine="482" w:firstLineChars="200"/>
        <w:outlineLvl w:val="0"/>
        <w:rPr>
          <w:rFonts w:ascii="宋体" w:hAnsi="宋体" w:cs="宋体"/>
          <w:b/>
          <w:color w:val="auto"/>
          <w:sz w:val="24"/>
        </w:rPr>
      </w:pPr>
      <w:bookmarkStart w:id="499" w:name="_Toc15237"/>
      <w:bookmarkStart w:id="500" w:name="_Toc10366"/>
      <w:bookmarkStart w:id="501" w:name="_Toc22955"/>
      <w:r>
        <w:rPr>
          <w:rFonts w:hint="eastAsia" w:ascii="宋体" w:hAnsi="宋体" w:cs="宋体"/>
          <w:b/>
          <w:color w:val="auto"/>
          <w:sz w:val="24"/>
        </w:rPr>
        <w:t>2.11 合同转让</w:t>
      </w:r>
      <w:bookmarkEnd w:id="496"/>
      <w:bookmarkEnd w:id="497"/>
      <w:bookmarkEnd w:id="498"/>
      <w:r>
        <w:rPr>
          <w:rFonts w:hint="eastAsia" w:ascii="宋体" w:hAnsi="宋体" w:cs="宋体"/>
          <w:b/>
          <w:color w:val="auto"/>
          <w:sz w:val="24"/>
        </w:rPr>
        <w:t>和分包</w:t>
      </w:r>
      <w:bookmarkEnd w:id="499"/>
      <w:bookmarkEnd w:id="500"/>
      <w:bookmarkEnd w:id="501"/>
    </w:p>
    <w:p w14:paraId="045B3CFA">
      <w:pPr>
        <w:spacing w:line="560" w:lineRule="exact"/>
        <w:ind w:firstLine="480" w:firstLineChars="200"/>
        <w:rPr>
          <w:rFonts w:ascii="宋体" w:hAnsi="宋体" w:cs="宋体"/>
          <w:color w:val="auto"/>
          <w:sz w:val="24"/>
        </w:rPr>
      </w:pPr>
      <w:r>
        <w:rPr>
          <w:rFonts w:hint="eastAsia" w:ascii="宋体" w:hAnsi="宋体" w:cs="宋体"/>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20386E3">
      <w:pPr>
        <w:spacing w:line="560" w:lineRule="exact"/>
        <w:ind w:firstLine="480" w:firstLineChars="200"/>
        <w:rPr>
          <w:rFonts w:ascii="宋体" w:hAnsi="宋体" w:cs="宋体"/>
          <w:color w:val="auto"/>
          <w:sz w:val="24"/>
        </w:rPr>
      </w:pPr>
      <w:r>
        <w:rPr>
          <w:rFonts w:hint="eastAsia" w:ascii="宋体" w:hAnsi="宋体" w:cs="宋体"/>
          <w:color w:val="auto"/>
          <w:sz w:val="24"/>
        </w:rPr>
        <w:t>2.11.2乙方采取分包方式履行合同的，甲方可直接向分包供应商支付款项。</w:t>
      </w:r>
    </w:p>
    <w:p w14:paraId="51360BF6">
      <w:pPr>
        <w:spacing w:line="560" w:lineRule="exact"/>
        <w:ind w:firstLine="482" w:firstLineChars="200"/>
        <w:outlineLvl w:val="0"/>
        <w:rPr>
          <w:rFonts w:ascii="宋体" w:hAnsi="宋体" w:cs="宋体"/>
          <w:b/>
          <w:color w:val="auto"/>
          <w:sz w:val="24"/>
        </w:rPr>
      </w:pPr>
      <w:bookmarkStart w:id="502" w:name="_Toc13566"/>
      <w:bookmarkStart w:id="503" w:name="_Toc14066"/>
      <w:bookmarkStart w:id="504" w:name="_Toc16508"/>
      <w:r>
        <w:rPr>
          <w:rFonts w:hint="eastAsia" w:ascii="宋体" w:hAnsi="宋体" w:cs="宋体"/>
          <w:b/>
          <w:color w:val="auto"/>
          <w:sz w:val="24"/>
        </w:rPr>
        <w:t>2.12 不可抗力</w:t>
      </w:r>
      <w:bookmarkEnd w:id="502"/>
      <w:bookmarkEnd w:id="503"/>
      <w:bookmarkEnd w:id="504"/>
    </w:p>
    <w:p w14:paraId="248386C5">
      <w:pPr>
        <w:spacing w:line="560" w:lineRule="exact"/>
        <w:ind w:firstLine="480" w:firstLineChars="200"/>
        <w:rPr>
          <w:rFonts w:ascii="宋体" w:hAnsi="宋体" w:cs="宋体"/>
          <w:color w:val="auto"/>
          <w:sz w:val="24"/>
        </w:rPr>
      </w:pPr>
      <w:r>
        <w:rPr>
          <w:rFonts w:hint="eastAsia" w:ascii="宋体" w:hAnsi="宋体" w:cs="宋体"/>
          <w:color w:val="auto"/>
          <w:sz w:val="24"/>
        </w:rPr>
        <w:t>2.12.1如果任何一方遭遇法律规定的不可抗力，致使合同履行受阻时，履行合同的期限应予延长，延长的期限应相当于不可抗力所影响的时间；</w:t>
      </w:r>
    </w:p>
    <w:p w14:paraId="237DCC0D">
      <w:pPr>
        <w:spacing w:line="560" w:lineRule="exact"/>
        <w:ind w:firstLine="480" w:firstLineChars="200"/>
        <w:rPr>
          <w:rFonts w:ascii="宋体" w:hAnsi="宋体" w:cs="宋体"/>
          <w:color w:val="auto"/>
          <w:sz w:val="24"/>
        </w:rPr>
      </w:pPr>
      <w:r>
        <w:rPr>
          <w:rFonts w:hint="eastAsia" w:ascii="宋体" w:hAnsi="宋体" w:cs="宋体"/>
          <w:color w:val="auto"/>
          <w:sz w:val="24"/>
        </w:rPr>
        <w:t>2.12.2 因不可抗力致使不能实现合同目的的，当事人可以解除合同；</w:t>
      </w:r>
    </w:p>
    <w:p w14:paraId="5B216DA2">
      <w:pPr>
        <w:spacing w:line="560" w:lineRule="exact"/>
        <w:ind w:firstLine="480" w:firstLineChars="200"/>
        <w:rPr>
          <w:rFonts w:ascii="宋体" w:hAnsi="宋体" w:cs="宋体"/>
          <w:color w:val="auto"/>
          <w:sz w:val="24"/>
        </w:rPr>
      </w:pPr>
      <w:r>
        <w:rPr>
          <w:rFonts w:hint="eastAsia" w:ascii="宋体" w:hAnsi="宋体" w:cs="宋体"/>
          <w:color w:val="auto"/>
          <w:sz w:val="24"/>
        </w:rPr>
        <w:t>2.12.3 因不可抗力致使合同有变更必要的，双方当事人应在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约定时间内以书面形式变更合同；</w:t>
      </w:r>
    </w:p>
    <w:p w14:paraId="01304525">
      <w:pPr>
        <w:spacing w:line="560" w:lineRule="exact"/>
        <w:ind w:firstLine="480" w:firstLineChars="200"/>
        <w:rPr>
          <w:rFonts w:ascii="宋体" w:hAnsi="宋体" w:cs="宋体"/>
          <w:color w:val="auto"/>
          <w:sz w:val="24"/>
        </w:rPr>
      </w:pPr>
      <w:r>
        <w:rPr>
          <w:rFonts w:hint="eastAsia" w:ascii="宋体" w:hAnsi="宋体" w:cs="宋体"/>
          <w:color w:val="auto"/>
          <w:sz w:val="24"/>
        </w:rPr>
        <w:t>2.12.4受不可抗力影响的一方在不可抗力发生后，应在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约定时间内以书面形式通知对方当事人，并在</w:t>
      </w:r>
      <w:r>
        <w:rPr>
          <w:rFonts w:hint="eastAsia" w:ascii="宋体" w:hAnsi="宋体" w:cs="宋体"/>
          <w:b/>
          <w:i/>
          <w:color w:val="auto"/>
          <w:sz w:val="24"/>
          <w:u w:val="single"/>
        </w:rPr>
        <w:t>合同专用条款</w:t>
      </w:r>
      <w:r>
        <w:rPr>
          <w:rFonts w:hint="eastAsia" w:ascii="宋体" w:hAnsi="宋体" w:cs="宋体"/>
          <w:color w:val="auto"/>
          <w:sz w:val="24"/>
        </w:rPr>
        <w:t>约定时间内，将有关部门出具的证明文件送达对方当事人。</w:t>
      </w:r>
    </w:p>
    <w:p w14:paraId="07C67C01">
      <w:pPr>
        <w:spacing w:line="560" w:lineRule="exact"/>
        <w:ind w:firstLine="482" w:firstLineChars="200"/>
        <w:outlineLvl w:val="0"/>
        <w:rPr>
          <w:rFonts w:ascii="宋体" w:hAnsi="宋体" w:cs="宋体"/>
          <w:b/>
          <w:color w:val="auto"/>
          <w:sz w:val="24"/>
        </w:rPr>
      </w:pPr>
      <w:bookmarkStart w:id="505" w:name="_Toc30676"/>
      <w:bookmarkStart w:id="506" w:name="_Toc487900365"/>
      <w:bookmarkStart w:id="507" w:name="_Toc6969"/>
      <w:bookmarkStart w:id="508" w:name="_Toc259093684"/>
      <w:bookmarkStart w:id="509" w:name="_Toc689"/>
      <w:bookmarkStart w:id="510" w:name="_Toc279701255"/>
      <w:r>
        <w:rPr>
          <w:rFonts w:hint="eastAsia" w:ascii="宋体" w:hAnsi="宋体" w:cs="宋体"/>
          <w:b/>
          <w:color w:val="auto"/>
          <w:sz w:val="24"/>
        </w:rPr>
        <w:t>2.13 税费</w:t>
      </w:r>
      <w:bookmarkEnd w:id="505"/>
      <w:bookmarkEnd w:id="506"/>
      <w:bookmarkEnd w:id="507"/>
      <w:bookmarkEnd w:id="508"/>
      <w:bookmarkEnd w:id="509"/>
      <w:bookmarkEnd w:id="510"/>
    </w:p>
    <w:p w14:paraId="19188714">
      <w:pPr>
        <w:spacing w:line="560" w:lineRule="exact"/>
        <w:ind w:firstLine="480" w:firstLineChars="200"/>
        <w:rPr>
          <w:rFonts w:ascii="宋体" w:hAnsi="宋体" w:cs="宋体"/>
          <w:color w:val="auto"/>
          <w:sz w:val="24"/>
        </w:rPr>
      </w:pPr>
      <w:r>
        <w:rPr>
          <w:rFonts w:hint="eastAsia" w:ascii="宋体" w:hAnsi="宋体" w:cs="宋体"/>
          <w:color w:val="auto"/>
          <w:sz w:val="24"/>
        </w:rPr>
        <w:t>与合同有关的一切税费，均按照中华人民共和国法律的相关规定。</w:t>
      </w:r>
    </w:p>
    <w:p w14:paraId="49AA1082">
      <w:pPr>
        <w:spacing w:line="560" w:lineRule="exact"/>
        <w:ind w:firstLine="482" w:firstLineChars="200"/>
        <w:outlineLvl w:val="0"/>
        <w:rPr>
          <w:rFonts w:ascii="宋体" w:hAnsi="宋体" w:cs="宋体"/>
          <w:b/>
          <w:color w:val="auto"/>
          <w:sz w:val="24"/>
        </w:rPr>
      </w:pPr>
      <w:bookmarkStart w:id="511" w:name="_Toc487900368"/>
      <w:bookmarkStart w:id="512" w:name="_Toc8298"/>
      <w:bookmarkStart w:id="513" w:name="_Toc259093687"/>
      <w:bookmarkStart w:id="514" w:name="_Toc7102"/>
      <w:bookmarkStart w:id="515" w:name="_Toc16959"/>
      <w:bookmarkStart w:id="516" w:name="_Toc279701258"/>
      <w:r>
        <w:rPr>
          <w:rFonts w:hint="eastAsia" w:ascii="宋体" w:hAnsi="宋体" w:cs="宋体"/>
          <w:b/>
          <w:color w:val="auto"/>
          <w:sz w:val="24"/>
        </w:rPr>
        <w:t>2.14乙方破产</w:t>
      </w:r>
      <w:bookmarkEnd w:id="511"/>
      <w:bookmarkEnd w:id="512"/>
      <w:bookmarkEnd w:id="513"/>
      <w:bookmarkEnd w:id="514"/>
      <w:bookmarkEnd w:id="515"/>
      <w:bookmarkEnd w:id="516"/>
    </w:p>
    <w:p w14:paraId="764DD0A5">
      <w:pPr>
        <w:spacing w:line="560" w:lineRule="exact"/>
        <w:ind w:firstLine="480" w:firstLineChars="200"/>
        <w:rPr>
          <w:rFonts w:ascii="宋体" w:hAnsi="宋体" w:cs="宋体"/>
          <w:color w:val="auto"/>
          <w:sz w:val="24"/>
        </w:rPr>
      </w:pPr>
      <w:r>
        <w:rPr>
          <w:rFonts w:hint="eastAsia" w:ascii="宋体" w:hAnsi="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0A05525">
      <w:pPr>
        <w:spacing w:line="560" w:lineRule="exact"/>
        <w:ind w:firstLine="482" w:firstLineChars="200"/>
        <w:outlineLvl w:val="0"/>
        <w:rPr>
          <w:rFonts w:ascii="宋体" w:hAnsi="宋体" w:cs="宋体"/>
          <w:b/>
          <w:color w:val="auto"/>
          <w:sz w:val="24"/>
        </w:rPr>
      </w:pPr>
      <w:bookmarkStart w:id="517" w:name="_Toc15387"/>
      <w:bookmarkStart w:id="518" w:name="_Toc29333"/>
      <w:bookmarkStart w:id="519" w:name="_Toc6134"/>
      <w:r>
        <w:rPr>
          <w:rFonts w:hint="eastAsia" w:ascii="宋体" w:hAnsi="宋体" w:cs="宋体"/>
          <w:b/>
          <w:color w:val="auto"/>
          <w:sz w:val="24"/>
        </w:rPr>
        <w:t>2.15 合同中止、终止</w:t>
      </w:r>
      <w:bookmarkEnd w:id="517"/>
      <w:bookmarkEnd w:id="518"/>
      <w:bookmarkEnd w:id="519"/>
    </w:p>
    <w:p w14:paraId="7648EAE3">
      <w:pPr>
        <w:spacing w:line="560" w:lineRule="exact"/>
        <w:ind w:firstLine="480" w:firstLineChars="200"/>
        <w:rPr>
          <w:rFonts w:ascii="宋体" w:hAnsi="宋体" w:cs="宋体"/>
          <w:color w:val="auto"/>
          <w:sz w:val="24"/>
        </w:rPr>
      </w:pPr>
      <w:r>
        <w:rPr>
          <w:rFonts w:hint="eastAsia" w:ascii="宋体" w:hAnsi="宋体" w:cs="宋体"/>
          <w:color w:val="auto"/>
          <w:sz w:val="24"/>
        </w:rPr>
        <w:t>2.15.1 双方当事人不得擅自中止或者终止合同；</w:t>
      </w:r>
    </w:p>
    <w:p w14:paraId="1A2DD36C">
      <w:pPr>
        <w:spacing w:line="560" w:lineRule="exact"/>
        <w:ind w:firstLine="480" w:firstLineChars="200"/>
        <w:rPr>
          <w:rFonts w:ascii="宋体" w:hAnsi="宋体" w:cs="宋体"/>
          <w:color w:val="auto"/>
          <w:sz w:val="24"/>
        </w:rPr>
      </w:pPr>
      <w:r>
        <w:rPr>
          <w:rFonts w:hint="eastAsia" w:ascii="宋体" w:hAnsi="宋体" w:cs="宋体"/>
          <w:color w:val="auto"/>
          <w:sz w:val="24"/>
        </w:rPr>
        <w:t>2.15.2合同继续履行将损害国家利益和社会公共利益的，双方当事人应当中止或者终止合同。有过错的一方应当承担赔偿责任，双方当事人都有过错的，各自承担相应的责任。</w:t>
      </w:r>
    </w:p>
    <w:p w14:paraId="436BDECF">
      <w:pPr>
        <w:spacing w:line="560" w:lineRule="exact"/>
        <w:ind w:firstLine="482" w:firstLineChars="200"/>
        <w:outlineLvl w:val="0"/>
        <w:rPr>
          <w:rFonts w:ascii="宋体" w:hAnsi="宋体" w:cs="宋体"/>
          <w:b/>
          <w:color w:val="auto"/>
          <w:sz w:val="24"/>
        </w:rPr>
      </w:pPr>
      <w:bookmarkStart w:id="520" w:name="_Toc14563"/>
      <w:bookmarkStart w:id="521" w:name="_Toc6596"/>
      <w:bookmarkStart w:id="522" w:name="_Toc1125"/>
      <w:r>
        <w:rPr>
          <w:rFonts w:hint="eastAsia" w:ascii="宋体" w:hAnsi="宋体" w:cs="宋体"/>
          <w:b/>
          <w:color w:val="auto"/>
          <w:sz w:val="24"/>
        </w:rPr>
        <w:t>2.16检验和验收</w:t>
      </w:r>
      <w:bookmarkEnd w:id="520"/>
      <w:bookmarkEnd w:id="521"/>
      <w:bookmarkEnd w:id="522"/>
    </w:p>
    <w:p w14:paraId="419E2086">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u w:val="single"/>
        </w:rPr>
        <w:t>合同专用条款</w:t>
      </w:r>
      <w:r>
        <w:rPr>
          <w:rFonts w:hint="eastAsia" w:ascii="宋体" w:hAnsi="宋体" w:cs="宋体"/>
          <w:color w:val="auto"/>
          <w:sz w:val="24"/>
        </w:rPr>
        <w:t>约定时间内组织验收，并可依法邀请相关方参加，验收应出具验收书。</w:t>
      </w:r>
    </w:p>
    <w:p w14:paraId="50B184F6">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941C20E">
      <w:pP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2.16.3 检验和验收标准、程序等具体内容以及前述验收书的效力详见</w:t>
      </w:r>
      <w:r>
        <w:rPr>
          <w:rFonts w:hint="eastAsia" w:ascii="宋体" w:hAnsi="宋体" w:cs="宋体"/>
          <w:b/>
          <w:i/>
          <w:color w:val="auto"/>
          <w:sz w:val="24"/>
          <w:u w:val="single"/>
        </w:rPr>
        <w:t>合同专用条款</w:t>
      </w:r>
      <w:r>
        <w:rPr>
          <w:rFonts w:hint="eastAsia" w:ascii="宋体" w:hAnsi="宋体" w:cs="宋体"/>
          <w:i/>
          <w:color w:val="auto"/>
          <w:sz w:val="24"/>
        </w:rPr>
        <w:t>。</w:t>
      </w:r>
    </w:p>
    <w:bookmarkEnd w:id="492"/>
    <w:bookmarkEnd w:id="493"/>
    <w:bookmarkEnd w:id="494"/>
    <w:bookmarkEnd w:id="495"/>
    <w:p w14:paraId="7FEF0593">
      <w:pPr>
        <w:spacing w:line="560" w:lineRule="exact"/>
        <w:ind w:firstLine="482" w:firstLineChars="200"/>
        <w:outlineLvl w:val="0"/>
        <w:rPr>
          <w:rFonts w:ascii="宋体" w:hAnsi="宋体" w:cs="宋体"/>
          <w:b/>
          <w:color w:val="auto"/>
          <w:sz w:val="24"/>
        </w:rPr>
      </w:pPr>
      <w:bookmarkStart w:id="523" w:name="_Toc279701261"/>
      <w:bookmarkStart w:id="524" w:name="_Toc259093690"/>
      <w:bookmarkStart w:id="525" w:name="_Toc487900371"/>
      <w:bookmarkStart w:id="526" w:name="_Toc19604"/>
      <w:bookmarkStart w:id="527" w:name="_Toc25182"/>
      <w:bookmarkStart w:id="528" w:name="_Toc11284"/>
      <w:r>
        <w:rPr>
          <w:rFonts w:hint="eastAsia" w:ascii="宋体" w:hAnsi="宋体" w:cs="宋体"/>
          <w:b/>
          <w:color w:val="auto"/>
          <w:sz w:val="24"/>
        </w:rPr>
        <w:t>2.17 通知</w:t>
      </w:r>
      <w:bookmarkEnd w:id="523"/>
      <w:bookmarkEnd w:id="524"/>
      <w:bookmarkEnd w:id="525"/>
      <w:r>
        <w:rPr>
          <w:rFonts w:hint="eastAsia" w:ascii="宋体" w:hAnsi="宋体" w:cs="宋体"/>
          <w:b/>
          <w:color w:val="auto"/>
          <w:sz w:val="24"/>
        </w:rPr>
        <w:t>和送达</w:t>
      </w:r>
      <w:bookmarkEnd w:id="526"/>
      <w:bookmarkEnd w:id="527"/>
      <w:bookmarkEnd w:id="528"/>
    </w:p>
    <w:p w14:paraId="18CC34B7">
      <w:pPr>
        <w:spacing w:line="560" w:lineRule="exact"/>
        <w:ind w:firstLine="480" w:firstLineChars="200"/>
        <w:rPr>
          <w:rFonts w:ascii="宋体" w:hAnsi="宋体" w:cs="宋体"/>
          <w:color w:val="auto"/>
          <w:sz w:val="24"/>
        </w:rPr>
      </w:pPr>
      <w:bookmarkStart w:id="529" w:name="_Toc3135"/>
      <w:bookmarkStart w:id="530" w:name="_Toc6698"/>
      <w:bookmarkStart w:id="531" w:name="_Toc487900372"/>
      <w:bookmarkStart w:id="532" w:name="_Toc279701262"/>
      <w:bookmarkStart w:id="533" w:name="_Toc259093691"/>
      <w:r>
        <w:rPr>
          <w:rFonts w:hint="eastAsia" w:ascii="宋体" w:hAnsi="宋体" w:cs="宋体"/>
          <w:color w:val="auto"/>
          <w:sz w:val="24"/>
        </w:rPr>
        <w:t xml:space="preserve">2.17.1任何一方因履行合同而以合同第一部分尾部所列明的传真或电子邮件 </w:t>
      </w:r>
      <w:r>
        <w:rPr>
          <w:rFonts w:hint="eastAsia" w:ascii="宋体" w:hAnsi="宋体" w:cs="宋体"/>
          <w:color w:val="auto"/>
          <w:sz w:val="24"/>
          <w:u w:val="single"/>
        </w:rPr>
        <w:t xml:space="preserve">       </w:t>
      </w:r>
      <w:r>
        <w:rPr>
          <w:rFonts w:hint="eastAsia" w:ascii="宋体" w:hAnsi="宋体" w:cs="宋体"/>
          <w:color w:val="auto"/>
          <w:sz w:val="24"/>
        </w:rPr>
        <w:t>发出的所有通知、文件、材料，均视为已向对方当事人送达；任何一方变更上述送达方式或者地址的，应于</w:t>
      </w:r>
      <w:r>
        <w:rPr>
          <w:rFonts w:hint="eastAsia" w:ascii="宋体" w:hAnsi="宋体" w:cs="宋体"/>
          <w:color w:val="auto"/>
          <w:sz w:val="24"/>
          <w:u w:val="single"/>
        </w:rPr>
        <w:t>3</w:t>
      </w:r>
      <w:r>
        <w:rPr>
          <w:rFonts w:hint="eastAsia" w:ascii="宋体" w:hAnsi="宋体" w:cs="宋体"/>
          <w:color w:val="auto"/>
          <w:sz w:val="24"/>
        </w:rPr>
        <w:t>个工作日内书面通知对方当事人，在对方当事人收到有关变更通知之前，变更前的约定送达方式或者地址仍视为有效。</w:t>
      </w:r>
      <w:bookmarkEnd w:id="529"/>
      <w:bookmarkEnd w:id="530"/>
    </w:p>
    <w:p w14:paraId="026AFF77">
      <w:pPr>
        <w:spacing w:line="560" w:lineRule="exact"/>
        <w:ind w:firstLine="480" w:firstLineChars="200"/>
        <w:rPr>
          <w:rFonts w:ascii="宋体" w:hAnsi="宋体" w:cs="宋体"/>
          <w:color w:val="auto"/>
          <w:sz w:val="24"/>
        </w:rPr>
      </w:pPr>
      <w:bookmarkStart w:id="534" w:name="_Toc23128"/>
      <w:bookmarkStart w:id="535" w:name="_Toc23294"/>
      <w:r>
        <w:rPr>
          <w:rFonts w:hint="eastAsia" w:ascii="宋体" w:hAnsi="宋体" w:cs="宋体"/>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14:paraId="3C7C0F82">
      <w:pPr>
        <w:spacing w:line="560" w:lineRule="exact"/>
        <w:ind w:firstLine="482" w:firstLineChars="200"/>
        <w:outlineLvl w:val="0"/>
        <w:rPr>
          <w:rFonts w:ascii="宋体" w:hAnsi="宋体" w:cs="宋体"/>
          <w:b/>
          <w:color w:val="auto"/>
          <w:sz w:val="24"/>
        </w:rPr>
      </w:pPr>
      <w:bookmarkStart w:id="536" w:name="_Toc30599"/>
      <w:bookmarkStart w:id="537" w:name="_Toc4355"/>
      <w:bookmarkStart w:id="538" w:name="_Toc18540"/>
      <w:r>
        <w:rPr>
          <w:rFonts w:hint="eastAsia" w:ascii="宋体" w:hAnsi="宋体" w:cs="宋体"/>
          <w:b/>
          <w:color w:val="auto"/>
          <w:sz w:val="24"/>
        </w:rPr>
        <w:t>2.18 计量单位</w:t>
      </w:r>
      <w:bookmarkEnd w:id="531"/>
      <w:bookmarkEnd w:id="532"/>
      <w:bookmarkEnd w:id="533"/>
      <w:bookmarkEnd w:id="536"/>
      <w:bookmarkEnd w:id="537"/>
      <w:bookmarkEnd w:id="538"/>
    </w:p>
    <w:p w14:paraId="382E1D10">
      <w:pPr>
        <w:spacing w:line="560" w:lineRule="exact"/>
        <w:ind w:firstLine="480" w:firstLineChars="200"/>
        <w:rPr>
          <w:rFonts w:ascii="宋体" w:hAnsi="宋体" w:cs="宋体"/>
          <w:color w:val="auto"/>
          <w:sz w:val="24"/>
        </w:rPr>
      </w:pPr>
      <w:r>
        <w:rPr>
          <w:rFonts w:hint="eastAsia" w:ascii="宋体" w:hAnsi="宋体" w:cs="宋体"/>
          <w:color w:val="auto"/>
          <w:sz w:val="24"/>
        </w:rPr>
        <w:t>除技术规范中另有规定外,合同的计量单位均使用国家法定计量单位。</w:t>
      </w:r>
    </w:p>
    <w:p w14:paraId="62C15DE2">
      <w:pPr>
        <w:spacing w:line="560" w:lineRule="exact"/>
        <w:ind w:firstLine="482" w:firstLineChars="200"/>
        <w:outlineLvl w:val="0"/>
        <w:rPr>
          <w:rFonts w:ascii="宋体" w:hAnsi="宋体" w:cs="宋体"/>
          <w:b/>
          <w:color w:val="auto"/>
          <w:sz w:val="24"/>
        </w:rPr>
      </w:pPr>
      <w:bookmarkStart w:id="539" w:name="_Toc487900373"/>
      <w:bookmarkStart w:id="540" w:name="_Toc18567"/>
      <w:bookmarkStart w:id="541" w:name="_Toc279701263"/>
      <w:bookmarkStart w:id="542" w:name="_Toc259093692"/>
      <w:bookmarkStart w:id="543" w:name="_Toc10330"/>
      <w:bookmarkStart w:id="544" w:name="_Toc12773"/>
      <w:r>
        <w:rPr>
          <w:rFonts w:hint="eastAsia" w:ascii="宋体" w:hAnsi="宋体" w:cs="宋体"/>
          <w:b/>
          <w:color w:val="auto"/>
          <w:sz w:val="24"/>
        </w:rPr>
        <w:t>2.19 合同使用的文字和适用的法律</w:t>
      </w:r>
      <w:bookmarkEnd w:id="539"/>
      <w:bookmarkEnd w:id="540"/>
      <w:bookmarkEnd w:id="541"/>
      <w:bookmarkEnd w:id="542"/>
      <w:bookmarkEnd w:id="543"/>
      <w:bookmarkEnd w:id="544"/>
    </w:p>
    <w:p w14:paraId="30353410">
      <w:pPr>
        <w:spacing w:line="560" w:lineRule="exact"/>
        <w:ind w:firstLine="480" w:firstLineChars="200"/>
        <w:rPr>
          <w:rFonts w:ascii="宋体" w:hAnsi="宋体" w:cs="宋体"/>
          <w:color w:val="auto"/>
          <w:sz w:val="24"/>
        </w:rPr>
      </w:pPr>
      <w:r>
        <w:rPr>
          <w:rFonts w:hint="eastAsia" w:ascii="宋体" w:hAnsi="宋体" w:cs="宋体"/>
          <w:color w:val="auto"/>
          <w:sz w:val="24"/>
        </w:rPr>
        <w:t>2.19.1 合同使用汉语书就、变更和解释；</w:t>
      </w:r>
    </w:p>
    <w:p w14:paraId="6D1B2E34">
      <w:pPr>
        <w:spacing w:line="560" w:lineRule="exact"/>
        <w:ind w:firstLine="480" w:firstLineChars="200"/>
        <w:rPr>
          <w:rFonts w:ascii="宋体" w:hAnsi="宋体" w:cs="宋体"/>
          <w:color w:val="auto"/>
          <w:sz w:val="24"/>
        </w:rPr>
      </w:pPr>
      <w:r>
        <w:rPr>
          <w:rFonts w:hint="eastAsia" w:ascii="宋体" w:hAnsi="宋体" w:cs="宋体"/>
          <w:color w:val="auto"/>
          <w:sz w:val="24"/>
        </w:rPr>
        <w:t>2.19.2 合同适用中华人民共和国法律。</w:t>
      </w:r>
    </w:p>
    <w:p w14:paraId="5EA39591">
      <w:pPr>
        <w:spacing w:line="560" w:lineRule="exact"/>
        <w:ind w:firstLine="482" w:firstLineChars="200"/>
        <w:outlineLvl w:val="0"/>
        <w:rPr>
          <w:rFonts w:ascii="宋体" w:hAnsi="宋体" w:cs="宋体"/>
          <w:b/>
          <w:color w:val="auto"/>
          <w:sz w:val="24"/>
        </w:rPr>
      </w:pPr>
      <w:bookmarkStart w:id="545" w:name="_Toc19890"/>
      <w:bookmarkStart w:id="546" w:name="_Toc14001"/>
      <w:bookmarkStart w:id="547" w:name="_Toc6885"/>
      <w:r>
        <w:rPr>
          <w:rFonts w:hint="eastAsia" w:ascii="宋体" w:hAnsi="宋体" w:cs="宋体"/>
          <w:b/>
          <w:color w:val="auto"/>
          <w:sz w:val="24"/>
        </w:rPr>
        <w:t>2.20 合同份数</w:t>
      </w:r>
      <w:bookmarkEnd w:id="545"/>
      <w:bookmarkEnd w:id="546"/>
      <w:bookmarkEnd w:id="547"/>
    </w:p>
    <w:p w14:paraId="29938D1D">
      <w:pPr>
        <w:spacing w:line="560" w:lineRule="exact"/>
        <w:ind w:firstLine="480" w:firstLineChars="200"/>
        <w:rPr>
          <w:rFonts w:ascii="宋体" w:hAnsi="宋体" w:cs="宋体"/>
          <w:color w:val="auto"/>
          <w:sz w:val="24"/>
        </w:rPr>
      </w:pPr>
      <w:r>
        <w:rPr>
          <w:rFonts w:hint="eastAsia" w:ascii="宋体" w:hAnsi="宋体" w:cs="宋体"/>
          <w:color w:val="auto"/>
          <w:sz w:val="24"/>
        </w:rPr>
        <w:t>合同份数按</w:t>
      </w:r>
      <w:r>
        <w:rPr>
          <w:rFonts w:hint="eastAsia" w:ascii="宋体" w:hAnsi="宋体" w:cs="宋体"/>
          <w:b/>
          <w:i/>
          <w:color w:val="auto"/>
          <w:sz w:val="24"/>
          <w:u w:val="single"/>
        </w:rPr>
        <w:t>合同专用条款</w:t>
      </w:r>
      <w:r>
        <w:rPr>
          <w:rFonts w:hint="eastAsia" w:ascii="宋体" w:hAnsi="宋体" w:cs="宋体"/>
          <w:color w:val="auto"/>
          <w:sz w:val="24"/>
        </w:rPr>
        <w:t>规定，每份均具有同等法律效力。</w:t>
      </w:r>
    </w:p>
    <w:p w14:paraId="77355FDE">
      <w:pPr>
        <w:adjustRightInd/>
        <w:spacing w:line="360" w:lineRule="auto"/>
        <w:ind w:firstLine="2513" w:firstLineChars="1197"/>
        <w:outlineLvl w:val="0"/>
        <w:rPr>
          <w:rFonts w:ascii="宋体" w:hAnsi="宋体" w:cs="宋体"/>
          <w:b/>
          <w:color w:val="auto"/>
        </w:rPr>
      </w:pPr>
      <w:r>
        <w:rPr>
          <w:rFonts w:hint="eastAsia" w:ascii="宋体" w:hAnsi="宋体" w:cs="宋体"/>
          <w:color w:val="auto"/>
          <w:kern w:val="0"/>
        </w:rPr>
        <w:br w:type="page"/>
      </w:r>
      <w:r>
        <w:rPr>
          <w:rFonts w:hint="eastAsia" w:ascii="宋体" w:hAnsi="宋体" w:cs="宋体"/>
          <w:b/>
          <w:color w:val="auto"/>
          <w:sz w:val="32"/>
          <w:szCs w:val="20"/>
        </w:rPr>
        <w:t xml:space="preserve"> 第三部分  合同专用条款</w:t>
      </w:r>
    </w:p>
    <w:p w14:paraId="2255AD1A">
      <w:pPr>
        <w:spacing w:line="560" w:lineRule="exact"/>
        <w:ind w:left="-420" w:leftChars="-200" w:right="-420" w:rightChars="-200" w:firstLine="480" w:firstLineChars="200"/>
        <w:rPr>
          <w:rFonts w:ascii="宋体" w:hAnsi="宋体" w:cs="宋体"/>
          <w:color w:val="auto"/>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2D5B4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29A8D335">
            <w:pPr>
              <w:spacing w:line="360" w:lineRule="auto"/>
              <w:jc w:val="center"/>
              <w:rPr>
                <w:rFonts w:ascii="宋体" w:hAnsi="宋体" w:cs="宋体"/>
                <w:b/>
                <w:color w:val="auto"/>
                <w:sz w:val="24"/>
              </w:rPr>
            </w:pPr>
            <w:r>
              <w:rPr>
                <w:rFonts w:hint="eastAsia" w:ascii="宋体" w:hAnsi="宋体" w:cs="宋体"/>
                <w:b/>
                <w:color w:val="auto"/>
                <w:sz w:val="24"/>
              </w:rPr>
              <w:t>条款号</w:t>
            </w:r>
          </w:p>
        </w:tc>
        <w:tc>
          <w:tcPr>
            <w:tcW w:w="4534" w:type="pct"/>
            <w:vAlign w:val="center"/>
          </w:tcPr>
          <w:p w14:paraId="646E1DA3">
            <w:pPr>
              <w:spacing w:line="360" w:lineRule="auto"/>
              <w:jc w:val="center"/>
              <w:rPr>
                <w:rFonts w:ascii="宋体" w:hAnsi="宋体" w:cs="宋体"/>
                <w:b/>
                <w:color w:val="auto"/>
                <w:sz w:val="24"/>
              </w:rPr>
            </w:pPr>
            <w:r>
              <w:rPr>
                <w:rFonts w:hint="eastAsia" w:ascii="宋体" w:hAnsi="宋体" w:cs="宋体"/>
                <w:b/>
                <w:color w:val="auto"/>
                <w:sz w:val="24"/>
              </w:rPr>
              <w:t>约定内容</w:t>
            </w:r>
          </w:p>
        </w:tc>
      </w:tr>
      <w:tr w14:paraId="5F42F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028AF23">
            <w:pPr>
              <w:spacing w:line="360" w:lineRule="auto"/>
              <w:rPr>
                <w:rFonts w:ascii="宋体" w:hAnsi="宋体" w:cs="宋体"/>
                <w:color w:val="auto"/>
                <w:sz w:val="24"/>
              </w:rPr>
            </w:pPr>
            <w:r>
              <w:rPr>
                <w:rFonts w:hint="eastAsia" w:ascii="宋体" w:hAnsi="宋体" w:cs="宋体"/>
                <w:color w:val="auto"/>
                <w:sz w:val="24"/>
              </w:rPr>
              <w:t>1.4.2</w:t>
            </w:r>
          </w:p>
        </w:tc>
        <w:tc>
          <w:tcPr>
            <w:tcW w:w="4534" w:type="pct"/>
            <w:vAlign w:val="center"/>
          </w:tcPr>
          <w:p w14:paraId="171A0AB5">
            <w:pPr>
              <w:spacing w:line="360" w:lineRule="auto"/>
              <w:rPr>
                <w:rFonts w:ascii="宋体" w:hAnsi="宋体" w:cs="宋体"/>
                <w:color w:val="auto"/>
                <w:sz w:val="24"/>
              </w:rPr>
            </w:pPr>
          </w:p>
        </w:tc>
      </w:tr>
      <w:tr w14:paraId="00A2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B2CCB6E">
            <w:pPr>
              <w:spacing w:line="360" w:lineRule="auto"/>
              <w:rPr>
                <w:rFonts w:ascii="宋体" w:hAnsi="宋体" w:cs="宋体"/>
                <w:color w:val="auto"/>
                <w:sz w:val="24"/>
              </w:rPr>
            </w:pPr>
            <w:r>
              <w:rPr>
                <w:rFonts w:hint="eastAsia" w:ascii="宋体" w:hAnsi="宋体" w:cs="宋体"/>
                <w:color w:val="auto"/>
                <w:sz w:val="24"/>
              </w:rPr>
              <w:t>1.5.1</w:t>
            </w:r>
          </w:p>
        </w:tc>
        <w:tc>
          <w:tcPr>
            <w:tcW w:w="4534" w:type="pct"/>
            <w:vAlign w:val="center"/>
          </w:tcPr>
          <w:p w14:paraId="4A1E67E5">
            <w:pPr>
              <w:spacing w:line="360" w:lineRule="auto"/>
              <w:rPr>
                <w:rFonts w:ascii="宋体" w:hAnsi="宋体" w:cs="宋体"/>
                <w:color w:val="auto"/>
                <w:sz w:val="24"/>
              </w:rPr>
            </w:pPr>
          </w:p>
        </w:tc>
      </w:tr>
      <w:tr w14:paraId="4FF7B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767BF3A">
            <w:pPr>
              <w:spacing w:line="360" w:lineRule="auto"/>
              <w:rPr>
                <w:rFonts w:ascii="宋体" w:hAnsi="宋体" w:cs="宋体"/>
                <w:color w:val="auto"/>
                <w:sz w:val="24"/>
              </w:rPr>
            </w:pPr>
            <w:r>
              <w:rPr>
                <w:rFonts w:hint="eastAsia" w:ascii="宋体" w:hAnsi="宋体" w:cs="宋体"/>
                <w:color w:val="auto"/>
                <w:sz w:val="24"/>
              </w:rPr>
              <w:t xml:space="preserve">1.5.2 </w:t>
            </w:r>
          </w:p>
        </w:tc>
        <w:tc>
          <w:tcPr>
            <w:tcW w:w="4534" w:type="pct"/>
            <w:vAlign w:val="center"/>
          </w:tcPr>
          <w:p w14:paraId="3F95ACA6">
            <w:pPr>
              <w:spacing w:line="360" w:lineRule="auto"/>
              <w:rPr>
                <w:rFonts w:ascii="宋体" w:hAnsi="宋体" w:cs="宋体"/>
                <w:color w:val="auto"/>
                <w:sz w:val="24"/>
              </w:rPr>
            </w:pPr>
          </w:p>
        </w:tc>
      </w:tr>
      <w:tr w14:paraId="633EF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1957D63">
            <w:pPr>
              <w:spacing w:line="360" w:lineRule="auto"/>
              <w:rPr>
                <w:rFonts w:ascii="宋体" w:hAnsi="宋体" w:cs="宋体"/>
                <w:color w:val="auto"/>
                <w:sz w:val="24"/>
              </w:rPr>
            </w:pPr>
            <w:r>
              <w:rPr>
                <w:rFonts w:hint="eastAsia" w:ascii="宋体" w:hAnsi="宋体" w:cs="宋体"/>
                <w:color w:val="auto"/>
                <w:sz w:val="24"/>
              </w:rPr>
              <w:t>1.5.3</w:t>
            </w:r>
          </w:p>
        </w:tc>
        <w:tc>
          <w:tcPr>
            <w:tcW w:w="4534" w:type="pct"/>
            <w:vAlign w:val="center"/>
          </w:tcPr>
          <w:p w14:paraId="74080890">
            <w:pPr>
              <w:spacing w:line="360" w:lineRule="auto"/>
              <w:rPr>
                <w:rFonts w:ascii="宋体" w:hAnsi="宋体" w:cs="宋体"/>
                <w:color w:val="auto"/>
                <w:sz w:val="24"/>
              </w:rPr>
            </w:pPr>
          </w:p>
        </w:tc>
      </w:tr>
      <w:tr w14:paraId="7C5D6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D1E3FE2">
            <w:pPr>
              <w:spacing w:line="360" w:lineRule="auto"/>
              <w:rPr>
                <w:rFonts w:ascii="宋体" w:hAnsi="宋体" w:cs="宋体"/>
                <w:color w:val="auto"/>
                <w:sz w:val="24"/>
              </w:rPr>
            </w:pPr>
            <w:r>
              <w:rPr>
                <w:rFonts w:hint="eastAsia" w:ascii="宋体" w:hAnsi="宋体" w:cs="宋体"/>
                <w:color w:val="auto"/>
                <w:sz w:val="24"/>
              </w:rPr>
              <w:t>1.6.2</w:t>
            </w:r>
          </w:p>
        </w:tc>
        <w:tc>
          <w:tcPr>
            <w:tcW w:w="4534" w:type="pct"/>
            <w:vAlign w:val="center"/>
          </w:tcPr>
          <w:p w14:paraId="0083AA12">
            <w:pPr>
              <w:spacing w:line="360" w:lineRule="auto"/>
              <w:rPr>
                <w:rFonts w:ascii="宋体" w:hAnsi="宋体" w:cs="宋体"/>
                <w:color w:val="auto"/>
                <w:sz w:val="24"/>
              </w:rPr>
            </w:pPr>
          </w:p>
        </w:tc>
      </w:tr>
      <w:tr w14:paraId="4C1D3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3C6AFCD">
            <w:pPr>
              <w:spacing w:line="360" w:lineRule="auto"/>
              <w:rPr>
                <w:rFonts w:ascii="宋体" w:hAnsi="宋体" w:cs="宋体"/>
                <w:color w:val="auto"/>
                <w:sz w:val="24"/>
              </w:rPr>
            </w:pPr>
            <w:r>
              <w:rPr>
                <w:rFonts w:hint="eastAsia" w:ascii="宋体" w:hAnsi="宋体" w:cs="宋体"/>
                <w:color w:val="auto"/>
                <w:sz w:val="24"/>
              </w:rPr>
              <w:t>1.7.1</w:t>
            </w:r>
          </w:p>
        </w:tc>
        <w:tc>
          <w:tcPr>
            <w:tcW w:w="4534" w:type="pct"/>
            <w:vAlign w:val="center"/>
          </w:tcPr>
          <w:p w14:paraId="27B5525E">
            <w:pPr>
              <w:spacing w:line="360" w:lineRule="auto"/>
              <w:rPr>
                <w:rFonts w:ascii="宋体" w:hAnsi="宋体" w:cs="宋体"/>
                <w:color w:val="auto"/>
                <w:sz w:val="24"/>
              </w:rPr>
            </w:pPr>
          </w:p>
        </w:tc>
      </w:tr>
      <w:tr w14:paraId="51FD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D336938">
            <w:pPr>
              <w:spacing w:line="360" w:lineRule="auto"/>
              <w:rPr>
                <w:rFonts w:ascii="宋体" w:hAnsi="宋体" w:cs="宋体"/>
                <w:color w:val="auto"/>
                <w:sz w:val="24"/>
              </w:rPr>
            </w:pPr>
            <w:r>
              <w:rPr>
                <w:rFonts w:hint="eastAsia" w:ascii="宋体" w:hAnsi="宋体" w:cs="宋体"/>
                <w:color w:val="auto"/>
                <w:sz w:val="24"/>
              </w:rPr>
              <w:t>1.7.2</w:t>
            </w:r>
          </w:p>
        </w:tc>
        <w:tc>
          <w:tcPr>
            <w:tcW w:w="4534" w:type="pct"/>
            <w:vAlign w:val="center"/>
          </w:tcPr>
          <w:p w14:paraId="0236CC1D">
            <w:pPr>
              <w:spacing w:line="360" w:lineRule="auto"/>
              <w:rPr>
                <w:rFonts w:ascii="宋体" w:hAnsi="宋体" w:cs="宋体"/>
                <w:color w:val="auto"/>
                <w:sz w:val="24"/>
              </w:rPr>
            </w:pPr>
          </w:p>
        </w:tc>
      </w:tr>
      <w:tr w14:paraId="28C7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E0C9E0F">
            <w:pPr>
              <w:spacing w:line="360" w:lineRule="auto"/>
              <w:rPr>
                <w:rFonts w:ascii="宋体" w:hAnsi="宋体" w:cs="宋体"/>
                <w:color w:val="auto"/>
                <w:sz w:val="24"/>
              </w:rPr>
            </w:pPr>
            <w:r>
              <w:rPr>
                <w:rFonts w:hint="eastAsia" w:ascii="宋体" w:hAnsi="宋体" w:cs="宋体"/>
                <w:color w:val="auto"/>
                <w:sz w:val="24"/>
              </w:rPr>
              <w:t>1.7.3</w:t>
            </w:r>
          </w:p>
        </w:tc>
        <w:tc>
          <w:tcPr>
            <w:tcW w:w="4534" w:type="pct"/>
            <w:vAlign w:val="center"/>
          </w:tcPr>
          <w:p w14:paraId="2ADC5A36">
            <w:pPr>
              <w:spacing w:line="360" w:lineRule="auto"/>
              <w:rPr>
                <w:rFonts w:ascii="宋体" w:hAnsi="宋体" w:cs="宋体"/>
                <w:color w:val="auto"/>
                <w:sz w:val="24"/>
              </w:rPr>
            </w:pPr>
          </w:p>
        </w:tc>
      </w:tr>
      <w:tr w14:paraId="39870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876C0EC">
            <w:pPr>
              <w:spacing w:line="360" w:lineRule="auto"/>
              <w:rPr>
                <w:rFonts w:ascii="宋体" w:hAnsi="宋体" w:cs="宋体"/>
                <w:color w:val="auto"/>
                <w:sz w:val="24"/>
              </w:rPr>
            </w:pPr>
            <w:r>
              <w:rPr>
                <w:rFonts w:hint="eastAsia" w:ascii="宋体" w:hAnsi="宋体" w:cs="宋体"/>
                <w:color w:val="auto"/>
                <w:sz w:val="24"/>
              </w:rPr>
              <w:t>1.8.6</w:t>
            </w:r>
          </w:p>
        </w:tc>
        <w:tc>
          <w:tcPr>
            <w:tcW w:w="4534" w:type="pct"/>
            <w:vAlign w:val="center"/>
          </w:tcPr>
          <w:p w14:paraId="38CF3F5D">
            <w:pPr>
              <w:spacing w:line="360" w:lineRule="auto"/>
              <w:rPr>
                <w:rFonts w:ascii="宋体" w:hAnsi="宋体" w:cs="宋体"/>
                <w:color w:val="auto"/>
                <w:sz w:val="24"/>
              </w:rPr>
            </w:pPr>
          </w:p>
        </w:tc>
      </w:tr>
      <w:tr w14:paraId="5F88C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117F30C">
            <w:pPr>
              <w:spacing w:line="360" w:lineRule="auto"/>
              <w:rPr>
                <w:rFonts w:ascii="宋体" w:hAnsi="宋体" w:cs="宋体"/>
                <w:color w:val="auto"/>
                <w:sz w:val="24"/>
              </w:rPr>
            </w:pPr>
            <w:r>
              <w:rPr>
                <w:rFonts w:hint="eastAsia" w:ascii="宋体" w:hAnsi="宋体" w:cs="宋体"/>
                <w:color w:val="auto"/>
                <w:sz w:val="24"/>
              </w:rPr>
              <w:t>1.9</w:t>
            </w:r>
          </w:p>
        </w:tc>
        <w:tc>
          <w:tcPr>
            <w:tcW w:w="4534" w:type="pct"/>
            <w:vAlign w:val="center"/>
          </w:tcPr>
          <w:p w14:paraId="0C12F50B">
            <w:pPr>
              <w:spacing w:line="360" w:lineRule="auto"/>
              <w:rPr>
                <w:rFonts w:ascii="宋体" w:hAnsi="宋体" w:cs="宋体"/>
                <w:color w:val="auto"/>
                <w:sz w:val="24"/>
              </w:rPr>
            </w:pPr>
          </w:p>
        </w:tc>
      </w:tr>
      <w:tr w14:paraId="1BAD4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9725353">
            <w:pPr>
              <w:spacing w:line="360" w:lineRule="auto"/>
              <w:rPr>
                <w:rFonts w:ascii="宋体" w:hAnsi="宋体" w:cs="宋体"/>
                <w:color w:val="auto"/>
                <w:sz w:val="24"/>
              </w:rPr>
            </w:pPr>
            <w:r>
              <w:rPr>
                <w:rFonts w:hint="eastAsia" w:ascii="宋体" w:hAnsi="宋体" w:cs="宋体"/>
                <w:color w:val="auto"/>
                <w:sz w:val="24"/>
              </w:rPr>
              <w:t>2.3.2</w:t>
            </w:r>
          </w:p>
        </w:tc>
        <w:tc>
          <w:tcPr>
            <w:tcW w:w="4534" w:type="pct"/>
            <w:vAlign w:val="center"/>
          </w:tcPr>
          <w:p w14:paraId="3C184686">
            <w:pPr>
              <w:spacing w:line="360" w:lineRule="auto"/>
              <w:ind w:left="-420" w:leftChars="-200" w:right="-420" w:rightChars="-200" w:firstLine="480" w:firstLineChars="200"/>
              <w:rPr>
                <w:rFonts w:ascii="宋体" w:hAnsi="宋体" w:cs="宋体"/>
                <w:color w:val="auto"/>
                <w:sz w:val="24"/>
              </w:rPr>
            </w:pPr>
          </w:p>
        </w:tc>
      </w:tr>
      <w:tr w14:paraId="170A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3DFC1AA">
            <w:pPr>
              <w:spacing w:line="360" w:lineRule="auto"/>
              <w:rPr>
                <w:rFonts w:ascii="宋体" w:hAnsi="宋体" w:cs="宋体"/>
                <w:color w:val="auto"/>
                <w:sz w:val="24"/>
              </w:rPr>
            </w:pPr>
            <w:r>
              <w:rPr>
                <w:rFonts w:hint="eastAsia" w:ascii="宋体" w:hAnsi="宋体" w:cs="宋体"/>
                <w:color w:val="auto"/>
                <w:sz w:val="24"/>
              </w:rPr>
              <w:t>2.4.1</w:t>
            </w:r>
          </w:p>
        </w:tc>
        <w:tc>
          <w:tcPr>
            <w:tcW w:w="4534" w:type="pct"/>
            <w:vAlign w:val="center"/>
          </w:tcPr>
          <w:p w14:paraId="7B4CAC5C">
            <w:pPr>
              <w:spacing w:line="360" w:lineRule="auto"/>
              <w:ind w:left="-420" w:leftChars="-200" w:right="-420" w:rightChars="-200" w:firstLine="480" w:firstLineChars="200"/>
              <w:rPr>
                <w:rFonts w:ascii="宋体" w:hAnsi="宋体" w:cs="宋体"/>
                <w:color w:val="auto"/>
                <w:sz w:val="24"/>
              </w:rPr>
            </w:pPr>
          </w:p>
        </w:tc>
      </w:tr>
      <w:tr w14:paraId="159A9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C57C676">
            <w:pPr>
              <w:spacing w:line="360" w:lineRule="auto"/>
              <w:rPr>
                <w:rFonts w:ascii="宋体" w:hAnsi="宋体" w:cs="宋体"/>
                <w:color w:val="auto"/>
                <w:sz w:val="24"/>
              </w:rPr>
            </w:pPr>
            <w:r>
              <w:rPr>
                <w:rFonts w:hint="eastAsia" w:ascii="宋体" w:hAnsi="宋体" w:cs="宋体"/>
                <w:color w:val="auto"/>
                <w:sz w:val="24"/>
              </w:rPr>
              <w:t>2.4.3</w:t>
            </w:r>
          </w:p>
        </w:tc>
        <w:tc>
          <w:tcPr>
            <w:tcW w:w="4534" w:type="pct"/>
            <w:vAlign w:val="center"/>
          </w:tcPr>
          <w:p w14:paraId="4FFB7102">
            <w:pPr>
              <w:spacing w:line="360" w:lineRule="auto"/>
              <w:rPr>
                <w:rFonts w:ascii="宋体" w:hAnsi="宋体" w:cs="宋体"/>
                <w:color w:val="auto"/>
                <w:sz w:val="24"/>
              </w:rPr>
            </w:pPr>
          </w:p>
        </w:tc>
      </w:tr>
      <w:tr w14:paraId="346E7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7B196363">
            <w:pPr>
              <w:spacing w:line="360" w:lineRule="auto"/>
              <w:rPr>
                <w:rFonts w:ascii="宋体" w:hAnsi="宋体" w:cs="宋体"/>
                <w:color w:val="auto"/>
                <w:sz w:val="24"/>
              </w:rPr>
            </w:pPr>
            <w:r>
              <w:rPr>
                <w:rFonts w:hint="eastAsia" w:ascii="宋体" w:hAnsi="宋体" w:cs="宋体"/>
                <w:color w:val="auto"/>
                <w:sz w:val="24"/>
              </w:rPr>
              <w:t xml:space="preserve">2.8 </w:t>
            </w:r>
          </w:p>
        </w:tc>
        <w:tc>
          <w:tcPr>
            <w:tcW w:w="4534" w:type="pct"/>
          </w:tcPr>
          <w:p w14:paraId="3F2BA53B">
            <w:pPr>
              <w:spacing w:line="360" w:lineRule="auto"/>
              <w:rPr>
                <w:rFonts w:ascii="宋体" w:hAnsi="宋体" w:cs="宋体"/>
                <w:color w:val="auto"/>
                <w:sz w:val="24"/>
              </w:rPr>
            </w:pPr>
          </w:p>
        </w:tc>
      </w:tr>
      <w:tr w14:paraId="3DF84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2AA75F2">
            <w:pPr>
              <w:spacing w:line="360" w:lineRule="auto"/>
              <w:rPr>
                <w:rFonts w:ascii="宋体" w:hAnsi="宋体" w:cs="宋体"/>
                <w:color w:val="auto"/>
                <w:sz w:val="24"/>
              </w:rPr>
            </w:pPr>
            <w:r>
              <w:rPr>
                <w:rFonts w:hint="eastAsia" w:ascii="宋体" w:hAnsi="宋体" w:cs="宋体"/>
                <w:color w:val="auto"/>
                <w:sz w:val="24"/>
              </w:rPr>
              <w:t>2.12.3</w:t>
            </w:r>
          </w:p>
        </w:tc>
        <w:tc>
          <w:tcPr>
            <w:tcW w:w="4534" w:type="pct"/>
            <w:vAlign w:val="center"/>
          </w:tcPr>
          <w:p w14:paraId="31DD959A">
            <w:pPr>
              <w:spacing w:line="360" w:lineRule="auto"/>
              <w:rPr>
                <w:rFonts w:ascii="宋体" w:hAnsi="宋体" w:cs="宋体"/>
                <w:color w:val="auto"/>
                <w:sz w:val="24"/>
              </w:rPr>
            </w:pPr>
          </w:p>
        </w:tc>
      </w:tr>
      <w:tr w14:paraId="74B0D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EEDEDC8">
            <w:pPr>
              <w:spacing w:line="360" w:lineRule="auto"/>
              <w:rPr>
                <w:rFonts w:ascii="宋体" w:hAnsi="宋体" w:cs="宋体"/>
                <w:color w:val="auto"/>
                <w:sz w:val="24"/>
              </w:rPr>
            </w:pPr>
            <w:r>
              <w:rPr>
                <w:rFonts w:hint="eastAsia" w:ascii="宋体" w:hAnsi="宋体" w:cs="宋体"/>
                <w:color w:val="auto"/>
                <w:sz w:val="24"/>
              </w:rPr>
              <w:t>2.12.4</w:t>
            </w:r>
          </w:p>
        </w:tc>
        <w:tc>
          <w:tcPr>
            <w:tcW w:w="4534" w:type="pct"/>
            <w:vAlign w:val="center"/>
          </w:tcPr>
          <w:p w14:paraId="0943C599">
            <w:pPr>
              <w:spacing w:line="360" w:lineRule="auto"/>
              <w:rPr>
                <w:rFonts w:ascii="宋体" w:hAnsi="宋体" w:cs="宋体"/>
                <w:color w:val="auto"/>
                <w:sz w:val="24"/>
              </w:rPr>
            </w:pPr>
          </w:p>
        </w:tc>
      </w:tr>
      <w:tr w14:paraId="4DAFF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74FBF63">
            <w:pPr>
              <w:spacing w:line="360" w:lineRule="auto"/>
              <w:rPr>
                <w:rFonts w:ascii="宋体" w:hAnsi="宋体" w:cs="宋体"/>
                <w:color w:val="auto"/>
                <w:sz w:val="24"/>
              </w:rPr>
            </w:pPr>
            <w:r>
              <w:rPr>
                <w:rFonts w:hint="eastAsia" w:ascii="宋体" w:hAnsi="宋体" w:cs="宋体"/>
                <w:color w:val="auto"/>
                <w:sz w:val="24"/>
              </w:rPr>
              <w:t>2.16.1</w:t>
            </w:r>
          </w:p>
        </w:tc>
        <w:tc>
          <w:tcPr>
            <w:tcW w:w="4534" w:type="pct"/>
            <w:vAlign w:val="center"/>
          </w:tcPr>
          <w:p w14:paraId="418FE2F9">
            <w:pPr>
              <w:spacing w:line="360" w:lineRule="auto"/>
              <w:rPr>
                <w:rFonts w:ascii="宋体" w:hAnsi="宋体" w:cs="宋体"/>
                <w:color w:val="auto"/>
                <w:sz w:val="24"/>
              </w:rPr>
            </w:pPr>
          </w:p>
        </w:tc>
      </w:tr>
      <w:tr w14:paraId="3DDF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300EF8B8">
            <w:pPr>
              <w:spacing w:line="360" w:lineRule="auto"/>
              <w:rPr>
                <w:rFonts w:ascii="宋体" w:hAnsi="宋体" w:cs="宋体"/>
                <w:color w:val="auto"/>
                <w:sz w:val="24"/>
              </w:rPr>
            </w:pPr>
            <w:r>
              <w:rPr>
                <w:rFonts w:hint="eastAsia" w:ascii="宋体" w:hAnsi="宋体" w:cs="宋体"/>
                <w:color w:val="auto"/>
                <w:sz w:val="24"/>
              </w:rPr>
              <w:t>2.16.3</w:t>
            </w:r>
          </w:p>
        </w:tc>
        <w:tc>
          <w:tcPr>
            <w:tcW w:w="4534" w:type="pct"/>
            <w:vAlign w:val="center"/>
          </w:tcPr>
          <w:p w14:paraId="5719D254">
            <w:pPr>
              <w:spacing w:line="360" w:lineRule="auto"/>
              <w:rPr>
                <w:rFonts w:ascii="宋体" w:hAnsi="宋体" w:cs="宋体"/>
                <w:color w:val="auto"/>
                <w:sz w:val="24"/>
              </w:rPr>
            </w:pPr>
          </w:p>
        </w:tc>
      </w:tr>
      <w:tr w14:paraId="24169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44B75720">
            <w:pPr>
              <w:spacing w:line="360" w:lineRule="auto"/>
              <w:ind w:left="-420" w:leftChars="-200" w:right="-420" w:rightChars="-200" w:firstLine="480" w:firstLineChars="200"/>
              <w:outlineLvl w:val="0"/>
              <w:rPr>
                <w:rFonts w:ascii="宋体" w:hAnsi="宋体" w:cs="宋体"/>
                <w:color w:val="auto"/>
                <w:sz w:val="24"/>
              </w:rPr>
            </w:pPr>
            <w:r>
              <w:rPr>
                <w:rFonts w:hint="eastAsia" w:ascii="宋体" w:hAnsi="宋体" w:cs="宋体"/>
                <w:color w:val="auto"/>
                <w:sz w:val="24"/>
              </w:rPr>
              <w:t xml:space="preserve">2.20 </w:t>
            </w:r>
          </w:p>
        </w:tc>
        <w:tc>
          <w:tcPr>
            <w:tcW w:w="4534" w:type="pct"/>
            <w:vAlign w:val="center"/>
          </w:tcPr>
          <w:p w14:paraId="52EBBBB4">
            <w:pPr>
              <w:spacing w:line="360" w:lineRule="auto"/>
              <w:rPr>
                <w:rFonts w:ascii="宋体" w:hAnsi="宋体" w:cs="宋体"/>
                <w:color w:val="auto"/>
                <w:sz w:val="24"/>
              </w:rPr>
            </w:pPr>
          </w:p>
        </w:tc>
      </w:tr>
    </w:tbl>
    <w:p w14:paraId="6577EDB9">
      <w:pPr>
        <w:spacing w:line="360" w:lineRule="auto"/>
        <w:ind w:left="-420" w:leftChars="-200" w:right="-420" w:rightChars="-200" w:firstLine="480" w:firstLineChars="200"/>
        <w:rPr>
          <w:rFonts w:ascii="宋体" w:hAnsi="宋体" w:cs="宋体"/>
          <w:color w:val="auto"/>
          <w:sz w:val="24"/>
        </w:rPr>
      </w:pPr>
    </w:p>
    <w:p w14:paraId="660D9A15">
      <w:pPr>
        <w:spacing w:line="360" w:lineRule="auto"/>
        <w:ind w:left="-420" w:leftChars="-200" w:right="-420" w:rightChars="-200"/>
        <w:rPr>
          <w:rFonts w:ascii="宋体" w:hAnsi="宋体" w:cs="宋体"/>
          <w:color w:val="auto"/>
          <w:sz w:val="24"/>
        </w:rPr>
      </w:pPr>
    </w:p>
    <w:p w14:paraId="60F29A1D">
      <w:pPr>
        <w:pStyle w:val="3"/>
        <w:rPr>
          <w:color w:val="auto"/>
        </w:rPr>
      </w:pPr>
    </w:p>
    <w:p w14:paraId="32187E8D">
      <w:pPr>
        <w:rPr>
          <w:color w:val="auto"/>
        </w:rPr>
      </w:pPr>
    </w:p>
    <w:p w14:paraId="7960CA93">
      <w:pPr>
        <w:spacing w:line="360" w:lineRule="auto"/>
        <w:ind w:left="720" w:firstLine="723" w:firstLineChars="200"/>
        <w:outlineLvl w:val="0"/>
        <w:rPr>
          <w:rFonts w:ascii="宋体" w:hAnsi="宋体" w:cs="宋体"/>
          <w:b/>
          <w:color w:val="auto"/>
          <w:sz w:val="36"/>
          <w:szCs w:val="20"/>
        </w:rPr>
      </w:pPr>
      <w:r>
        <w:rPr>
          <w:rFonts w:hint="eastAsia" w:ascii="宋体" w:hAnsi="宋体" w:cs="宋体"/>
          <w:b/>
          <w:color w:val="auto"/>
          <w:sz w:val="36"/>
          <w:szCs w:val="20"/>
        </w:rPr>
        <w:t>第六部分</w:t>
      </w:r>
      <w:bookmarkEnd w:id="397"/>
      <w:r>
        <w:rPr>
          <w:rFonts w:hint="eastAsia" w:ascii="宋体" w:hAnsi="宋体" w:cs="宋体"/>
          <w:b/>
          <w:color w:val="auto"/>
          <w:sz w:val="36"/>
          <w:szCs w:val="20"/>
        </w:rPr>
        <w:t xml:space="preserve"> </w:t>
      </w:r>
      <w:bookmarkEnd w:id="398"/>
      <w:r>
        <w:rPr>
          <w:rFonts w:hint="eastAsia" w:ascii="宋体" w:hAnsi="宋体" w:cs="宋体"/>
          <w:b/>
          <w:color w:val="auto"/>
          <w:sz w:val="36"/>
          <w:szCs w:val="20"/>
        </w:rPr>
        <w:t>应提交的有关格式范例</w:t>
      </w:r>
    </w:p>
    <w:p w14:paraId="5FE41DED">
      <w:pPr>
        <w:spacing w:line="360" w:lineRule="auto"/>
        <w:jc w:val="center"/>
        <w:outlineLvl w:val="0"/>
        <w:rPr>
          <w:rFonts w:ascii="宋体" w:hAnsi="宋体" w:cs="宋体"/>
          <w:b/>
          <w:color w:val="auto"/>
          <w:kern w:val="0"/>
          <w:sz w:val="36"/>
          <w:szCs w:val="36"/>
        </w:rPr>
      </w:pPr>
    </w:p>
    <w:p w14:paraId="7CD8F415">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14:paraId="5D4B0695">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0DD5B27F">
      <w:pPr>
        <w:spacing w:line="360" w:lineRule="auto"/>
        <w:jc w:val="center"/>
        <w:outlineLvl w:val="0"/>
        <w:rPr>
          <w:rFonts w:ascii="宋体" w:hAnsi="宋体" w:cs="宋体"/>
          <w:b/>
          <w:color w:val="auto"/>
          <w:kern w:val="0"/>
          <w:sz w:val="36"/>
          <w:szCs w:val="36"/>
        </w:rPr>
      </w:pPr>
    </w:p>
    <w:p w14:paraId="03B2BE35">
      <w:pPr>
        <w:snapToGrid w:val="0"/>
        <w:spacing w:line="360" w:lineRule="auto"/>
        <w:rPr>
          <w:rFonts w:ascii="宋体" w:hAnsi="宋体" w:cs="宋体"/>
          <w:color w:val="auto"/>
          <w:sz w:val="24"/>
        </w:rPr>
      </w:pPr>
      <w:r>
        <w:rPr>
          <w:rFonts w:hint="eastAsia" w:ascii="宋体" w:hAnsi="宋体" w:cs="宋体"/>
          <w:color w:val="auto"/>
          <w:sz w:val="24"/>
        </w:rPr>
        <w:t>（1）符合参加政府采购活动应当具备的一般条件的承诺函……………（页码）</w:t>
      </w:r>
    </w:p>
    <w:p w14:paraId="75478C19">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14:paraId="0BAE4AD6">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）落实政府采购政策需满足的资格要求………………………………（页码）</w:t>
      </w:r>
    </w:p>
    <w:p w14:paraId="26503BEA">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）本项目的特定资格要求………………………………………………（页码）</w:t>
      </w:r>
    </w:p>
    <w:p w14:paraId="01A8066B">
      <w:pPr>
        <w:snapToGrid w:val="0"/>
        <w:spacing w:line="360" w:lineRule="auto"/>
        <w:ind w:firstLine="480" w:firstLineChars="200"/>
        <w:rPr>
          <w:rFonts w:ascii="宋体" w:hAnsi="宋体" w:cs="宋体"/>
          <w:color w:val="auto"/>
          <w:sz w:val="24"/>
        </w:rPr>
      </w:pPr>
    </w:p>
    <w:p w14:paraId="05491485">
      <w:pPr>
        <w:spacing w:line="360" w:lineRule="auto"/>
        <w:ind w:firstLine="480" w:firstLineChars="200"/>
        <w:rPr>
          <w:rFonts w:ascii="宋体" w:hAnsi="宋体" w:cs="宋体"/>
          <w:color w:val="auto"/>
          <w:sz w:val="24"/>
        </w:rPr>
      </w:pPr>
    </w:p>
    <w:p w14:paraId="26F45BC7">
      <w:pPr>
        <w:snapToGrid w:val="0"/>
        <w:spacing w:line="360" w:lineRule="auto"/>
        <w:ind w:right="480"/>
        <w:jc w:val="center"/>
        <w:rPr>
          <w:rFonts w:ascii="宋体" w:hAnsi="宋体" w:cs="宋体"/>
          <w:b/>
          <w:color w:val="auto"/>
          <w:kern w:val="0"/>
          <w:sz w:val="32"/>
          <w:szCs w:val="32"/>
        </w:rPr>
      </w:pPr>
      <w:r>
        <w:rPr>
          <w:rFonts w:hint="eastAsia" w:ascii="宋体" w:hAnsi="宋体" w:cs="宋体"/>
          <w:color w:val="auto"/>
          <w:kern w:val="0"/>
          <w:sz w:val="24"/>
        </w:rPr>
        <w:br w:type="page"/>
      </w:r>
      <w:r>
        <w:rPr>
          <w:rFonts w:hint="eastAsia" w:ascii="宋体" w:hAnsi="宋体" w:cs="宋体"/>
          <w:b/>
          <w:color w:val="auto"/>
          <w:kern w:val="0"/>
          <w:sz w:val="32"/>
          <w:szCs w:val="32"/>
        </w:rPr>
        <w:t xml:space="preserve">  一、 符合参加政府采购活动应当具备的一般条件的承诺函</w:t>
      </w:r>
    </w:p>
    <w:p w14:paraId="57E67999">
      <w:pPr>
        <w:snapToGrid w:val="0"/>
        <w:spacing w:line="360" w:lineRule="auto"/>
        <w:rPr>
          <w:rFonts w:ascii="宋体" w:hAnsi="宋体" w:cs="宋体"/>
          <w:color w:val="auto"/>
          <w:sz w:val="24"/>
        </w:rPr>
      </w:pPr>
      <w:r>
        <w:rPr>
          <w:rFonts w:hint="eastAsia" w:ascii="宋体" w:hAnsi="宋体" w:cs="宋体"/>
          <w:color w:val="auto"/>
          <w:sz w:val="24"/>
          <w:lang w:eastAsia="zh-CN"/>
        </w:rPr>
        <w:t>杭州市余杭区人民政府良渚街道办事处</w:t>
      </w:r>
      <w:r>
        <w:rPr>
          <w:rFonts w:hint="eastAsia" w:ascii="宋体" w:hAnsi="宋体" w:cs="宋体"/>
          <w:color w:val="auto"/>
          <w:sz w:val="24"/>
        </w:rPr>
        <w:t>、（采购代理机构）：</w:t>
      </w:r>
    </w:p>
    <w:p w14:paraId="25C41AB4">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】政府采购活动，郑重承诺：</w:t>
      </w:r>
    </w:p>
    <w:p w14:paraId="4F27D677">
      <w:pP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（一）具备《中华人民共和国政府采购法》第二十二条第一款规定的条件：</w:t>
      </w:r>
    </w:p>
    <w:p w14:paraId="15066444">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1、具有独立承担民事责任的能力；</w:t>
      </w:r>
    </w:p>
    <w:p w14:paraId="3CAD72C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14:paraId="57F2417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14:paraId="3DC4C97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14:paraId="52124AA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38CEF07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14:paraId="5589F19E">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14:paraId="4ED40461">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14:paraId="63A5FDC7">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14:paraId="313ED1D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01CE73B5">
      <w:pP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投标人名称(电子签名)：</w:t>
      </w:r>
    </w:p>
    <w:p w14:paraId="744ED6F7">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13C81EEE">
      <w:pPr>
        <w:snapToGrid w:val="0"/>
        <w:spacing w:line="360" w:lineRule="auto"/>
        <w:ind w:right="480"/>
        <w:jc w:val="center"/>
        <w:rPr>
          <w:rFonts w:ascii="宋体" w:hAnsi="宋体" w:cs="宋体"/>
          <w:b/>
          <w:color w:val="auto"/>
          <w:kern w:val="0"/>
          <w:sz w:val="32"/>
          <w:szCs w:val="32"/>
        </w:rPr>
      </w:pPr>
    </w:p>
    <w:p w14:paraId="1F7F70C3">
      <w:pPr>
        <w:snapToGrid w:val="0"/>
        <w:spacing w:line="360" w:lineRule="auto"/>
        <w:ind w:right="480"/>
        <w:jc w:val="center"/>
        <w:rPr>
          <w:rFonts w:ascii="宋体" w:hAnsi="宋体" w:cs="宋体"/>
          <w:b/>
          <w:color w:val="auto"/>
          <w:kern w:val="0"/>
          <w:sz w:val="32"/>
          <w:szCs w:val="32"/>
        </w:rPr>
      </w:pPr>
    </w:p>
    <w:p w14:paraId="2456A165">
      <w:pPr>
        <w:snapToGrid w:val="0"/>
        <w:spacing w:line="360" w:lineRule="auto"/>
        <w:ind w:right="480"/>
        <w:jc w:val="center"/>
        <w:rPr>
          <w:rFonts w:ascii="宋体" w:hAnsi="宋体" w:cs="宋体"/>
          <w:b/>
          <w:color w:val="auto"/>
          <w:kern w:val="0"/>
          <w:sz w:val="32"/>
          <w:szCs w:val="32"/>
        </w:rPr>
      </w:pPr>
    </w:p>
    <w:p w14:paraId="51F85280">
      <w:pPr>
        <w:rPr>
          <w:rFonts w:ascii="宋体" w:hAnsi="宋体" w:cs="宋体"/>
          <w:color w:val="auto"/>
        </w:rPr>
      </w:pPr>
    </w:p>
    <w:p w14:paraId="0DC42885">
      <w:pPr>
        <w:snapToGrid w:val="0"/>
        <w:spacing w:line="360" w:lineRule="auto"/>
        <w:ind w:right="480"/>
        <w:jc w:val="center"/>
        <w:rPr>
          <w:rFonts w:ascii="宋体" w:hAnsi="宋体" w:cs="宋体"/>
          <w:b/>
          <w:color w:val="auto"/>
          <w:kern w:val="0"/>
          <w:sz w:val="32"/>
          <w:szCs w:val="32"/>
        </w:rPr>
      </w:pPr>
    </w:p>
    <w:p w14:paraId="6E5FBA57">
      <w:pPr>
        <w:snapToGrid w:val="0"/>
        <w:spacing w:line="360" w:lineRule="auto"/>
        <w:ind w:right="480"/>
        <w:jc w:val="center"/>
        <w:rPr>
          <w:rFonts w:ascii="宋体" w:hAnsi="宋体" w:cs="宋体"/>
          <w:b/>
          <w:color w:val="auto"/>
          <w:kern w:val="0"/>
          <w:sz w:val="32"/>
          <w:szCs w:val="32"/>
        </w:rPr>
      </w:pPr>
    </w:p>
    <w:p w14:paraId="3C14D2A9">
      <w:pPr>
        <w:snapToGrid w:val="0"/>
        <w:spacing w:line="360" w:lineRule="auto"/>
        <w:ind w:right="480"/>
        <w:jc w:val="center"/>
        <w:rPr>
          <w:rFonts w:ascii="宋体" w:hAnsi="宋体" w:cs="宋体"/>
          <w:b/>
          <w:color w:val="auto"/>
          <w:kern w:val="0"/>
          <w:sz w:val="32"/>
          <w:szCs w:val="32"/>
        </w:rPr>
      </w:pPr>
    </w:p>
    <w:p w14:paraId="60CC6EB8">
      <w:pPr>
        <w:widowControl/>
        <w:spacing w:line="360" w:lineRule="auto"/>
        <w:ind w:firstLine="643" w:firstLineChars="200"/>
        <w:jc w:val="center"/>
        <w:rPr>
          <w:rFonts w:ascii="宋体" w:hAnsi="宋体" w:cs="宋体"/>
          <w:b/>
          <w:color w:val="auto"/>
          <w:kern w:val="0"/>
          <w:sz w:val="32"/>
          <w:szCs w:val="32"/>
        </w:rPr>
      </w:pPr>
    </w:p>
    <w:p w14:paraId="5432E75E">
      <w:pPr>
        <w:widowControl/>
        <w:spacing w:line="360" w:lineRule="auto"/>
        <w:ind w:firstLine="643" w:firstLineChars="200"/>
        <w:jc w:val="center"/>
        <w:rPr>
          <w:rFonts w:ascii="宋体" w:hAnsi="宋体" w:cs="宋体"/>
          <w:b/>
          <w:color w:val="auto"/>
          <w:kern w:val="0"/>
          <w:sz w:val="32"/>
          <w:szCs w:val="32"/>
        </w:rPr>
      </w:pPr>
      <w:r>
        <w:rPr>
          <w:rFonts w:hint="eastAsia" w:ascii="宋体" w:hAnsi="宋体" w:cs="宋体"/>
          <w:b/>
          <w:color w:val="auto"/>
          <w:kern w:val="0"/>
          <w:sz w:val="32"/>
          <w:szCs w:val="32"/>
        </w:rPr>
        <w:t>二、联合协议（如果有）</w:t>
      </w:r>
    </w:p>
    <w:p w14:paraId="0A029CD0">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14:paraId="47B0EAC3">
      <w:pPr>
        <w:snapToGrid w:val="0"/>
        <w:spacing w:line="360" w:lineRule="auto"/>
        <w:ind w:right="480"/>
        <w:jc w:val="center"/>
        <w:rPr>
          <w:rFonts w:ascii="宋体" w:hAnsi="宋体" w:cs="宋体"/>
          <w:b/>
          <w:color w:val="auto"/>
          <w:kern w:val="0"/>
          <w:sz w:val="32"/>
          <w:szCs w:val="32"/>
        </w:rPr>
      </w:pPr>
    </w:p>
    <w:p w14:paraId="0446B450">
      <w:pPr>
        <w:snapToGrid w:val="0"/>
        <w:spacing w:line="360" w:lineRule="auto"/>
        <w:ind w:right="480"/>
        <w:jc w:val="center"/>
        <w:rPr>
          <w:rFonts w:ascii="宋体" w:hAnsi="宋体" w:cs="宋体"/>
          <w:b/>
          <w:color w:val="auto"/>
          <w:kern w:val="0"/>
          <w:sz w:val="32"/>
          <w:szCs w:val="32"/>
        </w:rPr>
      </w:pPr>
    </w:p>
    <w:p w14:paraId="1ACA320B">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三、落实政府采购政策需满足的资格要求</w:t>
      </w:r>
    </w:p>
    <w:p w14:paraId="62E97837">
      <w:pPr>
        <w:spacing w:line="360" w:lineRule="auto"/>
        <w:rPr>
          <w:rFonts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14:paraId="5EF93864">
      <w:pPr>
        <w:snapToGrid w:val="0"/>
        <w:spacing w:before="50" w:after="50" w:line="360" w:lineRule="auto"/>
        <w:ind w:firstLine="472" w:firstLineChars="196"/>
        <w:jc w:val="left"/>
        <w:rPr>
          <w:rFonts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.专门面向中小企业，货物全部由符合政策要求的中小企业（或小微企业）制造的，提供相应的中小企业声明函（附件</w:t>
      </w:r>
      <w:r>
        <w:rPr>
          <w:rFonts w:ascii="宋体" w:hAnsi="宋体" w:cs="宋体"/>
          <w:color w:val="auto"/>
          <w:sz w:val="24"/>
        </w:rPr>
        <w:t>7</w:t>
      </w:r>
      <w:r>
        <w:rPr>
          <w:rFonts w:hint="eastAsia" w:ascii="宋体" w:hAnsi="宋体" w:cs="宋体"/>
          <w:color w:val="auto"/>
          <w:sz w:val="24"/>
        </w:rPr>
        <w:t xml:space="preserve">）。 </w:t>
      </w:r>
    </w:p>
    <w:p w14:paraId="69323139">
      <w:pPr>
        <w:widowControl/>
        <w:spacing w:line="360" w:lineRule="auto"/>
        <w:ind w:firstLine="480"/>
        <w:jc w:val="left"/>
        <w:rPr>
          <w:rFonts w:ascii="宋体" w:hAnsi="宋体" w:cs="宋体"/>
          <w:color w:val="auto"/>
          <w:sz w:val="24"/>
        </w:rPr>
      </w:pPr>
    </w:p>
    <w:p w14:paraId="0AFAE65A">
      <w:pPr>
        <w:widowControl/>
        <w:spacing w:line="360" w:lineRule="auto"/>
        <w:ind w:firstLine="472" w:firstLineChars="196"/>
        <w:jc w:val="left"/>
        <w:rPr>
          <w:rFonts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w:t>
      </w:r>
      <w:r>
        <w:rPr>
          <w:rFonts w:ascii="宋体" w:hAnsi="宋体" w:cs="宋体"/>
          <w:color w:val="auto"/>
          <w:sz w:val="24"/>
        </w:rPr>
        <w:t>5</w:t>
      </w:r>
      <w:r>
        <w:rPr>
          <w:rFonts w:hint="eastAsia" w:ascii="宋体" w:hAnsi="宋体" w:cs="宋体"/>
          <w:color w:val="auto"/>
          <w:sz w:val="24"/>
        </w:rPr>
        <w:t>）和中小企业声明函（附件</w:t>
      </w:r>
      <w:r>
        <w:rPr>
          <w:rFonts w:ascii="宋体" w:hAnsi="宋体" w:cs="宋体"/>
          <w:color w:val="auto"/>
          <w:sz w:val="24"/>
        </w:rPr>
        <w:t>7</w:t>
      </w:r>
      <w:r>
        <w:rPr>
          <w:rFonts w:hint="eastAsia" w:ascii="宋体" w:hAnsi="宋体" w:cs="宋体"/>
          <w:color w:val="auto"/>
          <w:sz w:val="24"/>
        </w:rPr>
        <w:t>），联合协议中中小企业合同金额应当达到招标公告载明的比例；如果供应商本身提供所有标的均由中小企业制造的，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p>
    <w:p w14:paraId="32ABD21D">
      <w:pPr>
        <w:snapToGrid w:val="0"/>
        <w:spacing w:before="50" w:after="50" w:line="360" w:lineRule="auto"/>
        <w:jc w:val="center"/>
        <w:rPr>
          <w:rFonts w:ascii="宋体" w:hAnsi="宋体" w:cs="宋体"/>
          <w:color w:val="auto"/>
          <w:sz w:val="24"/>
        </w:rPr>
      </w:pPr>
      <w:r>
        <w:rPr>
          <w:rFonts w:hint="eastAsia" w:ascii="宋体" w:hAnsi="宋体" w:cs="宋体"/>
          <w:b/>
          <w:color w:val="auto"/>
          <w:sz w:val="24"/>
        </w:rPr>
        <w:t xml:space="preserve">    </w:t>
      </w:r>
    </w:p>
    <w:p w14:paraId="22B5FF6C">
      <w:pPr>
        <w:spacing w:line="360" w:lineRule="auto"/>
        <w:ind w:firstLine="482" w:firstLineChars="200"/>
        <w:rPr>
          <w:rFonts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w:t>
      </w:r>
      <w:r>
        <w:rPr>
          <w:rFonts w:ascii="宋体" w:hAnsi="宋体" w:cs="宋体"/>
          <w:color w:val="auto"/>
          <w:sz w:val="24"/>
        </w:rPr>
        <w:t>7</w:t>
      </w:r>
      <w:r>
        <w:rPr>
          <w:rFonts w:hint="eastAsia" w:ascii="宋体" w:hAnsi="宋体" w:cs="宋体"/>
          <w:color w:val="auto"/>
          <w:sz w:val="24"/>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14:paraId="6D21BED1">
      <w:pPr>
        <w:widowControl/>
        <w:spacing w:line="360" w:lineRule="auto"/>
        <w:ind w:left="150"/>
        <w:jc w:val="center"/>
        <w:rPr>
          <w:rFonts w:ascii="宋体" w:hAnsi="宋体" w:cs="宋体"/>
          <w:b/>
          <w:color w:val="auto"/>
          <w:kern w:val="0"/>
          <w:sz w:val="32"/>
          <w:szCs w:val="32"/>
        </w:rPr>
      </w:pPr>
    </w:p>
    <w:p w14:paraId="5A698E31">
      <w:pPr>
        <w:widowControl/>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rPr>
        <w:t>四、本项目的特定资格要求</w:t>
      </w:r>
    </w:p>
    <w:p w14:paraId="5CA486EB">
      <w:pPr>
        <w:spacing w:line="360" w:lineRule="auto"/>
        <w:jc w:val="center"/>
        <w:rPr>
          <w:rFonts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18DA987B">
      <w:pPr>
        <w:rPr>
          <w:rFonts w:ascii="宋体" w:hAnsi="宋体" w:cs="宋体"/>
          <w:color w:val="auto"/>
        </w:rPr>
      </w:pPr>
    </w:p>
    <w:p w14:paraId="09AB7F29">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14:paraId="7B84DF2A">
      <w:pPr>
        <w:spacing w:line="360" w:lineRule="auto"/>
        <w:ind w:right="420" w:firstLine="3614" w:firstLineChars="1000"/>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14:paraId="64A35CB6">
      <w:pPr>
        <w:spacing w:line="360" w:lineRule="auto"/>
        <w:jc w:val="center"/>
        <w:outlineLvl w:val="0"/>
        <w:rPr>
          <w:rFonts w:ascii="宋体" w:hAnsi="宋体" w:cs="宋体"/>
          <w:b/>
          <w:color w:val="auto"/>
          <w:kern w:val="0"/>
          <w:sz w:val="28"/>
          <w:szCs w:val="28"/>
        </w:rPr>
      </w:pPr>
      <w:r>
        <w:rPr>
          <w:rFonts w:hint="eastAsia" w:ascii="宋体" w:hAnsi="宋体" w:cs="宋体"/>
          <w:b/>
          <w:color w:val="auto"/>
          <w:kern w:val="0"/>
          <w:sz w:val="28"/>
          <w:szCs w:val="28"/>
        </w:rPr>
        <w:t>目录</w:t>
      </w:r>
    </w:p>
    <w:p w14:paraId="6AEE0464">
      <w:pPr>
        <w:snapToGrid w:val="0"/>
        <w:spacing w:line="360" w:lineRule="auto"/>
        <w:ind w:left="479" w:leftChars="228"/>
        <w:rPr>
          <w:rFonts w:ascii="宋体" w:hAnsi="宋体" w:cs="宋体"/>
          <w:color w:val="auto"/>
        </w:rPr>
      </w:pPr>
      <w:r>
        <w:rPr>
          <w:rFonts w:hint="eastAsia" w:ascii="宋体" w:hAnsi="宋体" w:cs="宋体"/>
          <w:color w:val="auto"/>
          <w:sz w:val="24"/>
        </w:rPr>
        <w:t>（1）投标函</w:t>
      </w:r>
      <w:r>
        <w:rPr>
          <w:rFonts w:hint="eastAsia" w:ascii="宋体" w:hAnsi="宋体" w:cs="宋体"/>
          <w:color w:val="auto"/>
        </w:rPr>
        <w:t>…………………………………………………………………………………（页码）</w:t>
      </w:r>
      <w:r>
        <w:rPr>
          <w:rFonts w:hint="eastAsia" w:ascii="宋体" w:hAnsi="宋体" w:cs="宋体"/>
          <w:color w:val="auto"/>
          <w:sz w:val="24"/>
        </w:rPr>
        <w:t>（2）授权委托书或法定代表人（单位负责人、自然人本人）身份证明</w:t>
      </w:r>
      <w:r>
        <w:rPr>
          <w:rFonts w:hint="eastAsia" w:ascii="宋体" w:hAnsi="宋体" w:cs="宋体"/>
          <w:color w:val="auto"/>
        </w:rPr>
        <w:t>………（页码）</w:t>
      </w:r>
    </w:p>
    <w:p w14:paraId="2154DBAF">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color w:val="auto"/>
        </w:rPr>
        <w:t>…………………………………………………………………………（页码）</w:t>
      </w:r>
    </w:p>
    <w:p w14:paraId="74505CD6">
      <w:pPr>
        <w:snapToGrid w:val="0"/>
        <w:spacing w:line="360" w:lineRule="auto"/>
        <w:ind w:firstLine="480" w:firstLineChars="200"/>
        <w:rPr>
          <w:rFonts w:ascii="宋体" w:hAnsi="宋体" w:cs="宋体"/>
          <w:color w:val="auto"/>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）符合性审查资料</w:t>
      </w:r>
      <w:r>
        <w:rPr>
          <w:rFonts w:hint="eastAsia" w:ascii="宋体" w:hAnsi="宋体" w:cs="宋体"/>
          <w:color w:val="auto"/>
        </w:rPr>
        <w:t>………………………………………………………………………（页码）</w:t>
      </w:r>
    </w:p>
    <w:p w14:paraId="56406C2E">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）评标标准相应的商务技术资料</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）投标标的清单</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7</w:t>
      </w:r>
      <w:r>
        <w:rPr>
          <w:rFonts w:hint="eastAsia" w:ascii="宋体" w:hAnsi="宋体" w:cs="宋体"/>
          <w:color w:val="auto"/>
          <w:sz w:val="24"/>
        </w:rPr>
        <w:t>）商务技术偏离表</w:t>
      </w:r>
      <w:r>
        <w:rPr>
          <w:rFonts w:hint="eastAsia" w:ascii="宋体" w:hAnsi="宋体" w:cs="宋体"/>
          <w:color w:val="auto"/>
        </w:rPr>
        <w:t>………………………………………………………………………（页码）</w:t>
      </w:r>
    </w:p>
    <w:p w14:paraId="25DAA8C4">
      <w:pPr>
        <w:snapToGrid w:val="0"/>
        <w:spacing w:line="360" w:lineRule="auto"/>
        <w:ind w:left="479" w:leftChars="228"/>
        <w:rPr>
          <w:rFonts w:ascii="宋体" w:hAnsi="宋体" w:cs="宋体"/>
          <w:color w:val="auto"/>
        </w:rPr>
      </w:pP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r>
        <w:rPr>
          <w:rFonts w:hint="eastAsia" w:ascii="宋体" w:hAnsi="宋体" w:cs="宋体"/>
          <w:color w:val="auto"/>
        </w:rPr>
        <w:t>…………………………………………………（页码）</w:t>
      </w:r>
    </w:p>
    <w:p w14:paraId="3BAB0ED8">
      <w:pPr>
        <w:snapToGrid w:val="0"/>
        <w:spacing w:line="360" w:lineRule="auto"/>
        <w:jc w:val="center"/>
        <w:rPr>
          <w:rFonts w:ascii="宋体" w:hAnsi="宋体" w:cs="宋体"/>
          <w:b/>
          <w:color w:val="auto"/>
          <w:kern w:val="0"/>
          <w:sz w:val="32"/>
          <w:szCs w:val="32"/>
          <w:lang w:val="zh-CN"/>
        </w:rPr>
      </w:pPr>
    </w:p>
    <w:p w14:paraId="47CD653C">
      <w:pPr>
        <w:snapToGrid w:val="0"/>
        <w:spacing w:line="360" w:lineRule="auto"/>
        <w:jc w:val="center"/>
        <w:rPr>
          <w:rFonts w:ascii="宋体" w:hAnsi="宋体" w:cs="宋体"/>
          <w:b/>
          <w:color w:val="auto"/>
          <w:kern w:val="0"/>
          <w:sz w:val="32"/>
          <w:szCs w:val="32"/>
          <w:lang w:val="zh-CN"/>
        </w:rPr>
      </w:pPr>
    </w:p>
    <w:p w14:paraId="7A7C81EC">
      <w:pPr>
        <w:snapToGrid w:val="0"/>
        <w:spacing w:line="360" w:lineRule="auto"/>
        <w:jc w:val="center"/>
        <w:rPr>
          <w:rFonts w:ascii="宋体" w:hAnsi="宋体" w:cs="宋体"/>
          <w:b/>
          <w:color w:val="auto"/>
          <w:kern w:val="0"/>
          <w:sz w:val="32"/>
          <w:szCs w:val="32"/>
          <w:lang w:val="zh-CN"/>
        </w:rPr>
      </w:pPr>
    </w:p>
    <w:p w14:paraId="01B65415">
      <w:pPr>
        <w:snapToGrid w:val="0"/>
        <w:spacing w:line="360" w:lineRule="auto"/>
        <w:jc w:val="center"/>
        <w:rPr>
          <w:rFonts w:ascii="宋体" w:hAnsi="宋体" w:cs="宋体"/>
          <w:b/>
          <w:color w:val="auto"/>
          <w:kern w:val="0"/>
          <w:sz w:val="32"/>
          <w:szCs w:val="32"/>
          <w:lang w:val="zh-CN"/>
        </w:rPr>
      </w:pPr>
    </w:p>
    <w:p w14:paraId="3096C314">
      <w:pPr>
        <w:snapToGrid w:val="0"/>
        <w:spacing w:line="360" w:lineRule="auto"/>
        <w:jc w:val="center"/>
        <w:rPr>
          <w:rFonts w:ascii="宋体" w:hAnsi="宋体" w:cs="宋体"/>
          <w:b/>
          <w:color w:val="auto"/>
          <w:kern w:val="0"/>
          <w:sz w:val="32"/>
          <w:szCs w:val="32"/>
          <w:lang w:val="zh-CN"/>
        </w:rPr>
      </w:pPr>
    </w:p>
    <w:p w14:paraId="792A801E">
      <w:pPr>
        <w:snapToGrid w:val="0"/>
        <w:spacing w:line="360" w:lineRule="auto"/>
        <w:jc w:val="center"/>
        <w:outlineLvl w:val="0"/>
        <w:rPr>
          <w:rFonts w:ascii="宋体" w:hAnsi="宋体" w:cs="宋体"/>
          <w:b/>
          <w:color w:val="auto"/>
          <w:kern w:val="0"/>
          <w:sz w:val="32"/>
          <w:szCs w:val="32"/>
        </w:rPr>
      </w:pPr>
    </w:p>
    <w:p w14:paraId="7D653FA1">
      <w:pPr>
        <w:snapToGrid w:val="0"/>
        <w:spacing w:line="360" w:lineRule="auto"/>
        <w:jc w:val="center"/>
        <w:outlineLvl w:val="0"/>
        <w:rPr>
          <w:rFonts w:ascii="宋体" w:hAnsi="宋体" w:cs="宋体"/>
          <w:b/>
          <w:color w:val="auto"/>
          <w:kern w:val="0"/>
          <w:sz w:val="32"/>
          <w:szCs w:val="32"/>
        </w:rPr>
      </w:pPr>
    </w:p>
    <w:p w14:paraId="01E8B765">
      <w:pPr>
        <w:rPr>
          <w:rFonts w:ascii="宋体" w:hAnsi="宋体" w:cs="宋体"/>
          <w:color w:val="auto"/>
        </w:rPr>
      </w:pPr>
    </w:p>
    <w:p w14:paraId="36ADF57F">
      <w:pPr>
        <w:snapToGrid w:val="0"/>
        <w:spacing w:line="360" w:lineRule="auto"/>
        <w:jc w:val="center"/>
        <w:outlineLvl w:val="0"/>
        <w:rPr>
          <w:rFonts w:ascii="宋体" w:hAnsi="宋体" w:cs="宋体"/>
          <w:b/>
          <w:color w:val="auto"/>
          <w:kern w:val="0"/>
          <w:sz w:val="32"/>
          <w:szCs w:val="32"/>
        </w:rPr>
      </w:pPr>
    </w:p>
    <w:p w14:paraId="28759464">
      <w:pPr>
        <w:snapToGrid w:val="0"/>
        <w:spacing w:line="360" w:lineRule="auto"/>
        <w:jc w:val="center"/>
        <w:outlineLvl w:val="0"/>
        <w:rPr>
          <w:rFonts w:ascii="宋体" w:hAnsi="宋体" w:cs="宋体"/>
          <w:b/>
          <w:color w:val="auto"/>
          <w:kern w:val="0"/>
          <w:sz w:val="32"/>
          <w:szCs w:val="32"/>
        </w:rPr>
      </w:pPr>
    </w:p>
    <w:p w14:paraId="163CBE16">
      <w:pPr>
        <w:pStyle w:val="3"/>
        <w:rPr>
          <w:color w:val="auto"/>
          <w:lang w:val="en-US"/>
        </w:rPr>
      </w:pPr>
    </w:p>
    <w:p w14:paraId="55AA89EE">
      <w:pPr>
        <w:rPr>
          <w:color w:val="auto"/>
        </w:rPr>
      </w:pPr>
    </w:p>
    <w:p w14:paraId="51721FAA">
      <w:pPr>
        <w:snapToGrid w:val="0"/>
        <w:spacing w:line="360" w:lineRule="auto"/>
        <w:ind w:firstLine="3855" w:firstLineChars="1200"/>
        <w:outlineLvl w:val="0"/>
        <w:rPr>
          <w:rFonts w:ascii="宋体" w:hAnsi="宋体" w:cs="宋体"/>
          <w:b/>
          <w:color w:val="auto"/>
          <w:kern w:val="0"/>
          <w:sz w:val="32"/>
          <w:szCs w:val="32"/>
        </w:rPr>
      </w:pPr>
    </w:p>
    <w:p w14:paraId="547D7AE5">
      <w:pPr>
        <w:snapToGrid w:val="0"/>
        <w:spacing w:line="360" w:lineRule="auto"/>
        <w:ind w:firstLine="3855" w:firstLineChars="1200"/>
        <w:outlineLvl w:val="0"/>
        <w:rPr>
          <w:rFonts w:ascii="宋体" w:hAnsi="宋体" w:cs="宋体"/>
          <w:b/>
          <w:color w:val="auto"/>
          <w:kern w:val="0"/>
          <w:sz w:val="32"/>
          <w:szCs w:val="32"/>
        </w:rPr>
      </w:pPr>
    </w:p>
    <w:p w14:paraId="2BDD9016">
      <w:pPr>
        <w:snapToGrid w:val="0"/>
        <w:spacing w:line="360" w:lineRule="auto"/>
        <w:ind w:firstLine="3855" w:firstLineChars="1200"/>
        <w:outlineLvl w:val="0"/>
        <w:rPr>
          <w:rFonts w:ascii="宋体" w:hAnsi="宋体" w:cs="宋体"/>
          <w:b/>
          <w:color w:val="auto"/>
          <w:kern w:val="0"/>
          <w:sz w:val="32"/>
          <w:szCs w:val="32"/>
        </w:rPr>
      </w:pPr>
    </w:p>
    <w:p w14:paraId="1367B3ED">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14:paraId="40D4DFB1">
      <w:pPr>
        <w:snapToGrid w:val="0"/>
        <w:spacing w:line="360" w:lineRule="auto"/>
        <w:ind w:firstLine="3855" w:firstLineChars="1200"/>
        <w:outlineLvl w:val="0"/>
        <w:rPr>
          <w:rFonts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14:paraId="3BFE677A">
      <w:pPr>
        <w:snapToGrid w:val="0"/>
        <w:spacing w:line="360" w:lineRule="auto"/>
        <w:rPr>
          <w:rFonts w:ascii="宋体" w:hAnsi="宋体" w:cs="宋体"/>
          <w:color w:val="auto"/>
          <w:sz w:val="24"/>
        </w:rPr>
      </w:pPr>
      <w:r>
        <w:rPr>
          <w:rFonts w:hint="eastAsia" w:ascii="宋体" w:hAnsi="宋体" w:cs="宋体"/>
          <w:color w:val="auto"/>
          <w:sz w:val="24"/>
          <w:lang w:eastAsia="zh-CN"/>
        </w:rPr>
        <w:t>杭州市余杭区人民政府良渚街道办事处</w:t>
      </w:r>
      <w:r>
        <w:rPr>
          <w:rFonts w:hint="eastAsia" w:ascii="宋体" w:hAnsi="宋体" w:cs="宋体"/>
          <w:color w:val="auto"/>
          <w:sz w:val="24"/>
        </w:rPr>
        <w:t>、（采购代理机构）：</w:t>
      </w:r>
    </w:p>
    <w:p w14:paraId="01CA4AD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我方参加你方组织的</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】招标的有关活动，并对此项目进行投标。为此：</w:t>
      </w:r>
    </w:p>
    <w:p w14:paraId="4CEFBC4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1、我方承诺投标有效期从提交投标文件的截止之日起</w:t>
      </w:r>
      <w:r>
        <w:rPr>
          <w:rFonts w:hint="eastAsia" w:ascii="宋体" w:hAnsi="宋体" w:cs="宋体"/>
          <w:color w:val="auto"/>
          <w:sz w:val="24"/>
          <w:u w:val="single"/>
        </w:rPr>
        <w:t xml:space="preserve">     </w:t>
      </w:r>
      <w:r>
        <w:rPr>
          <w:rFonts w:hint="eastAsia" w:ascii="宋体" w:hAnsi="宋体" w:cs="宋体"/>
          <w:color w:val="auto"/>
          <w:sz w:val="24"/>
        </w:rPr>
        <w:t>天（不少于90天）</w:t>
      </w:r>
      <w:r>
        <w:rPr>
          <w:rFonts w:hint="eastAsia" w:ascii="宋体" w:hAnsi="宋体" w:cs="宋体"/>
          <w:color w:val="auto"/>
        </w:rPr>
        <w:t>，</w:t>
      </w:r>
      <w:r>
        <w:rPr>
          <w:rFonts w:hint="eastAsia" w:ascii="宋体" w:hAnsi="宋体" w:cs="宋体"/>
          <w:color w:val="auto"/>
          <w:sz w:val="24"/>
        </w:rPr>
        <w:t>本投标文件在投标有效期满之前均具有约束力。</w:t>
      </w:r>
    </w:p>
    <w:p w14:paraId="109A88C3">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2、我方的投标文件包括以下内容：</w:t>
      </w:r>
    </w:p>
    <w:p w14:paraId="5A4136FF">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2.1资格文件：</w:t>
      </w:r>
    </w:p>
    <w:p w14:paraId="45591689">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2.1.1承诺函；</w:t>
      </w:r>
    </w:p>
    <w:p w14:paraId="4E9FFD1F">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2.1.2</w:t>
      </w:r>
      <w:r>
        <w:rPr>
          <w:rFonts w:hint="eastAsia" w:ascii="宋体" w:hAnsi="宋体" w:cs="宋体"/>
          <w:snapToGrid w:val="0"/>
          <w:color w:val="auto"/>
          <w:kern w:val="28"/>
          <w:sz w:val="24"/>
          <w:szCs w:val="20"/>
        </w:rPr>
        <w:t>联合协议（如果有)；</w:t>
      </w:r>
    </w:p>
    <w:p w14:paraId="6365AD1D">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7EAF637C">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0F431C7B">
      <w:pPr>
        <w:snapToGrid w:val="0"/>
        <w:spacing w:line="360" w:lineRule="auto"/>
        <w:ind w:left="210" w:leftChars="1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07600247">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2.2.1投标函；</w:t>
      </w:r>
      <w:r>
        <w:rPr>
          <w:rFonts w:hint="eastAsia" w:ascii="宋体" w:hAnsi="宋体" w:cs="宋体"/>
          <w:color w:val="auto"/>
          <w:sz w:val="24"/>
          <w:lang w:val="zh-CN"/>
        </w:rPr>
        <w:t xml:space="preserve"> </w:t>
      </w:r>
    </w:p>
    <w:p w14:paraId="16A73861">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2.2.2授权委托书或法定代表人（单位负责人）身份证明；</w:t>
      </w:r>
    </w:p>
    <w:p w14:paraId="0E8F30EA">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2A73D4FA">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4</w:t>
      </w:r>
      <w:r>
        <w:rPr>
          <w:rFonts w:hint="eastAsia" w:ascii="宋体" w:hAnsi="宋体" w:cs="宋体"/>
          <w:color w:val="auto"/>
          <w:sz w:val="24"/>
        </w:rPr>
        <w:t>符合性审查资料；</w:t>
      </w:r>
    </w:p>
    <w:p w14:paraId="51D9F87D">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5</w:t>
      </w:r>
      <w:r>
        <w:rPr>
          <w:rFonts w:hint="eastAsia" w:ascii="宋体" w:hAnsi="宋体" w:cs="宋体"/>
          <w:color w:val="auto"/>
          <w:sz w:val="24"/>
        </w:rPr>
        <w:t>评标标准相应的商务技术资料；</w:t>
      </w:r>
    </w:p>
    <w:p w14:paraId="6B0B23E1">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6</w:t>
      </w:r>
      <w:r>
        <w:rPr>
          <w:rFonts w:hint="eastAsia" w:ascii="宋体" w:hAnsi="宋体" w:cs="宋体"/>
          <w:color w:val="auto"/>
          <w:sz w:val="24"/>
        </w:rPr>
        <w:t>投标标的清单；</w:t>
      </w:r>
    </w:p>
    <w:p w14:paraId="72751F09">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7</w:t>
      </w:r>
      <w:r>
        <w:rPr>
          <w:rFonts w:hint="eastAsia" w:ascii="宋体" w:hAnsi="宋体" w:cs="宋体"/>
          <w:color w:val="auto"/>
          <w:sz w:val="24"/>
        </w:rPr>
        <w:t>商务技术偏离表；</w:t>
      </w:r>
    </w:p>
    <w:p w14:paraId="2F7A4627">
      <w:pPr>
        <w:snapToGrid w:val="0"/>
        <w:spacing w:line="360" w:lineRule="auto"/>
        <w:ind w:left="420" w:leftChars="2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14:paraId="2BF183FB">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3报价文件</w:t>
      </w:r>
    </w:p>
    <w:p w14:paraId="3E4B8F2C">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2.3.1开标一览表（报价表）；</w:t>
      </w:r>
    </w:p>
    <w:p w14:paraId="16CF5451">
      <w:pPr>
        <w:snapToGrid w:val="0"/>
        <w:spacing w:line="360" w:lineRule="auto"/>
        <w:ind w:left="420" w:leftChars="200" w:firstLine="480" w:firstLineChars="200"/>
        <w:rPr>
          <w:rFonts w:hint="default" w:eastAsia="仿宋_GB2312"/>
          <w:color w:val="auto"/>
          <w:lang w:val="en-US" w:eastAsia="zh-CN"/>
        </w:rPr>
      </w:pPr>
      <w:r>
        <w:rPr>
          <w:rFonts w:hint="eastAsia" w:ascii="宋体" w:hAnsi="宋体" w:cs="宋体"/>
          <w:color w:val="auto"/>
          <w:sz w:val="24"/>
          <w:lang w:val="en-US" w:eastAsia="zh-CN"/>
        </w:rPr>
        <w:t>2.3.2 报价情况说明（如果有）；</w:t>
      </w:r>
    </w:p>
    <w:p w14:paraId="47A92745">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w:t>
      </w:r>
      <w:r>
        <w:rPr>
          <w:rFonts w:hint="eastAsia" w:ascii="宋体" w:hAnsi="宋体" w:cs="宋体"/>
          <w:color w:val="auto"/>
          <w:sz w:val="24"/>
          <w:lang w:val="en-US" w:eastAsia="zh-CN"/>
        </w:rPr>
        <w:t>3</w:t>
      </w:r>
      <w:r>
        <w:rPr>
          <w:rFonts w:hint="eastAsia" w:ascii="宋体" w:hAnsi="宋体" w:cs="宋体"/>
          <w:color w:val="auto"/>
          <w:sz w:val="24"/>
        </w:rPr>
        <w:t>中小企业声明函（如果有）。</w:t>
      </w:r>
    </w:p>
    <w:p w14:paraId="50763193">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3、我方承诺除商务技术偏离表列出的偏离外，我方响应招标文件的全部要求。对投标文件中材料的真实性、合法性负责。</w:t>
      </w:r>
    </w:p>
    <w:p w14:paraId="08B93A7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4、如我方中标，我方承诺：</w:t>
      </w:r>
    </w:p>
    <w:p w14:paraId="40EE09E7">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4.1在收到中标通知书后，在中标通知书规定的期限内与你方签订合同； </w:t>
      </w:r>
    </w:p>
    <w:p w14:paraId="5686B6C7">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4.2在签订合同时不向你方提出附加条件； </w:t>
      </w:r>
    </w:p>
    <w:p w14:paraId="328447E1">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4.3按照招标文件要求提交履约保证金； </w:t>
      </w:r>
    </w:p>
    <w:p w14:paraId="45E6E8D2">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4.4在合同约定的期限内完成合同规定的全部义务。 </w:t>
      </w:r>
    </w:p>
    <w:p w14:paraId="064B9915">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5、其他补充说明:</w:t>
      </w:r>
      <w:r>
        <w:rPr>
          <w:rFonts w:hint="eastAsia" w:ascii="宋体" w:hAnsi="宋体" w:cs="宋体"/>
          <w:color w:val="auto"/>
          <w:sz w:val="24"/>
          <w:u w:val="single"/>
        </w:rPr>
        <w:t xml:space="preserve">                                        </w:t>
      </w:r>
      <w:r>
        <w:rPr>
          <w:rFonts w:hint="eastAsia" w:ascii="宋体" w:hAnsi="宋体" w:cs="宋体"/>
          <w:color w:val="auto"/>
          <w:sz w:val="24"/>
        </w:rPr>
        <w:t>。</w:t>
      </w:r>
    </w:p>
    <w:p w14:paraId="0E75FE02">
      <w:pPr>
        <w:spacing w:line="360"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66EF6D31">
      <w:pPr>
        <w:spacing w:line="360" w:lineRule="auto"/>
        <w:jc w:val="center"/>
        <w:rPr>
          <w:rFonts w:ascii="宋体" w:hAnsi="宋体" w:cs="宋体"/>
          <w:color w:val="auto"/>
          <w:sz w:val="24"/>
        </w:rPr>
      </w:pPr>
      <w:r>
        <w:rPr>
          <w:rFonts w:hint="eastAsia" w:ascii="宋体" w:hAnsi="宋体" w:cs="宋体"/>
          <w:color w:val="auto"/>
          <w:sz w:val="24"/>
        </w:rPr>
        <w:t xml:space="preserve">     日期：  年   月   日</w:t>
      </w:r>
    </w:p>
    <w:p w14:paraId="63BFD597">
      <w:pPr>
        <w:snapToGrid w:val="0"/>
        <w:spacing w:line="360" w:lineRule="auto"/>
        <w:ind w:left="420" w:leftChars="200" w:firstLine="4200" w:firstLineChars="1750"/>
        <w:rPr>
          <w:rFonts w:ascii="宋体" w:hAnsi="宋体" w:cs="宋体"/>
          <w:color w:val="auto"/>
          <w:kern w:val="0"/>
          <w:sz w:val="24"/>
          <w:u w:val="single"/>
        </w:rPr>
      </w:pPr>
    </w:p>
    <w:p w14:paraId="3E2FED21">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8A7F08D">
      <w:pPr>
        <w:snapToGrid w:val="0"/>
        <w:spacing w:line="360" w:lineRule="auto"/>
        <w:jc w:val="center"/>
        <w:rPr>
          <w:rFonts w:ascii="宋体" w:hAnsi="宋体" w:cs="宋体"/>
          <w:b/>
          <w:color w:val="auto"/>
          <w:kern w:val="0"/>
          <w:sz w:val="32"/>
          <w:szCs w:val="32"/>
        </w:rPr>
      </w:pPr>
    </w:p>
    <w:p w14:paraId="0FB7807A">
      <w:pPr>
        <w:snapToGrid w:val="0"/>
        <w:spacing w:line="360" w:lineRule="auto"/>
        <w:rPr>
          <w:rFonts w:ascii="宋体" w:hAnsi="宋体" w:cs="宋体"/>
          <w:color w:val="auto"/>
          <w:sz w:val="24"/>
        </w:rPr>
      </w:pPr>
    </w:p>
    <w:p w14:paraId="59677D43">
      <w:pPr>
        <w:jc w:val="center"/>
        <w:rPr>
          <w:rFonts w:ascii="宋体" w:hAnsi="宋体" w:cs="宋体"/>
          <w:b/>
          <w:color w:val="auto"/>
          <w:kern w:val="0"/>
          <w:sz w:val="32"/>
          <w:szCs w:val="32"/>
        </w:rPr>
      </w:pPr>
    </w:p>
    <w:p w14:paraId="48FC4863">
      <w:pPr>
        <w:jc w:val="center"/>
        <w:rPr>
          <w:rFonts w:ascii="宋体" w:hAnsi="宋体" w:cs="宋体"/>
          <w:b/>
          <w:color w:val="auto"/>
          <w:kern w:val="0"/>
          <w:sz w:val="32"/>
          <w:szCs w:val="32"/>
        </w:rPr>
      </w:pPr>
    </w:p>
    <w:p w14:paraId="349EB20D">
      <w:pPr>
        <w:jc w:val="center"/>
        <w:rPr>
          <w:rFonts w:ascii="宋体" w:hAnsi="宋体" w:cs="宋体"/>
          <w:b/>
          <w:color w:val="auto"/>
          <w:kern w:val="0"/>
          <w:sz w:val="32"/>
          <w:szCs w:val="32"/>
        </w:rPr>
      </w:pPr>
    </w:p>
    <w:p w14:paraId="1C549952">
      <w:pPr>
        <w:jc w:val="center"/>
        <w:rPr>
          <w:rFonts w:ascii="宋体" w:hAnsi="宋体" w:cs="宋体"/>
          <w:b/>
          <w:color w:val="auto"/>
          <w:kern w:val="0"/>
          <w:sz w:val="32"/>
          <w:szCs w:val="32"/>
        </w:rPr>
      </w:pPr>
    </w:p>
    <w:p w14:paraId="3E961775">
      <w:pPr>
        <w:jc w:val="center"/>
        <w:rPr>
          <w:rFonts w:ascii="宋体" w:hAnsi="宋体" w:cs="宋体"/>
          <w:b/>
          <w:color w:val="auto"/>
          <w:kern w:val="0"/>
          <w:sz w:val="32"/>
          <w:szCs w:val="32"/>
        </w:rPr>
      </w:pPr>
    </w:p>
    <w:p w14:paraId="233EE2F2">
      <w:pPr>
        <w:jc w:val="center"/>
        <w:rPr>
          <w:rFonts w:ascii="宋体" w:hAnsi="宋体" w:cs="宋体"/>
          <w:b/>
          <w:color w:val="auto"/>
          <w:kern w:val="0"/>
          <w:sz w:val="32"/>
          <w:szCs w:val="32"/>
        </w:rPr>
      </w:pPr>
    </w:p>
    <w:p w14:paraId="4D056AF1">
      <w:pPr>
        <w:jc w:val="center"/>
        <w:rPr>
          <w:rFonts w:ascii="宋体" w:hAnsi="宋体" w:cs="宋体"/>
          <w:b/>
          <w:color w:val="auto"/>
          <w:kern w:val="0"/>
          <w:sz w:val="32"/>
          <w:szCs w:val="32"/>
        </w:rPr>
      </w:pPr>
    </w:p>
    <w:p w14:paraId="0668916C">
      <w:pPr>
        <w:jc w:val="center"/>
        <w:rPr>
          <w:rFonts w:ascii="宋体" w:hAnsi="宋体" w:cs="宋体"/>
          <w:b/>
          <w:color w:val="auto"/>
          <w:kern w:val="0"/>
          <w:sz w:val="32"/>
          <w:szCs w:val="32"/>
        </w:rPr>
      </w:pPr>
    </w:p>
    <w:p w14:paraId="1AD89B31">
      <w:pPr>
        <w:jc w:val="center"/>
        <w:rPr>
          <w:rFonts w:ascii="宋体" w:hAnsi="宋体" w:cs="宋体"/>
          <w:b/>
          <w:color w:val="auto"/>
          <w:kern w:val="0"/>
          <w:sz w:val="32"/>
          <w:szCs w:val="32"/>
        </w:rPr>
      </w:pPr>
    </w:p>
    <w:p w14:paraId="5412F1FF">
      <w:pPr>
        <w:jc w:val="center"/>
        <w:rPr>
          <w:rFonts w:ascii="宋体" w:hAnsi="宋体" w:cs="宋体"/>
          <w:b/>
          <w:color w:val="auto"/>
          <w:kern w:val="0"/>
          <w:sz w:val="32"/>
          <w:szCs w:val="32"/>
        </w:rPr>
      </w:pPr>
    </w:p>
    <w:p w14:paraId="39777810">
      <w:pPr>
        <w:jc w:val="center"/>
        <w:rPr>
          <w:rFonts w:ascii="宋体" w:hAnsi="宋体" w:cs="宋体"/>
          <w:b/>
          <w:color w:val="auto"/>
          <w:kern w:val="0"/>
          <w:sz w:val="32"/>
          <w:szCs w:val="32"/>
        </w:rPr>
      </w:pPr>
    </w:p>
    <w:p w14:paraId="444AB094">
      <w:pPr>
        <w:jc w:val="center"/>
        <w:rPr>
          <w:rFonts w:ascii="宋体" w:hAnsi="宋体" w:cs="宋体"/>
          <w:b/>
          <w:color w:val="auto"/>
          <w:kern w:val="0"/>
          <w:sz w:val="32"/>
          <w:szCs w:val="32"/>
        </w:rPr>
      </w:pPr>
    </w:p>
    <w:p w14:paraId="1D6B334A">
      <w:pPr>
        <w:jc w:val="center"/>
        <w:rPr>
          <w:rFonts w:ascii="宋体" w:hAnsi="宋体" w:cs="宋体"/>
          <w:b/>
          <w:color w:val="auto"/>
          <w:kern w:val="0"/>
          <w:sz w:val="32"/>
          <w:szCs w:val="32"/>
        </w:rPr>
      </w:pPr>
    </w:p>
    <w:p w14:paraId="1B60DE03">
      <w:pPr>
        <w:jc w:val="center"/>
        <w:rPr>
          <w:rFonts w:ascii="宋体" w:hAnsi="宋体" w:cs="宋体"/>
          <w:b/>
          <w:color w:val="auto"/>
          <w:kern w:val="0"/>
          <w:sz w:val="32"/>
          <w:szCs w:val="32"/>
        </w:rPr>
      </w:pPr>
    </w:p>
    <w:p w14:paraId="27B7ABB6">
      <w:pPr>
        <w:jc w:val="center"/>
        <w:rPr>
          <w:rFonts w:ascii="宋体" w:hAnsi="宋体" w:cs="宋体"/>
          <w:b/>
          <w:color w:val="auto"/>
          <w:kern w:val="0"/>
          <w:sz w:val="32"/>
          <w:szCs w:val="32"/>
        </w:rPr>
      </w:pPr>
    </w:p>
    <w:p w14:paraId="489AD83D">
      <w:pPr>
        <w:jc w:val="center"/>
        <w:rPr>
          <w:rFonts w:ascii="宋体" w:hAnsi="宋体" w:cs="宋体"/>
          <w:b/>
          <w:color w:val="auto"/>
          <w:kern w:val="0"/>
          <w:sz w:val="32"/>
          <w:szCs w:val="32"/>
        </w:rPr>
      </w:pPr>
    </w:p>
    <w:p w14:paraId="1CBE68C2">
      <w:pPr>
        <w:jc w:val="center"/>
        <w:rPr>
          <w:rFonts w:ascii="宋体" w:hAnsi="宋体" w:cs="宋体"/>
          <w:b/>
          <w:color w:val="auto"/>
          <w:kern w:val="0"/>
          <w:sz w:val="32"/>
          <w:szCs w:val="32"/>
        </w:rPr>
      </w:pPr>
    </w:p>
    <w:p w14:paraId="027D8084">
      <w:pPr>
        <w:jc w:val="center"/>
        <w:rPr>
          <w:rFonts w:ascii="宋体" w:hAnsi="宋体" w:cs="宋体"/>
          <w:b/>
          <w:color w:val="auto"/>
          <w:kern w:val="0"/>
          <w:sz w:val="32"/>
          <w:szCs w:val="32"/>
        </w:rPr>
      </w:pPr>
    </w:p>
    <w:p w14:paraId="26EE09BA">
      <w:pPr>
        <w:jc w:val="center"/>
        <w:rPr>
          <w:rFonts w:ascii="宋体" w:hAnsi="宋体" w:cs="宋体"/>
          <w:b/>
          <w:color w:val="auto"/>
          <w:kern w:val="0"/>
          <w:sz w:val="32"/>
          <w:szCs w:val="32"/>
        </w:rPr>
      </w:pPr>
    </w:p>
    <w:p w14:paraId="3487C24D">
      <w:pPr>
        <w:jc w:val="center"/>
        <w:rPr>
          <w:rFonts w:ascii="宋体" w:hAnsi="宋体" w:cs="宋体"/>
          <w:b/>
          <w:color w:val="auto"/>
          <w:kern w:val="0"/>
          <w:sz w:val="32"/>
          <w:szCs w:val="32"/>
        </w:rPr>
      </w:pPr>
    </w:p>
    <w:p w14:paraId="448FB1AE">
      <w:pPr>
        <w:jc w:val="center"/>
        <w:rPr>
          <w:rFonts w:ascii="宋体" w:hAnsi="宋体" w:cs="宋体"/>
          <w:b/>
          <w:color w:val="auto"/>
          <w:kern w:val="0"/>
          <w:sz w:val="32"/>
          <w:szCs w:val="32"/>
        </w:rPr>
      </w:pPr>
    </w:p>
    <w:p w14:paraId="4E771B7F">
      <w:pPr>
        <w:jc w:val="center"/>
        <w:rPr>
          <w:rFonts w:ascii="宋体" w:hAnsi="宋体" w:cs="宋体"/>
          <w:b/>
          <w:color w:val="auto"/>
          <w:kern w:val="0"/>
          <w:sz w:val="32"/>
          <w:szCs w:val="32"/>
        </w:rPr>
      </w:pPr>
    </w:p>
    <w:p w14:paraId="78B33146">
      <w:pPr>
        <w:jc w:val="center"/>
        <w:rPr>
          <w:rFonts w:ascii="宋体" w:hAnsi="宋体" w:cs="宋体"/>
          <w:b/>
          <w:color w:val="auto"/>
          <w:kern w:val="0"/>
          <w:sz w:val="32"/>
          <w:szCs w:val="32"/>
        </w:rPr>
      </w:pPr>
    </w:p>
    <w:p w14:paraId="4FAE6C4A">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14:paraId="5FFC16D5">
      <w:pPr>
        <w:jc w:val="center"/>
        <w:rPr>
          <w:rFonts w:ascii="宋体" w:hAnsi="宋体" w:cs="宋体"/>
          <w:b/>
          <w:color w:val="auto"/>
          <w:kern w:val="0"/>
          <w:sz w:val="32"/>
          <w:szCs w:val="32"/>
          <w:lang w:val="zh-CN"/>
        </w:rPr>
      </w:pPr>
      <w:r>
        <w:rPr>
          <w:rFonts w:hint="eastAsia" w:ascii="宋体" w:hAnsi="宋体" w:cs="宋体"/>
          <w:b/>
          <w:color w:val="auto"/>
          <w:kern w:val="0"/>
          <w:sz w:val="32"/>
          <w:szCs w:val="32"/>
          <w:lang w:val="zh-CN"/>
        </w:rPr>
        <w:t>二、授权委托书或法定代表人（单位负责人、自然人本人）身份证明</w:t>
      </w:r>
    </w:p>
    <w:p w14:paraId="594B8DAA">
      <w:pPr>
        <w:snapToGrid w:val="0"/>
        <w:spacing w:line="360" w:lineRule="auto"/>
        <w:rPr>
          <w:rFonts w:ascii="宋体" w:hAnsi="宋体" w:cs="宋体"/>
          <w:color w:val="auto"/>
          <w:sz w:val="24"/>
        </w:rPr>
      </w:pPr>
      <w:r>
        <w:rPr>
          <w:rFonts w:hint="eastAsia" w:ascii="宋体" w:hAnsi="宋体" w:cs="宋体"/>
          <w:color w:val="auto"/>
          <w:sz w:val="24"/>
        </w:rPr>
        <w:t xml:space="preserve">                                </w:t>
      </w:r>
    </w:p>
    <w:p w14:paraId="2A13E0E1">
      <w:pPr>
        <w:snapToGrid w:val="0"/>
        <w:spacing w:line="360" w:lineRule="auto"/>
        <w:ind w:firstLine="2872" w:firstLineChars="894"/>
        <w:rPr>
          <w:rFonts w:ascii="宋体" w:hAnsi="宋体" w:cs="宋体"/>
          <w:color w:val="auto"/>
        </w:rPr>
      </w:pPr>
      <w:r>
        <w:rPr>
          <w:rFonts w:hint="eastAsia" w:ascii="宋体" w:hAnsi="宋体" w:cs="宋体"/>
          <w:b/>
          <w:color w:val="auto"/>
          <w:kern w:val="0"/>
          <w:sz w:val="32"/>
          <w:szCs w:val="32"/>
          <w:lang w:val="zh-CN"/>
        </w:rPr>
        <w:t>授权委托书（适用于非联合体投标）</w:t>
      </w:r>
      <w:r>
        <w:rPr>
          <w:rFonts w:hint="eastAsia" w:ascii="宋体" w:hAnsi="宋体" w:cs="宋体"/>
          <w:color w:val="auto"/>
        </w:rPr>
        <w:t xml:space="preserve">                               </w:t>
      </w:r>
    </w:p>
    <w:p w14:paraId="3BA3B072">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杭州市余杭区人民政府良渚街道办事处</w:t>
      </w:r>
      <w:r>
        <w:rPr>
          <w:rFonts w:hint="eastAsia" w:ascii="宋体" w:hAnsi="宋体" w:cs="宋体"/>
          <w:color w:val="auto"/>
          <w:sz w:val="24"/>
        </w:rPr>
        <w:t>、（采购代理机构）</w:t>
      </w:r>
      <w:r>
        <w:rPr>
          <w:rFonts w:hint="eastAsia" w:ascii="宋体" w:hAnsi="宋体" w:cs="宋体"/>
          <w:color w:val="auto"/>
          <w:kern w:val="0"/>
          <w:sz w:val="24"/>
          <w:lang w:val="zh-CN"/>
        </w:rPr>
        <w:t>：</w:t>
      </w:r>
    </w:p>
    <w:p w14:paraId="1B96099F">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w:t>
      </w:r>
      <w:r>
        <w:rPr>
          <w:rFonts w:hint="eastAsia" w:ascii="宋体" w:hAnsi="宋体" w:cs="宋体"/>
          <w:color w:val="auto"/>
          <w:kern w:val="0"/>
          <w:sz w:val="24"/>
          <w:lang w:val="zh-CN"/>
        </w:rPr>
        <w:t>政府采购投标的一切事项，其法律后果由我方承担。</w:t>
      </w:r>
    </w:p>
    <w:p w14:paraId="3F5C1357">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73ABD47F">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20848636">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投标人名称(电子签名)：</w:t>
      </w:r>
    </w:p>
    <w:p w14:paraId="4A0F34CB">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签发日期：  年  月   日</w:t>
      </w:r>
    </w:p>
    <w:p w14:paraId="4CE75D7C">
      <w:pPr>
        <w:snapToGrid w:val="0"/>
        <w:spacing w:line="360" w:lineRule="auto"/>
        <w:rPr>
          <w:rFonts w:ascii="宋体" w:hAnsi="宋体" w:cs="宋体"/>
          <w:color w:val="auto"/>
          <w:sz w:val="24"/>
        </w:rPr>
      </w:pPr>
    </w:p>
    <w:p w14:paraId="0CE2ABA6">
      <w:pPr>
        <w:snapToGrid w:val="0"/>
        <w:spacing w:line="360" w:lineRule="auto"/>
        <w:rPr>
          <w:rFonts w:ascii="宋体" w:hAnsi="宋体" w:cs="宋体"/>
          <w:color w:val="auto"/>
          <w:sz w:val="24"/>
        </w:rPr>
      </w:pPr>
    </w:p>
    <w:p w14:paraId="54E2ED82">
      <w:pPr>
        <w:snapToGrid w:val="0"/>
        <w:spacing w:line="360" w:lineRule="auto"/>
        <w:rPr>
          <w:rFonts w:ascii="宋体" w:hAnsi="宋体" w:cs="宋体"/>
          <w:color w:val="auto"/>
          <w:sz w:val="24"/>
        </w:rPr>
      </w:pPr>
    </w:p>
    <w:p w14:paraId="05409175">
      <w:pPr>
        <w:jc w:val="center"/>
        <w:rPr>
          <w:rFonts w:ascii="宋体" w:hAnsi="宋体" w:cs="宋体"/>
          <w:b/>
          <w:color w:val="auto"/>
          <w:kern w:val="0"/>
          <w:sz w:val="32"/>
          <w:szCs w:val="32"/>
        </w:rPr>
      </w:pPr>
      <w:r>
        <w:rPr>
          <w:rFonts w:hint="eastAsia" w:ascii="宋体" w:hAnsi="宋体" w:cs="宋体"/>
          <w:b/>
          <w:color w:val="auto"/>
          <w:kern w:val="0"/>
          <w:sz w:val="32"/>
          <w:szCs w:val="32"/>
          <w:lang w:val="zh-CN"/>
        </w:rPr>
        <w:t xml:space="preserve">      </w:t>
      </w:r>
      <w:r>
        <w:rPr>
          <w:rFonts w:hint="eastAsia" w:ascii="宋体" w:hAnsi="宋体" w:cs="宋体"/>
          <w:b/>
          <w:color w:val="auto"/>
          <w:kern w:val="0"/>
          <w:sz w:val="32"/>
          <w:szCs w:val="32"/>
        </w:rPr>
        <w:t xml:space="preserve"> </w:t>
      </w:r>
      <w:r>
        <w:rPr>
          <w:rFonts w:hint="eastAsia" w:ascii="宋体" w:hAnsi="宋体" w:cs="宋体"/>
          <w:b/>
          <w:color w:val="auto"/>
          <w:kern w:val="0"/>
          <w:sz w:val="32"/>
          <w:szCs w:val="32"/>
          <w:lang w:val="zh-CN"/>
        </w:rPr>
        <w:t>授权委托书（适用于联合体投标）</w:t>
      </w:r>
    </w:p>
    <w:p w14:paraId="2B842E0D">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杭州市余杭区人民政府良渚街道办事处</w:t>
      </w:r>
      <w:r>
        <w:rPr>
          <w:rFonts w:hint="eastAsia" w:ascii="宋体" w:hAnsi="宋体" w:cs="宋体"/>
          <w:color w:val="auto"/>
          <w:sz w:val="24"/>
        </w:rPr>
        <w:t>、（采购代理机构）</w:t>
      </w:r>
      <w:r>
        <w:rPr>
          <w:rFonts w:hint="eastAsia" w:ascii="宋体" w:hAnsi="宋体" w:cs="宋体"/>
          <w:color w:val="auto"/>
          <w:kern w:val="0"/>
          <w:sz w:val="24"/>
          <w:lang w:val="zh-CN"/>
        </w:rPr>
        <w:t>：</w:t>
      </w:r>
    </w:p>
    <w:p w14:paraId="6202ACBD">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w:t>
      </w:r>
      <w:r>
        <w:rPr>
          <w:rFonts w:hint="eastAsia" w:ascii="宋体" w:hAnsi="宋体" w:cs="宋体"/>
          <w:color w:val="auto"/>
          <w:kern w:val="0"/>
          <w:sz w:val="24"/>
          <w:lang w:val="zh-CN"/>
        </w:rPr>
        <w:t>政府采购投标的一切事项，其法律后果由我方承担。</w:t>
      </w:r>
    </w:p>
    <w:p w14:paraId="7AE2792A">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048BB409">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71BE44CC">
      <w:pPr>
        <w:jc w:val="center"/>
        <w:rPr>
          <w:rFonts w:ascii="宋体" w:hAnsi="宋体" w:cs="宋体"/>
          <w:b/>
          <w:color w:val="auto"/>
          <w:kern w:val="0"/>
          <w:sz w:val="32"/>
          <w:szCs w:val="32"/>
        </w:rPr>
      </w:pPr>
    </w:p>
    <w:p w14:paraId="4631172F">
      <w:pPr>
        <w:jc w:val="center"/>
        <w:rPr>
          <w:rFonts w:ascii="宋体" w:hAnsi="宋体" w:cs="宋体"/>
          <w:b/>
          <w:color w:val="auto"/>
          <w:kern w:val="0"/>
          <w:sz w:val="32"/>
          <w:szCs w:val="32"/>
        </w:rPr>
      </w:pPr>
    </w:p>
    <w:p w14:paraId="72664759">
      <w:pPr>
        <w:jc w:val="center"/>
        <w:rPr>
          <w:rFonts w:ascii="宋体" w:hAnsi="宋体" w:cs="宋体"/>
          <w:b/>
          <w:color w:val="auto"/>
          <w:kern w:val="0"/>
          <w:sz w:val="32"/>
          <w:szCs w:val="32"/>
        </w:rPr>
      </w:pPr>
    </w:p>
    <w:p w14:paraId="2388D5E7">
      <w:pPr>
        <w:rPr>
          <w:rFonts w:ascii="宋体" w:hAnsi="宋体" w:cs="宋体"/>
          <w:color w:val="auto"/>
        </w:rPr>
      </w:pPr>
    </w:p>
    <w:p w14:paraId="2B80F563">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1EC9FF54">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06252103">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14:paraId="3F90B3ED">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36051E68">
      <w:pPr>
        <w:autoSpaceDE w:val="0"/>
        <w:autoSpaceDN w:val="0"/>
        <w:spacing w:line="360" w:lineRule="auto"/>
        <w:jc w:val="center"/>
        <w:rPr>
          <w:rFonts w:ascii="宋体" w:hAnsi="宋体" w:cs="宋体"/>
          <w:b/>
          <w:color w:val="auto"/>
          <w:sz w:val="24"/>
        </w:rPr>
      </w:pPr>
      <w:r>
        <w:rPr>
          <w:rFonts w:hint="eastAsia" w:ascii="宋体" w:hAnsi="宋体" w:cs="宋体"/>
          <w:b/>
          <w:color w:val="auto"/>
          <w:kern w:val="0"/>
          <w:sz w:val="32"/>
          <w:szCs w:val="32"/>
          <w:lang w:val="zh-CN"/>
        </w:rPr>
        <w:t>法定代表人、单位负责人或自然人本人</w:t>
      </w:r>
      <w:r>
        <w:rPr>
          <w:rFonts w:hint="eastAsia" w:ascii="宋体" w:hAnsi="宋体" w:cs="宋体"/>
          <w:b/>
          <w:color w:val="auto"/>
          <w:sz w:val="30"/>
          <w:szCs w:val="30"/>
        </w:rPr>
        <w:t>的身份证明（适用于法定代表人、单位负责人或者自然人本人代表投标人参加投标）</w:t>
      </w:r>
    </w:p>
    <w:p w14:paraId="7DF743E3">
      <w:pPr>
        <w:pStyle w:val="150"/>
        <w:spacing w:line="360" w:lineRule="auto"/>
        <w:rPr>
          <w:rFonts w:hAnsi="宋体" w:cs="宋体"/>
          <w:bCs/>
          <w:color w:val="auto"/>
          <w:sz w:val="24"/>
        </w:rPr>
      </w:pPr>
      <w:r>
        <w:rPr>
          <w:rFonts w:hint="eastAsia" w:hAnsi="宋体" w:cs="宋体"/>
          <w:bCs/>
          <w:color w:val="auto"/>
          <w:sz w:val="24"/>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032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2F69B88">
            <w:pPr>
              <w:pStyle w:val="150"/>
              <w:adjustRightInd w:val="0"/>
              <w:spacing w:line="360" w:lineRule="auto"/>
              <w:rPr>
                <w:rFonts w:hAnsi="宋体" w:cs="宋体"/>
                <w:bCs/>
                <w:color w:val="auto"/>
                <w:sz w:val="24"/>
              </w:rPr>
            </w:pPr>
            <w:r>
              <w:rPr>
                <w:rFonts w:hint="eastAsia" w:hAnsi="宋体" w:cs="宋体"/>
                <w:bCs/>
                <w:color w:val="auto"/>
                <w:sz w:val="24"/>
              </w:rPr>
              <w:t>正面：                                 反面：</w:t>
            </w:r>
          </w:p>
          <w:p w14:paraId="592DCE9D">
            <w:pPr>
              <w:pStyle w:val="150"/>
              <w:adjustRightInd w:val="0"/>
              <w:spacing w:line="360" w:lineRule="auto"/>
              <w:rPr>
                <w:rFonts w:hAnsi="宋体" w:cs="宋体"/>
                <w:bCs/>
                <w:color w:val="auto"/>
                <w:sz w:val="24"/>
              </w:rPr>
            </w:pPr>
          </w:p>
        </w:tc>
      </w:tr>
    </w:tbl>
    <w:p w14:paraId="40A49066">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110A3997">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                              </w:t>
      </w:r>
    </w:p>
    <w:p w14:paraId="2DED2ED3">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49FEEBE9">
      <w:pPr>
        <w:jc w:val="center"/>
        <w:rPr>
          <w:rFonts w:ascii="宋体" w:hAnsi="宋体" w:cs="宋体"/>
          <w:b/>
          <w:color w:val="auto"/>
          <w:kern w:val="0"/>
          <w:sz w:val="32"/>
          <w:szCs w:val="32"/>
        </w:rPr>
      </w:pPr>
    </w:p>
    <w:p w14:paraId="747D7546">
      <w:pPr>
        <w:jc w:val="center"/>
        <w:rPr>
          <w:rFonts w:ascii="宋体" w:hAnsi="宋体" w:cs="宋体"/>
          <w:b/>
          <w:color w:val="auto"/>
          <w:kern w:val="0"/>
          <w:sz w:val="32"/>
          <w:szCs w:val="32"/>
        </w:rPr>
      </w:pPr>
    </w:p>
    <w:p w14:paraId="14003425">
      <w:pPr>
        <w:jc w:val="center"/>
        <w:rPr>
          <w:rFonts w:ascii="宋体" w:hAnsi="宋体" w:cs="宋体"/>
          <w:b/>
          <w:color w:val="auto"/>
          <w:kern w:val="0"/>
          <w:sz w:val="32"/>
          <w:szCs w:val="32"/>
        </w:rPr>
      </w:pPr>
    </w:p>
    <w:p w14:paraId="2E9BB544">
      <w:pPr>
        <w:jc w:val="center"/>
        <w:rPr>
          <w:rFonts w:ascii="宋体" w:hAnsi="宋体" w:cs="宋体"/>
          <w:b/>
          <w:color w:val="auto"/>
          <w:kern w:val="0"/>
          <w:sz w:val="32"/>
          <w:szCs w:val="32"/>
        </w:rPr>
      </w:pPr>
    </w:p>
    <w:p w14:paraId="2DA2B023">
      <w:pPr>
        <w:jc w:val="center"/>
        <w:rPr>
          <w:rFonts w:ascii="宋体" w:hAnsi="宋体" w:cs="宋体"/>
          <w:b/>
          <w:color w:val="auto"/>
          <w:kern w:val="0"/>
          <w:sz w:val="32"/>
          <w:szCs w:val="32"/>
        </w:rPr>
      </w:pPr>
    </w:p>
    <w:p w14:paraId="010BFA30">
      <w:pPr>
        <w:jc w:val="center"/>
        <w:rPr>
          <w:rFonts w:ascii="宋体" w:hAnsi="宋体" w:cs="宋体"/>
          <w:b/>
          <w:color w:val="auto"/>
          <w:kern w:val="0"/>
          <w:sz w:val="32"/>
          <w:szCs w:val="32"/>
        </w:rPr>
      </w:pPr>
    </w:p>
    <w:p w14:paraId="67104F56">
      <w:pPr>
        <w:jc w:val="center"/>
        <w:rPr>
          <w:rFonts w:ascii="宋体" w:hAnsi="宋体" w:cs="宋体"/>
          <w:b/>
          <w:color w:val="auto"/>
          <w:kern w:val="0"/>
          <w:sz w:val="32"/>
          <w:szCs w:val="32"/>
        </w:rPr>
      </w:pPr>
    </w:p>
    <w:p w14:paraId="2487812E">
      <w:pPr>
        <w:jc w:val="center"/>
        <w:rPr>
          <w:rFonts w:ascii="宋体" w:hAnsi="宋体" w:cs="宋体"/>
          <w:b/>
          <w:color w:val="auto"/>
          <w:kern w:val="0"/>
          <w:sz w:val="32"/>
          <w:szCs w:val="32"/>
        </w:rPr>
      </w:pPr>
    </w:p>
    <w:p w14:paraId="15AC5DBB">
      <w:pPr>
        <w:jc w:val="center"/>
        <w:rPr>
          <w:rFonts w:ascii="宋体" w:hAnsi="宋体" w:cs="宋体"/>
          <w:b/>
          <w:color w:val="auto"/>
          <w:kern w:val="0"/>
          <w:sz w:val="32"/>
          <w:szCs w:val="32"/>
        </w:rPr>
      </w:pPr>
    </w:p>
    <w:p w14:paraId="7D649A30">
      <w:pPr>
        <w:jc w:val="center"/>
        <w:rPr>
          <w:rFonts w:ascii="宋体" w:hAnsi="宋体" w:cs="宋体"/>
          <w:b/>
          <w:color w:val="auto"/>
          <w:kern w:val="0"/>
          <w:sz w:val="32"/>
          <w:szCs w:val="32"/>
        </w:rPr>
      </w:pPr>
    </w:p>
    <w:p w14:paraId="11362296">
      <w:pPr>
        <w:snapToGrid w:val="0"/>
        <w:spacing w:line="360" w:lineRule="auto"/>
        <w:ind w:right="480"/>
        <w:rPr>
          <w:rFonts w:ascii="宋体" w:hAnsi="宋体" w:cs="宋体"/>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188DDFE">
      <w:pPr>
        <w:snapToGrid w:val="0"/>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三、分包意向协议（如果有）</w:t>
      </w:r>
    </w:p>
    <w:p w14:paraId="05FC2A7D">
      <w:pPr>
        <w:widowControl/>
        <w:spacing w:line="360" w:lineRule="auto"/>
        <w:ind w:firstLine="120" w:firstLineChars="50"/>
        <w:jc w:val="left"/>
        <w:rPr>
          <w:rFonts w:ascii="宋体" w:hAnsi="宋体" w:cs="宋体"/>
          <w:color w:val="auto"/>
          <w:sz w:val="24"/>
        </w:rPr>
      </w:pPr>
      <w:bookmarkStart w:id="548" w:name="_Hlk101169080"/>
      <w:r>
        <w:rPr>
          <w:rFonts w:hint="eastAsia" w:ascii="宋体" w:hAnsi="宋体" w:cs="宋体"/>
          <w:color w:val="auto"/>
          <w:sz w:val="24"/>
        </w:rPr>
        <w:t>[</w:t>
      </w:r>
      <w:r>
        <w:rPr>
          <w:rFonts w:hint="eastAsia" w:ascii="宋体" w:hAnsi="宋体" w:cs="宋体"/>
          <w:b/>
          <w:color w:val="auto"/>
          <w:sz w:val="24"/>
        </w:rPr>
        <w:t>中标后以分包方式履行合同的，提供分包意向协议(附件6</w:t>
      </w:r>
      <w:r>
        <w:rPr>
          <w:rFonts w:ascii="宋体" w:hAnsi="宋体" w:cs="宋体"/>
          <w:b/>
          <w:color w:val="auto"/>
          <w:sz w:val="24"/>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bookmarkEnd w:id="548"/>
    <w:p w14:paraId="42292949">
      <w:pPr>
        <w:snapToGrid w:val="0"/>
        <w:spacing w:line="360" w:lineRule="auto"/>
        <w:rPr>
          <w:rFonts w:ascii="宋体" w:hAnsi="宋体" w:cs="宋体"/>
          <w:color w:val="auto"/>
          <w:kern w:val="0"/>
          <w:sz w:val="24"/>
        </w:rPr>
      </w:pPr>
    </w:p>
    <w:p w14:paraId="2561FD7C">
      <w:pPr>
        <w:jc w:val="center"/>
        <w:rPr>
          <w:rFonts w:ascii="宋体" w:hAnsi="宋体" w:cs="宋体"/>
          <w:b/>
          <w:color w:val="auto"/>
          <w:kern w:val="0"/>
          <w:sz w:val="32"/>
          <w:szCs w:val="32"/>
        </w:rPr>
      </w:pPr>
    </w:p>
    <w:p w14:paraId="12605F78">
      <w:pPr>
        <w:pStyle w:val="3"/>
        <w:rPr>
          <w:color w:val="auto"/>
          <w:lang w:val="en-US"/>
        </w:rPr>
      </w:pPr>
    </w:p>
    <w:p w14:paraId="144A11F8">
      <w:pPr>
        <w:rPr>
          <w:color w:val="auto"/>
        </w:rPr>
      </w:pPr>
    </w:p>
    <w:p w14:paraId="18F15589">
      <w:pPr>
        <w:pStyle w:val="3"/>
        <w:rPr>
          <w:color w:val="auto"/>
          <w:lang w:val="en-US"/>
        </w:rPr>
      </w:pPr>
    </w:p>
    <w:p w14:paraId="4B0BA6EA">
      <w:pPr>
        <w:jc w:val="center"/>
        <w:rPr>
          <w:rFonts w:ascii="宋体" w:hAnsi="宋体" w:cs="宋体"/>
          <w:b/>
          <w:color w:val="auto"/>
          <w:kern w:val="0"/>
          <w:sz w:val="32"/>
          <w:szCs w:val="32"/>
        </w:rPr>
      </w:pPr>
    </w:p>
    <w:p w14:paraId="486C9C6C">
      <w:pPr>
        <w:jc w:val="center"/>
        <w:rPr>
          <w:rFonts w:ascii="宋体" w:hAnsi="宋体" w:cs="宋体"/>
          <w:b/>
          <w:color w:val="auto"/>
          <w:kern w:val="0"/>
          <w:sz w:val="32"/>
          <w:szCs w:val="32"/>
        </w:rPr>
      </w:pPr>
      <w:r>
        <w:rPr>
          <w:rFonts w:hint="eastAsia" w:ascii="宋体" w:hAnsi="宋体" w:cs="宋体"/>
          <w:b/>
          <w:color w:val="auto"/>
          <w:kern w:val="0"/>
          <w:sz w:val="32"/>
          <w:szCs w:val="32"/>
        </w:rPr>
        <w:t>四、符合性审查资料</w:t>
      </w:r>
    </w:p>
    <w:p w14:paraId="7D27D61B">
      <w:pPr>
        <w:jc w:val="center"/>
        <w:rPr>
          <w:rFonts w:ascii="宋体" w:hAnsi="宋体" w:cs="宋体"/>
          <w:b/>
          <w:color w:val="auto"/>
          <w:kern w:val="0"/>
          <w:sz w:val="32"/>
          <w:szCs w:val="32"/>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18A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86C02CB">
            <w:pPr>
              <w:snapToGrid w:val="0"/>
              <w:spacing w:line="240" w:lineRule="atLeast"/>
              <w:jc w:val="center"/>
              <w:rPr>
                <w:rFonts w:ascii="宋体" w:hAnsi="宋体" w:cs="宋体"/>
                <w:b/>
                <w:color w:val="auto"/>
                <w:sz w:val="24"/>
              </w:rPr>
            </w:pPr>
            <w:r>
              <w:rPr>
                <w:rFonts w:hint="eastAsia" w:ascii="宋体" w:hAnsi="宋体" w:cs="宋体"/>
                <w:b/>
                <w:color w:val="auto"/>
                <w:sz w:val="24"/>
              </w:rPr>
              <w:t>序号</w:t>
            </w:r>
          </w:p>
        </w:tc>
        <w:tc>
          <w:tcPr>
            <w:tcW w:w="4991" w:type="dxa"/>
            <w:vAlign w:val="center"/>
          </w:tcPr>
          <w:p w14:paraId="7DBB1EFA">
            <w:pPr>
              <w:snapToGrid w:val="0"/>
              <w:spacing w:line="240" w:lineRule="atLeast"/>
              <w:jc w:val="center"/>
              <w:rPr>
                <w:rFonts w:ascii="宋体" w:hAnsi="宋体" w:cs="宋体"/>
                <w:b/>
                <w:color w:val="auto"/>
                <w:sz w:val="24"/>
              </w:rPr>
            </w:pPr>
            <w:r>
              <w:rPr>
                <w:rFonts w:hint="eastAsia" w:ascii="宋体" w:hAnsi="宋体" w:cs="宋体"/>
                <w:b/>
                <w:color w:val="auto"/>
                <w:sz w:val="24"/>
              </w:rPr>
              <w:t>实质性要求</w:t>
            </w:r>
          </w:p>
        </w:tc>
        <w:tc>
          <w:tcPr>
            <w:tcW w:w="2551" w:type="dxa"/>
            <w:vAlign w:val="center"/>
          </w:tcPr>
          <w:p w14:paraId="38334369">
            <w:pPr>
              <w:snapToGrid w:val="0"/>
              <w:spacing w:line="240" w:lineRule="atLeast"/>
              <w:jc w:val="center"/>
              <w:rPr>
                <w:rFonts w:ascii="宋体" w:hAnsi="宋体" w:cs="宋体"/>
                <w:b/>
                <w:color w:val="auto"/>
                <w:sz w:val="24"/>
              </w:rPr>
            </w:pPr>
            <w:r>
              <w:rPr>
                <w:rFonts w:hint="eastAsia" w:ascii="宋体" w:hAnsi="宋体" w:cs="宋体"/>
                <w:b/>
                <w:color w:val="auto"/>
                <w:sz w:val="24"/>
              </w:rPr>
              <w:t>需要提供的符合性审查资料</w:t>
            </w:r>
          </w:p>
        </w:tc>
        <w:tc>
          <w:tcPr>
            <w:tcW w:w="1418" w:type="dxa"/>
            <w:vAlign w:val="center"/>
          </w:tcPr>
          <w:p w14:paraId="5877AA69">
            <w:pPr>
              <w:snapToGrid w:val="0"/>
              <w:spacing w:line="240" w:lineRule="atLeast"/>
              <w:jc w:val="center"/>
              <w:rPr>
                <w:rFonts w:ascii="宋体" w:hAnsi="宋体" w:cs="宋体"/>
                <w:b/>
                <w:color w:val="auto"/>
                <w:sz w:val="24"/>
              </w:rPr>
            </w:pPr>
            <w:r>
              <w:rPr>
                <w:rFonts w:hint="eastAsia" w:ascii="宋体" w:hAnsi="宋体" w:cs="宋体"/>
                <w:b/>
                <w:color w:val="auto"/>
                <w:sz w:val="24"/>
              </w:rPr>
              <w:t>投标文件中的</w:t>
            </w:r>
          </w:p>
          <w:p w14:paraId="6940D823">
            <w:pPr>
              <w:snapToGrid w:val="0"/>
              <w:spacing w:line="240" w:lineRule="atLeast"/>
              <w:jc w:val="center"/>
              <w:rPr>
                <w:rFonts w:ascii="宋体" w:hAnsi="宋体" w:cs="宋体"/>
                <w:b/>
                <w:color w:val="auto"/>
                <w:sz w:val="24"/>
              </w:rPr>
            </w:pPr>
            <w:r>
              <w:rPr>
                <w:rFonts w:hint="eastAsia" w:ascii="宋体" w:hAnsi="宋体" w:cs="宋体"/>
                <w:b/>
                <w:color w:val="auto"/>
                <w:sz w:val="24"/>
              </w:rPr>
              <w:t>页码位置</w:t>
            </w:r>
          </w:p>
        </w:tc>
      </w:tr>
      <w:tr w14:paraId="33C9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A81AFAD">
            <w:pPr>
              <w:jc w:val="center"/>
              <w:rPr>
                <w:rFonts w:ascii="宋体" w:hAnsi="宋体" w:cs="宋体"/>
                <w:color w:val="auto"/>
                <w:sz w:val="24"/>
              </w:rPr>
            </w:pPr>
            <w:r>
              <w:rPr>
                <w:rFonts w:hint="eastAsia" w:ascii="宋体" w:hAnsi="宋体" w:cs="宋体"/>
                <w:color w:val="auto"/>
                <w:sz w:val="24"/>
              </w:rPr>
              <w:t>1</w:t>
            </w:r>
          </w:p>
        </w:tc>
        <w:tc>
          <w:tcPr>
            <w:tcW w:w="4991" w:type="dxa"/>
          </w:tcPr>
          <w:p w14:paraId="1A04B2E1">
            <w:pPr>
              <w:spacing w:line="360" w:lineRule="auto"/>
              <w:rPr>
                <w:rFonts w:ascii="宋体" w:hAnsi="宋体" w:cs="宋体"/>
                <w:color w:val="auto"/>
                <w:sz w:val="24"/>
              </w:rPr>
            </w:pPr>
            <w:r>
              <w:rPr>
                <w:rFonts w:hint="eastAsia" w:ascii="宋体" w:hAnsi="宋体" w:cs="宋体"/>
                <w:color w:val="auto"/>
                <w:sz w:val="24"/>
              </w:rPr>
              <w:t>投标文件按照招标文件要求签署、盖章。</w:t>
            </w:r>
          </w:p>
        </w:tc>
        <w:tc>
          <w:tcPr>
            <w:tcW w:w="2551" w:type="dxa"/>
            <w:vAlign w:val="center"/>
          </w:tcPr>
          <w:p w14:paraId="1399722D">
            <w:pPr>
              <w:rPr>
                <w:rFonts w:ascii="宋体" w:hAnsi="宋体" w:cs="宋体"/>
                <w:color w:val="auto"/>
                <w:sz w:val="24"/>
              </w:rPr>
            </w:pPr>
            <w:r>
              <w:rPr>
                <w:rFonts w:hint="eastAsia" w:ascii="宋体" w:hAnsi="宋体" w:cs="宋体"/>
                <w:color w:val="auto"/>
                <w:sz w:val="24"/>
              </w:rPr>
              <w:t>需要使用电子签名或者签字盖章的投标文件的组成部分</w:t>
            </w:r>
          </w:p>
        </w:tc>
        <w:tc>
          <w:tcPr>
            <w:tcW w:w="1418" w:type="dxa"/>
          </w:tcPr>
          <w:p w14:paraId="6AF98A1C">
            <w:pPr>
              <w:rPr>
                <w:rFonts w:ascii="宋体" w:hAnsi="宋体" w:cs="宋体"/>
                <w:color w:val="auto"/>
                <w:sz w:val="24"/>
              </w:rPr>
            </w:pPr>
          </w:p>
          <w:p w14:paraId="682E77BB">
            <w:pPr>
              <w:rPr>
                <w:rFonts w:ascii="宋体" w:hAnsi="宋体" w:cs="宋体"/>
                <w:color w:val="auto"/>
                <w:sz w:val="24"/>
              </w:rPr>
            </w:pPr>
            <w:r>
              <w:rPr>
                <w:rFonts w:hint="eastAsia" w:ascii="宋体" w:hAnsi="宋体" w:cs="宋体"/>
                <w:color w:val="auto"/>
                <w:sz w:val="24"/>
              </w:rPr>
              <w:t>见投标文件</w:t>
            </w:r>
          </w:p>
          <w:p w14:paraId="78664E17">
            <w:pPr>
              <w:rPr>
                <w:rFonts w:ascii="宋体" w:hAnsi="宋体" w:cs="宋体"/>
                <w:color w:val="auto"/>
              </w:rPr>
            </w:pPr>
            <w:r>
              <w:rPr>
                <w:rFonts w:hint="eastAsia" w:ascii="宋体" w:hAnsi="宋体" w:cs="宋体"/>
                <w:color w:val="auto"/>
                <w:sz w:val="24"/>
              </w:rPr>
              <w:t>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6462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C6BF885">
            <w:pPr>
              <w:jc w:val="center"/>
              <w:rPr>
                <w:rFonts w:ascii="宋体" w:hAnsi="宋体" w:cs="宋体"/>
                <w:color w:val="auto"/>
                <w:sz w:val="24"/>
              </w:rPr>
            </w:pPr>
            <w:r>
              <w:rPr>
                <w:rFonts w:hint="eastAsia" w:ascii="宋体" w:hAnsi="宋体" w:cs="宋体"/>
                <w:color w:val="auto"/>
                <w:sz w:val="24"/>
              </w:rPr>
              <w:t>2</w:t>
            </w:r>
          </w:p>
        </w:tc>
        <w:tc>
          <w:tcPr>
            <w:tcW w:w="4991" w:type="dxa"/>
          </w:tcPr>
          <w:p w14:paraId="4C64DF58">
            <w:pPr>
              <w:spacing w:line="360" w:lineRule="auto"/>
              <w:rPr>
                <w:rFonts w:ascii="宋体" w:hAnsi="宋体" w:cs="宋体"/>
                <w:color w:val="auto"/>
                <w:sz w:val="24"/>
              </w:rPr>
            </w:pPr>
            <w:r>
              <w:rPr>
                <w:rFonts w:hint="eastAsia" w:ascii="宋体" w:hAnsi="宋体" w:cs="宋体"/>
                <w:color w:val="auto"/>
                <w:sz w:val="24"/>
              </w:rPr>
              <w:t>投标文件中承诺的投标有效期不少于招标文件中载明的投标有效期。</w:t>
            </w:r>
          </w:p>
        </w:tc>
        <w:tc>
          <w:tcPr>
            <w:tcW w:w="2551" w:type="dxa"/>
            <w:vAlign w:val="center"/>
          </w:tcPr>
          <w:p w14:paraId="3B028EB5">
            <w:pPr>
              <w:rPr>
                <w:rFonts w:ascii="宋体" w:hAnsi="宋体" w:cs="宋体"/>
                <w:color w:val="auto"/>
                <w:sz w:val="24"/>
              </w:rPr>
            </w:pPr>
            <w:r>
              <w:rPr>
                <w:rFonts w:hint="eastAsia" w:ascii="宋体" w:hAnsi="宋体" w:cs="宋体"/>
                <w:color w:val="auto"/>
                <w:sz w:val="24"/>
              </w:rPr>
              <w:t>投标函</w:t>
            </w:r>
          </w:p>
        </w:tc>
        <w:tc>
          <w:tcPr>
            <w:tcW w:w="1418" w:type="dxa"/>
          </w:tcPr>
          <w:p w14:paraId="4C542C4F">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71FB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0877D96">
            <w:pPr>
              <w:jc w:val="center"/>
              <w:rPr>
                <w:rFonts w:ascii="宋体" w:hAnsi="宋体" w:cs="宋体"/>
                <w:color w:val="auto"/>
                <w:sz w:val="24"/>
              </w:rPr>
            </w:pPr>
            <w:r>
              <w:rPr>
                <w:rFonts w:hint="eastAsia" w:ascii="宋体" w:hAnsi="宋体" w:cs="宋体"/>
                <w:color w:val="auto"/>
                <w:sz w:val="24"/>
              </w:rPr>
              <w:t>3</w:t>
            </w:r>
          </w:p>
        </w:tc>
        <w:tc>
          <w:tcPr>
            <w:tcW w:w="4991" w:type="dxa"/>
          </w:tcPr>
          <w:p w14:paraId="386D96B4">
            <w:pPr>
              <w:spacing w:line="360" w:lineRule="auto"/>
              <w:rPr>
                <w:rFonts w:ascii="宋体" w:hAnsi="宋体" w:cs="宋体"/>
                <w:color w:val="auto"/>
                <w:sz w:val="24"/>
              </w:rPr>
            </w:pPr>
            <w:r>
              <w:rPr>
                <w:rFonts w:hint="eastAsia" w:ascii="宋体" w:hAnsi="宋体" w:cs="宋体"/>
                <w:color w:val="auto"/>
                <w:sz w:val="24"/>
              </w:rPr>
              <w:t>投标文件满足招标文件的其它实质性要求。</w:t>
            </w:r>
          </w:p>
        </w:tc>
        <w:tc>
          <w:tcPr>
            <w:tcW w:w="2551" w:type="dxa"/>
            <w:vAlign w:val="center"/>
          </w:tcPr>
          <w:p w14:paraId="64F4C4E9">
            <w:pPr>
              <w:rPr>
                <w:rFonts w:ascii="宋体" w:hAnsi="宋体" w:cs="宋体"/>
                <w:color w:val="auto"/>
                <w:sz w:val="24"/>
              </w:rPr>
            </w:pPr>
            <w:r>
              <w:rPr>
                <w:rFonts w:hint="eastAsia" w:ascii="宋体" w:hAnsi="宋体" w:cs="宋体"/>
                <w:color w:val="auto"/>
                <w:kern w:val="0"/>
                <w:sz w:val="24"/>
              </w:rPr>
              <w:t>招标文件其它实质性要求相应的材料（“▲” 系指实质性要求条款，招标文件无其它实质性要求的，无需提供）</w:t>
            </w:r>
          </w:p>
        </w:tc>
        <w:tc>
          <w:tcPr>
            <w:tcW w:w="1418" w:type="dxa"/>
          </w:tcPr>
          <w:p w14:paraId="3AB270E3">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bl>
    <w:p w14:paraId="49AC9836">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3A294E41">
      <w:pPr>
        <w:jc w:val="center"/>
        <w:rPr>
          <w:rFonts w:ascii="宋体" w:hAnsi="宋体" w:cs="宋体"/>
          <w:b/>
          <w:color w:val="auto"/>
          <w:kern w:val="0"/>
          <w:sz w:val="32"/>
          <w:szCs w:val="32"/>
        </w:rPr>
      </w:pPr>
    </w:p>
    <w:p w14:paraId="50AC5A52">
      <w:pPr>
        <w:jc w:val="center"/>
        <w:rPr>
          <w:rFonts w:ascii="宋体" w:hAnsi="宋体" w:cs="宋体"/>
          <w:b/>
          <w:color w:val="auto"/>
          <w:kern w:val="0"/>
          <w:sz w:val="32"/>
          <w:szCs w:val="32"/>
        </w:rPr>
      </w:pPr>
      <w:r>
        <w:rPr>
          <w:rFonts w:hint="eastAsia" w:ascii="宋体" w:hAnsi="宋体" w:cs="宋体"/>
          <w:b/>
          <w:color w:val="auto"/>
          <w:kern w:val="0"/>
          <w:sz w:val="32"/>
          <w:szCs w:val="32"/>
        </w:rPr>
        <w:t xml:space="preserve">            </w:t>
      </w:r>
    </w:p>
    <w:p w14:paraId="0CB14997">
      <w:pPr>
        <w:jc w:val="center"/>
        <w:rPr>
          <w:rFonts w:ascii="宋体" w:hAnsi="宋体" w:cs="宋体"/>
          <w:b/>
          <w:color w:val="auto"/>
          <w:kern w:val="0"/>
          <w:sz w:val="32"/>
          <w:szCs w:val="32"/>
        </w:rPr>
      </w:pPr>
    </w:p>
    <w:p w14:paraId="75E27387">
      <w:pPr>
        <w:jc w:val="center"/>
        <w:rPr>
          <w:rFonts w:ascii="宋体" w:hAnsi="宋体" w:cs="宋体"/>
          <w:b/>
          <w:color w:val="auto"/>
          <w:kern w:val="0"/>
          <w:sz w:val="32"/>
          <w:szCs w:val="32"/>
        </w:rPr>
      </w:pPr>
    </w:p>
    <w:p w14:paraId="413E1485">
      <w:pPr>
        <w:jc w:val="center"/>
        <w:rPr>
          <w:rFonts w:ascii="宋体" w:hAnsi="宋体" w:cs="宋体"/>
          <w:b/>
          <w:color w:val="auto"/>
          <w:kern w:val="0"/>
          <w:sz w:val="32"/>
          <w:szCs w:val="32"/>
        </w:rPr>
      </w:pPr>
    </w:p>
    <w:p w14:paraId="62146958">
      <w:pPr>
        <w:jc w:val="center"/>
        <w:rPr>
          <w:rFonts w:ascii="宋体" w:hAnsi="宋体" w:cs="宋体"/>
          <w:b/>
          <w:color w:val="auto"/>
          <w:kern w:val="0"/>
          <w:sz w:val="32"/>
          <w:szCs w:val="32"/>
        </w:rPr>
      </w:pPr>
    </w:p>
    <w:p w14:paraId="04134AED">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14:paraId="1AA0D24E">
      <w:pPr>
        <w:jc w:val="center"/>
        <w:rPr>
          <w:rFonts w:ascii="宋体" w:hAnsi="宋体" w:cs="宋体"/>
          <w:color w:val="auto"/>
        </w:rPr>
      </w:pPr>
      <w:r>
        <w:rPr>
          <w:rFonts w:hint="eastAsia" w:ascii="宋体" w:hAnsi="宋体" w:cs="宋体"/>
          <w:b/>
          <w:color w:val="auto"/>
          <w:kern w:val="0"/>
          <w:sz w:val="32"/>
          <w:szCs w:val="32"/>
        </w:rPr>
        <w:t>五、评标标准相应的商务技术资料</w:t>
      </w:r>
    </w:p>
    <w:p w14:paraId="1AC6FBEB">
      <w:pPr>
        <w:snapToGrid w:val="0"/>
        <w:spacing w:line="360" w:lineRule="auto"/>
        <w:jc w:val="left"/>
        <w:rPr>
          <w:rFonts w:ascii="宋体" w:hAnsi="宋体" w:cs="宋体"/>
          <w:b/>
          <w:color w:val="auto"/>
          <w:sz w:val="24"/>
        </w:rPr>
      </w:pPr>
      <w:r>
        <w:rPr>
          <w:rFonts w:hint="eastAsia" w:ascii="宋体" w:hAnsi="宋体" w:cs="宋体"/>
          <w:b/>
          <w:color w:val="auto"/>
          <w:sz w:val="24"/>
        </w:rPr>
        <w:t>（按招标文件第四部分评标办法前附表中“投标文件中评标标准相应的商务技术资料目录”提供资料。）</w:t>
      </w:r>
    </w:p>
    <w:p w14:paraId="3CB1F95B">
      <w:pPr>
        <w:jc w:val="center"/>
        <w:rPr>
          <w:rFonts w:ascii="宋体" w:hAnsi="宋体" w:cs="宋体"/>
          <w:b/>
          <w:color w:val="auto"/>
          <w:kern w:val="0"/>
          <w:sz w:val="32"/>
          <w:szCs w:val="32"/>
        </w:rPr>
      </w:pPr>
    </w:p>
    <w:p w14:paraId="135CFFCA">
      <w:pPr>
        <w:jc w:val="center"/>
        <w:rPr>
          <w:rFonts w:ascii="宋体" w:hAnsi="宋体" w:cs="宋体"/>
          <w:b/>
          <w:color w:val="auto"/>
          <w:kern w:val="0"/>
          <w:sz w:val="32"/>
          <w:szCs w:val="32"/>
        </w:rPr>
      </w:pPr>
    </w:p>
    <w:p w14:paraId="58602068">
      <w:pPr>
        <w:jc w:val="center"/>
        <w:rPr>
          <w:rFonts w:ascii="宋体" w:hAnsi="宋体" w:cs="宋体"/>
          <w:b/>
          <w:color w:val="auto"/>
          <w:kern w:val="0"/>
          <w:sz w:val="32"/>
          <w:szCs w:val="32"/>
        </w:rPr>
      </w:pPr>
    </w:p>
    <w:p w14:paraId="21935493">
      <w:pPr>
        <w:ind w:firstLine="2891" w:firstLineChars="900"/>
        <w:rPr>
          <w:rFonts w:ascii="宋体" w:hAnsi="宋体" w:cs="宋体"/>
          <w:b/>
          <w:color w:val="auto"/>
          <w:kern w:val="0"/>
          <w:sz w:val="32"/>
          <w:szCs w:val="32"/>
        </w:rPr>
      </w:pPr>
      <w:r>
        <w:rPr>
          <w:rFonts w:hint="eastAsia" w:ascii="宋体" w:hAnsi="宋体" w:cs="宋体"/>
          <w:b/>
          <w:color w:val="auto"/>
          <w:kern w:val="0"/>
          <w:sz w:val="32"/>
          <w:szCs w:val="32"/>
        </w:rPr>
        <w:t>六、投标标的清单</w:t>
      </w:r>
    </w:p>
    <w:tbl>
      <w:tblPr>
        <w:tblStyle w:val="64"/>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79AE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E9FEC8B">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53A785E">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14:paraId="6EDF7A3A">
            <w:pPr>
              <w:spacing w:line="360" w:lineRule="auto"/>
              <w:jc w:val="center"/>
              <w:rPr>
                <w:rFonts w:ascii="宋体" w:hAnsi="宋体" w:cs="宋体"/>
                <w:b/>
                <w:color w:val="auto"/>
                <w:sz w:val="24"/>
              </w:rPr>
            </w:pPr>
          </w:p>
          <w:p w14:paraId="1AE5FF11">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4F5F4F4">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6D11741A">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3090E4D">
            <w:pPr>
              <w:spacing w:line="360" w:lineRule="auto"/>
              <w:jc w:val="center"/>
              <w:rPr>
                <w:rFonts w:ascii="宋体" w:hAnsi="宋体" w:cs="宋体"/>
                <w:b/>
                <w:color w:val="auto"/>
                <w:sz w:val="24"/>
              </w:rPr>
            </w:pPr>
            <w:r>
              <w:rPr>
                <w:rFonts w:hint="eastAsia" w:ascii="宋体" w:hAnsi="宋体" w:cs="宋体"/>
                <w:b/>
                <w:color w:val="auto"/>
                <w:sz w:val="24"/>
              </w:rPr>
              <w:t>备注</w:t>
            </w:r>
          </w:p>
        </w:tc>
      </w:tr>
      <w:tr w14:paraId="5BE4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70AFAD9">
            <w:pPr>
              <w:spacing w:line="360" w:lineRule="auto"/>
              <w:jc w:val="center"/>
              <w:rPr>
                <w:rFonts w:ascii="宋体" w:hAnsi="宋体" w:cs="宋体"/>
                <w:color w:val="auto"/>
                <w:sz w:val="24"/>
              </w:rPr>
            </w:pPr>
            <w:r>
              <w:rPr>
                <w:rFonts w:hint="eastAsia" w:ascii="宋体" w:hAnsi="宋体" w:cs="宋体"/>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5F3BEAD4">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77B43C4">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E7C80F4">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D835401">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DBAFBCD">
            <w:pPr>
              <w:spacing w:line="360" w:lineRule="auto"/>
              <w:jc w:val="center"/>
              <w:rPr>
                <w:rFonts w:ascii="宋体" w:hAnsi="宋体" w:cs="宋体"/>
                <w:color w:val="auto"/>
                <w:sz w:val="24"/>
              </w:rPr>
            </w:pPr>
          </w:p>
        </w:tc>
      </w:tr>
      <w:tr w14:paraId="26D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816AB3C">
            <w:pPr>
              <w:spacing w:line="360" w:lineRule="auto"/>
              <w:jc w:val="center"/>
              <w:rPr>
                <w:rFonts w:ascii="宋体" w:hAnsi="宋体" w:cs="宋体"/>
                <w:color w:val="auto"/>
                <w:sz w:val="24"/>
              </w:rPr>
            </w:pPr>
            <w:r>
              <w:rPr>
                <w:rFonts w:hint="eastAsia" w:ascii="宋体" w:hAnsi="宋体" w:cs="宋体"/>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5819CA3E">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887105F">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1E9C98D">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884C96F">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9515DFA">
            <w:pPr>
              <w:spacing w:line="360" w:lineRule="auto"/>
              <w:jc w:val="center"/>
              <w:rPr>
                <w:rFonts w:ascii="宋体" w:hAnsi="宋体" w:cs="宋体"/>
                <w:color w:val="auto"/>
                <w:sz w:val="24"/>
              </w:rPr>
            </w:pPr>
          </w:p>
        </w:tc>
      </w:tr>
      <w:tr w14:paraId="111C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6CB139F">
            <w:pPr>
              <w:spacing w:line="360" w:lineRule="auto"/>
              <w:jc w:val="center"/>
              <w:rPr>
                <w:rFonts w:ascii="宋体" w:hAnsi="宋体" w:cs="宋体"/>
                <w:color w:val="auto"/>
                <w:sz w:val="24"/>
              </w:rPr>
            </w:pPr>
            <w:r>
              <w:rPr>
                <w:rFonts w:hint="eastAsia" w:ascii="宋体" w:hAnsi="宋体" w:cs="宋体"/>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481DA54F">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06F5E9A2">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3384497">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2303C20">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06AAB753">
            <w:pPr>
              <w:spacing w:line="360" w:lineRule="auto"/>
              <w:jc w:val="center"/>
              <w:rPr>
                <w:rFonts w:ascii="宋体" w:hAnsi="宋体" w:cs="宋体"/>
                <w:color w:val="auto"/>
                <w:sz w:val="24"/>
              </w:rPr>
            </w:pPr>
          </w:p>
        </w:tc>
      </w:tr>
    </w:tbl>
    <w:p w14:paraId="7C53DCA2">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E414033">
      <w:pPr>
        <w:jc w:val="center"/>
        <w:rPr>
          <w:rFonts w:ascii="宋体" w:hAnsi="宋体" w:cs="宋体"/>
          <w:b/>
          <w:color w:val="auto"/>
          <w:kern w:val="0"/>
          <w:sz w:val="32"/>
          <w:szCs w:val="32"/>
        </w:rPr>
      </w:pPr>
    </w:p>
    <w:p w14:paraId="233D6400">
      <w:pPr>
        <w:jc w:val="center"/>
        <w:rPr>
          <w:rFonts w:ascii="宋体" w:hAnsi="宋体" w:cs="宋体"/>
          <w:b/>
          <w:color w:val="auto"/>
          <w:kern w:val="0"/>
          <w:sz w:val="32"/>
          <w:szCs w:val="32"/>
        </w:rPr>
      </w:pPr>
    </w:p>
    <w:p w14:paraId="7A000AB8">
      <w:pPr>
        <w:jc w:val="center"/>
        <w:rPr>
          <w:rFonts w:ascii="宋体" w:hAnsi="宋体" w:cs="宋体"/>
          <w:b/>
          <w:color w:val="auto"/>
          <w:kern w:val="0"/>
          <w:sz w:val="32"/>
          <w:szCs w:val="32"/>
        </w:rPr>
      </w:pPr>
      <w:r>
        <w:rPr>
          <w:rFonts w:hint="eastAsia" w:ascii="宋体" w:hAnsi="宋体" w:cs="宋体"/>
          <w:b/>
          <w:color w:val="auto"/>
          <w:kern w:val="0"/>
          <w:sz w:val="32"/>
          <w:szCs w:val="32"/>
        </w:rPr>
        <w:t>七、商务技术偏离表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384F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627A8B">
            <w:pPr>
              <w:jc w:val="center"/>
              <w:rPr>
                <w:rFonts w:ascii="宋体" w:hAnsi="宋体" w:cs="宋体"/>
                <w:b/>
                <w:bCs/>
                <w:color w:val="auto"/>
                <w:sz w:val="24"/>
              </w:rPr>
            </w:pPr>
            <w:r>
              <w:rPr>
                <w:rFonts w:hint="eastAsia" w:ascii="宋体" w:hAnsi="宋体" w:cs="宋体"/>
                <w:b/>
                <w:bCs/>
                <w:color w:val="auto"/>
                <w:sz w:val="24"/>
              </w:rPr>
              <w:t>序号</w:t>
            </w:r>
          </w:p>
        </w:tc>
        <w:tc>
          <w:tcPr>
            <w:tcW w:w="3683" w:type="dxa"/>
          </w:tcPr>
          <w:p w14:paraId="52954210">
            <w:pPr>
              <w:jc w:val="center"/>
              <w:rPr>
                <w:rFonts w:ascii="宋体" w:hAnsi="宋体" w:cs="宋体"/>
                <w:b/>
                <w:bCs/>
                <w:color w:val="auto"/>
                <w:sz w:val="24"/>
              </w:rPr>
            </w:pPr>
            <w:r>
              <w:rPr>
                <w:rFonts w:hint="eastAsia" w:ascii="宋体" w:hAnsi="宋体" w:cs="宋体"/>
                <w:b/>
                <w:bCs/>
                <w:color w:val="auto"/>
                <w:sz w:val="24"/>
              </w:rPr>
              <w:t>招标文件章节及具体内容</w:t>
            </w:r>
          </w:p>
        </w:tc>
        <w:tc>
          <w:tcPr>
            <w:tcW w:w="3546" w:type="dxa"/>
          </w:tcPr>
          <w:p w14:paraId="3C48654A">
            <w:pPr>
              <w:jc w:val="center"/>
              <w:rPr>
                <w:rFonts w:ascii="宋体" w:hAnsi="宋体" w:cs="宋体"/>
                <w:b/>
                <w:bCs/>
                <w:color w:val="auto"/>
                <w:sz w:val="24"/>
              </w:rPr>
            </w:pPr>
            <w:r>
              <w:rPr>
                <w:rFonts w:hint="eastAsia" w:ascii="宋体" w:hAnsi="宋体" w:cs="宋体"/>
                <w:b/>
                <w:bCs/>
                <w:color w:val="auto"/>
                <w:sz w:val="24"/>
              </w:rPr>
              <w:t>投标文件章节及具体内容</w:t>
            </w:r>
          </w:p>
        </w:tc>
        <w:tc>
          <w:tcPr>
            <w:tcW w:w="1276" w:type="dxa"/>
          </w:tcPr>
          <w:p w14:paraId="47D6DF73">
            <w:pPr>
              <w:jc w:val="center"/>
              <w:rPr>
                <w:rFonts w:ascii="宋体" w:hAnsi="宋体" w:cs="宋体"/>
                <w:b/>
                <w:bCs/>
                <w:color w:val="auto"/>
                <w:sz w:val="24"/>
              </w:rPr>
            </w:pPr>
            <w:r>
              <w:rPr>
                <w:rFonts w:hint="eastAsia" w:ascii="宋体" w:hAnsi="宋体" w:cs="宋体"/>
                <w:b/>
                <w:bCs/>
                <w:color w:val="auto"/>
                <w:sz w:val="24"/>
              </w:rPr>
              <w:t>偏离说明</w:t>
            </w:r>
          </w:p>
        </w:tc>
      </w:tr>
      <w:tr w14:paraId="370D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8A0A0C">
            <w:pPr>
              <w:jc w:val="center"/>
              <w:rPr>
                <w:rFonts w:ascii="宋体" w:hAnsi="宋体" w:cs="宋体"/>
                <w:color w:val="auto"/>
                <w:kern w:val="0"/>
                <w:sz w:val="24"/>
              </w:rPr>
            </w:pPr>
            <w:r>
              <w:rPr>
                <w:rFonts w:hint="eastAsia" w:ascii="宋体" w:hAnsi="宋体" w:cs="宋体"/>
                <w:color w:val="auto"/>
                <w:kern w:val="0"/>
                <w:sz w:val="24"/>
              </w:rPr>
              <w:t>1</w:t>
            </w:r>
          </w:p>
        </w:tc>
        <w:tc>
          <w:tcPr>
            <w:tcW w:w="3683" w:type="dxa"/>
          </w:tcPr>
          <w:p w14:paraId="5DF8ACD2">
            <w:pPr>
              <w:jc w:val="center"/>
              <w:rPr>
                <w:rFonts w:ascii="宋体" w:hAnsi="宋体" w:cs="宋体"/>
                <w:b/>
                <w:color w:val="auto"/>
                <w:kern w:val="0"/>
                <w:sz w:val="32"/>
                <w:szCs w:val="32"/>
              </w:rPr>
            </w:pPr>
          </w:p>
        </w:tc>
        <w:tc>
          <w:tcPr>
            <w:tcW w:w="3546" w:type="dxa"/>
          </w:tcPr>
          <w:p w14:paraId="3D7CF802">
            <w:pPr>
              <w:jc w:val="center"/>
              <w:rPr>
                <w:rFonts w:ascii="宋体" w:hAnsi="宋体" w:cs="宋体"/>
                <w:b/>
                <w:color w:val="auto"/>
                <w:kern w:val="0"/>
                <w:sz w:val="32"/>
                <w:szCs w:val="32"/>
              </w:rPr>
            </w:pPr>
          </w:p>
        </w:tc>
        <w:tc>
          <w:tcPr>
            <w:tcW w:w="1276" w:type="dxa"/>
          </w:tcPr>
          <w:p w14:paraId="0250006C">
            <w:pPr>
              <w:jc w:val="center"/>
              <w:rPr>
                <w:rFonts w:ascii="宋体" w:hAnsi="宋体" w:cs="宋体"/>
                <w:b/>
                <w:color w:val="auto"/>
                <w:kern w:val="0"/>
                <w:sz w:val="32"/>
                <w:szCs w:val="32"/>
              </w:rPr>
            </w:pPr>
          </w:p>
        </w:tc>
      </w:tr>
      <w:tr w14:paraId="39B3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5BB79F">
            <w:pPr>
              <w:jc w:val="center"/>
              <w:rPr>
                <w:rFonts w:ascii="宋体" w:hAnsi="宋体" w:cs="宋体"/>
                <w:color w:val="auto"/>
                <w:kern w:val="0"/>
                <w:sz w:val="24"/>
              </w:rPr>
            </w:pPr>
            <w:r>
              <w:rPr>
                <w:rFonts w:hint="eastAsia" w:ascii="宋体" w:hAnsi="宋体" w:cs="宋体"/>
                <w:color w:val="auto"/>
                <w:kern w:val="0"/>
                <w:sz w:val="24"/>
              </w:rPr>
              <w:t>2</w:t>
            </w:r>
          </w:p>
        </w:tc>
        <w:tc>
          <w:tcPr>
            <w:tcW w:w="3683" w:type="dxa"/>
          </w:tcPr>
          <w:p w14:paraId="3E40FC82">
            <w:pPr>
              <w:jc w:val="center"/>
              <w:rPr>
                <w:rFonts w:ascii="宋体" w:hAnsi="宋体" w:cs="宋体"/>
                <w:b/>
                <w:color w:val="auto"/>
                <w:kern w:val="0"/>
                <w:sz w:val="32"/>
                <w:szCs w:val="32"/>
              </w:rPr>
            </w:pPr>
          </w:p>
        </w:tc>
        <w:tc>
          <w:tcPr>
            <w:tcW w:w="3546" w:type="dxa"/>
          </w:tcPr>
          <w:p w14:paraId="6CD5DBF7">
            <w:pPr>
              <w:jc w:val="center"/>
              <w:rPr>
                <w:rFonts w:ascii="宋体" w:hAnsi="宋体" w:cs="宋体"/>
                <w:b/>
                <w:color w:val="auto"/>
                <w:kern w:val="0"/>
                <w:sz w:val="32"/>
                <w:szCs w:val="32"/>
              </w:rPr>
            </w:pPr>
          </w:p>
        </w:tc>
        <w:tc>
          <w:tcPr>
            <w:tcW w:w="1276" w:type="dxa"/>
          </w:tcPr>
          <w:p w14:paraId="42DE71C4">
            <w:pPr>
              <w:jc w:val="center"/>
              <w:rPr>
                <w:rFonts w:ascii="宋体" w:hAnsi="宋体" w:cs="宋体"/>
                <w:b/>
                <w:color w:val="auto"/>
                <w:kern w:val="0"/>
                <w:sz w:val="32"/>
                <w:szCs w:val="32"/>
              </w:rPr>
            </w:pPr>
          </w:p>
        </w:tc>
      </w:tr>
      <w:tr w14:paraId="06CB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351AC8">
            <w:pPr>
              <w:jc w:val="center"/>
              <w:rPr>
                <w:rFonts w:ascii="宋体" w:hAnsi="宋体" w:cs="宋体"/>
                <w:color w:val="auto"/>
                <w:kern w:val="0"/>
                <w:sz w:val="24"/>
              </w:rPr>
            </w:pPr>
            <w:r>
              <w:rPr>
                <w:rFonts w:hint="eastAsia" w:ascii="宋体" w:hAnsi="宋体" w:cs="宋体"/>
                <w:color w:val="auto"/>
                <w:kern w:val="0"/>
                <w:sz w:val="24"/>
              </w:rPr>
              <w:t>……</w:t>
            </w:r>
          </w:p>
        </w:tc>
        <w:tc>
          <w:tcPr>
            <w:tcW w:w="3683" w:type="dxa"/>
          </w:tcPr>
          <w:p w14:paraId="2BF55C2F">
            <w:pPr>
              <w:jc w:val="center"/>
              <w:rPr>
                <w:rFonts w:ascii="宋体" w:hAnsi="宋体" w:cs="宋体"/>
                <w:b/>
                <w:color w:val="auto"/>
                <w:kern w:val="0"/>
                <w:sz w:val="32"/>
                <w:szCs w:val="32"/>
              </w:rPr>
            </w:pPr>
          </w:p>
        </w:tc>
        <w:tc>
          <w:tcPr>
            <w:tcW w:w="3546" w:type="dxa"/>
          </w:tcPr>
          <w:p w14:paraId="5107726A">
            <w:pPr>
              <w:jc w:val="center"/>
              <w:rPr>
                <w:rFonts w:ascii="宋体" w:hAnsi="宋体" w:cs="宋体"/>
                <w:b/>
                <w:color w:val="auto"/>
                <w:kern w:val="0"/>
                <w:sz w:val="32"/>
                <w:szCs w:val="32"/>
              </w:rPr>
            </w:pPr>
          </w:p>
        </w:tc>
        <w:tc>
          <w:tcPr>
            <w:tcW w:w="1276" w:type="dxa"/>
          </w:tcPr>
          <w:p w14:paraId="079FBEA3">
            <w:pPr>
              <w:jc w:val="center"/>
              <w:rPr>
                <w:rFonts w:ascii="宋体" w:hAnsi="宋体" w:cs="宋体"/>
                <w:b/>
                <w:color w:val="auto"/>
                <w:kern w:val="0"/>
                <w:sz w:val="32"/>
                <w:szCs w:val="32"/>
              </w:rPr>
            </w:pPr>
          </w:p>
        </w:tc>
      </w:tr>
    </w:tbl>
    <w:p w14:paraId="3782DB2C">
      <w:pPr>
        <w:jc w:val="left"/>
        <w:rPr>
          <w:rFonts w:ascii="宋体" w:hAnsi="宋体" w:cs="宋体"/>
          <w:color w:val="auto"/>
          <w:kern w:val="0"/>
          <w:sz w:val="24"/>
        </w:rPr>
      </w:pPr>
      <w:r>
        <w:rPr>
          <w:rFonts w:hint="eastAsia" w:ascii="宋体" w:hAnsi="宋体" w:cs="宋体"/>
          <w:color w:val="auto"/>
          <w:kern w:val="0"/>
          <w:sz w:val="24"/>
        </w:rPr>
        <w:t>投标人保证：除商务技术偏离表列出的偏离外，投标人响应招标文件的全部要求</w:t>
      </w:r>
    </w:p>
    <w:p w14:paraId="31DBCA74">
      <w:pPr>
        <w:jc w:val="center"/>
        <w:rPr>
          <w:rFonts w:ascii="宋体" w:hAnsi="宋体" w:cs="宋体"/>
          <w:b/>
          <w:color w:val="auto"/>
          <w:kern w:val="0"/>
          <w:sz w:val="32"/>
          <w:szCs w:val="32"/>
        </w:rPr>
      </w:pPr>
    </w:p>
    <w:p w14:paraId="135861E5">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7E74FC96">
      <w:pPr>
        <w:ind w:firstLine="1911" w:firstLineChars="595"/>
        <w:rPr>
          <w:rFonts w:ascii="宋体" w:hAnsi="宋体" w:cs="宋体"/>
          <w:b/>
          <w:bCs/>
          <w:color w:val="auto"/>
          <w:sz w:val="32"/>
          <w:szCs w:val="32"/>
        </w:rPr>
      </w:pPr>
    </w:p>
    <w:p w14:paraId="660D07E9">
      <w:pPr>
        <w:ind w:firstLine="1911" w:firstLineChars="595"/>
        <w:rPr>
          <w:rFonts w:ascii="宋体" w:hAnsi="宋体" w:cs="宋体"/>
          <w:b/>
          <w:bCs/>
          <w:color w:val="auto"/>
          <w:sz w:val="32"/>
          <w:szCs w:val="32"/>
        </w:rPr>
      </w:pPr>
    </w:p>
    <w:p w14:paraId="614A1452">
      <w:pPr>
        <w:ind w:firstLine="1911" w:firstLineChars="595"/>
        <w:rPr>
          <w:rFonts w:ascii="宋体" w:hAnsi="宋体" w:cs="宋体"/>
          <w:b/>
          <w:bCs/>
          <w:color w:val="auto"/>
          <w:sz w:val="32"/>
          <w:szCs w:val="32"/>
        </w:rPr>
      </w:pPr>
    </w:p>
    <w:p w14:paraId="60B04E58">
      <w:pPr>
        <w:ind w:firstLine="1911" w:firstLineChars="595"/>
        <w:rPr>
          <w:rFonts w:ascii="宋体" w:hAnsi="宋体" w:cs="宋体"/>
          <w:b/>
          <w:bCs/>
          <w:color w:val="auto"/>
          <w:sz w:val="32"/>
          <w:szCs w:val="32"/>
        </w:rPr>
      </w:pPr>
    </w:p>
    <w:p w14:paraId="64986488">
      <w:pPr>
        <w:ind w:firstLine="1911" w:firstLineChars="595"/>
        <w:rPr>
          <w:rFonts w:ascii="宋体" w:hAnsi="宋体" w:cs="宋体"/>
          <w:b/>
          <w:bCs/>
          <w:color w:val="auto"/>
          <w:sz w:val="32"/>
          <w:szCs w:val="32"/>
        </w:rPr>
      </w:pPr>
    </w:p>
    <w:p w14:paraId="66E135D9">
      <w:pPr>
        <w:widowControl/>
        <w:adjustRightInd/>
        <w:jc w:val="left"/>
        <w:rPr>
          <w:rFonts w:ascii="宋体" w:hAnsi="宋体" w:cs="宋体"/>
          <w:b/>
          <w:bCs/>
          <w:color w:val="auto"/>
          <w:sz w:val="32"/>
          <w:szCs w:val="32"/>
        </w:rPr>
      </w:pPr>
      <w:r>
        <w:rPr>
          <w:rFonts w:ascii="宋体" w:hAnsi="宋体" w:cs="宋体"/>
          <w:b/>
          <w:bCs/>
          <w:color w:val="auto"/>
          <w:sz w:val="32"/>
          <w:szCs w:val="32"/>
        </w:rPr>
        <w:br w:type="page"/>
      </w:r>
    </w:p>
    <w:p w14:paraId="02A0862F">
      <w:pPr>
        <w:ind w:firstLine="1911" w:firstLineChars="595"/>
        <w:rPr>
          <w:rFonts w:ascii="宋体" w:hAnsi="宋体" w:cs="宋体"/>
          <w:b/>
          <w:color w:val="auto"/>
          <w:kern w:val="0"/>
          <w:sz w:val="32"/>
          <w:szCs w:val="32"/>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40A45998">
      <w:pPr>
        <w:snapToGrid w:val="0"/>
        <w:spacing w:line="360" w:lineRule="auto"/>
        <w:rPr>
          <w:rFonts w:ascii="宋体" w:hAnsi="宋体" w:cs="宋体"/>
          <w:color w:val="auto"/>
          <w:sz w:val="24"/>
        </w:rPr>
      </w:pPr>
    </w:p>
    <w:p w14:paraId="62891F23">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杭州市余杭区人民政府良渚街道办事处</w:t>
      </w:r>
      <w:r>
        <w:rPr>
          <w:rFonts w:hint="eastAsia" w:ascii="宋体" w:hAnsi="宋体" w:cs="宋体"/>
          <w:color w:val="auto"/>
          <w:sz w:val="24"/>
        </w:rPr>
        <w:t>、（采购代理机构）</w:t>
      </w:r>
      <w:r>
        <w:rPr>
          <w:rFonts w:hint="eastAsia" w:ascii="宋体" w:hAnsi="宋体" w:cs="宋体"/>
          <w:color w:val="auto"/>
          <w:kern w:val="0"/>
          <w:sz w:val="24"/>
          <w:lang w:val="zh-CN"/>
        </w:rPr>
        <w:t>：</w:t>
      </w:r>
    </w:p>
    <w:p w14:paraId="2EDFEAE8">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7DB98E46">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5F5B3D2F">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7403B328">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4A7CEA9F">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180C3FD8">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3097F9CE">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14:paraId="265A3F3D">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14:paraId="5203484D">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31B8E174">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06920F93">
      <w:pPr>
        <w:autoSpaceDE w:val="0"/>
        <w:autoSpaceDN w:val="0"/>
        <w:spacing w:line="360" w:lineRule="auto"/>
        <w:ind w:left="2"/>
        <w:jc w:val="left"/>
        <w:rPr>
          <w:rFonts w:ascii="宋体" w:hAnsi="宋体" w:cs="宋体"/>
          <w:color w:val="auto"/>
          <w:kern w:val="0"/>
          <w:sz w:val="24"/>
          <w:lang w:val="zh-CN"/>
        </w:rPr>
      </w:pPr>
    </w:p>
    <w:p w14:paraId="1E694273">
      <w:pPr>
        <w:autoSpaceDE w:val="0"/>
        <w:autoSpaceDN w:val="0"/>
        <w:spacing w:line="360" w:lineRule="auto"/>
        <w:ind w:left="2"/>
        <w:jc w:val="left"/>
        <w:rPr>
          <w:rFonts w:ascii="宋体" w:hAnsi="宋体" w:cs="宋体"/>
          <w:color w:val="auto"/>
          <w:kern w:val="0"/>
          <w:sz w:val="24"/>
          <w:lang w:val="zh-CN"/>
        </w:rPr>
      </w:pPr>
    </w:p>
    <w:p w14:paraId="496FB200">
      <w:pPr>
        <w:autoSpaceDE w:val="0"/>
        <w:autoSpaceDN w:val="0"/>
        <w:spacing w:line="360" w:lineRule="auto"/>
        <w:ind w:left="2"/>
        <w:jc w:val="left"/>
        <w:rPr>
          <w:rFonts w:ascii="宋体" w:hAnsi="宋体" w:cs="宋体"/>
          <w:color w:val="auto"/>
          <w:kern w:val="0"/>
          <w:sz w:val="24"/>
          <w:lang w:val="zh-CN"/>
        </w:rPr>
      </w:pPr>
    </w:p>
    <w:p w14:paraId="4D93E2A8">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1551A7FF">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33205AEC">
      <w:pPr>
        <w:spacing w:line="360" w:lineRule="auto"/>
        <w:jc w:val="center"/>
        <w:rPr>
          <w:rFonts w:ascii="宋体" w:hAnsi="宋体" w:cs="宋体"/>
          <w:b/>
          <w:bCs/>
          <w:color w:val="auto"/>
          <w:sz w:val="24"/>
        </w:rPr>
      </w:pPr>
    </w:p>
    <w:p w14:paraId="4F6DB219">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03BBA66E">
      <w:pPr>
        <w:spacing w:line="360" w:lineRule="auto"/>
        <w:jc w:val="center"/>
        <w:rPr>
          <w:rFonts w:ascii="宋体" w:hAnsi="宋体" w:cs="宋体"/>
          <w:b/>
          <w:bCs/>
          <w:color w:val="auto"/>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4D8EC65F">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14:paraId="463A44F0">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321F277A">
      <w:pPr>
        <w:spacing w:line="360" w:lineRule="auto"/>
        <w:jc w:val="center"/>
        <w:outlineLvl w:val="0"/>
        <w:rPr>
          <w:rFonts w:ascii="宋体" w:hAnsi="宋体" w:cs="宋体"/>
          <w:b/>
          <w:color w:val="auto"/>
          <w:kern w:val="0"/>
          <w:sz w:val="36"/>
          <w:szCs w:val="36"/>
        </w:rPr>
      </w:pPr>
    </w:p>
    <w:p w14:paraId="2DDB1800">
      <w:pPr>
        <w:numPr>
          <w:ilvl w:val="0"/>
          <w:numId w:val="4"/>
        </w:numPr>
        <w:snapToGrid w:val="0"/>
        <w:spacing w:line="360" w:lineRule="auto"/>
        <w:rPr>
          <w:rFonts w:hint="eastAsia" w:ascii="宋体" w:hAnsi="宋体" w:cs="宋体"/>
          <w:color w:val="auto"/>
          <w:sz w:val="24"/>
        </w:rPr>
      </w:pPr>
      <w:r>
        <w:rPr>
          <w:rFonts w:hint="eastAsia" w:ascii="宋体" w:hAnsi="宋体" w:cs="宋体"/>
          <w:color w:val="auto"/>
          <w:sz w:val="24"/>
        </w:rPr>
        <w:t>开标一览表（报价表）………………………………………………………（页码）</w:t>
      </w:r>
    </w:p>
    <w:p w14:paraId="52FE8B46">
      <w:pPr>
        <w:snapToGrid w:val="0"/>
        <w:spacing w:line="360" w:lineRule="auto"/>
        <w:rPr>
          <w:color w:val="auto"/>
        </w:rPr>
      </w:pPr>
      <w:r>
        <w:rPr>
          <w:rFonts w:hint="eastAsia" w:ascii="宋体" w:hAnsi="宋体" w:cs="宋体"/>
          <w:color w:val="auto"/>
          <w:sz w:val="24"/>
        </w:rPr>
        <w:t>（</w:t>
      </w:r>
      <w:r>
        <w:rPr>
          <w:rFonts w:hint="eastAsia" w:ascii="宋体" w:hAnsi="宋体" w:cs="宋体"/>
          <w:color w:val="auto"/>
          <w:sz w:val="24"/>
          <w:szCs w:val="24"/>
          <w:lang w:val="en-US" w:eastAsia="zh-CN"/>
        </w:rPr>
        <w:t>2</w:t>
      </w:r>
      <w:r>
        <w:rPr>
          <w:rFonts w:hint="eastAsia" w:ascii="宋体" w:hAnsi="宋体" w:cs="宋体"/>
          <w:color w:val="auto"/>
          <w:sz w:val="24"/>
        </w:rPr>
        <w:t>）</w:t>
      </w:r>
      <w:r>
        <w:rPr>
          <w:rFonts w:hint="eastAsia" w:hAnsi="仿宋_GB2312" w:cs="仿宋_GB2312"/>
          <w:b w:val="0"/>
          <w:bCs/>
          <w:snapToGrid w:val="0"/>
          <w:color w:val="auto"/>
          <w:kern w:val="2"/>
          <w:sz w:val="24"/>
          <w:szCs w:val="24"/>
          <w:lang w:val="en-US" w:eastAsia="zh-CN" w:bidi="ar-SA"/>
        </w:rPr>
        <w:t>报价情况说明</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z w:val="24"/>
        </w:rPr>
        <w:t>（页码）</w:t>
      </w:r>
    </w:p>
    <w:p w14:paraId="4D8560AB">
      <w:pPr>
        <w:snapToGrid w:val="0"/>
        <w:spacing w:line="360" w:lineRule="auto"/>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3</w:t>
      </w:r>
      <w:r>
        <w:rPr>
          <w:rFonts w:hint="eastAsia" w:ascii="宋体" w:hAnsi="宋体" w:cs="宋体"/>
          <w:color w:val="auto"/>
          <w:sz w:val="24"/>
        </w:rPr>
        <w:t>）中小企业声明函………………………………………………………………（页码）</w:t>
      </w:r>
    </w:p>
    <w:p w14:paraId="235D25D8">
      <w:pPr>
        <w:pStyle w:val="81"/>
        <w:rPr>
          <w:color w:val="auto"/>
        </w:rPr>
      </w:pPr>
    </w:p>
    <w:p w14:paraId="16D8D4F7">
      <w:pPr>
        <w:snapToGrid w:val="0"/>
        <w:spacing w:line="360" w:lineRule="auto"/>
        <w:ind w:right="480"/>
        <w:jc w:val="center"/>
        <w:rPr>
          <w:rFonts w:ascii="宋体" w:hAnsi="宋体" w:cs="宋体"/>
          <w:b/>
          <w:color w:val="auto"/>
          <w:kern w:val="0"/>
          <w:sz w:val="32"/>
          <w:szCs w:val="32"/>
        </w:rPr>
      </w:pPr>
    </w:p>
    <w:p w14:paraId="1D399A73">
      <w:pPr>
        <w:snapToGrid w:val="0"/>
        <w:spacing w:line="360" w:lineRule="auto"/>
        <w:ind w:right="480"/>
        <w:jc w:val="center"/>
        <w:rPr>
          <w:rFonts w:ascii="宋体" w:hAnsi="宋体" w:cs="宋体"/>
          <w:b/>
          <w:color w:val="auto"/>
          <w:kern w:val="0"/>
          <w:sz w:val="32"/>
          <w:szCs w:val="32"/>
        </w:rPr>
      </w:pPr>
    </w:p>
    <w:p w14:paraId="6B4D2A39">
      <w:pPr>
        <w:snapToGrid w:val="0"/>
        <w:spacing w:line="360" w:lineRule="auto"/>
        <w:ind w:right="480"/>
        <w:jc w:val="center"/>
        <w:rPr>
          <w:rFonts w:ascii="宋体" w:hAnsi="宋体" w:cs="宋体"/>
          <w:b/>
          <w:color w:val="auto"/>
          <w:kern w:val="0"/>
          <w:sz w:val="32"/>
          <w:szCs w:val="32"/>
        </w:rPr>
      </w:pPr>
    </w:p>
    <w:p w14:paraId="2EB3D0CC">
      <w:pPr>
        <w:snapToGrid w:val="0"/>
        <w:spacing w:line="360" w:lineRule="auto"/>
        <w:ind w:right="480"/>
        <w:jc w:val="center"/>
        <w:rPr>
          <w:rFonts w:ascii="宋体" w:hAnsi="宋体" w:cs="宋体"/>
          <w:b/>
          <w:color w:val="auto"/>
          <w:kern w:val="0"/>
          <w:sz w:val="32"/>
          <w:szCs w:val="32"/>
        </w:rPr>
      </w:pPr>
    </w:p>
    <w:p w14:paraId="6557EA47">
      <w:pPr>
        <w:snapToGrid w:val="0"/>
        <w:spacing w:line="360" w:lineRule="auto"/>
        <w:ind w:right="480"/>
        <w:jc w:val="center"/>
        <w:rPr>
          <w:rFonts w:ascii="宋体" w:hAnsi="宋体" w:cs="宋体"/>
          <w:b/>
          <w:color w:val="auto"/>
          <w:kern w:val="0"/>
          <w:sz w:val="32"/>
          <w:szCs w:val="32"/>
        </w:rPr>
      </w:pPr>
    </w:p>
    <w:p w14:paraId="2E3F1C32">
      <w:pPr>
        <w:snapToGrid w:val="0"/>
        <w:spacing w:line="360" w:lineRule="auto"/>
        <w:ind w:right="480"/>
        <w:jc w:val="center"/>
        <w:rPr>
          <w:rFonts w:ascii="宋体" w:hAnsi="宋体" w:cs="宋体"/>
          <w:b/>
          <w:color w:val="auto"/>
          <w:kern w:val="0"/>
          <w:sz w:val="32"/>
          <w:szCs w:val="32"/>
        </w:rPr>
      </w:pPr>
    </w:p>
    <w:p w14:paraId="1C51BE12">
      <w:pPr>
        <w:snapToGrid w:val="0"/>
        <w:spacing w:line="360" w:lineRule="auto"/>
        <w:ind w:right="480"/>
        <w:jc w:val="center"/>
        <w:rPr>
          <w:rFonts w:ascii="宋体" w:hAnsi="宋体" w:cs="宋体"/>
          <w:b/>
          <w:color w:val="auto"/>
          <w:kern w:val="0"/>
          <w:sz w:val="32"/>
          <w:szCs w:val="32"/>
        </w:rPr>
      </w:pPr>
    </w:p>
    <w:p w14:paraId="3FA21839">
      <w:pPr>
        <w:snapToGrid w:val="0"/>
        <w:spacing w:line="360" w:lineRule="auto"/>
        <w:ind w:right="480"/>
        <w:jc w:val="center"/>
        <w:rPr>
          <w:rFonts w:ascii="宋体" w:hAnsi="宋体" w:cs="宋体"/>
          <w:b/>
          <w:color w:val="auto"/>
          <w:kern w:val="0"/>
          <w:sz w:val="32"/>
          <w:szCs w:val="32"/>
        </w:rPr>
      </w:pPr>
    </w:p>
    <w:p w14:paraId="38291728">
      <w:pPr>
        <w:snapToGrid w:val="0"/>
        <w:spacing w:line="360" w:lineRule="auto"/>
        <w:ind w:right="480"/>
        <w:jc w:val="center"/>
        <w:rPr>
          <w:rFonts w:ascii="宋体" w:hAnsi="宋体" w:cs="宋体"/>
          <w:b/>
          <w:color w:val="auto"/>
          <w:kern w:val="0"/>
          <w:sz w:val="32"/>
          <w:szCs w:val="32"/>
        </w:rPr>
      </w:pPr>
    </w:p>
    <w:p w14:paraId="0C0ED06C">
      <w:pPr>
        <w:snapToGrid w:val="0"/>
        <w:spacing w:line="360" w:lineRule="auto"/>
        <w:ind w:right="480"/>
        <w:jc w:val="center"/>
        <w:rPr>
          <w:rFonts w:ascii="宋体" w:hAnsi="宋体" w:cs="宋体"/>
          <w:b/>
          <w:color w:val="auto"/>
          <w:kern w:val="0"/>
          <w:sz w:val="32"/>
          <w:szCs w:val="32"/>
        </w:rPr>
      </w:pPr>
    </w:p>
    <w:p w14:paraId="315E2D23">
      <w:pPr>
        <w:snapToGrid w:val="0"/>
        <w:spacing w:line="360" w:lineRule="auto"/>
        <w:ind w:right="480"/>
        <w:jc w:val="center"/>
        <w:rPr>
          <w:rFonts w:ascii="宋体" w:hAnsi="宋体" w:cs="宋体"/>
          <w:b/>
          <w:color w:val="auto"/>
          <w:kern w:val="0"/>
          <w:sz w:val="32"/>
          <w:szCs w:val="32"/>
        </w:rPr>
      </w:pPr>
    </w:p>
    <w:p w14:paraId="72FE8693">
      <w:pPr>
        <w:snapToGrid w:val="0"/>
        <w:spacing w:line="360" w:lineRule="auto"/>
        <w:ind w:right="480"/>
        <w:jc w:val="center"/>
        <w:rPr>
          <w:rFonts w:ascii="宋体" w:hAnsi="宋体" w:cs="宋体"/>
          <w:b/>
          <w:color w:val="auto"/>
          <w:kern w:val="0"/>
          <w:sz w:val="32"/>
          <w:szCs w:val="32"/>
        </w:rPr>
      </w:pPr>
    </w:p>
    <w:p w14:paraId="5C3DE1E0">
      <w:pPr>
        <w:snapToGrid w:val="0"/>
        <w:spacing w:line="360" w:lineRule="auto"/>
        <w:ind w:right="480"/>
        <w:jc w:val="center"/>
        <w:rPr>
          <w:rFonts w:ascii="宋体" w:hAnsi="宋体" w:cs="宋体"/>
          <w:b/>
          <w:color w:val="auto"/>
          <w:kern w:val="0"/>
          <w:sz w:val="32"/>
          <w:szCs w:val="32"/>
        </w:rPr>
      </w:pPr>
    </w:p>
    <w:p w14:paraId="792DAD1A">
      <w:pPr>
        <w:snapToGrid w:val="0"/>
        <w:spacing w:line="360" w:lineRule="auto"/>
        <w:ind w:right="480"/>
        <w:jc w:val="center"/>
        <w:rPr>
          <w:rFonts w:ascii="宋体" w:hAnsi="宋体" w:cs="宋体"/>
          <w:b/>
          <w:color w:val="auto"/>
          <w:kern w:val="0"/>
          <w:sz w:val="32"/>
          <w:szCs w:val="32"/>
        </w:rPr>
      </w:pPr>
    </w:p>
    <w:p w14:paraId="5A8EC0A6">
      <w:pPr>
        <w:snapToGrid w:val="0"/>
        <w:spacing w:line="360" w:lineRule="auto"/>
        <w:ind w:right="480"/>
        <w:jc w:val="center"/>
        <w:rPr>
          <w:rFonts w:ascii="宋体" w:hAnsi="宋体" w:cs="宋体"/>
          <w:b/>
          <w:color w:val="auto"/>
          <w:kern w:val="0"/>
          <w:sz w:val="32"/>
          <w:szCs w:val="32"/>
        </w:rPr>
      </w:pPr>
    </w:p>
    <w:p w14:paraId="204AC275">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71D3A997">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41DF3A60">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杭州市余杭区人民政府良渚街道办事处</w:t>
      </w:r>
      <w:r>
        <w:rPr>
          <w:rFonts w:hint="eastAsia" w:ascii="宋体" w:hAnsi="宋体" w:cs="宋体"/>
          <w:color w:val="auto"/>
          <w:sz w:val="24"/>
        </w:rPr>
        <w:t>、（采购代理机构）</w:t>
      </w:r>
      <w:r>
        <w:rPr>
          <w:rFonts w:hint="eastAsia" w:ascii="宋体" w:hAnsi="宋体" w:cs="宋体"/>
          <w:color w:val="auto"/>
          <w:kern w:val="0"/>
          <w:sz w:val="24"/>
          <w:lang w:val="zh-CN"/>
        </w:rPr>
        <w:t>：</w:t>
      </w:r>
    </w:p>
    <w:p w14:paraId="49CC2229">
      <w:pP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lang w:eastAsia="zh-CN"/>
        </w:rPr>
        <w:t>良渚街道垃圾桶采购项目</w:t>
      </w:r>
      <w:r>
        <w:rPr>
          <w:rFonts w:hint="eastAsia" w:ascii="宋体" w:hAnsi="宋体" w:cs="宋体"/>
          <w:color w:val="auto"/>
          <w:kern w:val="0"/>
          <w:sz w:val="24"/>
          <w:lang w:val="zh-CN"/>
        </w:rPr>
        <w:t>【招标编号：</w:t>
      </w:r>
      <w:r>
        <w:rPr>
          <w:rFonts w:hint="eastAsia" w:ascii="宋体" w:hAnsi="宋体" w:cs="宋体"/>
          <w:color w:val="auto"/>
          <w:sz w:val="24"/>
          <w:lang w:eastAsia="zh-CN"/>
        </w:rPr>
        <w:t>ZDZFCG2024-015</w:t>
      </w:r>
      <w:r>
        <w:rPr>
          <w:rFonts w:hint="eastAsia" w:ascii="宋体" w:hAnsi="宋体" w:cs="宋体"/>
          <w:color w:val="auto"/>
          <w:sz w:val="24"/>
        </w:rPr>
        <w:t>】的实施</w:t>
      </w:r>
      <w:r>
        <w:rPr>
          <w:rFonts w:hint="eastAsia" w:ascii="宋体" w:hAnsi="宋体" w:cs="宋体"/>
          <w:color w:val="auto"/>
          <w:kern w:val="0"/>
          <w:sz w:val="24"/>
          <w:lang w:val="zh-CN"/>
        </w:rPr>
        <w:t>。</w:t>
      </w:r>
    </w:p>
    <w:p w14:paraId="53132004">
      <w:pPr>
        <w:spacing w:line="360" w:lineRule="auto"/>
        <w:jc w:val="center"/>
        <w:rPr>
          <w:rFonts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42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FCABA41">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417" w:type="dxa"/>
            <w:vAlign w:val="center"/>
          </w:tcPr>
          <w:p w14:paraId="59D15C4D">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843" w:type="dxa"/>
          </w:tcPr>
          <w:p w14:paraId="522FD227">
            <w:pPr>
              <w:spacing w:line="360" w:lineRule="auto"/>
              <w:jc w:val="center"/>
              <w:rPr>
                <w:rFonts w:ascii="宋体" w:hAnsi="宋体" w:cs="宋体"/>
                <w:b/>
                <w:color w:val="auto"/>
                <w:sz w:val="24"/>
              </w:rPr>
            </w:pPr>
          </w:p>
          <w:p w14:paraId="18C34EE4">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3118" w:type="dxa"/>
            <w:vAlign w:val="center"/>
          </w:tcPr>
          <w:p w14:paraId="5389A78D">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993" w:type="dxa"/>
            <w:vAlign w:val="center"/>
          </w:tcPr>
          <w:p w14:paraId="57610721">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559" w:type="dxa"/>
            <w:vAlign w:val="center"/>
          </w:tcPr>
          <w:p w14:paraId="15D7917F">
            <w:pPr>
              <w:spacing w:line="360" w:lineRule="auto"/>
              <w:jc w:val="center"/>
              <w:rPr>
                <w:rFonts w:ascii="宋体" w:hAnsi="宋体" w:cs="宋体"/>
                <w:b/>
                <w:color w:val="auto"/>
                <w:sz w:val="24"/>
              </w:rPr>
            </w:pPr>
            <w:r>
              <w:rPr>
                <w:rFonts w:hint="eastAsia" w:ascii="宋体" w:hAnsi="宋体" w:cs="宋体"/>
                <w:b/>
                <w:color w:val="auto"/>
                <w:sz w:val="24"/>
              </w:rPr>
              <w:t>单价</w:t>
            </w:r>
          </w:p>
        </w:tc>
        <w:tc>
          <w:tcPr>
            <w:tcW w:w="1984" w:type="dxa"/>
            <w:vAlign w:val="center"/>
          </w:tcPr>
          <w:p w14:paraId="69BC6B92">
            <w:pPr>
              <w:spacing w:line="360" w:lineRule="auto"/>
              <w:jc w:val="center"/>
              <w:rPr>
                <w:rFonts w:ascii="宋体" w:hAnsi="宋体" w:cs="宋体"/>
                <w:b/>
                <w:color w:val="auto"/>
                <w:sz w:val="24"/>
              </w:rPr>
            </w:pPr>
            <w:r>
              <w:rPr>
                <w:rFonts w:hint="eastAsia" w:ascii="宋体" w:hAnsi="宋体" w:cs="宋体"/>
                <w:b/>
                <w:color w:val="auto"/>
                <w:sz w:val="24"/>
              </w:rPr>
              <w:t>合计</w:t>
            </w:r>
          </w:p>
        </w:tc>
        <w:tc>
          <w:tcPr>
            <w:tcW w:w="3119" w:type="dxa"/>
            <w:vAlign w:val="center"/>
          </w:tcPr>
          <w:p w14:paraId="15B85507">
            <w:pPr>
              <w:spacing w:line="360" w:lineRule="auto"/>
              <w:jc w:val="center"/>
              <w:rPr>
                <w:rFonts w:ascii="宋体" w:hAnsi="宋体" w:cs="宋体"/>
                <w:b/>
                <w:color w:val="auto"/>
                <w:sz w:val="24"/>
              </w:rPr>
            </w:pPr>
          </w:p>
          <w:p w14:paraId="462FFB52">
            <w:pPr>
              <w:spacing w:line="360" w:lineRule="auto"/>
              <w:jc w:val="center"/>
              <w:rPr>
                <w:rFonts w:ascii="宋体" w:hAnsi="宋体" w:cs="宋体"/>
                <w:b/>
                <w:color w:val="auto"/>
                <w:sz w:val="24"/>
              </w:rPr>
            </w:pPr>
            <w:r>
              <w:rPr>
                <w:rFonts w:hint="eastAsia" w:ascii="宋体" w:hAnsi="宋体" w:cs="宋体"/>
                <w:b/>
                <w:color w:val="auto"/>
                <w:sz w:val="24"/>
              </w:rPr>
              <w:t>备注（如果有）</w:t>
            </w:r>
          </w:p>
          <w:p w14:paraId="3D1B2FBC">
            <w:pPr>
              <w:spacing w:line="360" w:lineRule="auto"/>
              <w:jc w:val="center"/>
              <w:rPr>
                <w:rFonts w:ascii="宋体" w:hAnsi="宋体" w:cs="宋体"/>
                <w:b/>
                <w:color w:val="auto"/>
                <w:sz w:val="24"/>
              </w:rPr>
            </w:pPr>
          </w:p>
        </w:tc>
      </w:tr>
      <w:tr w14:paraId="2815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67C4F64">
            <w:pPr>
              <w:spacing w:line="360" w:lineRule="auto"/>
              <w:jc w:val="center"/>
              <w:rPr>
                <w:rFonts w:ascii="宋体" w:hAnsi="宋体" w:cs="宋体"/>
                <w:color w:val="auto"/>
                <w:sz w:val="24"/>
              </w:rPr>
            </w:pPr>
            <w:r>
              <w:rPr>
                <w:rFonts w:hint="eastAsia" w:ascii="宋体" w:hAnsi="宋体" w:cs="宋体"/>
                <w:color w:val="auto"/>
                <w:sz w:val="24"/>
              </w:rPr>
              <w:t>1</w:t>
            </w:r>
          </w:p>
        </w:tc>
        <w:tc>
          <w:tcPr>
            <w:tcW w:w="1417" w:type="dxa"/>
            <w:vAlign w:val="center"/>
          </w:tcPr>
          <w:p w14:paraId="33D92871">
            <w:pPr>
              <w:pStyle w:val="25"/>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60L脚踏式分类塑料垃圾桶</w:t>
            </w:r>
          </w:p>
        </w:tc>
        <w:tc>
          <w:tcPr>
            <w:tcW w:w="1843" w:type="dxa"/>
            <w:vAlign w:val="center"/>
          </w:tcPr>
          <w:p w14:paraId="4F12BF96">
            <w:pPr>
              <w:snapToGrid w:val="0"/>
              <w:spacing w:line="360" w:lineRule="auto"/>
              <w:jc w:val="center"/>
              <w:rPr>
                <w:rFonts w:ascii="宋体" w:hAnsi="宋体" w:cs="宋体"/>
                <w:color w:val="auto"/>
                <w:sz w:val="24"/>
              </w:rPr>
            </w:pPr>
          </w:p>
        </w:tc>
        <w:tc>
          <w:tcPr>
            <w:tcW w:w="3118" w:type="dxa"/>
            <w:vAlign w:val="center"/>
          </w:tcPr>
          <w:p w14:paraId="64D631AA">
            <w:pPr>
              <w:snapToGrid w:val="0"/>
              <w:spacing w:line="360" w:lineRule="auto"/>
              <w:jc w:val="center"/>
              <w:rPr>
                <w:rFonts w:ascii="宋体" w:hAnsi="宋体" w:cs="宋体"/>
                <w:color w:val="auto"/>
                <w:sz w:val="24"/>
              </w:rPr>
            </w:pPr>
          </w:p>
        </w:tc>
        <w:tc>
          <w:tcPr>
            <w:tcW w:w="993" w:type="dxa"/>
            <w:vAlign w:val="center"/>
          </w:tcPr>
          <w:p w14:paraId="327BB901">
            <w:pPr>
              <w:snapToGrid w:val="0"/>
              <w:spacing w:line="360" w:lineRule="auto"/>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1</w:t>
            </w:r>
          </w:p>
        </w:tc>
        <w:tc>
          <w:tcPr>
            <w:tcW w:w="1559" w:type="dxa"/>
            <w:vAlign w:val="center"/>
          </w:tcPr>
          <w:p w14:paraId="4B74B941">
            <w:pPr>
              <w:spacing w:line="360" w:lineRule="auto"/>
              <w:jc w:val="center"/>
              <w:rPr>
                <w:rFonts w:ascii="宋体" w:hAnsi="宋体" w:cs="宋体"/>
                <w:color w:val="auto"/>
                <w:sz w:val="24"/>
              </w:rPr>
            </w:pPr>
          </w:p>
        </w:tc>
        <w:tc>
          <w:tcPr>
            <w:tcW w:w="1984" w:type="dxa"/>
            <w:vAlign w:val="center"/>
          </w:tcPr>
          <w:p w14:paraId="71018AC2">
            <w:pPr>
              <w:spacing w:line="360" w:lineRule="auto"/>
              <w:jc w:val="center"/>
              <w:rPr>
                <w:rFonts w:ascii="宋体" w:hAnsi="宋体" w:cs="宋体"/>
                <w:color w:val="auto"/>
                <w:sz w:val="24"/>
              </w:rPr>
            </w:pPr>
          </w:p>
        </w:tc>
        <w:tc>
          <w:tcPr>
            <w:tcW w:w="3119" w:type="dxa"/>
            <w:vAlign w:val="center"/>
          </w:tcPr>
          <w:p w14:paraId="13C25893">
            <w:pPr>
              <w:spacing w:line="360" w:lineRule="auto"/>
              <w:jc w:val="center"/>
              <w:rPr>
                <w:rFonts w:ascii="宋体" w:hAnsi="宋体" w:cs="宋体"/>
                <w:color w:val="auto"/>
                <w:sz w:val="24"/>
              </w:rPr>
            </w:pPr>
          </w:p>
        </w:tc>
      </w:tr>
      <w:tr w14:paraId="61DB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0F1876">
            <w:pPr>
              <w:spacing w:line="360" w:lineRule="auto"/>
              <w:jc w:val="center"/>
              <w:rPr>
                <w:rFonts w:ascii="宋体" w:hAnsi="宋体" w:cs="宋体"/>
                <w:color w:val="auto"/>
                <w:sz w:val="24"/>
              </w:rPr>
            </w:pPr>
            <w:r>
              <w:rPr>
                <w:rFonts w:hint="eastAsia" w:ascii="宋体" w:hAnsi="宋体" w:cs="宋体"/>
                <w:color w:val="auto"/>
                <w:sz w:val="24"/>
              </w:rPr>
              <w:t>2</w:t>
            </w:r>
          </w:p>
        </w:tc>
        <w:tc>
          <w:tcPr>
            <w:tcW w:w="1417" w:type="dxa"/>
            <w:vAlign w:val="center"/>
          </w:tcPr>
          <w:p w14:paraId="7CB9493A">
            <w:pPr>
              <w:snapToGrid w:val="0"/>
              <w:spacing w:line="360" w:lineRule="auto"/>
              <w:jc w:val="center"/>
              <w:rPr>
                <w:rFonts w:hint="eastAsia" w:ascii="宋体" w:hAnsi="宋体" w:cs="宋体"/>
                <w:color w:val="auto"/>
                <w:sz w:val="24"/>
                <w:lang w:val="en-US" w:eastAsia="zh-CN"/>
              </w:rPr>
            </w:pPr>
            <w:r>
              <w:rPr>
                <w:rFonts w:hint="eastAsia" w:ascii="宋体" w:hAnsi="宋体" w:cs="宋体"/>
                <w:color w:val="auto"/>
                <w:sz w:val="24"/>
                <w:lang w:val="en-US" w:eastAsia="zh-CN"/>
              </w:rPr>
              <w:t>120L分类塑料垃圾桶</w:t>
            </w:r>
          </w:p>
        </w:tc>
        <w:tc>
          <w:tcPr>
            <w:tcW w:w="1843" w:type="dxa"/>
            <w:vAlign w:val="center"/>
          </w:tcPr>
          <w:p w14:paraId="2591566C">
            <w:pPr>
              <w:snapToGrid w:val="0"/>
              <w:spacing w:line="360" w:lineRule="auto"/>
              <w:jc w:val="center"/>
              <w:rPr>
                <w:rFonts w:hint="default" w:ascii="宋体" w:hAnsi="宋体" w:eastAsia="宋体" w:cs="宋体"/>
                <w:color w:val="auto"/>
                <w:sz w:val="24"/>
                <w:lang w:val="en-US" w:eastAsia="zh-CN"/>
              </w:rPr>
            </w:pPr>
          </w:p>
        </w:tc>
        <w:tc>
          <w:tcPr>
            <w:tcW w:w="3118" w:type="dxa"/>
            <w:vAlign w:val="center"/>
          </w:tcPr>
          <w:p w14:paraId="3BD2CB23">
            <w:pPr>
              <w:snapToGrid w:val="0"/>
              <w:spacing w:line="360" w:lineRule="auto"/>
              <w:jc w:val="center"/>
              <w:rPr>
                <w:rFonts w:ascii="宋体" w:hAnsi="宋体" w:cs="宋体"/>
                <w:color w:val="auto"/>
                <w:sz w:val="24"/>
              </w:rPr>
            </w:pPr>
          </w:p>
        </w:tc>
        <w:tc>
          <w:tcPr>
            <w:tcW w:w="993" w:type="dxa"/>
            <w:vAlign w:val="center"/>
          </w:tcPr>
          <w:p w14:paraId="25C9C94D">
            <w:pPr>
              <w:snapToGrid w:val="0"/>
              <w:spacing w:line="360" w:lineRule="auto"/>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1</w:t>
            </w:r>
          </w:p>
        </w:tc>
        <w:tc>
          <w:tcPr>
            <w:tcW w:w="1559" w:type="dxa"/>
            <w:vAlign w:val="center"/>
          </w:tcPr>
          <w:p w14:paraId="25FF69F6">
            <w:pPr>
              <w:spacing w:line="360" w:lineRule="auto"/>
              <w:jc w:val="center"/>
              <w:rPr>
                <w:rFonts w:ascii="宋体" w:hAnsi="宋体" w:cs="宋体"/>
                <w:color w:val="auto"/>
                <w:sz w:val="24"/>
              </w:rPr>
            </w:pPr>
          </w:p>
        </w:tc>
        <w:tc>
          <w:tcPr>
            <w:tcW w:w="1984" w:type="dxa"/>
            <w:vAlign w:val="center"/>
          </w:tcPr>
          <w:p w14:paraId="7D6F2347">
            <w:pPr>
              <w:spacing w:line="360" w:lineRule="auto"/>
              <w:jc w:val="center"/>
              <w:rPr>
                <w:rFonts w:ascii="宋体" w:hAnsi="宋体" w:cs="宋体"/>
                <w:color w:val="auto"/>
                <w:sz w:val="24"/>
              </w:rPr>
            </w:pPr>
          </w:p>
        </w:tc>
        <w:tc>
          <w:tcPr>
            <w:tcW w:w="3119" w:type="dxa"/>
            <w:vAlign w:val="center"/>
          </w:tcPr>
          <w:p w14:paraId="1D923515">
            <w:pPr>
              <w:spacing w:line="360" w:lineRule="auto"/>
              <w:jc w:val="center"/>
              <w:rPr>
                <w:rFonts w:ascii="宋体" w:hAnsi="宋体" w:cs="宋体"/>
                <w:color w:val="auto"/>
                <w:sz w:val="24"/>
              </w:rPr>
            </w:pPr>
          </w:p>
        </w:tc>
      </w:tr>
      <w:tr w14:paraId="4D38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F44CF7">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3</w:t>
            </w:r>
          </w:p>
        </w:tc>
        <w:tc>
          <w:tcPr>
            <w:tcW w:w="1417" w:type="dxa"/>
            <w:vAlign w:val="center"/>
          </w:tcPr>
          <w:p w14:paraId="052B9740">
            <w:pPr>
              <w:snapToGrid w:val="0"/>
              <w:spacing w:line="360" w:lineRule="auto"/>
              <w:jc w:val="center"/>
              <w:rPr>
                <w:rFonts w:hint="eastAsia" w:ascii="宋体" w:hAnsi="宋体" w:cs="宋体"/>
                <w:color w:val="auto"/>
                <w:sz w:val="24"/>
                <w:lang w:val="en-US" w:eastAsia="zh-CN"/>
              </w:rPr>
            </w:pPr>
            <w:r>
              <w:rPr>
                <w:rFonts w:hint="eastAsia" w:ascii="宋体" w:hAnsi="宋体" w:cs="宋体"/>
                <w:color w:val="auto"/>
                <w:sz w:val="24"/>
                <w:lang w:val="en-US" w:eastAsia="zh-CN"/>
              </w:rPr>
              <w:t>240L分类塑料垃圾桶</w:t>
            </w:r>
          </w:p>
        </w:tc>
        <w:tc>
          <w:tcPr>
            <w:tcW w:w="1843" w:type="dxa"/>
            <w:vAlign w:val="center"/>
          </w:tcPr>
          <w:p w14:paraId="337A79C8">
            <w:pPr>
              <w:snapToGrid w:val="0"/>
              <w:spacing w:line="360" w:lineRule="auto"/>
              <w:jc w:val="center"/>
              <w:rPr>
                <w:rFonts w:ascii="宋体" w:hAnsi="宋体" w:cs="宋体"/>
                <w:color w:val="auto"/>
                <w:sz w:val="24"/>
              </w:rPr>
            </w:pPr>
          </w:p>
        </w:tc>
        <w:tc>
          <w:tcPr>
            <w:tcW w:w="3118" w:type="dxa"/>
            <w:vAlign w:val="center"/>
          </w:tcPr>
          <w:p w14:paraId="530D9695">
            <w:pPr>
              <w:snapToGrid w:val="0"/>
              <w:spacing w:line="360" w:lineRule="auto"/>
              <w:jc w:val="center"/>
              <w:rPr>
                <w:rFonts w:ascii="宋体" w:hAnsi="宋体" w:cs="宋体"/>
                <w:color w:val="auto"/>
                <w:sz w:val="24"/>
              </w:rPr>
            </w:pPr>
          </w:p>
        </w:tc>
        <w:tc>
          <w:tcPr>
            <w:tcW w:w="993" w:type="dxa"/>
            <w:vAlign w:val="center"/>
          </w:tcPr>
          <w:p w14:paraId="27CC03DE">
            <w:pPr>
              <w:snapToGrid w:val="0"/>
              <w:spacing w:line="360" w:lineRule="auto"/>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1</w:t>
            </w:r>
          </w:p>
        </w:tc>
        <w:tc>
          <w:tcPr>
            <w:tcW w:w="1559" w:type="dxa"/>
            <w:vAlign w:val="center"/>
          </w:tcPr>
          <w:p w14:paraId="6962628A">
            <w:pPr>
              <w:spacing w:line="360" w:lineRule="auto"/>
              <w:jc w:val="center"/>
              <w:rPr>
                <w:rFonts w:ascii="宋体" w:hAnsi="宋体" w:cs="宋体"/>
                <w:color w:val="auto"/>
                <w:sz w:val="24"/>
              </w:rPr>
            </w:pPr>
          </w:p>
        </w:tc>
        <w:tc>
          <w:tcPr>
            <w:tcW w:w="1984" w:type="dxa"/>
            <w:vAlign w:val="center"/>
          </w:tcPr>
          <w:p w14:paraId="5D67AEFA">
            <w:pPr>
              <w:spacing w:line="360" w:lineRule="auto"/>
              <w:jc w:val="center"/>
              <w:rPr>
                <w:rFonts w:ascii="宋体" w:hAnsi="宋体" w:cs="宋体"/>
                <w:color w:val="auto"/>
                <w:sz w:val="24"/>
              </w:rPr>
            </w:pPr>
          </w:p>
        </w:tc>
        <w:tc>
          <w:tcPr>
            <w:tcW w:w="3119" w:type="dxa"/>
            <w:vAlign w:val="center"/>
          </w:tcPr>
          <w:p w14:paraId="1135E763">
            <w:pPr>
              <w:spacing w:line="360" w:lineRule="auto"/>
              <w:jc w:val="center"/>
              <w:rPr>
                <w:rFonts w:ascii="宋体" w:hAnsi="宋体" w:cs="宋体"/>
                <w:color w:val="auto"/>
                <w:sz w:val="24"/>
              </w:rPr>
            </w:pPr>
          </w:p>
        </w:tc>
      </w:tr>
      <w:tr w14:paraId="6CA7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6A1022F">
            <w:pPr>
              <w:spacing w:line="360" w:lineRule="auto"/>
              <w:jc w:val="center"/>
              <w:rPr>
                <w:rFonts w:ascii="宋体" w:hAnsi="宋体" w:cs="宋体"/>
                <w:b/>
                <w:color w:val="auto"/>
                <w:sz w:val="24"/>
              </w:rPr>
            </w:pPr>
            <w:r>
              <w:rPr>
                <w:rFonts w:hint="eastAsia" w:ascii="宋体" w:hAnsi="宋体" w:cs="宋体"/>
                <w:b/>
                <w:color w:val="auto"/>
                <w:sz w:val="24"/>
              </w:rPr>
              <w:t>投标报价（小写）</w:t>
            </w:r>
          </w:p>
        </w:tc>
        <w:tc>
          <w:tcPr>
            <w:tcW w:w="7655" w:type="dxa"/>
            <w:gridSpan w:val="4"/>
            <w:vAlign w:val="center"/>
          </w:tcPr>
          <w:p w14:paraId="260C4652">
            <w:pPr>
              <w:spacing w:line="360" w:lineRule="auto"/>
              <w:jc w:val="center"/>
              <w:rPr>
                <w:rFonts w:ascii="宋体" w:hAnsi="宋体" w:cs="宋体"/>
                <w:color w:val="auto"/>
                <w:sz w:val="24"/>
              </w:rPr>
            </w:pPr>
          </w:p>
        </w:tc>
      </w:tr>
      <w:tr w14:paraId="1499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53A9F78">
            <w:pPr>
              <w:spacing w:line="360" w:lineRule="auto"/>
              <w:jc w:val="center"/>
              <w:rPr>
                <w:rFonts w:ascii="宋体" w:hAnsi="宋体" w:cs="宋体"/>
                <w:b/>
                <w:color w:val="auto"/>
                <w:sz w:val="24"/>
              </w:rPr>
            </w:pPr>
            <w:r>
              <w:rPr>
                <w:rFonts w:hint="eastAsia" w:ascii="宋体" w:hAnsi="宋体" w:cs="宋体"/>
                <w:b/>
                <w:color w:val="auto"/>
                <w:sz w:val="24"/>
              </w:rPr>
              <w:t>投标报价（大写）</w:t>
            </w:r>
          </w:p>
        </w:tc>
        <w:tc>
          <w:tcPr>
            <w:tcW w:w="7655" w:type="dxa"/>
            <w:gridSpan w:val="4"/>
            <w:vAlign w:val="center"/>
          </w:tcPr>
          <w:p w14:paraId="42C2C44E">
            <w:pPr>
              <w:spacing w:line="360" w:lineRule="auto"/>
              <w:jc w:val="center"/>
              <w:rPr>
                <w:rFonts w:ascii="宋体" w:hAnsi="宋体" w:cs="宋体"/>
                <w:color w:val="auto"/>
                <w:sz w:val="24"/>
              </w:rPr>
            </w:pPr>
          </w:p>
        </w:tc>
      </w:tr>
    </w:tbl>
    <w:p w14:paraId="4CCBE70C">
      <w:pPr>
        <w:snapToGrid w:val="0"/>
        <w:spacing w:line="360" w:lineRule="auto"/>
        <w:ind w:left="480"/>
        <w:rPr>
          <w:rFonts w:ascii="宋体" w:hAnsi="宋体" w:cs="宋体"/>
          <w:b/>
          <w:color w:val="auto"/>
          <w:kern w:val="0"/>
          <w:sz w:val="24"/>
          <w:lang w:val="zh-CN"/>
        </w:rPr>
      </w:pPr>
      <w:r>
        <w:rPr>
          <w:rFonts w:hint="eastAsia" w:ascii="宋体" w:hAnsi="宋体" w:cs="宋体"/>
          <w:b/>
          <w:color w:val="auto"/>
          <w:kern w:val="0"/>
          <w:sz w:val="24"/>
          <w:lang w:val="zh-CN"/>
        </w:rPr>
        <w:t>注：</w:t>
      </w:r>
    </w:p>
    <w:p w14:paraId="578A493C">
      <w:pP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1、投标人需按本表格式填写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color w:val="auto"/>
          <w:kern w:val="0"/>
          <w:sz w:val="24"/>
          <w:lang w:val="zh-CN"/>
        </w:rPr>
        <w:t>。</w:t>
      </w:r>
    </w:p>
    <w:p w14:paraId="24EE283F">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color w:val="auto"/>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14:paraId="591999D9">
      <w:pP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3、特别提示：采购代理机构将对项目名称和项目编号，中标供应商名称、地址和中标金额，主要中标标的名称、品牌（如果有）、规格型号、数量、单价等予以公示。</w:t>
      </w:r>
    </w:p>
    <w:p w14:paraId="2A64C913">
      <w:pPr>
        <w:snapToGrid w:val="0"/>
        <w:spacing w:line="360" w:lineRule="auto"/>
        <w:ind w:firstLine="480" w:firstLineChars="200"/>
        <w:jc w:val="left"/>
        <w:rPr>
          <w:rFonts w:ascii="宋体" w:hAnsi="宋体" w:cs="宋体"/>
          <w:color w:val="auto"/>
          <w:kern w:val="0"/>
          <w:sz w:val="24"/>
          <w:lang w:val="zh-CN"/>
        </w:rPr>
      </w:pPr>
      <w:r>
        <w:rPr>
          <w:rFonts w:ascii="宋体" w:hAnsi="宋体" w:cs="宋体"/>
          <w:color w:val="auto"/>
          <w:kern w:val="0"/>
          <w:sz w:val="24"/>
          <w:szCs w:val="22"/>
          <w:lang w:val="zh-CN"/>
        </w:rPr>
        <w:t>4</w:t>
      </w:r>
      <w:r>
        <w:rPr>
          <w:rFonts w:hint="eastAsia" w:ascii="宋体" w:hAnsi="宋体" w:cs="宋体"/>
          <w:color w:val="auto"/>
          <w:kern w:val="0"/>
          <w:sz w:val="24"/>
          <w:szCs w:val="22"/>
          <w:lang w:val="zh-CN"/>
        </w:rPr>
        <w:t>、</w:t>
      </w:r>
      <w:r>
        <w:rPr>
          <w:rFonts w:hint="eastAsia" w:ascii="宋体" w:hAnsi="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175A51C">
      <w:pPr>
        <w:spacing w:line="360" w:lineRule="auto"/>
        <w:ind w:firstLine="482" w:firstLineChars="200"/>
        <w:rPr>
          <w:rFonts w:ascii="宋体" w:hAnsi="宋体" w:cs="宋体"/>
          <w:b/>
          <w:color w:val="auto"/>
          <w:kern w:val="0"/>
          <w:sz w:val="24"/>
        </w:rPr>
      </w:pPr>
    </w:p>
    <w:p w14:paraId="0C7CA011">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p>
    <w:p w14:paraId="35E98375">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pgSz w:w="16838" w:h="11906" w:orient="landscape"/>
          <w:pgMar w:top="1418" w:right="1247" w:bottom="1418" w:left="1276" w:header="851" w:footer="992" w:gutter="0"/>
          <w:cols w:space="720" w:num="1"/>
          <w:titlePg/>
          <w:docGrid w:linePitch="312" w:charSpace="0"/>
        </w:sectPr>
      </w:pPr>
    </w:p>
    <w:p w14:paraId="48A9AF0D">
      <w:pPr>
        <w:pStyle w:val="693"/>
        <w:keepNext w:val="0"/>
        <w:pageBreakBefore w:val="0"/>
        <w:numPr>
          <w:ilvl w:val="0"/>
          <w:numId w:val="5"/>
        </w:numPr>
        <w:tabs>
          <w:tab w:val="clear" w:pos="720"/>
        </w:tabs>
        <w:snapToGrid w:val="0"/>
        <w:spacing w:before="120" w:after="120"/>
        <w:ind w:firstLine="643"/>
        <w:outlineLvl w:val="9"/>
        <w:rPr>
          <w:rFonts w:hint="eastAsia" w:ascii="宋体" w:hAnsi="宋体" w:eastAsia="宋体" w:cs="宋体"/>
          <w:color w:val="auto"/>
          <w:kern w:val="2"/>
          <w:sz w:val="32"/>
          <w:szCs w:val="32"/>
          <w:lang w:val="en-US" w:eastAsia="zh-CN"/>
        </w:rPr>
      </w:pPr>
      <w:r>
        <w:rPr>
          <w:rFonts w:hint="eastAsia" w:ascii="宋体" w:hAnsi="宋体" w:eastAsia="宋体" w:cs="宋体"/>
          <w:color w:val="auto"/>
          <w:kern w:val="2"/>
          <w:sz w:val="32"/>
          <w:szCs w:val="32"/>
          <w:lang w:val="en-US" w:eastAsia="zh-CN"/>
        </w:rPr>
        <w:t>报价情况说明（如果有）</w:t>
      </w:r>
    </w:p>
    <w:p w14:paraId="799FCA29">
      <w:pPr>
        <w:pStyle w:val="3"/>
        <w:keepNext w:val="0"/>
        <w:pageBreakBefore w:val="0"/>
        <w:numPr>
          <w:ilvl w:val="-1"/>
          <w:numId w:val="0"/>
        </w:numPr>
        <w:tabs>
          <w:tab w:val="clear" w:pos="432"/>
        </w:tabs>
        <w:snapToGrid w:val="0"/>
        <w:spacing w:before="120" w:after="120"/>
        <w:ind w:firstLine="0"/>
        <w:outlineLvl w:val="9"/>
        <w:rPr>
          <w:rFonts w:hint="default" w:ascii="宋体" w:hAnsi="宋体" w:eastAsia="宋体" w:cs="宋体"/>
          <w:color w:val="auto"/>
          <w:kern w:val="2"/>
          <w:sz w:val="32"/>
          <w:szCs w:val="32"/>
          <w:lang w:val="en-US" w:eastAsia="zh-CN"/>
        </w:rPr>
      </w:pPr>
      <w:r>
        <w:rPr>
          <w:rFonts w:hint="eastAsia" w:ascii="宋体" w:hAnsi="宋体" w:eastAsia="宋体" w:cs="宋体"/>
          <w:b w:val="0"/>
          <w:bCs w:val="0"/>
          <w:color w:val="auto"/>
          <w:sz w:val="24"/>
          <w:szCs w:val="24"/>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rPr>
        <w:t>）</w:t>
      </w:r>
    </w:p>
    <w:p w14:paraId="34470EF5">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lang w:val="en-US" w:eastAsia="zh-CN"/>
        </w:rPr>
      </w:pPr>
    </w:p>
    <w:p w14:paraId="1B3B849F">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lang w:val="en-US" w:eastAsia="zh-CN"/>
        </w:rPr>
      </w:pPr>
    </w:p>
    <w:p w14:paraId="768BE447">
      <w:pPr>
        <w:pStyle w:val="693"/>
        <w:keepNext w:val="0"/>
        <w:pageBreakBefore w:val="0"/>
        <w:tabs>
          <w:tab w:val="clear" w:pos="720"/>
        </w:tabs>
        <w:snapToGrid w:val="0"/>
        <w:spacing w:before="120" w:after="120"/>
        <w:ind w:firstLine="643"/>
        <w:outlineLvl w:val="9"/>
        <w:rPr>
          <w:rFonts w:ascii="宋体" w:hAnsi="宋体" w:eastAsia="宋体" w:cs="宋体"/>
          <w:color w:val="auto"/>
          <w:sz w:val="32"/>
          <w:szCs w:val="32"/>
        </w:rPr>
      </w:pPr>
      <w:r>
        <w:rPr>
          <w:rFonts w:hint="eastAsia" w:ascii="宋体" w:hAnsi="宋体" w:eastAsia="宋体" w:cs="宋体"/>
          <w:color w:val="auto"/>
          <w:kern w:val="2"/>
          <w:sz w:val="32"/>
          <w:szCs w:val="32"/>
          <w:lang w:val="en-US" w:eastAsia="zh-CN"/>
        </w:rPr>
        <w:t>三</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中小企业声明函</w:t>
      </w:r>
      <w:bookmarkStart w:id="549" w:name="_Hlk101259491"/>
      <w:r>
        <w:rPr>
          <w:rFonts w:hint="eastAsia" w:ascii="宋体" w:hAnsi="宋体" w:eastAsia="宋体" w:cs="宋体"/>
          <w:color w:val="auto"/>
          <w:sz w:val="32"/>
          <w:szCs w:val="32"/>
        </w:rPr>
        <w:t>（如果有）</w:t>
      </w:r>
      <w:bookmarkEnd w:id="549"/>
    </w:p>
    <w:p w14:paraId="7D0B4AAD">
      <w:pPr>
        <w:widowControl/>
        <w:spacing w:line="360" w:lineRule="auto"/>
        <w:ind w:firstLine="120" w:firstLineChars="50"/>
        <w:jc w:val="left"/>
        <w:rPr>
          <w:rFonts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rPr>
        <w:t>7</w:t>
      </w:r>
      <w:r>
        <w:rPr>
          <w:rFonts w:hint="eastAsia" w:ascii="宋体" w:hAnsi="宋体" w:cs="宋体"/>
          <w:b/>
          <w:color w:val="auto"/>
          <w:sz w:val="24"/>
        </w:rPr>
        <w:t>）。]</w:t>
      </w:r>
    </w:p>
    <w:p w14:paraId="5E36A244">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rPr>
      </w:pPr>
    </w:p>
    <w:p w14:paraId="0AB4B56D">
      <w:pPr>
        <w:spacing w:line="360" w:lineRule="auto"/>
        <w:ind w:right="420" w:firstLine="3614" w:firstLineChars="1000"/>
        <w:rPr>
          <w:rFonts w:ascii="宋体" w:hAnsi="宋体" w:cs="宋体"/>
          <w:b/>
          <w:color w:val="auto"/>
          <w:kern w:val="0"/>
          <w:sz w:val="36"/>
          <w:szCs w:val="36"/>
        </w:rPr>
      </w:pPr>
    </w:p>
    <w:p w14:paraId="7EBEDD50">
      <w:pPr>
        <w:spacing w:line="360" w:lineRule="auto"/>
        <w:ind w:right="420" w:firstLine="3614" w:firstLineChars="1000"/>
        <w:rPr>
          <w:rFonts w:ascii="宋体" w:hAnsi="宋体" w:cs="宋体"/>
          <w:b/>
          <w:color w:val="auto"/>
          <w:kern w:val="0"/>
          <w:sz w:val="36"/>
          <w:szCs w:val="36"/>
        </w:rPr>
      </w:pPr>
    </w:p>
    <w:p w14:paraId="5709E358">
      <w:pPr>
        <w:spacing w:line="360" w:lineRule="auto"/>
        <w:ind w:right="420" w:firstLine="3614" w:firstLineChars="1000"/>
        <w:rPr>
          <w:rFonts w:ascii="宋体" w:hAnsi="宋体" w:cs="宋体"/>
          <w:b/>
          <w:color w:val="auto"/>
          <w:kern w:val="0"/>
          <w:sz w:val="36"/>
          <w:szCs w:val="36"/>
        </w:rPr>
      </w:pPr>
    </w:p>
    <w:p w14:paraId="44AB31DD">
      <w:pPr>
        <w:spacing w:line="360" w:lineRule="auto"/>
        <w:ind w:right="420" w:firstLine="3614" w:firstLineChars="1000"/>
        <w:rPr>
          <w:rFonts w:ascii="宋体" w:hAnsi="宋体" w:cs="宋体"/>
          <w:b/>
          <w:color w:val="auto"/>
          <w:kern w:val="0"/>
          <w:sz w:val="36"/>
          <w:szCs w:val="36"/>
        </w:rPr>
      </w:pPr>
    </w:p>
    <w:p w14:paraId="483A480E">
      <w:pPr>
        <w:spacing w:line="360" w:lineRule="auto"/>
        <w:ind w:right="420" w:firstLine="3614" w:firstLineChars="1000"/>
        <w:rPr>
          <w:rFonts w:ascii="宋体" w:hAnsi="宋体" w:cs="宋体"/>
          <w:b/>
          <w:color w:val="auto"/>
          <w:kern w:val="0"/>
          <w:sz w:val="36"/>
          <w:szCs w:val="36"/>
        </w:rPr>
      </w:pPr>
    </w:p>
    <w:p w14:paraId="14447E32">
      <w:pPr>
        <w:spacing w:line="360" w:lineRule="auto"/>
        <w:ind w:right="420" w:firstLine="3614" w:firstLineChars="1000"/>
        <w:rPr>
          <w:rFonts w:ascii="宋体" w:hAnsi="宋体" w:cs="宋体"/>
          <w:b/>
          <w:color w:val="auto"/>
          <w:kern w:val="0"/>
          <w:sz w:val="36"/>
          <w:szCs w:val="36"/>
        </w:rPr>
      </w:pPr>
    </w:p>
    <w:p w14:paraId="1C372712">
      <w:pPr>
        <w:spacing w:line="360" w:lineRule="auto"/>
        <w:ind w:right="420" w:firstLine="3614" w:firstLineChars="1000"/>
        <w:rPr>
          <w:rFonts w:ascii="宋体" w:hAnsi="宋体" w:cs="宋体"/>
          <w:b/>
          <w:color w:val="auto"/>
          <w:kern w:val="0"/>
          <w:sz w:val="36"/>
          <w:szCs w:val="36"/>
        </w:rPr>
      </w:pPr>
    </w:p>
    <w:p w14:paraId="688A56EE">
      <w:pPr>
        <w:spacing w:line="360" w:lineRule="auto"/>
        <w:ind w:right="420" w:firstLine="3614" w:firstLineChars="1000"/>
        <w:rPr>
          <w:rFonts w:ascii="宋体" w:hAnsi="宋体" w:cs="宋体"/>
          <w:b/>
          <w:color w:val="auto"/>
          <w:kern w:val="0"/>
          <w:sz w:val="36"/>
          <w:szCs w:val="36"/>
        </w:rPr>
      </w:pPr>
    </w:p>
    <w:p w14:paraId="2BC8034B">
      <w:pPr>
        <w:spacing w:line="360" w:lineRule="auto"/>
        <w:ind w:right="420" w:firstLine="3614" w:firstLineChars="1000"/>
        <w:rPr>
          <w:rFonts w:ascii="宋体" w:hAnsi="宋体" w:cs="宋体"/>
          <w:b/>
          <w:color w:val="auto"/>
          <w:kern w:val="0"/>
          <w:sz w:val="36"/>
          <w:szCs w:val="36"/>
        </w:rPr>
      </w:pPr>
    </w:p>
    <w:p w14:paraId="0EDCA976">
      <w:pPr>
        <w:spacing w:line="360" w:lineRule="auto"/>
        <w:ind w:right="420" w:firstLine="3614" w:firstLineChars="1000"/>
        <w:rPr>
          <w:rFonts w:ascii="宋体" w:hAnsi="宋体" w:cs="宋体"/>
          <w:b/>
          <w:color w:val="auto"/>
          <w:kern w:val="0"/>
          <w:sz w:val="36"/>
          <w:szCs w:val="36"/>
        </w:rPr>
      </w:pPr>
    </w:p>
    <w:p w14:paraId="0981BDCF">
      <w:pPr>
        <w:spacing w:line="360" w:lineRule="auto"/>
        <w:ind w:right="420" w:firstLine="3614" w:firstLineChars="1000"/>
        <w:rPr>
          <w:rFonts w:ascii="宋体" w:hAnsi="宋体" w:cs="宋体"/>
          <w:b/>
          <w:color w:val="auto"/>
          <w:kern w:val="0"/>
          <w:sz w:val="36"/>
          <w:szCs w:val="36"/>
        </w:rPr>
      </w:pPr>
    </w:p>
    <w:p w14:paraId="6FA1CF1F">
      <w:pPr>
        <w:spacing w:line="360" w:lineRule="auto"/>
        <w:ind w:right="420" w:firstLine="3614" w:firstLineChars="1000"/>
        <w:rPr>
          <w:rFonts w:ascii="宋体" w:hAnsi="宋体" w:cs="宋体"/>
          <w:b/>
          <w:color w:val="auto"/>
          <w:kern w:val="0"/>
          <w:sz w:val="36"/>
          <w:szCs w:val="36"/>
        </w:rPr>
      </w:pPr>
    </w:p>
    <w:p w14:paraId="2BA05E6F">
      <w:pPr>
        <w:spacing w:line="360" w:lineRule="auto"/>
        <w:ind w:right="420" w:firstLine="3614" w:firstLineChars="1000"/>
        <w:rPr>
          <w:rFonts w:ascii="宋体" w:hAnsi="宋体" w:cs="宋体"/>
          <w:b/>
          <w:color w:val="auto"/>
          <w:kern w:val="0"/>
          <w:sz w:val="36"/>
          <w:szCs w:val="36"/>
        </w:rPr>
      </w:pPr>
    </w:p>
    <w:p w14:paraId="0587D973">
      <w:pPr>
        <w:spacing w:line="360" w:lineRule="auto"/>
        <w:ind w:right="420" w:firstLine="3614" w:firstLineChars="1000"/>
        <w:rPr>
          <w:rFonts w:ascii="宋体" w:hAnsi="宋体" w:cs="宋体"/>
          <w:b/>
          <w:color w:val="auto"/>
          <w:kern w:val="0"/>
          <w:sz w:val="36"/>
          <w:szCs w:val="36"/>
        </w:rPr>
      </w:pPr>
    </w:p>
    <w:p w14:paraId="6B05C1E4">
      <w:pPr>
        <w:spacing w:line="360" w:lineRule="auto"/>
        <w:ind w:right="420" w:firstLine="3614" w:firstLineChars="1000"/>
        <w:rPr>
          <w:rFonts w:ascii="宋体" w:hAnsi="宋体" w:cs="宋体"/>
          <w:b/>
          <w:color w:val="auto"/>
          <w:kern w:val="0"/>
          <w:sz w:val="36"/>
          <w:szCs w:val="36"/>
        </w:rPr>
      </w:pPr>
    </w:p>
    <w:p w14:paraId="4041D2C0">
      <w:pPr>
        <w:spacing w:line="360" w:lineRule="auto"/>
        <w:ind w:right="420" w:firstLine="3614" w:firstLineChars="1000"/>
        <w:rPr>
          <w:rFonts w:ascii="宋体" w:hAnsi="宋体" w:cs="宋体"/>
          <w:b/>
          <w:color w:val="auto"/>
          <w:kern w:val="0"/>
          <w:sz w:val="36"/>
          <w:szCs w:val="36"/>
        </w:rPr>
      </w:pPr>
    </w:p>
    <w:p w14:paraId="7350777D">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rPr>
      </w:pPr>
      <w:bookmarkStart w:id="550" w:name="_Toc465665161"/>
      <w:r>
        <w:rPr>
          <w:rFonts w:hint="eastAsia" w:ascii="宋体" w:hAnsi="宋体" w:cs="宋体"/>
          <w:color w:val="auto"/>
        </w:rPr>
        <w:t>附件</w:t>
      </w:r>
      <w:bookmarkEnd w:id="550"/>
    </w:p>
    <w:p w14:paraId="681FF4B0">
      <w:pPr>
        <w:spacing w:line="360" w:lineRule="auto"/>
        <w:rPr>
          <w:rFonts w:ascii="宋体" w:hAnsi="宋体" w:cs="宋体"/>
          <w:b/>
          <w:color w:val="auto"/>
          <w:spacing w:val="6"/>
          <w:sz w:val="32"/>
          <w:szCs w:val="32"/>
        </w:rPr>
      </w:pPr>
      <w:r>
        <w:rPr>
          <w:rFonts w:hint="eastAsia" w:ascii="宋体" w:hAnsi="宋体" w:cs="宋体"/>
          <w:b/>
          <w:color w:val="auto"/>
          <w:spacing w:val="6"/>
          <w:sz w:val="32"/>
          <w:szCs w:val="32"/>
        </w:rPr>
        <w:t>附件1：</w:t>
      </w:r>
    </w:p>
    <w:p w14:paraId="2A90970A">
      <w:pPr>
        <w:spacing w:line="360" w:lineRule="auto"/>
        <w:jc w:val="center"/>
        <w:rPr>
          <w:rFonts w:ascii="宋体" w:hAnsi="宋体" w:cs="宋体"/>
          <w:b/>
          <w:color w:val="auto"/>
          <w:spacing w:val="6"/>
          <w:sz w:val="32"/>
          <w:szCs w:val="32"/>
        </w:rPr>
      </w:pPr>
      <w:bookmarkStart w:id="551" w:name="OLE_LINK14"/>
      <w:bookmarkStart w:id="552" w:name="OLE_LINK13"/>
      <w:r>
        <w:rPr>
          <w:rFonts w:hint="eastAsia" w:ascii="宋体" w:hAnsi="宋体" w:cs="宋体"/>
          <w:b/>
          <w:color w:val="auto"/>
          <w:spacing w:val="6"/>
          <w:sz w:val="32"/>
          <w:szCs w:val="32"/>
        </w:rPr>
        <w:t>残疾人福利性单位声明函</w:t>
      </w:r>
    </w:p>
    <w:bookmarkEnd w:id="551"/>
    <w:bookmarkEnd w:id="552"/>
    <w:p w14:paraId="5909FBB6">
      <w:pPr>
        <w:spacing w:line="360" w:lineRule="auto"/>
        <w:rPr>
          <w:rFonts w:ascii="宋体" w:hAnsi="宋体" w:cs="宋体"/>
          <w:b/>
          <w:color w:val="auto"/>
          <w:spacing w:val="6"/>
          <w:sz w:val="30"/>
          <w:szCs w:val="30"/>
        </w:rPr>
      </w:pPr>
    </w:p>
    <w:p w14:paraId="4BC9EFA9">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lang w:eastAsia="zh-CN"/>
        </w:rPr>
        <w:t>杭州市余杭区人民政府良渚街道办事处</w:t>
      </w:r>
      <w:r>
        <w:rPr>
          <w:rFonts w:hint="eastAsia" w:ascii="宋体" w:hAnsi="宋体" w:cs="宋体"/>
          <w:color w:val="auto"/>
          <w:sz w:val="24"/>
        </w:rPr>
        <w:t>_单位的_</w:t>
      </w:r>
      <w:r>
        <w:rPr>
          <w:rFonts w:hint="eastAsia" w:ascii="宋体" w:hAnsi="宋体" w:cs="宋体"/>
          <w:color w:val="auto"/>
          <w:sz w:val="24"/>
          <w:u w:val="single"/>
          <w:lang w:eastAsia="zh-CN"/>
        </w:rPr>
        <w:t>良渚街道垃圾桶采购项目</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2FB224D8">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0934B188">
      <w:pPr>
        <w:spacing w:line="360" w:lineRule="auto"/>
        <w:ind w:firstLine="480" w:firstLineChars="200"/>
        <w:rPr>
          <w:rFonts w:ascii="宋体" w:hAnsi="宋体" w:cs="宋体"/>
          <w:color w:val="auto"/>
          <w:sz w:val="24"/>
        </w:rPr>
      </w:pPr>
    </w:p>
    <w:p w14:paraId="17CDD46D">
      <w:pPr>
        <w:spacing w:line="360" w:lineRule="auto"/>
        <w:ind w:firstLine="480" w:firstLineChars="200"/>
        <w:rPr>
          <w:rFonts w:ascii="宋体" w:hAnsi="宋体" w:cs="宋体"/>
          <w:color w:val="auto"/>
          <w:sz w:val="24"/>
        </w:rPr>
      </w:pPr>
    </w:p>
    <w:p w14:paraId="39F2371D">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lang w:val="zh-CN"/>
        </w:rPr>
        <w:t>投标人名称（电子签名）</w:t>
      </w:r>
      <w:r>
        <w:rPr>
          <w:rFonts w:hint="eastAsia" w:ascii="宋体" w:hAnsi="宋体" w:cs="宋体"/>
          <w:color w:val="auto"/>
          <w:sz w:val="24"/>
        </w:rPr>
        <w:t>：</w:t>
      </w:r>
    </w:p>
    <w:p w14:paraId="53B34C17">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w:t>
      </w:r>
    </w:p>
    <w:p w14:paraId="0BB6A675">
      <w:pPr>
        <w:spacing w:line="360" w:lineRule="auto"/>
        <w:ind w:firstLine="480" w:firstLineChars="200"/>
        <w:rPr>
          <w:rFonts w:ascii="宋体" w:hAnsi="宋体" w:cs="宋体"/>
          <w:color w:val="auto"/>
          <w:sz w:val="24"/>
        </w:rPr>
      </w:pPr>
    </w:p>
    <w:p w14:paraId="654DA2B5">
      <w:pPr>
        <w:spacing w:line="360" w:lineRule="auto"/>
        <w:ind w:firstLine="420" w:firstLineChars="200"/>
        <w:rPr>
          <w:rFonts w:ascii="宋体" w:hAnsi="宋体" w:cs="宋体"/>
          <w:color w:val="auto"/>
        </w:rPr>
      </w:pPr>
    </w:p>
    <w:p w14:paraId="7D52D5C7">
      <w:pPr>
        <w:spacing w:line="360" w:lineRule="auto"/>
        <w:ind w:firstLine="420" w:firstLineChars="200"/>
        <w:rPr>
          <w:rFonts w:ascii="宋体" w:hAnsi="宋体" w:cs="宋体"/>
          <w:color w:val="auto"/>
        </w:rPr>
      </w:pPr>
    </w:p>
    <w:p w14:paraId="2502BF39">
      <w:pPr>
        <w:spacing w:line="360" w:lineRule="auto"/>
        <w:ind w:firstLine="420" w:firstLineChars="200"/>
        <w:rPr>
          <w:rFonts w:ascii="宋体" w:hAnsi="宋体" w:cs="宋体"/>
          <w:color w:val="auto"/>
        </w:rPr>
      </w:pPr>
    </w:p>
    <w:p w14:paraId="59BF665E">
      <w:pPr>
        <w:spacing w:line="360" w:lineRule="auto"/>
        <w:ind w:firstLine="420" w:firstLineChars="200"/>
        <w:rPr>
          <w:rFonts w:ascii="宋体" w:hAnsi="宋体" w:cs="宋体"/>
          <w:color w:val="auto"/>
        </w:rPr>
      </w:pPr>
    </w:p>
    <w:p w14:paraId="2DFF6C30">
      <w:pPr>
        <w:spacing w:line="360" w:lineRule="auto"/>
        <w:rPr>
          <w:rFonts w:ascii="宋体" w:hAnsi="宋体" w:cs="宋体"/>
          <w:b/>
          <w:color w:val="auto"/>
          <w:sz w:val="24"/>
        </w:rPr>
      </w:pPr>
    </w:p>
    <w:p w14:paraId="3038F167">
      <w:pPr>
        <w:spacing w:line="360" w:lineRule="auto"/>
        <w:rPr>
          <w:rFonts w:ascii="宋体" w:hAnsi="宋体" w:cs="宋体"/>
          <w:b/>
          <w:color w:val="auto"/>
          <w:sz w:val="24"/>
        </w:rPr>
      </w:pPr>
    </w:p>
    <w:p w14:paraId="2A7E5DB1">
      <w:pPr>
        <w:spacing w:line="360" w:lineRule="auto"/>
        <w:rPr>
          <w:rFonts w:ascii="宋体" w:hAnsi="宋体" w:cs="宋体"/>
          <w:b/>
          <w:color w:val="auto"/>
          <w:sz w:val="24"/>
        </w:rPr>
      </w:pPr>
    </w:p>
    <w:p w14:paraId="300FC3FB">
      <w:pPr>
        <w:spacing w:line="360" w:lineRule="auto"/>
        <w:rPr>
          <w:rFonts w:ascii="宋体" w:hAnsi="宋体" w:cs="宋体"/>
          <w:b/>
          <w:color w:val="auto"/>
          <w:sz w:val="24"/>
        </w:rPr>
      </w:pPr>
    </w:p>
    <w:p w14:paraId="73B1BDC2">
      <w:pPr>
        <w:spacing w:line="360" w:lineRule="auto"/>
        <w:rPr>
          <w:rFonts w:ascii="宋体" w:hAnsi="宋体" w:cs="宋体"/>
          <w:b/>
          <w:color w:val="auto"/>
          <w:sz w:val="24"/>
        </w:rPr>
      </w:pPr>
    </w:p>
    <w:p w14:paraId="4FBE9635">
      <w:pPr>
        <w:spacing w:line="360" w:lineRule="auto"/>
        <w:rPr>
          <w:rFonts w:ascii="宋体" w:hAnsi="宋体" w:cs="宋体"/>
          <w:b/>
          <w:color w:val="auto"/>
          <w:sz w:val="24"/>
        </w:rPr>
      </w:pPr>
    </w:p>
    <w:p w14:paraId="50477F18">
      <w:pPr>
        <w:spacing w:line="360" w:lineRule="auto"/>
        <w:rPr>
          <w:rFonts w:ascii="宋体" w:hAnsi="宋体" w:cs="宋体"/>
          <w:b/>
          <w:color w:val="auto"/>
          <w:sz w:val="24"/>
        </w:rPr>
      </w:pPr>
    </w:p>
    <w:p w14:paraId="635E1537">
      <w:pPr>
        <w:spacing w:line="360" w:lineRule="auto"/>
        <w:rPr>
          <w:rFonts w:ascii="宋体" w:hAnsi="宋体" w:cs="宋体"/>
          <w:b/>
          <w:color w:val="auto"/>
          <w:sz w:val="24"/>
        </w:rPr>
      </w:pPr>
    </w:p>
    <w:p w14:paraId="13FE1F10">
      <w:pPr>
        <w:spacing w:line="360" w:lineRule="auto"/>
        <w:rPr>
          <w:rFonts w:ascii="宋体" w:hAnsi="宋体" w:cs="宋体"/>
          <w:b/>
          <w:color w:val="auto"/>
          <w:sz w:val="24"/>
        </w:rPr>
      </w:pPr>
    </w:p>
    <w:p w14:paraId="4CFCDB70">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附件2：质疑函范本及制作说明</w:t>
      </w:r>
    </w:p>
    <w:p w14:paraId="67DBDDAA">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1447E7C6">
      <w:pPr>
        <w:snapToGrid w:val="0"/>
        <w:spacing w:before="240"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7F0C0EE1">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531B0CC7">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1FDDCD4D">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6938D0FF">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3726D4AC">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1582635F">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20E3F543">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6EE43938">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235E2C93">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57899E55">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19111003">
      <w:pPr>
        <w:snapToGrid w:val="0"/>
        <w:spacing w:line="360" w:lineRule="auto"/>
        <w:rPr>
          <w:rFonts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14:paraId="5DFEF975">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7864175D">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39E48174">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2986B96E">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14:paraId="4E42E811">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6F0C057C">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70401740">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146C3DD7">
      <w:pPr>
        <w:snapToGrid w:val="0"/>
        <w:spacing w:line="360" w:lineRule="auto"/>
        <w:rPr>
          <w:rFonts w:ascii="宋体" w:hAnsi="宋体" w:cs="宋体"/>
          <w:color w:val="auto"/>
          <w:sz w:val="24"/>
        </w:rPr>
      </w:pPr>
      <w:r>
        <w:rPr>
          <w:rFonts w:hint="eastAsia" w:ascii="宋体" w:hAnsi="宋体" w:cs="宋体"/>
          <w:color w:val="auto"/>
          <w:sz w:val="24"/>
        </w:rPr>
        <w:t>……</w:t>
      </w:r>
    </w:p>
    <w:p w14:paraId="19544CCD">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50E680D9">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15C3270D">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686930BA">
      <w:pPr>
        <w:spacing w:line="360" w:lineRule="auto"/>
        <w:rPr>
          <w:rFonts w:ascii="宋体" w:hAnsi="宋体" w:cs="宋体"/>
          <w:color w:val="auto"/>
          <w:sz w:val="24"/>
        </w:rPr>
      </w:pPr>
      <w:r>
        <w:rPr>
          <w:rFonts w:hint="eastAsia" w:ascii="宋体" w:hAnsi="宋体" w:cs="宋体"/>
          <w:color w:val="auto"/>
          <w:sz w:val="24"/>
        </w:rPr>
        <w:t xml:space="preserve">日期：    </w:t>
      </w:r>
    </w:p>
    <w:p w14:paraId="51D4C5C5">
      <w:pPr>
        <w:spacing w:line="360" w:lineRule="auto"/>
        <w:jc w:val="center"/>
        <w:rPr>
          <w:rFonts w:ascii="宋体" w:hAnsi="宋体" w:cs="宋体"/>
          <w:b/>
          <w:bCs/>
          <w:color w:val="auto"/>
          <w:sz w:val="24"/>
        </w:rPr>
      </w:pPr>
    </w:p>
    <w:p w14:paraId="4E7A8CE6">
      <w:pPr>
        <w:spacing w:line="360" w:lineRule="auto"/>
        <w:rPr>
          <w:rFonts w:ascii="宋体" w:hAnsi="宋体" w:cs="宋体"/>
          <w:b/>
          <w:color w:val="auto"/>
          <w:sz w:val="24"/>
        </w:rPr>
      </w:pPr>
    </w:p>
    <w:p w14:paraId="42FBD8EE">
      <w:pPr>
        <w:spacing w:line="360" w:lineRule="auto"/>
        <w:rPr>
          <w:rFonts w:ascii="宋体" w:hAnsi="宋体" w:cs="宋体"/>
          <w:b/>
          <w:color w:val="auto"/>
          <w:sz w:val="24"/>
        </w:rPr>
      </w:pPr>
    </w:p>
    <w:p w14:paraId="69453A47">
      <w:pPr>
        <w:spacing w:line="360" w:lineRule="auto"/>
        <w:rPr>
          <w:rFonts w:ascii="宋体" w:hAnsi="宋体" w:cs="宋体"/>
          <w:b/>
          <w:color w:val="auto"/>
          <w:sz w:val="24"/>
        </w:rPr>
      </w:pPr>
    </w:p>
    <w:p w14:paraId="16A3DB2B">
      <w:pPr>
        <w:spacing w:line="360" w:lineRule="auto"/>
        <w:rPr>
          <w:rFonts w:ascii="宋体" w:hAnsi="宋体" w:cs="宋体"/>
          <w:b/>
          <w:color w:val="auto"/>
          <w:sz w:val="24"/>
        </w:rPr>
      </w:pPr>
      <w:r>
        <w:rPr>
          <w:rFonts w:hint="eastAsia" w:ascii="宋体" w:hAnsi="宋体" w:cs="宋体"/>
          <w:b/>
          <w:color w:val="auto"/>
          <w:sz w:val="24"/>
        </w:rPr>
        <w:t>质疑函制作说明：</w:t>
      </w:r>
    </w:p>
    <w:p w14:paraId="7EED4E96">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78231FF1">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265F1D20">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7CC4CEA2">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14:paraId="5432306A">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14:paraId="6FB80BD5">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4C75D8FB">
      <w:pPr>
        <w:widowControl/>
        <w:spacing w:line="360" w:lineRule="auto"/>
        <w:ind w:firstLine="600" w:firstLineChars="200"/>
        <w:jc w:val="left"/>
        <w:rPr>
          <w:rFonts w:ascii="宋体" w:hAnsi="宋体" w:cs="宋体"/>
          <w:color w:val="auto"/>
          <w:sz w:val="30"/>
          <w:szCs w:val="30"/>
        </w:rPr>
      </w:pPr>
    </w:p>
    <w:p w14:paraId="5FA4554D">
      <w:pPr>
        <w:spacing w:line="360" w:lineRule="auto"/>
        <w:jc w:val="center"/>
        <w:rPr>
          <w:rFonts w:ascii="宋体" w:hAnsi="宋体" w:cs="宋体"/>
          <w:b/>
          <w:color w:val="auto"/>
          <w:spacing w:val="6"/>
          <w:sz w:val="32"/>
          <w:szCs w:val="32"/>
        </w:rPr>
      </w:pPr>
    </w:p>
    <w:p w14:paraId="3C4DE60B">
      <w:pPr>
        <w:spacing w:line="360" w:lineRule="auto"/>
        <w:jc w:val="center"/>
        <w:rPr>
          <w:rFonts w:ascii="宋体" w:hAnsi="宋体" w:cs="宋体"/>
          <w:b/>
          <w:color w:val="auto"/>
          <w:spacing w:val="6"/>
          <w:sz w:val="32"/>
          <w:szCs w:val="32"/>
        </w:rPr>
      </w:pPr>
    </w:p>
    <w:p w14:paraId="5BFB322B">
      <w:pPr>
        <w:spacing w:line="360" w:lineRule="auto"/>
        <w:jc w:val="center"/>
        <w:rPr>
          <w:rFonts w:ascii="宋体" w:hAnsi="宋体" w:cs="宋体"/>
          <w:b/>
          <w:color w:val="auto"/>
          <w:spacing w:val="6"/>
          <w:sz w:val="32"/>
          <w:szCs w:val="32"/>
        </w:rPr>
      </w:pPr>
    </w:p>
    <w:p w14:paraId="28D9E34A">
      <w:pPr>
        <w:spacing w:line="360" w:lineRule="auto"/>
        <w:jc w:val="center"/>
        <w:rPr>
          <w:rFonts w:ascii="宋体" w:hAnsi="宋体" w:cs="宋体"/>
          <w:b/>
          <w:color w:val="auto"/>
          <w:spacing w:val="6"/>
          <w:sz w:val="32"/>
          <w:szCs w:val="32"/>
        </w:rPr>
      </w:pPr>
    </w:p>
    <w:p w14:paraId="0AACA2D4">
      <w:pPr>
        <w:spacing w:line="360" w:lineRule="auto"/>
        <w:jc w:val="center"/>
        <w:rPr>
          <w:rFonts w:ascii="宋体" w:hAnsi="宋体" w:cs="宋体"/>
          <w:b/>
          <w:color w:val="auto"/>
          <w:spacing w:val="6"/>
          <w:sz w:val="32"/>
          <w:szCs w:val="32"/>
        </w:rPr>
      </w:pPr>
    </w:p>
    <w:p w14:paraId="0EE6B03F">
      <w:pPr>
        <w:spacing w:line="360" w:lineRule="auto"/>
        <w:jc w:val="center"/>
        <w:rPr>
          <w:rFonts w:ascii="宋体" w:hAnsi="宋体" w:cs="宋体"/>
          <w:b/>
          <w:color w:val="auto"/>
          <w:spacing w:val="6"/>
          <w:sz w:val="32"/>
          <w:szCs w:val="32"/>
        </w:rPr>
      </w:pPr>
    </w:p>
    <w:p w14:paraId="686E71F8">
      <w:pPr>
        <w:spacing w:line="360" w:lineRule="auto"/>
        <w:jc w:val="center"/>
        <w:rPr>
          <w:rFonts w:ascii="宋体" w:hAnsi="宋体" w:cs="宋体"/>
          <w:b/>
          <w:color w:val="auto"/>
          <w:spacing w:val="6"/>
          <w:sz w:val="32"/>
          <w:szCs w:val="32"/>
        </w:rPr>
      </w:pPr>
    </w:p>
    <w:p w14:paraId="16312B68">
      <w:pPr>
        <w:spacing w:line="360" w:lineRule="auto"/>
        <w:jc w:val="center"/>
        <w:rPr>
          <w:rFonts w:ascii="宋体" w:hAnsi="宋体" w:cs="宋体"/>
          <w:b/>
          <w:color w:val="auto"/>
          <w:spacing w:val="6"/>
          <w:sz w:val="32"/>
          <w:szCs w:val="32"/>
        </w:rPr>
      </w:pPr>
    </w:p>
    <w:p w14:paraId="75877EDD">
      <w:pPr>
        <w:spacing w:line="360" w:lineRule="auto"/>
        <w:jc w:val="center"/>
        <w:rPr>
          <w:rFonts w:ascii="宋体" w:hAnsi="宋体" w:cs="宋体"/>
          <w:b/>
          <w:color w:val="auto"/>
          <w:spacing w:val="6"/>
          <w:sz w:val="32"/>
          <w:szCs w:val="32"/>
        </w:rPr>
      </w:pPr>
    </w:p>
    <w:p w14:paraId="7DE7BD58">
      <w:pPr>
        <w:spacing w:line="360" w:lineRule="auto"/>
        <w:jc w:val="center"/>
        <w:rPr>
          <w:rFonts w:ascii="宋体" w:hAnsi="宋体" w:cs="宋体"/>
          <w:b/>
          <w:color w:val="auto"/>
          <w:spacing w:val="6"/>
          <w:sz w:val="32"/>
          <w:szCs w:val="32"/>
        </w:rPr>
      </w:pPr>
    </w:p>
    <w:p w14:paraId="00360CC1">
      <w:pPr>
        <w:spacing w:line="360" w:lineRule="auto"/>
        <w:jc w:val="center"/>
        <w:rPr>
          <w:rFonts w:ascii="宋体" w:hAnsi="宋体" w:cs="宋体"/>
          <w:b/>
          <w:color w:val="auto"/>
          <w:spacing w:val="6"/>
          <w:sz w:val="32"/>
          <w:szCs w:val="32"/>
        </w:rPr>
      </w:pPr>
    </w:p>
    <w:p w14:paraId="1FB0ECAA">
      <w:pPr>
        <w:spacing w:line="360" w:lineRule="auto"/>
        <w:jc w:val="center"/>
        <w:rPr>
          <w:rFonts w:ascii="宋体" w:hAnsi="宋体" w:cs="宋体"/>
          <w:b/>
          <w:color w:val="auto"/>
          <w:spacing w:val="6"/>
          <w:sz w:val="32"/>
          <w:szCs w:val="32"/>
        </w:rPr>
      </w:pPr>
    </w:p>
    <w:p w14:paraId="3FAC76AD">
      <w:pPr>
        <w:spacing w:line="360" w:lineRule="auto"/>
        <w:jc w:val="left"/>
        <w:rPr>
          <w:rFonts w:ascii="宋体" w:hAnsi="宋体" w:cs="宋体"/>
          <w:b/>
          <w:color w:val="auto"/>
          <w:spacing w:val="6"/>
          <w:sz w:val="32"/>
          <w:szCs w:val="32"/>
        </w:rPr>
      </w:pPr>
    </w:p>
    <w:p w14:paraId="5DD6ABD3">
      <w:pPr>
        <w:spacing w:line="360" w:lineRule="auto"/>
        <w:jc w:val="left"/>
        <w:rPr>
          <w:rFonts w:ascii="宋体" w:hAnsi="宋体" w:cs="宋体"/>
          <w:b/>
          <w:color w:val="auto"/>
          <w:spacing w:val="6"/>
          <w:sz w:val="32"/>
          <w:szCs w:val="32"/>
        </w:rPr>
      </w:pPr>
    </w:p>
    <w:p w14:paraId="1AFF66E6">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附件3：投诉书范本及制作说明</w:t>
      </w:r>
    </w:p>
    <w:p w14:paraId="79577575">
      <w:pPr>
        <w:spacing w:line="360" w:lineRule="auto"/>
        <w:jc w:val="center"/>
        <w:rPr>
          <w:rFonts w:ascii="宋体" w:hAnsi="宋体" w:cs="宋体"/>
          <w:b/>
          <w:color w:val="auto"/>
          <w:sz w:val="24"/>
        </w:rPr>
      </w:pPr>
    </w:p>
    <w:p w14:paraId="7963030F">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投诉书范本</w:t>
      </w:r>
    </w:p>
    <w:p w14:paraId="5A23A8CF">
      <w:pPr>
        <w:spacing w:line="360" w:lineRule="auto"/>
        <w:rPr>
          <w:rFonts w:ascii="宋体" w:hAnsi="宋体" w:cs="宋体"/>
          <w:color w:val="auto"/>
          <w:sz w:val="24"/>
        </w:rPr>
      </w:pPr>
      <w:r>
        <w:rPr>
          <w:rFonts w:hint="eastAsia" w:ascii="宋体" w:hAnsi="宋体" w:cs="宋体"/>
          <w:color w:val="auto"/>
          <w:sz w:val="24"/>
        </w:rPr>
        <w:t>一、投诉相关主体基本情况</w:t>
      </w:r>
    </w:p>
    <w:p w14:paraId="579ADA76">
      <w:pPr>
        <w:spacing w:line="360" w:lineRule="auto"/>
        <w:rPr>
          <w:rFonts w:ascii="宋体" w:hAnsi="宋体" w:cs="宋体"/>
          <w:color w:val="auto"/>
          <w:sz w:val="24"/>
          <w:u w:val="dotted"/>
        </w:rPr>
      </w:pPr>
      <w:r>
        <w:rPr>
          <w:rFonts w:hint="eastAsia" w:ascii="宋体" w:hAnsi="宋体" w:cs="宋体"/>
          <w:color w:val="auto"/>
          <w:sz w:val="24"/>
        </w:rPr>
        <w:t>投诉人：</w:t>
      </w:r>
      <w:r>
        <w:rPr>
          <w:rFonts w:hint="eastAsia" w:ascii="宋体" w:hAnsi="宋体" w:cs="宋体"/>
          <w:color w:val="auto"/>
          <w:sz w:val="24"/>
          <w:u w:val="dotted"/>
        </w:rPr>
        <w:t xml:space="preserve">                                               </w:t>
      </w:r>
    </w:p>
    <w:p w14:paraId="027AC1D7">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4FA6AF61">
      <w:pPr>
        <w:tabs>
          <w:tab w:val="left" w:pos="6510"/>
        </w:tabs>
        <w:spacing w:line="360" w:lineRule="auto"/>
        <w:jc w:val="left"/>
        <w:rPr>
          <w:rFonts w:ascii="宋体" w:hAnsi="宋体" w:cs="宋体"/>
          <w:color w:val="auto"/>
          <w:sz w:val="24"/>
        </w:rPr>
      </w:pPr>
      <w:r>
        <w:rPr>
          <w:rFonts w:hint="eastAsia" w:ascii="宋体" w:hAnsi="宋体" w:cs="宋体"/>
          <w:color w:val="auto"/>
          <w:sz w:val="24"/>
        </w:rPr>
        <w:t>法定代表人/主要负责人：</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1BD569B4">
      <w:pPr>
        <w:tabs>
          <w:tab w:val="left" w:pos="6510"/>
        </w:tabs>
        <w:spacing w:line="360" w:lineRule="auto"/>
        <w:rPr>
          <w:rFonts w:ascii="宋体" w:hAnsi="宋体" w:cs="宋体"/>
          <w:color w:val="auto"/>
          <w:sz w:val="24"/>
          <w:u w:val="dotted"/>
        </w:rPr>
      </w:pPr>
      <w:r>
        <w:rPr>
          <w:rFonts w:hint="eastAsia" w:ascii="宋体" w:hAnsi="宋体" w:cs="宋体"/>
          <w:color w:val="auto"/>
          <w:sz w:val="24"/>
        </w:rPr>
        <w:t>联系电话：</w:t>
      </w:r>
      <w:r>
        <w:rPr>
          <w:rFonts w:hint="eastAsia" w:ascii="宋体" w:hAnsi="宋体" w:cs="宋体"/>
          <w:color w:val="auto"/>
          <w:sz w:val="24"/>
          <w:u w:val="dotted"/>
        </w:rPr>
        <w:t xml:space="preserve">                                             </w:t>
      </w:r>
    </w:p>
    <w:p w14:paraId="78D43BBD">
      <w:pPr>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4FBE608E">
      <w:pPr>
        <w:spacing w:line="360" w:lineRule="auto"/>
        <w:rPr>
          <w:rFonts w:ascii="宋体" w:hAnsi="宋体" w:cs="宋体"/>
          <w:color w:val="auto"/>
          <w:sz w:val="24"/>
          <w:u w:val="dotted"/>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r>
        <w:rPr>
          <w:rFonts w:hint="eastAsia" w:ascii="宋体" w:hAnsi="宋体" w:cs="宋体"/>
          <w:color w:val="auto"/>
          <w:sz w:val="24"/>
          <w:u w:val="dotted"/>
        </w:rPr>
        <w:t xml:space="preserve">                   </w:t>
      </w:r>
    </w:p>
    <w:p w14:paraId="18FB552A">
      <w:pPr>
        <w:spacing w:line="360" w:lineRule="auto"/>
        <w:rPr>
          <w:rFonts w:ascii="宋体" w:hAnsi="宋体" w:cs="宋体"/>
          <w:color w:val="auto"/>
          <w:sz w:val="24"/>
          <w:u w:val="single"/>
        </w:rPr>
      </w:pPr>
      <w:r>
        <w:rPr>
          <w:rFonts w:hint="eastAsia" w:ascii="宋体" w:hAnsi="宋体" w:cs="宋体"/>
          <w:color w:val="auto"/>
          <w:sz w:val="24"/>
        </w:rPr>
        <w:t>被投诉人1：</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4D683BC4">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3F2CA590">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51088027">
      <w:pPr>
        <w:spacing w:line="360" w:lineRule="auto"/>
        <w:rPr>
          <w:rFonts w:ascii="宋体" w:hAnsi="宋体" w:cs="宋体"/>
          <w:color w:val="auto"/>
          <w:sz w:val="24"/>
        </w:rPr>
      </w:pPr>
      <w:r>
        <w:rPr>
          <w:rFonts w:hint="eastAsia" w:ascii="宋体" w:hAnsi="宋体" w:cs="宋体"/>
          <w:color w:val="auto"/>
          <w:sz w:val="24"/>
        </w:rPr>
        <w:t>被投诉人2</w:t>
      </w:r>
    </w:p>
    <w:p w14:paraId="6D97A19C">
      <w:pPr>
        <w:spacing w:line="360" w:lineRule="auto"/>
        <w:rPr>
          <w:rFonts w:ascii="宋体" w:hAnsi="宋体" w:cs="宋体"/>
          <w:color w:val="auto"/>
          <w:sz w:val="24"/>
          <w:u w:val="dotted"/>
        </w:rPr>
      </w:pPr>
      <w:r>
        <w:rPr>
          <w:rFonts w:hint="eastAsia" w:ascii="宋体" w:hAnsi="宋体" w:cs="宋体"/>
          <w:color w:val="auto"/>
          <w:sz w:val="24"/>
        </w:rPr>
        <w:t>……</w:t>
      </w:r>
    </w:p>
    <w:p w14:paraId="4515EA2A">
      <w:pPr>
        <w:spacing w:line="360" w:lineRule="auto"/>
        <w:rPr>
          <w:rFonts w:ascii="宋体" w:hAnsi="宋体" w:cs="宋体"/>
          <w:color w:val="auto"/>
          <w:sz w:val="24"/>
          <w:u w:val="single"/>
        </w:rPr>
      </w:pPr>
      <w:r>
        <w:rPr>
          <w:rFonts w:hint="eastAsia" w:ascii="宋体" w:hAnsi="宋体" w:cs="宋体"/>
          <w:color w:val="auto"/>
          <w:sz w:val="24"/>
        </w:rPr>
        <w:t>相关供应商：</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3CFA73EE">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2A376C35">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1C558414">
      <w:pPr>
        <w:spacing w:line="360" w:lineRule="auto"/>
        <w:rPr>
          <w:rFonts w:ascii="宋体" w:hAnsi="宋体" w:cs="宋体"/>
          <w:color w:val="auto"/>
          <w:sz w:val="24"/>
        </w:rPr>
      </w:pPr>
      <w:r>
        <w:rPr>
          <w:rFonts w:hint="eastAsia" w:ascii="宋体" w:hAnsi="宋体" w:cs="宋体"/>
          <w:color w:val="auto"/>
          <w:sz w:val="24"/>
        </w:rPr>
        <w:t>二、投诉项目基本情况</w:t>
      </w:r>
    </w:p>
    <w:p w14:paraId="437A2CC7">
      <w:pPr>
        <w:spacing w:line="360" w:lineRule="auto"/>
        <w:rPr>
          <w:rFonts w:ascii="宋体" w:hAnsi="宋体" w:cs="宋体"/>
          <w:color w:val="auto"/>
          <w:sz w:val="24"/>
          <w:u w:val="dotted"/>
        </w:rPr>
      </w:pPr>
      <w:r>
        <w:rPr>
          <w:rFonts w:hint="eastAsia" w:ascii="宋体" w:hAnsi="宋体" w:cs="宋体"/>
          <w:color w:val="auto"/>
          <w:sz w:val="24"/>
        </w:rPr>
        <w:t>采购项目名称：</w:t>
      </w:r>
      <w:r>
        <w:rPr>
          <w:rFonts w:hint="eastAsia" w:ascii="宋体" w:hAnsi="宋体" w:cs="宋体"/>
          <w:color w:val="auto"/>
          <w:sz w:val="24"/>
          <w:u w:val="dotted"/>
        </w:rPr>
        <w:t xml:space="preserve">                                        </w:t>
      </w:r>
    </w:p>
    <w:p w14:paraId="5108407C">
      <w:pPr>
        <w:spacing w:line="360" w:lineRule="auto"/>
        <w:rPr>
          <w:rFonts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62F4EBFD">
      <w:pPr>
        <w:spacing w:line="360" w:lineRule="auto"/>
        <w:rPr>
          <w:rFonts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0C6075F8">
      <w:pPr>
        <w:spacing w:line="360" w:lineRule="auto"/>
        <w:rPr>
          <w:rFonts w:ascii="宋体" w:hAnsi="宋体" w:cs="宋体"/>
          <w:color w:val="auto"/>
          <w:sz w:val="24"/>
          <w:u w:val="single"/>
        </w:rPr>
      </w:pPr>
      <w:r>
        <w:rPr>
          <w:rFonts w:hint="eastAsia" w:ascii="宋体" w:hAnsi="宋体" w:cs="宋体"/>
          <w:color w:val="auto"/>
          <w:sz w:val="24"/>
        </w:rPr>
        <w:t>代理机构名称：</w:t>
      </w:r>
      <w:r>
        <w:rPr>
          <w:rFonts w:hint="eastAsia" w:ascii="宋体" w:hAnsi="宋体" w:cs="宋体"/>
          <w:color w:val="auto"/>
          <w:sz w:val="24"/>
          <w:u w:val="dotted"/>
        </w:rPr>
        <w:t xml:space="preserve">                                         </w:t>
      </w:r>
    </w:p>
    <w:p w14:paraId="17BF8821">
      <w:pPr>
        <w:spacing w:line="360" w:lineRule="auto"/>
        <w:rPr>
          <w:rFonts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47E6DC49">
      <w:pPr>
        <w:spacing w:line="360" w:lineRule="auto"/>
        <w:rPr>
          <w:rFonts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26B6EA5C">
      <w:pPr>
        <w:spacing w:line="360" w:lineRule="auto"/>
        <w:rPr>
          <w:rFonts w:ascii="宋体" w:hAnsi="宋体" w:cs="宋体"/>
          <w:color w:val="auto"/>
          <w:sz w:val="24"/>
        </w:rPr>
      </w:pPr>
      <w:r>
        <w:rPr>
          <w:rFonts w:hint="eastAsia" w:ascii="宋体" w:hAnsi="宋体" w:cs="宋体"/>
          <w:color w:val="auto"/>
          <w:sz w:val="24"/>
        </w:rPr>
        <w:t>三、质疑基本情况</w:t>
      </w:r>
    </w:p>
    <w:p w14:paraId="19525AA0">
      <w:pPr>
        <w:spacing w:line="360" w:lineRule="auto"/>
        <w:ind w:firstLine="480" w:firstLineChars="200"/>
        <w:rPr>
          <w:rFonts w:ascii="宋体" w:hAnsi="宋体" w:cs="宋体"/>
          <w:color w:val="auto"/>
          <w:sz w:val="24"/>
          <w:u w:val="dotted"/>
        </w:rPr>
      </w:pPr>
      <w:r>
        <w:rPr>
          <w:rFonts w:hint="eastAsia" w:ascii="宋体" w:hAnsi="宋体" w:cs="宋体"/>
          <w:color w:val="auto"/>
          <w:sz w:val="24"/>
        </w:rPr>
        <w:t>投诉人于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日,向</w:t>
      </w:r>
      <w:r>
        <w:rPr>
          <w:rFonts w:hint="eastAsia" w:ascii="宋体" w:hAnsi="宋体" w:cs="宋体"/>
          <w:color w:val="auto"/>
          <w:sz w:val="24"/>
          <w:u w:val="dotted"/>
        </w:rPr>
        <w:t xml:space="preserve">                   </w:t>
      </w:r>
      <w:r>
        <w:rPr>
          <w:rFonts w:hint="eastAsia" w:ascii="宋体" w:hAnsi="宋体" w:cs="宋体"/>
          <w:color w:val="auto"/>
          <w:sz w:val="24"/>
        </w:rPr>
        <w:t>提出质疑，质疑事项为：</w:t>
      </w:r>
      <w:r>
        <w:rPr>
          <w:rFonts w:hint="eastAsia" w:ascii="宋体" w:hAnsi="宋体" w:cs="宋体"/>
          <w:color w:val="auto"/>
          <w:sz w:val="24"/>
          <w:u w:val="dotted"/>
        </w:rPr>
        <w:t xml:space="preserve">                                </w:t>
      </w:r>
    </w:p>
    <w:p w14:paraId="6C0EF959">
      <w:pPr>
        <w:spacing w:line="360" w:lineRule="auto"/>
        <w:rPr>
          <w:rFonts w:ascii="宋体" w:hAnsi="宋体" w:cs="宋体"/>
          <w:color w:val="auto"/>
          <w:sz w:val="24"/>
          <w:u w:val="dotted"/>
        </w:rPr>
      </w:pPr>
      <w:r>
        <w:rPr>
          <w:rFonts w:hint="eastAsia" w:ascii="宋体" w:hAnsi="宋体" w:cs="宋体"/>
          <w:color w:val="auto"/>
          <w:sz w:val="24"/>
          <w:u w:val="dotted"/>
        </w:rPr>
        <w:t xml:space="preserve">                                                     </w:t>
      </w:r>
      <w:r>
        <w:rPr>
          <w:rFonts w:hint="eastAsia" w:ascii="宋体" w:hAnsi="宋体" w:cs="宋体"/>
          <w:color w:val="auto"/>
          <w:sz w:val="24"/>
        </w:rPr>
        <w:t xml:space="preserve">  </w:t>
      </w:r>
    </w:p>
    <w:p w14:paraId="0B4A4045">
      <w:pPr>
        <w:spacing w:line="360" w:lineRule="auto"/>
        <w:ind w:firstLine="360" w:firstLineChars="150"/>
        <w:rPr>
          <w:rFonts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日,就质疑事项作出了答复/没有在法定期限内作出答复。</w:t>
      </w:r>
    </w:p>
    <w:p w14:paraId="0642B021">
      <w:pPr>
        <w:spacing w:line="360" w:lineRule="auto"/>
        <w:rPr>
          <w:rFonts w:ascii="宋体" w:hAnsi="宋体" w:cs="宋体"/>
          <w:color w:val="auto"/>
          <w:sz w:val="24"/>
        </w:rPr>
      </w:pPr>
      <w:r>
        <w:rPr>
          <w:rFonts w:hint="eastAsia" w:ascii="宋体" w:hAnsi="宋体" w:cs="宋体"/>
          <w:color w:val="auto"/>
          <w:sz w:val="24"/>
        </w:rPr>
        <w:t>四、投诉事项具体内容</w:t>
      </w:r>
    </w:p>
    <w:p w14:paraId="320A3E35">
      <w:pPr>
        <w:spacing w:line="360" w:lineRule="auto"/>
        <w:rPr>
          <w:rFonts w:ascii="宋体" w:hAnsi="宋体" w:cs="宋体"/>
          <w:color w:val="auto"/>
          <w:sz w:val="24"/>
          <w:u w:val="single"/>
        </w:rPr>
      </w:pPr>
      <w:r>
        <w:rPr>
          <w:rFonts w:hint="eastAsia" w:ascii="宋体" w:hAnsi="宋体" w:cs="宋体"/>
          <w:color w:val="auto"/>
          <w:sz w:val="24"/>
        </w:rPr>
        <w:t>投诉事项 1：</w:t>
      </w:r>
      <w:r>
        <w:rPr>
          <w:rFonts w:hint="eastAsia" w:ascii="宋体" w:hAnsi="宋体" w:cs="宋体"/>
          <w:color w:val="auto"/>
          <w:sz w:val="24"/>
          <w:u w:val="dotted"/>
        </w:rPr>
        <w:t xml:space="preserve">                                       </w:t>
      </w:r>
    </w:p>
    <w:p w14:paraId="60B7C485">
      <w:pPr>
        <w:spacing w:line="360" w:lineRule="auto"/>
        <w:rPr>
          <w:rFonts w:ascii="宋体" w:hAnsi="宋体" w:cs="宋体"/>
          <w:color w:val="auto"/>
          <w:sz w:val="24"/>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291F3F83">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019DB29B">
      <w:pPr>
        <w:spacing w:line="360" w:lineRule="auto"/>
        <w:rPr>
          <w:rFonts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0DCCC3E1">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15F603C4">
      <w:pPr>
        <w:spacing w:line="360" w:lineRule="auto"/>
        <w:rPr>
          <w:rFonts w:ascii="宋体" w:hAnsi="宋体" w:cs="宋体"/>
          <w:color w:val="auto"/>
          <w:sz w:val="24"/>
        </w:rPr>
      </w:pPr>
      <w:r>
        <w:rPr>
          <w:rFonts w:hint="eastAsia" w:ascii="宋体" w:hAnsi="宋体" w:cs="宋体"/>
          <w:color w:val="auto"/>
          <w:sz w:val="24"/>
        </w:rPr>
        <w:t>投诉事项2</w:t>
      </w:r>
    </w:p>
    <w:p w14:paraId="70DB0FF3">
      <w:pPr>
        <w:spacing w:line="360" w:lineRule="auto"/>
        <w:rPr>
          <w:rFonts w:ascii="宋体" w:hAnsi="宋体" w:cs="宋体"/>
          <w:color w:val="auto"/>
          <w:sz w:val="24"/>
          <w:u w:val="dotted"/>
        </w:rPr>
      </w:pPr>
      <w:r>
        <w:rPr>
          <w:rFonts w:hint="eastAsia" w:ascii="宋体" w:hAnsi="宋体" w:cs="宋体"/>
          <w:color w:val="auto"/>
          <w:sz w:val="24"/>
        </w:rPr>
        <w:t>……</w:t>
      </w:r>
    </w:p>
    <w:p w14:paraId="7D42B542">
      <w:pPr>
        <w:spacing w:line="360" w:lineRule="auto"/>
        <w:rPr>
          <w:rFonts w:ascii="宋体" w:hAnsi="宋体" w:cs="宋体"/>
          <w:color w:val="auto"/>
          <w:sz w:val="24"/>
        </w:rPr>
      </w:pPr>
      <w:r>
        <w:rPr>
          <w:rFonts w:hint="eastAsia" w:ascii="宋体" w:hAnsi="宋体" w:cs="宋体"/>
          <w:color w:val="auto"/>
          <w:sz w:val="24"/>
        </w:rPr>
        <w:t>五、与投诉事项相关的投诉请求</w:t>
      </w:r>
    </w:p>
    <w:p w14:paraId="27C2CABC">
      <w:pPr>
        <w:spacing w:line="360" w:lineRule="auto"/>
        <w:rPr>
          <w:rFonts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6009F7C1">
      <w:pPr>
        <w:spacing w:line="360" w:lineRule="auto"/>
        <w:rPr>
          <w:rFonts w:ascii="宋体" w:hAnsi="宋体" w:cs="宋体"/>
          <w:color w:val="auto"/>
          <w:sz w:val="24"/>
          <w:u w:val="single"/>
        </w:rPr>
      </w:pPr>
      <w:r>
        <w:rPr>
          <w:rFonts w:hint="eastAsia" w:ascii="宋体" w:hAnsi="宋体" w:cs="宋体"/>
          <w:color w:val="auto"/>
          <w:sz w:val="24"/>
        </w:rPr>
        <w:t xml:space="preserve">                                                                                                    </w:t>
      </w:r>
    </w:p>
    <w:p w14:paraId="0672D486">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0CCA6A17">
      <w:pPr>
        <w:spacing w:line="360" w:lineRule="auto"/>
        <w:rPr>
          <w:rFonts w:ascii="宋体" w:hAnsi="宋体" w:cs="宋体"/>
          <w:color w:val="auto"/>
          <w:sz w:val="24"/>
        </w:rPr>
      </w:pPr>
      <w:r>
        <w:rPr>
          <w:rFonts w:hint="eastAsia" w:ascii="宋体" w:hAnsi="宋体" w:cs="宋体"/>
          <w:color w:val="auto"/>
          <w:sz w:val="24"/>
        </w:rPr>
        <w:t xml:space="preserve">日期：    </w:t>
      </w:r>
    </w:p>
    <w:p w14:paraId="1892B091">
      <w:pPr>
        <w:spacing w:line="360" w:lineRule="auto"/>
        <w:rPr>
          <w:rFonts w:ascii="宋体" w:hAnsi="宋体" w:cs="宋体"/>
          <w:b/>
          <w:color w:val="auto"/>
          <w:sz w:val="24"/>
        </w:rPr>
      </w:pPr>
    </w:p>
    <w:p w14:paraId="3B94DA21">
      <w:pPr>
        <w:spacing w:line="360" w:lineRule="auto"/>
        <w:rPr>
          <w:rFonts w:ascii="宋体" w:hAnsi="宋体" w:cs="宋体"/>
          <w:b/>
          <w:color w:val="auto"/>
          <w:sz w:val="24"/>
        </w:rPr>
      </w:pPr>
    </w:p>
    <w:p w14:paraId="260688D1">
      <w:pPr>
        <w:spacing w:line="360" w:lineRule="auto"/>
        <w:rPr>
          <w:rFonts w:ascii="宋体" w:hAnsi="宋体" w:cs="宋体"/>
          <w:b/>
          <w:color w:val="auto"/>
          <w:sz w:val="24"/>
        </w:rPr>
      </w:pPr>
      <w:r>
        <w:rPr>
          <w:rFonts w:hint="eastAsia" w:ascii="宋体" w:hAnsi="宋体" w:cs="宋体"/>
          <w:b/>
          <w:color w:val="auto"/>
          <w:sz w:val="24"/>
        </w:rPr>
        <w:t>投诉书制作说明：</w:t>
      </w:r>
    </w:p>
    <w:p w14:paraId="466CEDCF">
      <w:pPr>
        <w:widowControl/>
        <w:spacing w:line="360" w:lineRule="auto"/>
        <w:ind w:firstLine="480" w:firstLineChars="200"/>
        <w:rPr>
          <w:rFonts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14:paraId="08094032">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14:paraId="520DB622">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3.投诉人若对项目的某一分包进行投诉，投诉书应列明具体分包号。</w:t>
      </w:r>
    </w:p>
    <w:p w14:paraId="2D8B243F">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4.投诉书应简要列明质疑事项，质疑函、质疑答复等作为附件材料提供。</w:t>
      </w:r>
    </w:p>
    <w:p w14:paraId="0CA4B6B4">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5.投诉书的投诉事项应具体、明确，并有必要的事实依据和法律依据。</w:t>
      </w:r>
    </w:p>
    <w:p w14:paraId="3992F5C6">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6.投诉书的投诉请求应与投诉事项相关。</w:t>
      </w:r>
    </w:p>
    <w:p w14:paraId="08B3D4ED">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14:paraId="51309797">
      <w:pPr>
        <w:spacing w:line="360" w:lineRule="auto"/>
        <w:rPr>
          <w:rFonts w:ascii="宋体" w:hAnsi="宋体" w:cs="宋体"/>
          <w:b/>
          <w:color w:val="auto"/>
          <w:sz w:val="24"/>
        </w:rPr>
      </w:pPr>
    </w:p>
    <w:p w14:paraId="72049F0C">
      <w:pPr>
        <w:autoSpaceDE w:val="0"/>
        <w:autoSpaceDN w:val="0"/>
        <w:jc w:val="center"/>
        <w:rPr>
          <w:rFonts w:ascii="宋体" w:hAnsi="宋体" w:cs="宋体"/>
          <w:b/>
          <w:color w:val="auto"/>
          <w:spacing w:val="6"/>
          <w:sz w:val="32"/>
          <w:szCs w:val="32"/>
        </w:rPr>
      </w:pPr>
    </w:p>
    <w:p w14:paraId="6B2ED9AA">
      <w:pPr>
        <w:autoSpaceDE w:val="0"/>
        <w:autoSpaceDN w:val="0"/>
        <w:jc w:val="center"/>
        <w:rPr>
          <w:rFonts w:ascii="宋体" w:hAnsi="宋体" w:cs="宋体"/>
          <w:b/>
          <w:color w:val="auto"/>
          <w:spacing w:val="6"/>
          <w:sz w:val="32"/>
          <w:szCs w:val="32"/>
        </w:rPr>
      </w:pPr>
    </w:p>
    <w:p w14:paraId="1D92F86D">
      <w:pPr>
        <w:autoSpaceDE w:val="0"/>
        <w:autoSpaceDN w:val="0"/>
        <w:jc w:val="center"/>
        <w:rPr>
          <w:rFonts w:ascii="宋体" w:hAnsi="宋体" w:cs="宋体"/>
          <w:b/>
          <w:bCs/>
          <w:color w:val="auto"/>
          <w:sz w:val="32"/>
          <w:szCs w:val="32"/>
        </w:rPr>
      </w:pPr>
      <w:r>
        <w:rPr>
          <w:rFonts w:hint="eastAsia" w:ascii="宋体" w:hAnsi="宋体" w:cs="宋体"/>
          <w:b/>
          <w:color w:val="auto"/>
          <w:spacing w:val="6"/>
          <w:sz w:val="32"/>
          <w:szCs w:val="32"/>
        </w:rPr>
        <w:t>附件4：</w:t>
      </w:r>
      <w:r>
        <w:rPr>
          <w:rFonts w:hint="eastAsia" w:ascii="宋体" w:hAnsi="宋体" w:cs="宋体"/>
          <w:b/>
          <w:bCs/>
          <w:color w:val="auto"/>
          <w:sz w:val="32"/>
          <w:szCs w:val="32"/>
        </w:rPr>
        <w:t>业务专用章使用说明函</w:t>
      </w:r>
    </w:p>
    <w:p w14:paraId="71F1F00D">
      <w:pPr>
        <w:spacing w:line="360" w:lineRule="auto"/>
        <w:rPr>
          <w:rFonts w:ascii="宋体" w:hAnsi="宋体" w:cs="宋体"/>
          <w:color w:val="auto"/>
          <w:sz w:val="24"/>
          <w:u w:val="single"/>
        </w:rPr>
      </w:pPr>
    </w:p>
    <w:p w14:paraId="2F652260">
      <w:pPr>
        <w:spacing w:line="360" w:lineRule="auto"/>
        <w:rPr>
          <w:rFonts w:ascii="宋体" w:hAnsi="宋体" w:cs="宋体"/>
          <w:color w:val="auto"/>
          <w:sz w:val="24"/>
        </w:rPr>
      </w:pPr>
      <w:r>
        <w:rPr>
          <w:rFonts w:hint="eastAsia" w:ascii="宋体" w:hAnsi="宋体" w:cs="宋体"/>
          <w:color w:val="auto"/>
          <w:sz w:val="24"/>
          <w:u w:val="single"/>
          <w:lang w:eastAsia="zh-CN"/>
        </w:rPr>
        <w:t>杭州市余杭区人民政府良渚街道办事处</w:t>
      </w:r>
      <w:r>
        <w:rPr>
          <w:rFonts w:hint="eastAsia" w:ascii="宋体" w:hAnsi="宋体" w:cs="宋体"/>
          <w:color w:val="auto"/>
          <w:sz w:val="24"/>
          <w:u w:val="single"/>
        </w:rPr>
        <w:t>、（采购代理机构）：</w:t>
      </w:r>
    </w:p>
    <w:p w14:paraId="4D0CC5E3">
      <w:pP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0D9B308C">
      <w:pP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14:paraId="56BB8708">
      <w:pPr>
        <w:spacing w:line="360" w:lineRule="auto"/>
        <w:ind w:firstLine="494"/>
        <w:rPr>
          <w:rFonts w:ascii="宋体" w:hAnsi="宋体" w:cs="宋体"/>
          <w:color w:val="auto"/>
          <w:sz w:val="24"/>
        </w:rPr>
      </w:pPr>
    </w:p>
    <w:p w14:paraId="7A6BB9F1">
      <w:pPr>
        <w:spacing w:line="360" w:lineRule="auto"/>
        <w:ind w:firstLine="494"/>
        <w:rPr>
          <w:rFonts w:ascii="宋体" w:hAnsi="宋体" w:cs="宋体"/>
          <w:color w:val="auto"/>
          <w:sz w:val="24"/>
        </w:rPr>
      </w:pPr>
    </w:p>
    <w:p w14:paraId="468EC5A8">
      <w:pPr>
        <w:spacing w:line="360" w:lineRule="auto"/>
        <w:ind w:firstLine="494"/>
        <w:rPr>
          <w:rFonts w:ascii="宋体" w:hAnsi="宋体" w:cs="宋体"/>
          <w:color w:val="auto"/>
          <w:sz w:val="24"/>
        </w:rPr>
      </w:pPr>
    </w:p>
    <w:p w14:paraId="14E34240">
      <w:pP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14:paraId="44BC58E4">
      <w:pP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14:paraId="549E4252">
      <w:pPr>
        <w:rPr>
          <w:rFonts w:ascii="宋体" w:hAnsi="宋体" w:cs="宋体"/>
          <w:color w:val="auto"/>
          <w:sz w:val="24"/>
        </w:rPr>
      </w:pPr>
      <w:r>
        <w:rPr>
          <w:rFonts w:hint="eastAsia" w:ascii="宋体" w:hAnsi="宋体" w:cs="宋体"/>
          <w:b/>
          <w:bCs/>
          <w:color w:val="auto"/>
          <w:sz w:val="24"/>
        </w:rPr>
        <w:t>附：</w:t>
      </w:r>
    </w:p>
    <w:p w14:paraId="04E47BCD">
      <w:pPr>
        <w:spacing w:line="360" w:lineRule="auto"/>
        <w:rPr>
          <w:rFonts w:ascii="宋体" w:hAnsi="宋体" w:cs="宋体"/>
          <w:bCs/>
          <w:color w:val="auto"/>
          <w:sz w:val="24"/>
        </w:rPr>
      </w:pPr>
      <w:r>
        <w:rPr>
          <w:rFonts w:hint="eastAsia" w:ascii="宋体" w:hAnsi="宋体" w:cs="宋体"/>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793E844B">
      <w:pPr>
        <w:autoSpaceDE w:val="0"/>
        <w:autoSpaceDN w:val="0"/>
        <w:jc w:val="center"/>
        <w:rPr>
          <w:rFonts w:ascii="宋体" w:hAnsi="宋体" w:cs="宋体"/>
          <w:b/>
          <w:color w:val="auto"/>
          <w:spacing w:val="6"/>
          <w:sz w:val="32"/>
          <w:szCs w:val="32"/>
        </w:rPr>
      </w:pPr>
    </w:p>
    <w:p w14:paraId="5DEF1287">
      <w:pPr>
        <w:autoSpaceDE w:val="0"/>
        <w:autoSpaceDN w:val="0"/>
        <w:jc w:val="center"/>
        <w:rPr>
          <w:rFonts w:ascii="宋体" w:hAnsi="宋体" w:cs="宋体"/>
          <w:b/>
          <w:color w:val="auto"/>
          <w:spacing w:val="6"/>
          <w:sz w:val="32"/>
          <w:szCs w:val="32"/>
        </w:rPr>
      </w:pPr>
    </w:p>
    <w:p w14:paraId="718B0828">
      <w:pPr>
        <w:autoSpaceDE w:val="0"/>
        <w:autoSpaceDN w:val="0"/>
        <w:jc w:val="center"/>
        <w:rPr>
          <w:rFonts w:ascii="宋体" w:hAnsi="宋体" w:cs="宋体"/>
          <w:b/>
          <w:color w:val="auto"/>
          <w:spacing w:val="6"/>
          <w:sz w:val="32"/>
          <w:szCs w:val="32"/>
        </w:rPr>
      </w:pPr>
    </w:p>
    <w:p w14:paraId="225B49E5">
      <w:pPr>
        <w:autoSpaceDE w:val="0"/>
        <w:autoSpaceDN w:val="0"/>
        <w:jc w:val="center"/>
        <w:rPr>
          <w:rFonts w:ascii="宋体" w:hAnsi="宋体" w:cs="宋体"/>
          <w:b/>
          <w:color w:val="auto"/>
          <w:spacing w:val="6"/>
          <w:sz w:val="32"/>
          <w:szCs w:val="32"/>
        </w:rPr>
      </w:pPr>
    </w:p>
    <w:p w14:paraId="4C1632D5">
      <w:pPr>
        <w:autoSpaceDE w:val="0"/>
        <w:autoSpaceDN w:val="0"/>
        <w:jc w:val="center"/>
        <w:rPr>
          <w:rFonts w:ascii="宋体" w:hAnsi="宋体" w:cs="宋体"/>
          <w:b/>
          <w:color w:val="auto"/>
          <w:spacing w:val="6"/>
          <w:sz w:val="32"/>
          <w:szCs w:val="32"/>
        </w:rPr>
      </w:pPr>
    </w:p>
    <w:p w14:paraId="3D603E96">
      <w:pPr>
        <w:autoSpaceDE w:val="0"/>
        <w:autoSpaceDN w:val="0"/>
        <w:jc w:val="center"/>
        <w:rPr>
          <w:rFonts w:ascii="宋体" w:hAnsi="宋体" w:cs="宋体"/>
          <w:b/>
          <w:color w:val="auto"/>
          <w:spacing w:val="6"/>
          <w:sz w:val="32"/>
          <w:szCs w:val="32"/>
        </w:rPr>
      </w:pPr>
    </w:p>
    <w:p w14:paraId="27A670D4">
      <w:pPr>
        <w:autoSpaceDE w:val="0"/>
        <w:autoSpaceDN w:val="0"/>
        <w:jc w:val="center"/>
        <w:rPr>
          <w:rFonts w:ascii="宋体" w:hAnsi="宋体" w:cs="宋体"/>
          <w:b/>
          <w:color w:val="auto"/>
          <w:spacing w:val="6"/>
          <w:sz w:val="32"/>
          <w:szCs w:val="32"/>
        </w:rPr>
      </w:pPr>
    </w:p>
    <w:p w14:paraId="43D6F65D">
      <w:pPr>
        <w:autoSpaceDE w:val="0"/>
        <w:autoSpaceDN w:val="0"/>
        <w:jc w:val="center"/>
        <w:rPr>
          <w:rFonts w:ascii="宋体" w:hAnsi="宋体" w:cs="宋体"/>
          <w:b/>
          <w:color w:val="auto"/>
          <w:spacing w:val="6"/>
          <w:sz w:val="32"/>
          <w:szCs w:val="32"/>
        </w:rPr>
      </w:pPr>
    </w:p>
    <w:p w14:paraId="22A540F1">
      <w:pPr>
        <w:autoSpaceDE w:val="0"/>
        <w:autoSpaceDN w:val="0"/>
        <w:jc w:val="center"/>
        <w:rPr>
          <w:rFonts w:ascii="宋体" w:hAnsi="宋体" w:cs="宋体"/>
          <w:b/>
          <w:color w:val="auto"/>
          <w:spacing w:val="6"/>
          <w:sz w:val="32"/>
          <w:szCs w:val="32"/>
        </w:rPr>
      </w:pPr>
    </w:p>
    <w:p w14:paraId="7B75BEDF">
      <w:pPr>
        <w:autoSpaceDE w:val="0"/>
        <w:autoSpaceDN w:val="0"/>
        <w:jc w:val="center"/>
        <w:rPr>
          <w:rFonts w:ascii="宋体" w:hAnsi="宋体" w:cs="宋体"/>
          <w:b/>
          <w:color w:val="auto"/>
          <w:spacing w:val="6"/>
          <w:sz w:val="32"/>
          <w:szCs w:val="32"/>
        </w:rPr>
      </w:pPr>
    </w:p>
    <w:p w14:paraId="76A651AF">
      <w:pPr>
        <w:autoSpaceDE w:val="0"/>
        <w:autoSpaceDN w:val="0"/>
        <w:jc w:val="center"/>
        <w:rPr>
          <w:rFonts w:ascii="宋体" w:hAnsi="宋体" w:cs="宋体"/>
          <w:b/>
          <w:color w:val="auto"/>
          <w:spacing w:val="6"/>
          <w:sz w:val="32"/>
          <w:szCs w:val="32"/>
        </w:rPr>
      </w:pPr>
    </w:p>
    <w:p w14:paraId="5528F123">
      <w:pPr>
        <w:autoSpaceDE w:val="0"/>
        <w:autoSpaceDN w:val="0"/>
        <w:jc w:val="center"/>
        <w:rPr>
          <w:rFonts w:ascii="宋体" w:hAnsi="宋体" w:cs="宋体"/>
          <w:b/>
          <w:color w:val="auto"/>
          <w:spacing w:val="6"/>
          <w:sz w:val="32"/>
          <w:szCs w:val="32"/>
        </w:rPr>
      </w:pPr>
    </w:p>
    <w:p w14:paraId="21994432">
      <w:pPr>
        <w:autoSpaceDE w:val="0"/>
        <w:autoSpaceDN w:val="0"/>
        <w:jc w:val="center"/>
        <w:rPr>
          <w:rFonts w:ascii="宋体" w:hAnsi="宋体" w:cs="宋体"/>
          <w:b/>
          <w:color w:val="auto"/>
          <w:spacing w:val="6"/>
          <w:sz w:val="32"/>
          <w:szCs w:val="32"/>
        </w:rPr>
      </w:pPr>
    </w:p>
    <w:p w14:paraId="0F26ACC5">
      <w:pPr>
        <w:autoSpaceDE w:val="0"/>
        <w:autoSpaceDN w:val="0"/>
        <w:jc w:val="center"/>
        <w:rPr>
          <w:rFonts w:ascii="宋体" w:hAnsi="宋体" w:cs="宋体"/>
          <w:b/>
          <w:color w:val="auto"/>
          <w:spacing w:val="6"/>
          <w:sz w:val="32"/>
          <w:szCs w:val="32"/>
        </w:rPr>
      </w:pPr>
    </w:p>
    <w:p w14:paraId="6BE77F3F">
      <w:pPr>
        <w:autoSpaceDE w:val="0"/>
        <w:autoSpaceDN w:val="0"/>
        <w:jc w:val="center"/>
        <w:rPr>
          <w:rFonts w:ascii="宋体" w:hAnsi="宋体" w:cs="宋体"/>
          <w:b/>
          <w:color w:val="auto"/>
          <w:spacing w:val="6"/>
          <w:sz w:val="32"/>
          <w:szCs w:val="32"/>
        </w:rPr>
      </w:pPr>
    </w:p>
    <w:p w14:paraId="39FA6058">
      <w:pPr>
        <w:autoSpaceDE w:val="0"/>
        <w:autoSpaceDN w:val="0"/>
        <w:jc w:val="center"/>
        <w:rPr>
          <w:rFonts w:ascii="宋体" w:hAnsi="宋体" w:cs="宋体"/>
          <w:b/>
          <w:color w:val="auto"/>
          <w:spacing w:val="6"/>
          <w:sz w:val="32"/>
          <w:szCs w:val="32"/>
        </w:rPr>
      </w:pPr>
    </w:p>
    <w:p w14:paraId="617B54AA">
      <w:pPr>
        <w:autoSpaceDE w:val="0"/>
        <w:autoSpaceDN w:val="0"/>
        <w:jc w:val="center"/>
        <w:rPr>
          <w:rFonts w:ascii="宋体" w:hAnsi="宋体" w:cs="宋体"/>
          <w:b/>
          <w:color w:val="auto"/>
          <w:spacing w:val="6"/>
          <w:sz w:val="32"/>
          <w:szCs w:val="32"/>
        </w:rPr>
      </w:pPr>
    </w:p>
    <w:p w14:paraId="5EB50227">
      <w:pPr>
        <w:autoSpaceDE w:val="0"/>
        <w:autoSpaceDN w:val="0"/>
        <w:jc w:val="center"/>
        <w:rPr>
          <w:rFonts w:ascii="宋体" w:hAnsi="宋体" w:cs="宋体"/>
          <w:b/>
          <w:color w:val="auto"/>
          <w:spacing w:val="6"/>
          <w:sz w:val="32"/>
          <w:szCs w:val="32"/>
        </w:rPr>
      </w:pPr>
    </w:p>
    <w:p w14:paraId="0E32F165">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5</w:t>
      </w:r>
      <w:r>
        <w:rPr>
          <w:rFonts w:hint="eastAsia" w:ascii="宋体" w:hAnsi="宋体" w:cs="宋体"/>
          <w:b/>
          <w:color w:val="auto"/>
          <w:kern w:val="0"/>
          <w:sz w:val="32"/>
          <w:szCs w:val="32"/>
        </w:rPr>
        <w:t>：联合协议</w:t>
      </w:r>
    </w:p>
    <w:p w14:paraId="74BF3331">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70545BF1">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w:t>
      </w:r>
      <w:r>
        <w:rPr>
          <w:rFonts w:hint="eastAsia" w:ascii="宋体" w:hAnsi="宋体" w:cs="宋体"/>
          <w:color w:val="auto"/>
          <w:kern w:val="0"/>
          <w:sz w:val="24"/>
          <w:lang w:val="zh-CN"/>
        </w:rPr>
        <w:t xml:space="preserve">投标。 </w:t>
      </w:r>
    </w:p>
    <w:p w14:paraId="708B373E">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679307D1">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14:paraId="239E8F7F">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三、本次联合投标中，分工如下：</w:t>
      </w:r>
    </w:p>
    <w:p w14:paraId="72F0C974">
      <w:pPr>
        <w:snapToGrid w:val="0"/>
        <w:spacing w:line="360" w:lineRule="auto"/>
        <w:ind w:firstLine="576"/>
        <w:rPr>
          <w:rFonts w:ascii="宋体" w:hAnsi="宋体" w:cs="宋体"/>
          <w:color w:val="auto"/>
          <w:kern w:val="0"/>
          <w:sz w:val="24"/>
          <w:lang w:val="zh-CN"/>
        </w:rPr>
      </w:pPr>
      <w:bookmarkStart w:id="553" w:name="_Hlk101134295"/>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00E6FC07">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（联合体成员</w:t>
      </w:r>
      <w:r>
        <w:rPr>
          <w:rFonts w:ascii="宋体" w:hAnsi="宋体" w:cs="宋体"/>
          <w:color w:val="auto"/>
          <w:kern w:val="0"/>
          <w:sz w:val="24"/>
          <w:u w:val="single"/>
        </w:rPr>
        <w:t>2</w:t>
      </w:r>
      <w:r>
        <w:rPr>
          <w:rFonts w:hint="eastAsia" w:ascii="宋体" w:hAnsi="宋体" w:cs="宋体"/>
          <w:color w:val="auto"/>
          <w:kern w:val="0"/>
          <w:sz w:val="24"/>
          <w:u w:val="single"/>
        </w:rPr>
        <w:t>）</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7414E7B5">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w:t>
      </w:r>
    </w:p>
    <w:bookmarkEnd w:id="553"/>
    <w:p w14:paraId="669F405F">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四、联合体成员中小企业合同份额。</w:t>
      </w:r>
    </w:p>
    <w:p w14:paraId="41A50D51">
      <w:pPr>
        <w:snapToGrid w:val="0"/>
        <w:spacing w:line="360" w:lineRule="auto"/>
        <w:ind w:firstLine="576"/>
        <w:rPr>
          <w:rFonts w:ascii="宋体" w:hAnsi="宋体" w:cs="宋体"/>
          <w:b/>
          <w:color w:val="auto"/>
          <w:kern w:val="0"/>
          <w:sz w:val="24"/>
          <w:lang w:val="zh-CN"/>
        </w:rPr>
      </w:pPr>
      <w:r>
        <w:rPr>
          <w:rFonts w:hint="eastAsia" w:ascii="宋体" w:hAnsi="宋体" w:cs="宋体"/>
          <w:color w:val="auto"/>
          <w:kern w:val="0"/>
          <w:sz w:val="24"/>
          <w:lang w:val="zh-CN"/>
        </w:rPr>
        <w:t>1、</w:t>
      </w:r>
      <w:r>
        <w:rPr>
          <w:rFonts w:hint="eastAsia" w:ascii="宋体" w:hAnsi="宋体" w:cs="宋体"/>
          <w:color w:val="auto"/>
          <w:kern w:val="0"/>
          <w:sz w:val="24"/>
          <w:u w:val="single"/>
        </w:rPr>
        <w:t>（联合体成员</w:t>
      </w:r>
      <w:r>
        <w:rPr>
          <w:rFonts w:ascii="宋体" w:hAnsi="宋体" w:cs="宋体"/>
          <w:color w:val="auto"/>
          <w:kern w:val="0"/>
          <w:sz w:val="24"/>
          <w:u w:val="single"/>
        </w:rPr>
        <w:t>X,</w:t>
      </w:r>
      <w:r>
        <w:rPr>
          <w:rFonts w:hint="eastAsia" w:ascii="宋体" w:hAnsi="宋体" w:cs="宋体"/>
          <w:color w:val="auto"/>
          <w:kern w:val="0"/>
          <w:sz w:val="24"/>
          <w:u w:val="single"/>
        </w:rPr>
        <w:t>……）</w:t>
      </w:r>
      <w:r>
        <w:rPr>
          <w:rFonts w:hint="eastAsia" w:ascii="宋体" w:hAnsi="宋体" w:cs="宋体"/>
          <w:color w:val="auto"/>
          <w:kern w:val="0"/>
          <w:sz w:val="24"/>
        </w:rPr>
        <w:t>提供的全部货物由小微企业制造，其合同份额占到合同总金额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kern w:val="0"/>
          <w:sz w:val="24"/>
          <w:lang w:val="zh-CN"/>
        </w:rPr>
        <w:t>……。</w:t>
      </w:r>
      <w:r>
        <w:rPr>
          <w:rFonts w:hint="eastAsia" w:ascii="宋体" w:hAnsi="宋体" w:cs="宋体"/>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4DBB052B">
      <w:pPr>
        <w:snapToGrid w:val="0"/>
        <w:spacing w:line="360" w:lineRule="auto"/>
        <w:ind w:firstLine="576"/>
        <w:rPr>
          <w:rFonts w:ascii="宋体" w:hAnsi="宋体" w:cs="宋体"/>
          <w:color w:val="auto"/>
          <w:kern w:val="0"/>
          <w:sz w:val="24"/>
          <w:lang w:val="zh-CN"/>
        </w:rPr>
      </w:pPr>
      <w:r>
        <w:rPr>
          <w:rFonts w:hint="eastAsia" w:ascii="宋体" w:hAnsi="宋体" w:cs="宋体"/>
          <w:color w:val="auto"/>
          <w:sz w:val="24"/>
        </w:rPr>
        <w:t>2、中小企业合同金额达到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p>
    <w:p w14:paraId="5D59D46C">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14:paraId="33AB0192">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14:paraId="744F29D2">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14:paraId="28843464">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14:paraId="53AD72D0">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14:paraId="7CFC128A">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00480630">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671C1198">
      <w:pPr>
        <w:snapToGrid w:val="0"/>
        <w:spacing w:line="360" w:lineRule="auto"/>
        <w:ind w:right="960"/>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52656E87">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日期：  年  月   日</w:t>
      </w:r>
    </w:p>
    <w:p w14:paraId="36D87711">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21DDCC15">
      <w:pPr>
        <w:autoSpaceDE w:val="0"/>
        <w:autoSpaceDN w:val="0"/>
        <w:jc w:val="center"/>
        <w:rPr>
          <w:rFonts w:ascii="宋体" w:hAnsi="宋体" w:cs="宋体"/>
          <w:b/>
          <w:color w:val="auto"/>
          <w:spacing w:val="6"/>
          <w:sz w:val="32"/>
          <w:szCs w:val="32"/>
        </w:rPr>
      </w:pPr>
    </w:p>
    <w:p w14:paraId="5AF360B7">
      <w:pPr>
        <w:autoSpaceDE w:val="0"/>
        <w:autoSpaceDN w:val="0"/>
        <w:jc w:val="center"/>
        <w:rPr>
          <w:rFonts w:ascii="宋体" w:hAnsi="宋体" w:cs="宋体"/>
          <w:b/>
          <w:color w:val="auto"/>
          <w:spacing w:val="6"/>
          <w:sz w:val="32"/>
          <w:szCs w:val="32"/>
        </w:rPr>
      </w:pPr>
    </w:p>
    <w:p w14:paraId="1CF949DE">
      <w:pPr>
        <w:autoSpaceDE w:val="0"/>
        <w:autoSpaceDN w:val="0"/>
        <w:jc w:val="center"/>
        <w:rPr>
          <w:rFonts w:ascii="宋体" w:hAnsi="宋体" w:cs="宋体"/>
          <w:b/>
          <w:color w:val="auto"/>
          <w:spacing w:val="6"/>
          <w:sz w:val="32"/>
          <w:szCs w:val="32"/>
        </w:rPr>
      </w:pPr>
    </w:p>
    <w:p w14:paraId="38D67332">
      <w:pPr>
        <w:autoSpaceDE w:val="0"/>
        <w:autoSpaceDN w:val="0"/>
        <w:jc w:val="center"/>
        <w:rPr>
          <w:rFonts w:ascii="宋体" w:hAnsi="宋体" w:cs="宋体"/>
          <w:b/>
          <w:color w:val="auto"/>
          <w:spacing w:val="6"/>
          <w:sz w:val="32"/>
          <w:szCs w:val="32"/>
        </w:rPr>
      </w:pPr>
    </w:p>
    <w:p w14:paraId="0A3912F9">
      <w:pPr>
        <w:autoSpaceDE w:val="0"/>
        <w:autoSpaceDN w:val="0"/>
        <w:jc w:val="center"/>
        <w:rPr>
          <w:rFonts w:ascii="宋体" w:hAnsi="宋体" w:cs="宋体"/>
          <w:b/>
          <w:color w:val="auto"/>
          <w:spacing w:val="6"/>
          <w:sz w:val="32"/>
          <w:szCs w:val="32"/>
        </w:rPr>
      </w:pPr>
    </w:p>
    <w:p w14:paraId="4A1ABFAF">
      <w:pPr>
        <w:autoSpaceDE w:val="0"/>
        <w:autoSpaceDN w:val="0"/>
        <w:jc w:val="center"/>
        <w:rPr>
          <w:rFonts w:ascii="宋体" w:hAnsi="宋体" w:cs="宋体"/>
          <w:b/>
          <w:color w:val="auto"/>
          <w:spacing w:val="6"/>
          <w:sz w:val="32"/>
          <w:szCs w:val="32"/>
        </w:rPr>
      </w:pPr>
    </w:p>
    <w:p w14:paraId="3CC5400E">
      <w:pPr>
        <w:autoSpaceDE w:val="0"/>
        <w:autoSpaceDN w:val="0"/>
        <w:jc w:val="center"/>
        <w:rPr>
          <w:rFonts w:ascii="宋体" w:hAnsi="宋体" w:cs="宋体"/>
          <w:b/>
          <w:color w:val="auto"/>
          <w:spacing w:val="6"/>
          <w:sz w:val="32"/>
          <w:szCs w:val="32"/>
        </w:rPr>
      </w:pPr>
    </w:p>
    <w:p w14:paraId="032051B2">
      <w:pPr>
        <w:autoSpaceDE w:val="0"/>
        <w:autoSpaceDN w:val="0"/>
        <w:jc w:val="center"/>
        <w:rPr>
          <w:rFonts w:ascii="宋体" w:hAnsi="宋体" w:cs="宋体"/>
          <w:b/>
          <w:color w:val="auto"/>
          <w:spacing w:val="6"/>
          <w:sz w:val="32"/>
          <w:szCs w:val="32"/>
        </w:rPr>
      </w:pPr>
    </w:p>
    <w:p w14:paraId="50A3CF85">
      <w:pPr>
        <w:autoSpaceDE w:val="0"/>
        <w:autoSpaceDN w:val="0"/>
        <w:jc w:val="center"/>
        <w:rPr>
          <w:rFonts w:ascii="宋体" w:hAnsi="宋体" w:cs="宋体"/>
          <w:b/>
          <w:color w:val="auto"/>
          <w:spacing w:val="6"/>
          <w:sz w:val="32"/>
          <w:szCs w:val="32"/>
        </w:rPr>
      </w:pPr>
    </w:p>
    <w:p w14:paraId="369BEDED">
      <w:pPr>
        <w:autoSpaceDE w:val="0"/>
        <w:autoSpaceDN w:val="0"/>
        <w:jc w:val="center"/>
        <w:rPr>
          <w:rFonts w:ascii="宋体" w:hAnsi="宋体" w:cs="宋体"/>
          <w:b/>
          <w:color w:val="auto"/>
          <w:spacing w:val="6"/>
          <w:sz w:val="32"/>
          <w:szCs w:val="32"/>
        </w:rPr>
      </w:pPr>
    </w:p>
    <w:p w14:paraId="071D0877">
      <w:pPr>
        <w:autoSpaceDE w:val="0"/>
        <w:autoSpaceDN w:val="0"/>
        <w:jc w:val="center"/>
        <w:rPr>
          <w:rFonts w:ascii="宋体" w:hAnsi="宋体" w:cs="宋体"/>
          <w:b/>
          <w:color w:val="auto"/>
          <w:spacing w:val="6"/>
          <w:sz w:val="32"/>
          <w:szCs w:val="32"/>
        </w:rPr>
      </w:pPr>
    </w:p>
    <w:p w14:paraId="4DDB3310">
      <w:pPr>
        <w:autoSpaceDE w:val="0"/>
        <w:autoSpaceDN w:val="0"/>
        <w:jc w:val="center"/>
        <w:rPr>
          <w:rFonts w:ascii="宋体" w:hAnsi="宋体" w:cs="宋体"/>
          <w:b/>
          <w:color w:val="auto"/>
          <w:spacing w:val="6"/>
          <w:sz w:val="32"/>
          <w:szCs w:val="32"/>
        </w:rPr>
      </w:pPr>
    </w:p>
    <w:p w14:paraId="30E05800">
      <w:pPr>
        <w:autoSpaceDE w:val="0"/>
        <w:autoSpaceDN w:val="0"/>
        <w:jc w:val="center"/>
        <w:rPr>
          <w:rFonts w:ascii="宋体" w:hAnsi="宋体" w:cs="宋体"/>
          <w:b/>
          <w:color w:val="auto"/>
          <w:spacing w:val="6"/>
          <w:sz w:val="32"/>
          <w:szCs w:val="32"/>
        </w:rPr>
      </w:pPr>
    </w:p>
    <w:p w14:paraId="44F71D95">
      <w:pPr>
        <w:autoSpaceDE w:val="0"/>
        <w:autoSpaceDN w:val="0"/>
        <w:jc w:val="center"/>
        <w:rPr>
          <w:rFonts w:ascii="宋体" w:hAnsi="宋体" w:cs="宋体"/>
          <w:b/>
          <w:color w:val="auto"/>
          <w:spacing w:val="6"/>
          <w:sz w:val="32"/>
          <w:szCs w:val="32"/>
        </w:rPr>
      </w:pPr>
    </w:p>
    <w:p w14:paraId="677C9A84">
      <w:pPr>
        <w:autoSpaceDE w:val="0"/>
        <w:autoSpaceDN w:val="0"/>
        <w:jc w:val="center"/>
        <w:rPr>
          <w:rFonts w:ascii="宋体" w:hAnsi="宋体" w:cs="宋体"/>
          <w:b/>
          <w:color w:val="auto"/>
          <w:spacing w:val="6"/>
          <w:sz w:val="32"/>
          <w:szCs w:val="32"/>
        </w:rPr>
      </w:pPr>
    </w:p>
    <w:p w14:paraId="70640B85">
      <w:pPr>
        <w:autoSpaceDE w:val="0"/>
        <w:autoSpaceDN w:val="0"/>
        <w:jc w:val="center"/>
        <w:rPr>
          <w:rFonts w:ascii="宋体" w:hAnsi="宋体" w:cs="宋体"/>
          <w:b/>
          <w:color w:val="auto"/>
          <w:spacing w:val="6"/>
          <w:sz w:val="32"/>
          <w:szCs w:val="32"/>
        </w:rPr>
      </w:pPr>
    </w:p>
    <w:p w14:paraId="5E440705">
      <w:pPr>
        <w:autoSpaceDE w:val="0"/>
        <w:autoSpaceDN w:val="0"/>
        <w:jc w:val="center"/>
        <w:rPr>
          <w:rFonts w:ascii="宋体" w:hAnsi="宋体" w:cs="宋体"/>
          <w:b/>
          <w:color w:val="auto"/>
          <w:spacing w:val="6"/>
          <w:sz w:val="32"/>
          <w:szCs w:val="32"/>
        </w:rPr>
      </w:pPr>
    </w:p>
    <w:p w14:paraId="3FC7E690">
      <w:pPr>
        <w:autoSpaceDE w:val="0"/>
        <w:autoSpaceDN w:val="0"/>
        <w:jc w:val="center"/>
        <w:rPr>
          <w:rFonts w:ascii="宋体" w:hAnsi="宋体" w:cs="宋体"/>
          <w:b/>
          <w:color w:val="auto"/>
          <w:spacing w:val="6"/>
          <w:sz w:val="32"/>
          <w:szCs w:val="32"/>
        </w:rPr>
      </w:pPr>
    </w:p>
    <w:p w14:paraId="5D25A4C5">
      <w:pPr>
        <w:autoSpaceDE w:val="0"/>
        <w:autoSpaceDN w:val="0"/>
        <w:jc w:val="center"/>
        <w:rPr>
          <w:rFonts w:ascii="宋体" w:hAnsi="宋体" w:cs="宋体"/>
          <w:b/>
          <w:color w:val="auto"/>
          <w:spacing w:val="6"/>
          <w:sz w:val="32"/>
          <w:szCs w:val="32"/>
        </w:rPr>
      </w:pPr>
    </w:p>
    <w:p w14:paraId="539886E1">
      <w:pPr>
        <w:autoSpaceDE w:val="0"/>
        <w:autoSpaceDN w:val="0"/>
        <w:jc w:val="center"/>
        <w:rPr>
          <w:rFonts w:ascii="宋体" w:hAnsi="宋体" w:cs="宋体"/>
          <w:b/>
          <w:color w:val="auto"/>
          <w:spacing w:val="6"/>
          <w:sz w:val="32"/>
          <w:szCs w:val="32"/>
        </w:rPr>
      </w:pPr>
    </w:p>
    <w:p w14:paraId="2377859A">
      <w:pPr>
        <w:autoSpaceDE w:val="0"/>
        <w:autoSpaceDN w:val="0"/>
        <w:jc w:val="center"/>
        <w:rPr>
          <w:rFonts w:ascii="宋体" w:hAnsi="宋体" w:cs="宋体"/>
          <w:b/>
          <w:color w:val="auto"/>
          <w:spacing w:val="6"/>
          <w:sz w:val="32"/>
          <w:szCs w:val="32"/>
        </w:rPr>
      </w:pPr>
    </w:p>
    <w:p w14:paraId="5C6963C5">
      <w:pPr>
        <w:autoSpaceDE w:val="0"/>
        <w:autoSpaceDN w:val="0"/>
        <w:jc w:val="center"/>
        <w:rPr>
          <w:rFonts w:ascii="宋体" w:hAnsi="宋体" w:cs="宋体"/>
          <w:b/>
          <w:color w:val="auto"/>
          <w:spacing w:val="6"/>
          <w:sz w:val="32"/>
          <w:szCs w:val="32"/>
        </w:rPr>
      </w:pPr>
    </w:p>
    <w:p w14:paraId="2340D65D">
      <w:pPr>
        <w:autoSpaceDE w:val="0"/>
        <w:autoSpaceDN w:val="0"/>
        <w:jc w:val="center"/>
        <w:rPr>
          <w:rFonts w:ascii="宋体" w:hAnsi="宋体" w:cs="宋体"/>
          <w:b/>
          <w:color w:val="auto"/>
          <w:spacing w:val="6"/>
          <w:sz w:val="32"/>
          <w:szCs w:val="32"/>
        </w:rPr>
      </w:pPr>
    </w:p>
    <w:p w14:paraId="61823DD0">
      <w:pPr>
        <w:autoSpaceDE w:val="0"/>
        <w:autoSpaceDN w:val="0"/>
        <w:jc w:val="center"/>
        <w:rPr>
          <w:rFonts w:ascii="宋体" w:hAnsi="宋体" w:cs="宋体"/>
          <w:b/>
          <w:color w:val="auto"/>
          <w:spacing w:val="6"/>
          <w:sz w:val="32"/>
          <w:szCs w:val="32"/>
        </w:rPr>
      </w:pPr>
    </w:p>
    <w:p w14:paraId="57171373">
      <w:pPr>
        <w:autoSpaceDE w:val="0"/>
        <w:autoSpaceDN w:val="0"/>
        <w:jc w:val="center"/>
        <w:rPr>
          <w:rFonts w:ascii="宋体" w:hAnsi="宋体" w:cs="宋体"/>
          <w:b/>
          <w:color w:val="auto"/>
          <w:spacing w:val="6"/>
          <w:sz w:val="32"/>
          <w:szCs w:val="32"/>
        </w:rPr>
      </w:pPr>
    </w:p>
    <w:p w14:paraId="254097C2">
      <w:pPr>
        <w:autoSpaceDE w:val="0"/>
        <w:autoSpaceDN w:val="0"/>
        <w:jc w:val="center"/>
        <w:rPr>
          <w:rFonts w:ascii="宋体" w:hAnsi="宋体" w:cs="宋体"/>
          <w:b/>
          <w:color w:val="auto"/>
          <w:spacing w:val="6"/>
          <w:sz w:val="32"/>
          <w:szCs w:val="32"/>
        </w:rPr>
      </w:pPr>
    </w:p>
    <w:p w14:paraId="181D0004">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6</w:t>
      </w:r>
      <w:r>
        <w:rPr>
          <w:rFonts w:hint="eastAsia" w:ascii="宋体" w:hAnsi="宋体" w:cs="宋体"/>
          <w:b/>
          <w:color w:val="auto"/>
          <w:kern w:val="0"/>
          <w:sz w:val="32"/>
          <w:szCs w:val="32"/>
        </w:rPr>
        <w:t>：分包意向协议</w:t>
      </w:r>
    </w:p>
    <w:p w14:paraId="34F8FBD0">
      <w:pPr>
        <w:widowControl/>
        <w:spacing w:line="360" w:lineRule="auto"/>
        <w:ind w:firstLine="120" w:firstLineChars="50"/>
        <w:jc w:val="lef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14:paraId="68665889">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lang w:eastAsia="zh-CN"/>
        </w:rPr>
        <w:t>良渚街道垃圾桶采购项目</w:t>
      </w:r>
      <w:r>
        <w:rPr>
          <w:rFonts w:hint="eastAsia" w:ascii="宋体" w:hAnsi="宋体" w:cs="宋体"/>
          <w:color w:val="auto"/>
          <w:sz w:val="24"/>
        </w:rPr>
        <w:t>【招标编号：</w:t>
      </w:r>
      <w:r>
        <w:rPr>
          <w:rFonts w:hint="eastAsia" w:ascii="宋体" w:hAnsi="宋体" w:cs="宋体"/>
          <w:color w:val="auto"/>
          <w:sz w:val="24"/>
          <w:lang w:eastAsia="zh-CN"/>
        </w:rPr>
        <w:t>ZDZFCG2024-015</w:t>
      </w:r>
      <w:r>
        <w:rPr>
          <w:rFonts w:hint="eastAsia" w:ascii="宋体" w:hAnsi="宋体" w:cs="宋体"/>
          <w:color w:val="auto"/>
          <w:sz w:val="24"/>
        </w:rPr>
        <w:t>】</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14:paraId="6DD2E1E6">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一、分包标的及数量</w:t>
      </w:r>
    </w:p>
    <w:p w14:paraId="0FE3B87E">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将</w:t>
      </w:r>
      <w:r>
        <w:rPr>
          <w:rFonts w:hint="eastAsia" w:ascii="宋体" w:hAnsi="宋体" w:cs="宋体"/>
          <w:color w:val="auto"/>
          <w:u w:val="single"/>
        </w:rPr>
        <w:t xml:space="preserve"> </w:t>
      </w:r>
      <w:r>
        <w:rPr>
          <w:rFonts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具备承</w:t>
      </w:r>
      <w:r>
        <w:rPr>
          <w:rFonts w:hint="eastAsia" w:ascii="宋体" w:hAnsi="宋体" w:cs="宋体"/>
          <w:color w:val="auto"/>
          <w:kern w:val="0"/>
          <w:sz w:val="24"/>
        </w:rPr>
        <w:t>担</w:t>
      </w:r>
      <w:r>
        <w:rPr>
          <w:rFonts w:hint="eastAsia" w:ascii="宋体" w:hAnsi="宋体" w:cs="宋体"/>
          <w:color w:val="auto"/>
          <w:kern w:val="0"/>
          <w:sz w:val="24"/>
          <w:u w:val="single"/>
          <w:lang w:val="zh-CN"/>
        </w:rPr>
        <w:t>XX工作内容</w:t>
      </w:r>
      <w:r>
        <w:rPr>
          <w:rFonts w:hint="eastAsia" w:ascii="宋体" w:hAnsi="宋体" w:cs="宋体"/>
          <w:color w:val="auto"/>
          <w:kern w:val="0"/>
          <w:sz w:val="24"/>
          <w:lang w:val="zh-CN"/>
        </w:rPr>
        <w:t>相应资质条件且不得再次分包；</w:t>
      </w:r>
    </w:p>
    <w:p w14:paraId="175B7565">
      <w:pPr>
        <w:pStyle w:val="3"/>
        <w:ind w:left="664" w:leftChars="316" w:firstLine="229" w:firstLineChars="95"/>
        <w:rPr>
          <w:rFonts w:ascii="宋体" w:hAnsi="宋体" w:eastAsia="宋体" w:cs="宋体"/>
          <w:color w:val="auto"/>
          <w:kern w:val="0"/>
          <w:sz w:val="24"/>
          <w:szCs w:val="24"/>
        </w:rPr>
      </w:pPr>
      <w:r>
        <w:rPr>
          <w:rFonts w:hint="eastAsia" w:ascii="宋体" w:hAnsi="宋体" w:eastAsia="宋体" w:cs="宋体"/>
          <w:color w:val="auto"/>
          <w:kern w:val="0"/>
          <w:sz w:val="24"/>
          <w:szCs w:val="24"/>
        </w:rPr>
        <w:t>……</w:t>
      </w:r>
    </w:p>
    <w:p w14:paraId="3BE23CFF">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二、分包供应商中小企业合同份额</w:t>
      </w:r>
    </w:p>
    <w:p w14:paraId="1DFF9326">
      <w:pPr>
        <w:snapToGrid w:val="0"/>
        <w:spacing w:line="360" w:lineRule="auto"/>
        <w:ind w:firstLine="576"/>
        <w:rPr>
          <w:rFonts w:ascii="宋体" w:hAnsi="宋体" w:cs="宋体"/>
          <w:b/>
          <w:color w:val="auto"/>
          <w:kern w:val="0"/>
          <w:sz w:val="24"/>
          <w:lang w:val="zh-CN"/>
        </w:rPr>
      </w:pPr>
      <w:r>
        <w:rPr>
          <w:rFonts w:ascii="宋体" w:hAnsi="宋体" w:cs="宋体"/>
          <w:color w:val="auto"/>
          <w:kern w:val="0"/>
          <w:sz w:val="24"/>
        </w:rPr>
        <w:t>1、</w:t>
      </w:r>
      <w:r>
        <w:rPr>
          <w:rFonts w:hint="eastAsia" w:ascii="宋体" w:hAnsi="宋体" w:cs="宋体"/>
          <w:color w:val="auto"/>
          <w:kern w:val="0"/>
          <w:sz w:val="24"/>
          <w:u w:val="single"/>
        </w:rPr>
        <w:t>（分包供应商X</w:t>
      </w:r>
      <w:r>
        <w:rPr>
          <w:rFonts w:ascii="宋体" w:hAnsi="宋体" w:cs="宋体"/>
          <w:color w:val="auto"/>
          <w:kern w:val="0"/>
          <w:sz w:val="24"/>
          <w:u w:val="single"/>
        </w:rPr>
        <w:t>,</w:t>
      </w:r>
      <w:r>
        <w:rPr>
          <w:rFonts w:hint="eastAsia" w:ascii="宋体" w:hAnsi="宋体" w:cs="宋体"/>
          <w:color w:val="auto"/>
          <w:kern w:val="0"/>
          <w:sz w:val="24"/>
          <w:u w:val="single"/>
        </w:rPr>
        <w:t>……）提供的货物全部由小微企业制造，</w:t>
      </w:r>
      <w:r>
        <w:rPr>
          <w:rFonts w:hint="eastAsia" w:ascii="宋体" w:hAnsi="宋体" w:cs="宋体"/>
          <w:color w:val="auto"/>
          <w:kern w:val="0"/>
          <w:sz w:val="24"/>
        </w:rPr>
        <w:t>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rPr>
        <w:t>。</w:t>
      </w:r>
      <w:r>
        <w:rPr>
          <w:rFonts w:hint="eastAsia" w:ascii="宋体" w:hAnsi="宋体" w:cs="宋体"/>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46845139">
      <w:pPr>
        <w:spacing w:line="360" w:lineRule="auto"/>
        <w:ind w:firstLine="480" w:firstLineChars="200"/>
        <w:rPr>
          <w:rFonts w:ascii="宋体" w:hAnsi="宋体" w:cs="宋体"/>
          <w:b/>
          <w:bCs/>
          <w:color w:val="auto"/>
          <w:kern w:val="0"/>
          <w:sz w:val="24"/>
          <w:lang w:val="zh-CN"/>
        </w:rPr>
      </w:pPr>
      <w:r>
        <w:rPr>
          <w:rFonts w:hint="eastAsia" w:ascii="宋体" w:hAnsi="宋体" w:cs="宋体"/>
          <w:color w:val="auto"/>
          <w:sz w:val="24"/>
        </w:rPr>
        <w:t>2、</w:t>
      </w:r>
      <w:bookmarkStart w:id="554" w:name="_Hlk101133173"/>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要求合同分包形式参加的项目或采购包，供应商按招标文件第一部分招标公告申请人的资格要求中规定的</w:t>
      </w:r>
      <w:r>
        <w:rPr>
          <w:rFonts w:hint="eastAsia" w:ascii="宋体" w:hAnsi="宋体" w:cs="宋体"/>
          <w:b/>
          <w:color w:val="auto"/>
          <w:kern w:val="0"/>
          <w:sz w:val="24"/>
          <w:lang w:val="zh-CN"/>
        </w:rPr>
        <w:t>分包意向协议</w:t>
      </w:r>
      <w:r>
        <w:rPr>
          <w:rFonts w:hint="eastAsia" w:ascii="宋体" w:hAnsi="宋体" w:cs="宋体"/>
          <w:b/>
          <w:bCs/>
          <w:color w:val="auto"/>
          <w:sz w:val="24"/>
        </w:rPr>
        <w:t>中中小企业、小微企业合同金额应当达到的比例要求填写。</w:t>
      </w:r>
      <w:r>
        <w:rPr>
          <w:rFonts w:hint="eastAsia" w:ascii="宋体" w:hAnsi="宋体" w:cs="宋体"/>
          <w:b/>
          <w:bCs/>
          <w:color w:val="auto"/>
          <w:kern w:val="0"/>
          <w:sz w:val="24"/>
          <w:lang w:val="zh-CN"/>
        </w:rPr>
        <w:t>）</w:t>
      </w:r>
      <w:bookmarkEnd w:id="554"/>
    </w:p>
    <w:p w14:paraId="3874BD90">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三、分包工作履行期限、地点、方式</w:t>
      </w:r>
    </w:p>
    <w:p w14:paraId="4A634692">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14:paraId="6640D2C0">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四、质量</w:t>
      </w:r>
    </w:p>
    <w:p w14:paraId="33463773">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14:paraId="12EBF1BC">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五、价款或者报酬</w:t>
      </w:r>
    </w:p>
    <w:p w14:paraId="663BA174">
      <w:pPr>
        <w:snapToGrid w:val="0"/>
        <w:spacing w:line="360" w:lineRule="auto"/>
        <w:ind w:left="573" w:leftChars="273"/>
        <w:rPr>
          <w:rFonts w:ascii="宋体" w:hAnsi="宋体" w:cs="宋体"/>
          <w:color w:val="auto"/>
          <w:kern w:val="0"/>
          <w:sz w:val="24"/>
          <w:lang w:val="zh-CN"/>
        </w:rPr>
      </w:pPr>
      <w:r>
        <w:rPr>
          <w:rFonts w:hint="eastAsia" w:ascii="宋体" w:hAnsi="宋体" w:cs="宋体"/>
          <w:color w:val="auto"/>
          <w:u w:val="single"/>
        </w:rPr>
        <w:t xml:space="preserve">                                                                                     </w:t>
      </w:r>
    </w:p>
    <w:p w14:paraId="41CA4CB0">
      <w:pPr>
        <w:snapToGrid w:val="0"/>
        <w:spacing w:line="360" w:lineRule="auto"/>
        <w:ind w:left="573" w:leftChars="273"/>
        <w:rPr>
          <w:rFonts w:ascii="宋体" w:hAnsi="宋体" w:cs="宋体"/>
          <w:color w:val="auto"/>
          <w:kern w:val="0"/>
          <w:sz w:val="24"/>
          <w:lang w:val="zh-CN"/>
        </w:rPr>
      </w:pPr>
      <w:r>
        <w:rPr>
          <w:rFonts w:hint="eastAsia" w:ascii="宋体" w:hAnsi="宋体" w:cs="宋体"/>
          <w:color w:val="auto"/>
          <w:kern w:val="0"/>
          <w:sz w:val="24"/>
          <w:lang w:val="zh-CN"/>
        </w:rPr>
        <w:t>六、违约责任</w:t>
      </w:r>
    </w:p>
    <w:p w14:paraId="26AE210D">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14:paraId="7535DE90">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七、争议解决的办法</w:t>
      </w:r>
    </w:p>
    <w:p w14:paraId="7B1EFE58">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14:paraId="21A6D6F8">
      <w:pPr>
        <w:snapToGrid w:val="0"/>
        <w:spacing w:line="360" w:lineRule="auto"/>
        <w:ind w:left="5758" w:leftChars="342" w:hanging="5040" w:hangingChars="2100"/>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w:t>
      </w:r>
    </w:p>
    <w:p w14:paraId="18E87B21">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分包供应商名称(电子签名/公章)：</w:t>
      </w:r>
    </w:p>
    <w:p w14:paraId="1E60BD95">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14:paraId="4FF5AA48">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0D3BE3B5">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EB10918">
      <w:pPr>
        <w:autoSpaceDE w:val="0"/>
        <w:autoSpaceDN w:val="0"/>
        <w:jc w:val="center"/>
        <w:rPr>
          <w:rFonts w:ascii="宋体" w:hAnsi="宋体" w:cs="宋体"/>
          <w:b/>
          <w:color w:val="auto"/>
          <w:spacing w:val="6"/>
          <w:sz w:val="32"/>
          <w:szCs w:val="32"/>
        </w:rPr>
      </w:pPr>
    </w:p>
    <w:p w14:paraId="6A2B437B">
      <w:pPr>
        <w:autoSpaceDE w:val="0"/>
        <w:autoSpaceDN w:val="0"/>
        <w:jc w:val="center"/>
        <w:rPr>
          <w:rFonts w:ascii="宋体" w:hAnsi="宋体" w:cs="宋体"/>
          <w:b/>
          <w:color w:val="auto"/>
          <w:spacing w:val="6"/>
          <w:sz w:val="32"/>
          <w:szCs w:val="32"/>
        </w:rPr>
      </w:pPr>
    </w:p>
    <w:p w14:paraId="109EF3F6">
      <w:pPr>
        <w:autoSpaceDE w:val="0"/>
        <w:autoSpaceDN w:val="0"/>
        <w:jc w:val="center"/>
        <w:rPr>
          <w:rFonts w:ascii="宋体" w:hAnsi="宋体" w:cs="宋体"/>
          <w:b/>
          <w:color w:val="auto"/>
          <w:spacing w:val="6"/>
          <w:sz w:val="32"/>
          <w:szCs w:val="32"/>
        </w:rPr>
      </w:pPr>
    </w:p>
    <w:p w14:paraId="23389CC6">
      <w:pPr>
        <w:autoSpaceDE w:val="0"/>
        <w:autoSpaceDN w:val="0"/>
        <w:jc w:val="center"/>
        <w:rPr>
          <w:rFonts w:ascii="宋体" w:hAnsi="宋体" w:cs="宋体"/>
          <w:b/>
          <w:color w:val="auto"/>
          <w:spacing w:val="6"/>
          <w:sz w:val="32"/>
          <w:szCs w:val="32"/>
        </w:rPr>
      </w:pPr>
    </w:p>
    <w:p w14:paraId="10871103">
      <w:pPr>
        <w:autoSpaceDE w:val="0"/>
        <w:autoSpaceDN w:val="0"/>
        <w:jc w:val="center"/>
        <w:rPr>
          <w:rFonts w:ascii="宋体" w:hAnsi="宋体" w:cs="宋体"/>
          <w:b/>
          <w:color w:val="auto"/>
          <w:spacing w:val="6"/>
          <w:sz w:val="32"/>
          <w:szCs w:val="32"/>
        </w:rPr>
      </w:pPr>
    </w:p>
    <w:p w14:paraId="35597590">
      <w:pPr>
        <w:autoSpaceDE w:val="0"/>
        <w:autoSpaceDN w:val="0"/>
        <w:jc w:val="center"/>
        <w:rPr>
          <w:rFonts w:ascii="宋体" w:hAnsi="宋体" w:cs="宋体"/>
          <w:b/>
          <w:color w:val="auto"/>
          <w:spacing w:val="6"/>
          <w:sz w:val="32"/>
          <w:szCs w:val="32"/>
        </w:rPr>
      </w:pPr>
    </w:p>
    <w:p w14:paraId="18BE616A">
      <w:pPr>
        <w:autoSpaceDE w:val="0"/>
        <w:autoSpaceDN w:val="0"/>
        <w:jc w:val="center"/>
        <w:rPr>
          <w:rFonts w:ascii="宋体" w:hAnsi="宋体" w:cs="宋体"/>
          <w:b/>
          <w:color w:val="auto"/>
          <w:spacing w:val="6"/>
          <w:sz w:val="32"/>
          <w:szCs w:val="32"/>
        </w:rPr>
      </w:pPr>
    </w:p>
    <w:p w14:paraId="00D07DEE">
      <w:pPr>
        <w:autoSpaceDE w:val="0"/>
        <w:autoSpaceDN w:val="0"/>
        <w:jc w:val="center"/>
        <w:rPr>
          <w:rFonts w:ascii="宋体" w:hAnsi="宋体" w:cs="宋体"/>
          <w:b/>
          <w:color w:val="auto"/>
          <w:spacing w:val="6"/>
          <w:sz w:val="32"/>
          <w:szCs w:val="32"/>
        </w:rPr>
      </w:pPr>
    </w:p>
    <w:p w14:paraId="181FB002">
      <w:pPr>
        <w:autoSpaceDE w:val="0"/>
        <w:autoSpaceDN w:val="0"/>
        <w:jc w:val="center"/>
        <w:rPr>
          <w:rFonts w:ascii="宋体" w:hAnsi="宋体" w:cs="宋体"/>
          <w:b/>
          <w:color w:val="auto"/>
          <w:spacing w:val="6"/>
          <w:sz w:val="32"/>
          <w:szCs w:val="32"/>
        </w:rPr>
      </w:pPr>
    </w:p>
    <w:p w14:paraId="5828790F">
      <w:pPr>
        <w:autoSpaceDE w:val="0"/>
        <w:autoSpaceDN w:val="0"/>
        <w:jc w:val="center"/>
        <w:rPr>
          <w:rFonts w:ascii="宋体" w:hAnsi="宋体" w:cs="宋体"/>
          <w:b/>
          <w:color w:val="auto"/>
          <w:spacing w:val="6"/>
          <w:sz w:val="32"/>
          <w:szCs w:val="32"/>
        </w:rPr>
      </w:pPr>
    </w:p>
    <w:p w14:paraId="4E47D1E6">
      <w:pPr>
        <w:autoSpaceDE w:val="0"/>
        <w:autoSpaceDN w:val="0"/>
        <w:jc w:val="center"/>
        <w:rPr>
          <w:rFonts w:ascii="宋体" w:hAnsi="宋体" w:cs="宋体"/>
          <w:b/>
          <w:color w:val="auto"/>
          <w:spacing w:val="6"/>
          <w:sz w:val="32"/>
          <w:szCs w:val="32"/>
        </w:rPr>
      </w:pPr>
    </w:p>
    <w:p w14:paraId="313F3F4D">
      <w:pPr>
        <w:autoSpaceDE w:val="0"/>
        <w:autoSpaceDN w:val="0"/>
        <w:jc w:val="center"/>
        <w:rPr>
          <w:rFonts w:ascii="宋体" w:hAnsi="宋体" w:cs="宋体"/>
          <w:b/>
          <w:color w:val="auto"/>
          <w:spacing w:val="6"/>
          <w:sz w:val="32"/>
          <w:szCs w:val="32"/>
        </w:rPr>
      </w:pPr>
    </w:p>
    <w:p w14:paraId="372076D1">
      <w:pPr>
        <w:autoSpaceDE w:val="0"/>
        <w:autoSpaceDN w:val="0"/>
        <w:jc w:val="center"/>
        <w:rPr>
          <w:rFonts w:ascii="宋体" w:hAnsi="宋体" w:cs="宋体"/>
          <w:b/>
          <w:color w:val="auto"/>
          <w:spacing w:val="6"/>
          <w:sz w:val="32"/>
          <w:szCs w:val="32"/>
        </w:rPr>
      </w:pPr>
    </w:p>
    <w:p w14:paraId="0E1C4BBE">
      <w:pPr>
        <w:autoSpaceDE w:val="0"/>
        <w:autoSpaceDN w:val="0"/>
        <w:jc w:val="center"/>
        <w:rPr>
          <w:rFonts w:ascii="宋体" w:hAnsi="宋体" w:cs="宋体"/>
          <w:b/>
          <w:color w:val="auto"/>
          <w:spacing w:val="6"/>
          <w:sz w:val="32"/>
          <w:szCs w:val="32"/>
        </w:rPr>
      </w:pPr>
    </w:p>
    <w:p w14:paraId="6B623E11">
      <w:pPr>
        <w:autoSpaceDE w:val="0"/>
        <w:autoSpaceDN w:val="0"/>
        <w:jc w:val="center"/>
        <w:rPr>
          <w:rFonts w:ascii="宋体" w:hAnsi="宋体" w:cs="宋体"/>
          <w:b/>
          <w:color w:val="auto"/>
          <w:spacing w:val="6"/>
          <w:sz w:val="32"/>
          <w:szCs w:val="32"/>
        </w:rPr>
      </w:pPr>
    </w:p>
    <w:p w14:paraId="0427F927">
      <w:pPr>
        <w:autoSpaceDE w:val="0"/>
        <w:autoSpaceDN w:val="0"/>
        <w:jc w:val="center"/>
        <w:rPr>
          <w:rFonts w:ascii="宋体" w:hAnsi="宋体" w:cs="宋体"/>
          <w:b/>
          <w:color w:val="auto"/>
          <w:spacing w:val="6"/>
          <w:sz w:val="32"/>
          <w:szCs w:val="32"/>
        </w:rPr>
      </w:pPr>
    </w:p>
    <w:p w14:paraId="027616FD">
      <w:pPr>
        <w:autoSpaceDE w:val="0"/>
        <w:autoSpaceDN w:val="0"/>
        <w:jc w:val="center"/>
        <w:rPr>
          <w:rFonts w:ascii="宋体" w:hAnsi="宋体" w:cs="宋体"/>
          <w:b/>
          <w:color w:val="auto"/>
          <w:spacing w:val="6"/>
          <w:sz w:val="32"/>
          <w:szCs w:val="32"/>
        </w:rPr>
      </w:pPr>
    </w:p>
    <w:p w14:paraId="5BDA609E">
      <w:pPr>
        <w:autoSpaceDE w:val="0"/>
        <w:autoSpaceDN w:val="0"/>
        <w:jc w:val="center"/>
        <w:rPr>
          <w:rFonts w:ascii="宋体" w:hAnsi="宋体" w:cs="宋体"/>
          <w:b/>
          <w:color w:val="auto"/>
          <w:spacing w:val="6"/>
          <w:sz w:val="32"/>
          <w:szCs w:val="32"/>
        </w:rPr>
      </w:pPr>
    </w:p>
    <w:p w14:paraId="52CCE2E0">
      <w:pPr>
        <w:autoSpaceDE w:val="0"/>
        <w:autoSpaceDN w:val="0"/>
        <w:jc w:val="center"/>
        <w:rPr>
          <w:rFonts w:ascii="宋体" w:hAnsi="宋体" w:cs="宋体"/>
          <w:b/>
          <w:color w:val="auto"/>
          <w:spacing w:val="6"/>
          <w:sz w:val="32"/>
          <w:szCs w:val="32"/>
        </w:rPr>
      </w:pPr>
    </w:p>
    <w:p w14:paraId="41DD2704">
      <w:pPr>
        <w:autoSpaceDE w:val="0"/>
        <w:autoSpaceDN w:val="0"/>
        <w:jc w:val="center"/>
        <w:rPr>
          <w:rFonts w:ascii="宋体" w:hAnsi="宋体" w:cs="宋体"/>
          <w:b/>
          <w:color w:val="auto"/>
          <w:spacing w:val="6"/>
          <w:sz w:val="32"/>
          <w:szCs w:val="32"/>
        </w:rPr>
      </w:pPr>
    </w:p>
    <w:p w14:paraId="09ECC7C9">
      <w:pPr>
        <w:autoSpaceDE w:val="0"/>
        <w:autoSpaceDN w:val="0"/>
        <w:jc w:val="center"/>
        <w:rPr>
          <w:rFonts w:ascii="宋体" w:hAnsi="宋体" w:cs="宋体"/>
          <w:b/>
          <w:color w:val="auto"/>
          <w:spacing w:val="6"/>
          <w:sz w:val="32"/>
          <w:szCs w:val="32"/>
        </w:rPr>
      </w:pPr>
    </w:p>
    <w:p w14:paraId="645470CC">
      <w:pPr>
        <w:autoSpaceDE w:val="0"/>
        <w:autoSpaceDN w:val="0"/>
        <w:jc w:val="center"/>
        <w:rPr>
          <w:rFonts w:ascii="宋体" w:hAnsi="宋体" w:cs="宋体"/>
          <w:b/>
          <w:color w:val="auto"/>
          <w:spacing w:val="6"/>
          <w:sz w:val="32"/>
          <w:szCs w:val="32"/>
        </w:rPr>
      </w:pPr>
    </w:p>
    <w:p w14:paraId="4FEEAEC3">
      <w:pPr>
        <w:autoSpaceDE w:val="0"/>
        <w:autoSpaceDN w:val="0"/>
        <w:jc w:val="center"/>
        <w:rPr>
          <w:rFonts w:ascii="宋体" w:hAnsi="宋体" w:cs="宋体"/>
          <w:b/>
          <w:color w:val="auto"/>
          <w:spacing w:val="6"/>
          <w:sz w:val="32"/>
          <w:szCs w:val="32"/>
        </w:rPr>
      </w:pPr>
    </w:p>
    <w:p w14:paraId="3CC9FB06">
      <w:pPr>
        <w:autoSpaceDE w:val="0"/>
        <w:autoSpaceDN w:val="0"/>
        <w:jc w:val="center"/>
        <w:rPr>
          <w:rFonts w:ascii="宋体" w:hAnsi="宋体" w:cs="宋体"/>
          <w:b/>
          <w:color w:val="auto"/>
          <w:spacing w:val="6"/>
          <w:sz w:val="32"/>
          <w:szCs w:val="32"/>
        </w:rPr>
      </w:pPr>
    </w:p>
    <w:p w14:paraId="40DD5D17">
      <w:pPr>
        <w:autoSpaceDE w:val="0"/>
        <w:autoSpaceDN w:val="0"/>
        <w:jc w:val="center"/>
        <w:rPr>
          <w:rFonts w:ascii="宋体" w:hAnsi="宋体" w:cs="宋体"/>
          <w:b/>
          <w:color w:val="auto"/>
          <w:spacing w:val="6"/>
          <w:sz w:val="32"/>
          <w:szCs w:val="32"/>
        </w:rPr>
      </w:pPr>
    </w:p>
    <w:p w14:paraId="4A25297D">
      <w:pPr>
        <w:autoSpaceDE w:val="0"/>
        <w:autoSpaceDN w:val="0"/>
        <w:jc w:val="center"/>
        <w:rPr>
          <w:rFonts w:ascii="宋体" w:hAnsi="宋体" w:cs="宋体"/>
          <w:b/>
          <w:color w:val="auto"/>
          <w:spacing w:val="6"/>
          <w:sz w:val="32"/>
          <w:szCs w:val="32"/>
        </w:rPr>
      </w:pPr>
    </w:p>
    <w:p w14:paraId="5015D707">
      <w:pPr>
        <w:autoSpaceDE w:val="0"/>
        <w:autoSpaceDN w:val="0"/>
        <w:jc w:val="center"/>
        <w:rPr>
          <w:rFonts w:ascii="宋体" w:hAnsi="宋体" w:cs="宋体"/>
          <w:b/>
          <w:color w:val="auto"/>
          <w:spacing w:val="6"/>
          <w:sz w:val="32"/>
          <w:szCs w:val="32"/>
        </w:rPr>
      </w:pPr>
    </w:p>
    <w:p w14:paraId="30543F44">
      <w:pPr>
        <w:autoSpaceDE w:val="0"/>
        <w:autoSpaceDN w:val="0"/>
        <w:jc w:val="center"/>
        <w:rPr>
          <w:rFonts w:ascii="宋体" w:hAnsi="宋体" w:cs="宋体"/>
          <w:b/>
          <w:color w:val="auto"/>
          <w:spacing w:val="6"/>
          <w:sz w:val="32"/>
          <w:szCs w:val="32"/>
        </w:rPr>
      </w:pPr>
    </w:p>
    <w:p w14:paraId="2D69076B">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14:paraId="7ABDEC28">
      <w:pPr>
        <w:snapToGrid w:val="0"/>
        <w:spacing w:line="360" w:lineRule="auto"/>
        <w:outlineLvl w:val="0"/>
        <w:rPr>
          <w:rFonts w:ascii="宋体" w:hAnsi="宋体" w:cs="宋体"/>
          <w:b/>
          <w:color w:val="auto"/>
          <w:kern w:val="0"/>
          <w:sz w:val="44"/>
          <w:szCs w:val="44"/>
        </w:rPr>
      </w:pPr>
      <w:r>
        <w:rPr>
          <w:rFonts w:hint="eastAsia" w:ascii="宋体" w:hAnsi="宋体" w:cs="宋体"/>
          <w:b/>
          <w:color w:val="auto"/>
          <w:kern w:val="0"/>
          <w:sz w:val="44"/>
          <w:szCs w:val="44"/>
        </w:rPr>
        <w:t>附件</w:t>
      </w:r>
      <w:r>
        <w:rPr>
          <w:rFonts w:ascii="宋体" w:hAnsi="宋体" w:cs="宋体"/>
          <w:b/>
          <w:color w:val="auto"/>
          <w:kern w:val="0"/>
          <w:sz w:val="44"/>
          <w:szCs w:val="44"/>
        </w:rPr>
        <w:t>7</w:t>
      </w:r>
      <w:r>
        <w:rPr>
          <w:rFonts w:hint="eastAsia" w:ascii="宋体" w:hAnsi="宋体" w:cs="宋体"/>
          <w:b/>
          <w:color w:val="auto"/>
          <w:kern w:val="0"/>
          <w:sz w:val="44"/>
          <w:szCs w:val="44"/>
        </w:rPr>
        <w:t>：中小企业声明函</w:t>
      </w:r>
    </w:p>
    <w:p w14:paraId="778DC474">
      <w:pPr>
        <w:spacing w:line="360" w:lineRule="auto"/>
        <w:jc w:val="center"/>
        <w:rPr>
          <w:rFonts w:ascii="宋体" w:hAnsi="宋体" w:cs="宋体"/>
          <w:color w:val="auto"/>
          <w:sz w:val="24"/>
          <w:u w:val="single"/>
        </w:rPr>
      </w:pPr>
    </w:p>
    <w:p w14:paraId="34D47DF4">
      <w:pPr>
        <w:spacing w:line="360" w:lineRule="auto"/>
        <w:jc w:val="center"/>
        <w:rPr>
          <w:rFonts w:ascii="宋体" w:hAnsi="宋体" w:cs="宋体"/>
          <w:b/>
          <w:color w:val="auto"/>
          <w:sz w:val="32"/>
          <w:szCs w:val="32"/>
        </w:rPr>
      </w:pPr>
      <w:r>
        <w:rPr>
          <w:rFonts w:hint="eastAsia" w:ascii="宋体" w:hAnsi="宋体" w:cs="宋体"/>
          <w:b/>
          <w:color w:val="auto"/>
          <w:sz w:val="32"/>
          <w:szCs w:val="32"/>
        </w:rPr>
        <w:t>中小企业声明函（货物）</w:t>
      </w:r>
    </w:p>
    <w:p w14:paraId="5D364B13">
      <w:pP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lang w:eastAsia="zh-CN"/>
        </w:rPr>
        <w:t>杭州市余杭区人民政府良渚街道办事处</w:t>
      </w:r>
      <w:r>
        <w:rPr>
          <w:rFonts w:hint="eastAsia" w:ascii="宋体" w:hAnsi="宋体" w:cs="宋体"/>
          <w:color w:val="auto"/>
          <w:sz w:val="24"/>
          <w:u w:val="single"/>
        </w:rPr>
        <w:t xml:space="preserve"> </w:t>
      </w:r>
      <w:r>
        <w:rPr>
          <w:rFonts w:hint="eastAsia" w:ascii="宋体" w:hAnsi="宋体" w:cs="宋体"/>
          <w:color w:val="auto"/>
          <w:sz w:val="24"/>
        </w:rPr>
        <w:t xml:space="preserve">的 </w:t>
      </w:r>
      <w:r>
        <w:rPr>
          <w:rFonts w:hint="eastAsia" w:ascii="宋体" w:hAnsi="宋体" w:cs="宋体"/>
          <w:color w:val="auto"/>
          <w:sz w:val="24"/>
          <w:u w:val="single"/>
          <w:lang w:eastAsia="zh-CN"/>
        </w:rPr>
        <w:t>良渚街道垃圾桶采购项目</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1D647E5C">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647B55A3">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23D75187">
      <w:pPr>
        <w:spacing w:line="360" w:lineRule="auto"/>
        <w:ind w:firstLine="480" w:firstLineChars="200"/>
        <w:rPr>
          <w:rFonts w:ascii="宋体" w:hAnsi="宋体" w:cs="宋体"/>
          <w:color w:val="auto"/>
          <w:sz w:val="24"/>
        </w:rPr>
      </w:pPr>
      <w:r>
        <w:rPr>
          <w:rFonts w:hint="eastAsia" w:ascii="宋体" w:hAnsi="宋体" w:cs="宋体"/>
          <w:color w:val="auto"/>
          <w:sz w:val="24"/>
        </w:rPr>
        <w:t>……</w:t>
      </w:r>
    </w:p>
    <w:p w14:paraId="06246342">
      <w:pP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174834C4">
      <w:pPr>
        <w:spacing w:line="360" w:lineRule="auto"/>
        <w:ind w:firstLine="480" w:firstLineChars="200"/>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5D69BC63">
      <w:pPr>
        <w:snapToGrid w:val="0"/>
        <w:spacing w:line="360" w:lineRule="auto"/>
        <w:ind w:firstLine="5160" w:firstLineChars="2150"/>
        <w:rPr>
          <w:rFonts w:ascii="宋体" w:hAnsi="宋体" w:cs="宋体"/>
          <w:color w:val="auto"/>
          <w:kern w:val="0"/>
          <w:sz w:val="24"/>
        </w:rPr>
      </w:pPr>
      <w:r>
        <w:rPr>
          <w:rFonts w:hint="eastAsia" w:ascii="宋体" w:hAnsi="宋体" w:cs="宋体"/>
          <w:color w:val="auto"/>
          <w:kern w:val="0"/>
          <w:sz w:val="24"/>
          <w:lang w:val="zh-CN"/>
        </w:rPr>
        <w:t>投标人名称(电子签名)：</w:t>
      </w:r>
    </w:p>
    <w:p w14:paraId="5BB596CA">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19C596AD">
      <w:pPr>
        <w:spacing w:line="360" w:lineRule="auto"/>
        <w:jc w:val="left"/>
        <w:rPr>
          <w:rFonts w:ascii="宋体" w:hAnsi="宋体" w:cs="宋体"/>
          <w:color w:val="auto"/>
          <w:sz w:val="18"/>
          <w:szCs w:val="18"/>
        </w:rPr>
      </w:pPr>
      <w:r>
        <w:rPr>
          <w:rFonts w:hint="eastAsia" w:ascii="宋体" w:hAnsi="宋体" w:cs="宋体"/>
          <w:color w:val="auto"/>
          <w:sz w:val="18"/>
          <w:szCs w:val="18"/>
        </w:rPr>
        <w:t>从业人员、营业收入、资产总额填报上一年度数据，无上一年度数据的新成立企业可不填报。</w:t>
      </w:r>
    </w:p>
    <w:p w14:paraId="2DAD9D46">
      <w:pPr>
        <w:spacing w:line="360" w:lineRule="auto"/>
        <w:ind w:right="420" w:firstLine="480" w:firstLineChars="200"/>
        <w:rPr>
          <w:rFonts w:ascii="宋体" w:hAnsi="宋体" w:cs="宋体"/>
          <w:color w:val="auto"/>
          <w:sz w:val="24"/>
        </w:rPr>
      </w:pPr>
      <w:r>
        <w:rPr>
          <w:rFonts w:hint="eastAsia" w:ascii="宋体" w:hAnsi="宋体" w:cs="宋体"/>
          <w:color w:val="auto"/>
          <w:sz w:val="24"/>
        </w:rPr>
        <w:t>注：</w:t>
      </w:r>
    </w:p>
    <w:p w14:paraId="37B58CE4">
      <w:pPr>
        <w:spacing w:line="360" w:lineRule="auto"/>
        <w:ind w:right="420" w:firstLine="480" w:firstLineChars="200"/>
        <w:rPr>
          <w:rFonts w:ascii="宋体" w:hAnsi="宋体" w:cs="宋体"/>
          <w:color w:val="auto"/>
          <w:sz w:val="24"/>
        </w:rPr>
      </w:pPr>
      <w:r>
        <w:rPr>
          <w:rFonts w:hint="eastAsia" w:ascii="宋体" w:hAnsi="宋体" w:cs="宋体"/>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F1EF104">
      <w:pPr>
        <w:spacing w:line="360" w:lineRule="auto"/>
        <w:ind w:right="420" w:firstLine="480" w:firstLineChars="200"/>
        <w:rPr>
          <w:rFonts w:ascii="宋体" w:hAnsi="宋体" w:cs="宋体"/>
          <w:color w:val="auto"/>
          <w:sz w:val="24"/>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042725">
      <w:pPr>
        <w:spacing w:line="360" w:lineRule="auto"/>
        <w:jc w:val="center"/>
        <w:rPr>
          <w:rFonts w:ascii="宋体" w:hAnsi="宋体" w:cs="宋体"/>
          <w:b/>
          <w:color w:val="auto"/>
          <w:sz w:val="32"/>
          <w:szCs w:val="32"/>
        </w:rPr>
      </w:pPr>
    </w:p>
    <w:p w14:paraId="570534DB">
      <w:pPr>
        <w:spacing w:line="360" w:lineRule="auto"/>
        <w:jc w:val="center"/>
        <w:rPr>
          <w:rFonts w:ascii="宋体" w:hAnsi="宋体" w:cs="宋体"/>
          <w:b/>
          <w:color w:val="auto"/>
          <w:sz w:val="32"/>
          <w:szCs w:val="32"/>
        </w:rPr>
      </w:pPr>
    </w:p>
    <w:p w14:paraId="2F627556">
      <w:pPr>
        <w:spacing w:line="360" w:lineRule="auto"/>
        <w:jc w:val="center"/>
        <w:rPr>
          <w:rFonts w:ascii="宋体" w:hAnsi="宋体" w:cs="宋体"/>
          <w:b/>
          <w:color w:val="auto"/>
          <w:sz w:val="32"/>
          <w:szCs w:val="32"/>
        </w:rPr>
      </w:pPr>
    </w:p>
    <w:p w14:paraId="4A8E7C9D">
      <w:pPr>
        <w:spacing w:line="360" w:lineRule="auto"/>
        <w:jc w:val="center"/>
        <w:rPr>
          <w:rFonts w:ascii="宋体" w:hAnsi="宋体" w:cs="宋体"/>
          <w:b/>
          <w:color w:val="auto"/>
          <w:sz w:val="32"/>
          <w:szCs w:val="32"/>
        </w:rPr>
      </w:pPr>
    </w:p>
    <w:p w14:paraId="7E5D1F5B">
      <w:pPr>
        <w:spacing w:line="360" w:lineRule="auto"/>
        <w:jc w:val="center"/>
        <w:rPr>
          <w:rFonts w:ascii="宋体" w:hAnsi="宋体" w:cs="宋体"/>
          <w:b/>
          <w:color w:val="auto"/>
          <w:sz w:val="32"/>
          <w:szCs w:val="32"/>
        </w:rPr>
      </w:pPr>
    </w:p>
    <w:p w14:paraId="05C0AE94">
      <w:pPr>
        <w:spacing w:line="360" w:lineRule="auto"/>
        <w:jc w:val="center"/>
        <w:rPr>
          <w:rFonts w:ascii="宋体" w:hAnsi="宋体" w:cs="宋体"/>
          <w:b/>
          <w:color w:val="auto"/>
          <w:sz w:val="32"/>
          <w:szCs w:val="32"/>
        </w:rPr>
      </w:pPr>
    </w:p>
    <w:p w14:paraId="7453A4E3">
      <w:pPr>
        <w:spacing w:line="360" w:lineRule="auto"/>
        <w:jc w:val="center"/>
        <w:rPr>
          <w:rFonts w:ascii="宋体" w:hAnsi="宋体" w:cs="宋体"/>
          <w:b/>
          <w:color w:val="auto"/>
          <w:sz w:val="32"/>
          <w:szCs w:val="32"/>
        </w:rPr>
      </w:pPr>
    </w:p>
    <w:p w14:paraId="51498C9D">
      <w:pPr>
        <w:spacing w:line="360" w:lineRule="auto"/>
        <w:jc w:val="center"/>
        <w:rPr>
          <w:rFonts w:ascii="宋体" w:hAnsi="宋体" w:cs="宋体"/>
          <w:b/>
          <w:color w:val="auto"/>
          <w:sz w:val="32"/>
          <w:szCs w:val="32"/>
        </w:rPr>
      </w:pPr>
    </w:p>
    <w:p w14:paraId="4AE311B7">
      <w:pPr>
        <w:spacing w:line="360" w:lineRule="auto"/>
        <w:jc w:val="center"/>
        <w:rPr>
          <w:rFonts w:ascii="宋体" w:hAnsi="宋体" w:cs="宋体"/>
          <w:b/>
          <w:color w:val="auto"/>
          <w:sz w:val="32"/>
          <w:szCs w:val="32"/>
        </w:rPr>
      </w:pPr>
    </w:p>
    <w:p w14:paraId="07E42A7A">
      <w:pPr>
        <w:spacing w:line="360" w:lineRule="auto"/>
        <w:jc w:val="center"/>
        <w:rPr>
          <w:rFonts w:ascii="宋体" w:hAnsi="宋体" w:cs="宋体"/>
          <w:b/>
          <w:color w:val="auto"/>
          <w:sz w:val="32"/>
          <w:szCs w:val="32"/>
        </w:rPr>
      </w:pPr>
    </w:p>
    <w:p w14:paraId="507A0822">
      <w:pPr>
        <w:spacing w:line="360" w:lineRule="auto"/>
        <w:jc w:val="center"/>
        <w:rPr>
          <w:rFonts w:ascii="宋体" w:hAnsi="宋体" w:cs="宋体"/>
          <w:b/>
          <w:color w:val="auto"/>
          <w:sz w:val="32"/>
          <w:szCs w:val="32"/>
        </w:rPr>
      </w:pPr>
    </w:p>
    <w:p w14:paraId="2C470DC7">
      <w:pPr>
        <w:spacing w:line="360" w:lineRule="auto"/>
        <w:jc w:val="center"/>
        <w:rPr>
          <w:rFonts w:ascii="宋体" w:hAnsi="宋体" w:cs="宋体"/>
          <w:b/>
          <w:color w:val="auto"/>
          <w:sz w:val="32"/>
          <w:szCs w:val="32"/>
        </w:rPr>
      </w:pPr>
    </w:p>
    <w:p w14:paraId="49694CE0">
      <w:pPr>
        <w:spacing w:line="360" w:lineRule="auto"/>
        <w:jc w:val="center"/>
        <w:rPr>
          <w:rFonts w:ascii="宋体" w:hAnsi="宋体" w:cs="宋体"/>
          <w:b/>
          <w:color w:val="auto"/>
          <w:sz w:val="32"/>
          <w:szCs w:val="32"/>
        </w:rPr>
      </w:pPr>
    </w:p>
    <w:p w14:paraId="004367A6">
      <w:pPr>
        <w:spacing w:line="360" w:lineRule="auto"/>
        <w:jc w:val="center"/>
        <w:rPr>
          <w:rFonts w:ascii="宋体" w:hAnsi="宋体" w:cs="宋体"/>
          <w:b/>
          <w:color w:val="auto"/>
          <w:sz w:val="32"/>
          <w:szCs w:val="32"/>
        </w:rPr>
      </w:pPr>
    </w:p>
    <w:p w14:paraId="69721AEA">
      <w:pPr>
        <w:spacing w:line="360" w:lineRule="auto"/>
        <w:jc w:val="center"/>
        <w:rPr>
          <w:rFonts w:ascii="宋体" w:hAnsi="宋体" w:cs="宋体"/>
          <w:b/>
          <w:color w:val="auto"/>
          <w:sz w:val="32"/>
          <w:szCs w:val="32"/>
        </w:rPr>
      </w:pPr>
    </w:p>
    <w:p w14:paraId="5DE47AA2">
      <w:pPr>
        <w:spacing w:line="360" w:lineRule="auto"/>
        <w:jc w:val="center"/>
        <w:rPr>
          <w:rFonts w:ascii="宋体" w:hAnsi="宋体" w:cs="宋体"/>
          <w:b/>
          <w:color w:val="auto"/>
          <w:sz w:val="32"/>
          <w:szCs w:val="32"/>
        </w:rPr>
      </w:pPr>
    </w:p>
    <w:p w14:paraId="3FDD58BC">
      <w:pPr>
        <w:spacing w:line="360" w:lineRule="auto"/>
        <w:jc w:val="center"/>
        <w:rPr>
          <w:rFonts w:ascii="宋体" w:hAnsi="宋体" w:cs="宋体"/>
          <w:b/>
          <w:color w:val="auto"/>
          <w:sz w:val="32"/>
          <w:szCs w:val="32"/>
        </w:rPr>
      </w:pPr>
    </w:p>
    <w:p w14:paraId="3E5275D6">
      <w:pPr>
        <w:spacing w:line="360" w:lineRule="auto"/>
        <w:rPr>
          <w:rFonts w:ascii="宋体" w:hAnsi="宋体" w:cs="宋体"/>
          <w:bCs/>
          <w:color w:val="auto"/>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C45C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7FCBC">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FDFF">
    <w:pPr>
      <w:pStyle w:val="41"/>
      <w:framePr w:wrap="around" w:vAnchor="text" w:hAnchor="margin" w:xAlign="right" w:y="1"/>
      <w:rPr>
        <w:rStyle w:val="74"/>
      </w:rPr>
    </w:pPr>
    <w:r>
      <w:fldChar w:fldCharType="begin"/>
    </w:r>
    <w:r>
      <w:rPr>
        <w:rStyle w:val="74"/>
      </w:rPr>
      <w:instrText xml:space="preserve">PAGE  </w:instrText>
    </w:r>
    <w:r>
      <w:fldChar w:fldCharType="end"/>
    </w:r>
  </w:p>
  <w:p w14:paraId="40B34C85">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71D4F">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5" w:name="_Toc36110187"/>
    <w:bookmarkStart w:id="556" w:name="_Toc164085800"/>
    <w:bookmarkStart w:id="557" w:name="_Toc91899912"/>
    <w:bookmarkStart w:id="558" w:name="_Toc131845147"/>
    <w:r>
      <w:rPr>
        <w:rFonts w:hint="eastAsia" w:ascii="仿宋_GB2312" w:eastAsia="仿宋_GB2312"/>
        <w:kern w:val="0"/>
        <w:szCs w:val="21"/>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466A0">
    <w:pPr>
      <w:pStyle w:val="41"/>
      <w:framePr w:wrap="around" w:vAnchor="text" w:hAnchor="margin" w:xAlign="right" w:y="1"/>
      <w:rPr>
        <w:rStyle w:val="74"/>
      </w:rPr>
    </w:pPr>
    <w:r>
      <w:fldChar w:fldCharType="begin"/>
    </w:r>
    <w:r>
      <w:rPr>
        <w:rStyle w:val="74"/>
      </w:rPr>
      <w:instrText xml:space="preserve">PAGE  </w:instrText>
    </w:r>
    <w:r>
      <w:fldChar w:fldCharType="end"/>
    </w:r>
  </w:p>
  <w:p w14:paraId="12832572">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0205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2103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C44FB9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0A9A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11F4B9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FC84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1236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480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8D3D49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2D51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437FC5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E5B9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3B019B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2E811">
    <w:pPr>
      <w:pStyle w:val="42"/>
      <w:pBdr>
        <w:bottom w:val="single" w:color="auto" w:sz="6" w:space="4"/>
      </w:pBdr>
      <w:jc w:val="right"/>
    </w:pPr>
    <w:r>
      <w:t></w:t>
    </w:r>
    <w:r>
      <w:rPr>
        <w:rFonts w:hint="eastAsia"/>
      </w:rPr>
      <w:t xml:space="preserve">             </w:t>
    </w:r>
    <w:r>
      <w:t>杭州市政府采购公开招标文件</w:t>
    </w:r>
  </w:p>
  <w:p w14:paraId="72ADBB33">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BA52">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21173">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8CABB">
    <w:pPr>
      <w:pStyle w:val="42"/>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E9A72">
    <w:pPr>
      <w:pStyle w:val="42"/>
    </w:pPr>
    <w:r>
      <w:t></w:t>
    </w:r>
    <w:r>
      <w:rPr>
        <w:rFonts w:hint="eastAsia"/>
      </w:rPr>
      <w:t xml:space="preserve">         </w:t>
    </w:r>
  </w:p>
  <w:p w14:paraId="7DA32991">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D6104">
    <w:pPr>
      <w:pStyle w:val="42"/>
      <w:rPr>
        <w:rFonts w:ascii="仿宋_GB2312" w:eastAsia="仿宋_GB2312"/>
        <w:b/>
        <w:i/>
        <w:u w:val="single"/>
      </w:rPr>
    </w:pPr>
    <w:r>
      <w:t></w:t>
    </w:r>
    <w:r>
      <w:rPr>
        <w:rFonts w:hint="eastAsia"/>
      </w:rPr>
      <w:t xml:space="preserve">                                                </w:t>
    </w:r>
    <w:r>
      <w:t xml:space="preserve"> 杭州市政府采购公开招标文件</w:t>
    </w:r>
  </w:p>
  <w:p w14:paraId="42EC903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309FE">
    <w:pPr>
      <w:pStyle w:val="42"/>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466EE">
    <w:pPr>
      <w:pStyle w:val="42"/>
      <w:jc w:val="right"/>
      <w:rPr>
        <w:rFonts w:ascii="仿宋_GB2312" w:eastAsia="仿宋_GB2312"/>
        <w:b/>
        <w:i/>
        <w:u w:val="single"/>
      </w:rPr>
    </w:pPr>
    <w:r>
      <w:rPr>
        <w:rFonts w:hint="eastAsia"/>
      </w:rPr>
      <w:t xml:space="preserve">                                  </w:t>
    </w:r>
    <w:r>
      <w:t>杭州市政府采购公开招标文件</w:t>
    </w:r>
  </w:p>
  <w:p w14:paraId="648947D0">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29F42">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38DF">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74E63"/>
    <w:multiLevelType w:val="singleLevel"/>
    <w:tmpl w:val="84774E63"/>
    <w:lvl w:ilvl="0" w:tentative="0">
      <w:start w:val="4"/>
      <w:numFmt w:val="decimal"/>
      <w:suff w:val="nothing"/>
      <w:lvlText w:val="（%1）"/>
      <w:lvlJc w:val="left"/>
    </w:lvl>
  </w:abstractNum>
  <w:abstractNum w:abstractNumId="1">
    <w:nsid w:val="C9E290E9"/>
    <w:multiLevelType w:val="singleLevel"/>
    <w:tmpl w:val="C9E290E9"/>
    <w:lvl w:ilvl="0" w:tentative="0">
      <w:start w:val="1"/>
      <w:numFmt w:val="decimal"/>
      <w:suff w:val="nothing"/>
      <w:lvlText w:val="%1）"/>
      <w:lvlJc w:val="left"/>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35D71722"/>
    <w:multiLevelType w:val="singleLevel"/>
    <w:tmpl w:val="35D71722"/>
    <w:lvl w:ilvl="0" w:tentative="0">
      <w:start w:val="2"/>
      <w:numFmt w:val="chineseCounting"/>
      <w:suff w:val="nothing"/>
      <w:lvlText w:val="%1、"/>
      <w:lvlJc w:val="left"/>
      <w:rPr>
        <w:rFonts w:hint="eastAsia"/>
      </w:rPr>
    </w:lvl>
  </w:abstractNum>
  <w:abstractNum w:abstractNumId="4">
    <w:nsid w:val="4A1F23E9"/>
    <w:multiLevelType w:val="singleLevel"/>
    <w:tmpl w:val="4A1F23E9"/>
    <w:lvl w:ilvl="0" w:tentative="0">
      <w:start w:val="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lODZmNTQxZTNjYmNmMTQyMDdmZGJmMjc3NWQ0ZG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AF4DE4"/>
    <w:rsid w:val="22BE6801"/>
    <w:rsid w:val="233500BF"/>
    <w:rsid w:val="23377FF7"/>
    <w:rsid w:val="236B425F"/>
    <w:rsid w:val="23836192"/>
    <w:rsid w:val="23901F29"/>
    <w:rsid w:val="239C0061"/>
    <w:rsid w:val="23B908A4"/>
    <w:rsid w:val="23BC3F36"/>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3874A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CC42A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7E1929"/>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E72309"/>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AC152D"/>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A499B"/>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EF79AC"/>
    <w:rsid w:val="62F40B65"/>
    <w:rsid w:val="62FC2CFE"/>
    <w:rsid w:val="63024505"/>
    <w:rsid w:val="633B2F16"/>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555E62"/>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BA4352"/>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295B44"/>
    <w:rsid w:val="7D491C6C"/>
    <w:rsid w:val="7D5429C0"/>
    <w:rsid w:val="7D6E6D43"/>
    <w:rsid w:val="7DB57A34"/>
    <w:rsid w:val="7DE60973"/>
    <w:rsid w:val="7DEF0916"/>
    <w:rsid w:val="7E1E5218"/>
    <w:rsid w:val="7E9A4E1F"/>
    <w:rsid w:val="7EA7723A"/>
    <w:rsid w:val="7EF56FBB"/>
    <w:rsid w:val="7F0768EB"/>
    <w:rsid w:val="7F143BEC"/>
    <w:rsid w:val="7F715AF2"/>
    <w:rsid w:val="7F886E69"/>
    <w:rsid w:val="7F961E7F"/>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envelope return"/>
    <w:basedOn w:val="1"/>
    <w:unhideWhenUsed/>
    <w:qFormat/>
    <w:uiPriority w:val="99"/>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next w:val="23"/>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w:basedOn w:val="23"/>
    <w:link w:val="321"/>
    <w:qFormat/>
    <w:uiPriority w:val="0"/>
    <w:pPr>
      <w:ind w:firstLine="420"/>
    </w:pPr>
    <w:rPr>
      <w:rFonts w:hAnsi="Calibri" w:cs="Times New Roman"/>
      <w:snapToGrid/>
      <w:szCs w:val="20"/>
    </w:rPr>
  </w:style>
  <w:style w:type="paragraph" w:styleId="63">
    <w:name w:val="Body Text First Indent 2"/>
    <w:basedOn w:val="25"/>
    <w:link w:val="122"/>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3"/>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1"/>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1"/>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4"/>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4"/>
    <w:next w:val="24"/>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4"/>
    <w:next w:val="24"/>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5.jpe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11570</Words>
  <Characters>12621</Characters>
  <Lines>279</Lines>
  <Paragraphs>78</Paragraphs>
  <TotalTime>29</TotalTime>
  <ScaleCrop>false</ScaleCrop>
  <LinksUpToDate>false</LinksUpToDate>
  <CharactersWithSpaces>13092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黄皮电耗子</cp:lastModifiedBy>
  <cp:lastPrinted>2021-12-27T11:06:00Z</cp:lastPrinted>
  <dcterms:modified xsi:type="dcterms:W3CDTF">2024-10-15T07:21:34Z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ED4F67563E2F4AF29EF573F4AF2707B1_13</vt:lpwstr>
  </property>
</Properties>
</file>