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59392">
      <w:pPr>
        <w:spacing w:line="360" w:lineRule="auto"/>
        <w:jc w:val="center"/>
        <w:rPr>
          <w:rFonts w:ascii="宋体" w:hAnsi="宋体" w:cs="宋体"/>
          <w:b/>
          <w:sz w:val="24"/>
        </w:rPr>
      </w:pPr>
    </w:p>
    <w:p w14:paraId="1B6A6451">
      <w:pPr>
        <w:pStyle w:val="3"/>
        <w:rPr>
          <w:lang w:val="en-US"/>
        </w:rPr>
      </w:pPr>
    </w:p>
    <w:p w14:paraId="53333125">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云湖省级森林公园优化调整范围勘界立标项目</w:t>
      </w:r>
    </w:p>
    <w:p w14:paraId="3A17B0E8">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B2A1CB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616D458">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HBCG-TL2024046</w:t>
      </w:r>
    </w:p>
    <w:p w14:paraId="18114BB2">
      <w:pPr>
        <w:adjustRightInd/>
        <w:spacing w:line="360" w:lineRule="auto"/>
        <w:rPr>
          <w:rFonts w:ascii="宋体" w:hAnsi="宋体" w:cs="宋体"/>
          <w:sz w:val="28"/>
          <w:szCs w:val="20"/>
        </w:rPr>
      </w:pPr>
      <w:bookmarkStart w:id="527" w:name="_GoBack"/>
      <w:bookmarkEnd w:id="527"/>
    </w:p>
    <w:p w14:paraId="7D228F0F">
      <w:pPr>
        <w:spacing w:line="360" w:lineRule="auto"/>
        <w:jc w:val="center"/>
        <w:rPr>
          <w:rFonts w:ascii="宋体" w:hAnsi="宋体" w:cs="宋体"/>
          <w:b/>
          <w:sz w:val="44"/>
          <w:szCs w:val="44"/>
        </w:rPr>
      </w:pPr>
    </w:p>
    <w:p w14:paraId="0F85D04C">
      <w:pPr>
        <w:spacing w:line="360" w:lineRule="auto"/>
        <w:jc w:val="center"/>
        <w:rPr>
          <w:rFonts w:ascii="宋体" w:hAnsi="宋体" w:cs="宋体"/>
          <w:b/>
          <w:sz w:val="44"/>
          <w:szCs w:val="44"/>
        </w:rPr>
      </w:pPr>
    </w:p>
    <w:p w14:paraId="675E2F02">
      <w:pPr>
        <w:spacing w:line="360" w:lineRule="auto"/>
        <w:jc w:val="center"/>
        <w:rPr>
          <w:rFonts w:ascii="宋体" w:hAnsi="宋体" w:cs="宋体"/>
          <w:sz w:val="24"/>
        </w:rPr>
      </w:pPr>
    </w:p>
    <w:p w14:paraId="27D5F2DC">
      <w:pPr>
        <w:spacing w:line="360" w:lineRule="auto"/>
        <w:jc w:val="center"/>
        <w:rPr>
          <w:rFonts w:ascii="宋体" w:hAnsi="宋体" w:cs="宋体"/>
          <w:sz w:val="24"/>
        </w:rPr>
      </w:pPr>
    </w:p>
    <w:p w14:paraId="78D6A7BA">
      <w:pPr>
        <w:tabs>
          <w:tab w:val="left" w:pos="1980"/>
          <w:tab w:val="left" w:pos="3240"/>
          <w:tab w:val="left" w:pos="3420"/>
          <w:tab w:val="left" w:pos="3600"/>
          <w:tab w:val="left" w:pos="3780"/>
        </w:tabs>
        <w:spacing w:line="720" w:lineRule="auto"/>
        <w:jc w:val="center"/>
        <w:rPr>
          <w:rFonts w:ascii="宋体" w:hAnsi="宋体"/>
          <w:sz w:val="32"/>
          <w:szCs w:val="32"/>
          <w:u w:val="single"/>
        </w:rPr>
      </w:pPr>
      <w:r>
        <w:rPr>
          <w:rFonts w:hint="eastAsia" w:ascii="宋体" w:hAnsi="宋体"/>
          <w:sz w:val="32"/>
          <w:szCs w:val="32"/>
        </w:rPr>
        <w:t>采购人：</w:t>
      </w:r>
      <w:r>
        <w:fldChar w:fldCharType="begin"/>
      </w:r>
      <w:r>
        <w:instrText xml:space="preserve"> HYPERLINK "javascript:void(0);" \t "_self" \o "桐庐县残疾人联合会" </w:instrText>
      </w:r>
      <w:r>
        <w:fldChar w:fldCharType="separate"/>
      </w:r>
      <w:r>
        <w:rPr>
          <w:rFonts w:hint="eastAsia" w:ascii="宋体" w:hAnsi="宋体"/>
          <w:sz w:val="32"/>
          <w:szCs w:val="32"/>
          <w:u w:val="single"/>
          <w:lang w:eastAsia="zh-CN"/>
        </w:rPr>
        <w:t>桐庐县森林湿地和自然保护地管理总站</w:t>
      </w:r>
      <w:r>
        <w:rPr>
          <w:rFonts w:hint="eastAsia" w:ascii="宋体" w:hAnsi="宋体"/>
          <w:sz w:val="32"/>
          <w:szCs w:val="32"/>
          <w:u w:val="single"/>
        </w:rPr>
        <w:fldChar w:fldCharType="end"/>
      </w:r>
    </w:p>
    <w:p w14:paraId="592A44B5">
      <w:pPr>
        <w:tabs>
          <w:tab w:val="left" w:pos="1620"/>
          <w:tab w:val="left" w:pos="1800"/>
          <w:tab w:val="left" w:pos="1980"/>
        </w:tabs>
        <w:spacing w:line="720" w:lineRule="auto"/>
        <w:jc w:val="center"/>
        <w:rPr>
          <w:rFonts w:ascii="宋体" w:hAnsi="宋体"/>
          <w:sz w:val="32"/>
          <w:szCs w:val="32"/>
          <w:u w:val="single"/>
        </w:rPr>
      </w:pPr>
      <w:r>
        <w:rPr>
          <w:rFonts w:hint="eastAsia" w:ascii="宋体" w:hAnsi="宋体"/>
          <w:sz w:val="32"/>
          <w:szCs w:val="32"/>
        </w:rPr>
        <w:t>采购机构 ：</w:t>
      </w:r>
      <w:r>
        <w:rPr>
          <w:rFonts w:hint="eastAsia" w:ascii="宋体" w:hAnsi="宋体"/>
          <w:sz w:val="32"/>
          <w:szCs w:val="32"/>
          <w:u w:val="single"/>
        </w:rPr>
        <w:t>海标工程管理有限公司</w:t>
      </w:r>
    </w:p>
    <w:p w14:paraId="1C20B9C9">
      <w:pPr>
        <w:snapToGrid w:val="0"/>
        <w:spacing w:line="360" w:lineRule="auto"/>
        <w:jc w:val="center"/>
        <w:rPr>
          <w:rFonts w:ascii="宋体" w:hAnsi="宋体" w:cs="宋体"/>
          <w:bCs/>
          <w:sz w:val="32"/>
          <w:szCs w:val="32"/>
        </w:rPr>
      </w:pPr>
      <w:r>
        <w:rPr>
          <w:rFonts w:hint="eastAsia" w:ascii="宋体" w:hAnsi="宋体"/>
          <w:sz w:val="32"/>
          <w:szCs w:val="32"/>
        </w:rPr>
        <w:t>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sz w:val="32"/>
          <w:szCs w:val="32"/>
          <w:lang w:val="en-US" w:eastAsia="zh-CN"/>
        </w:rPr>
        <w:t>9</w:t>
      </w:r>
      <w:r>
        <w:rPr>
          <w:rFonts w:hint="eastAsia" w:ascii="宋体" w:hAnsi="宋体"/>
          <w:sz w:val="32"/>
          <w:szCs w:val="32"/>
        </w:rPr>
        <w:t>月</w:t>
      </w:r>
    </w:p>
    <w:p w14:paraId="7431DC8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AF2CF1B">
      <w:pPr>
        <w:spacing w:line="360" w:lineRule="auto"/>
        <w:jc w:val="center"/>
        <w:rPr>
          <w:rFonts w:ascii="宋体" w:hAnsi="宋体" w:cs="宋体"/>
          <w:sz w:val="24"/>
        </w:rPr>
      </w:pPr>
    </w:p>
    <w:p w14:paraId="576BD217">
      <w:pPr>
        <w:spacing w:line="360" w:lineRule="auto"/>
        <w:jc w:val="center"/>
        <w:rPr>
          <w:rFonts w:ascii="宋体" w:hAnsi="宋体" w:cs="宋体"/>
          <w:b/>
          <w:sz w:val="48"/>
          <w:szCs w:val="48"/>
        </w:rPr>
      </w:pPr>
      <w:r>
        <w:rPr>
          <w:rFonts w:hint="eastAsia" w:ascii="宋体" w:hAnsi="宋体" w:cs="宋体"/>
          <w:b/>
          <w:sz w:val="48"/>
          <w:szCs w:val="48"/>
        </w:rPr>
        <w:t>目  录</w:t>
      </w:r>
    </w:p>
    <w:p w14:paraId="63F14D57">
      <w:pPr>
        <w:spacing w:line="360" w:lineRule="auto"/>
        <w:rPr>
          <w:rFonts w:ascii="宋体" w:hAnsi="宋体" w:cs="宋体"/>
          <w:sz w:val="32"/>
          <w:szCs w:val="32"/>
        </w:rPr>
      </w:pPr>
    </w:p>
    <w:p w14:paraId="529AA547">
      <w:pPr>
        <w:spacing w:line="360" w:lineRule="auto"/>
        <w:rPr>
          <w:rFonts w:ascii="宋体" w:hAnsi="宋体" w:cs="宋体"/>
          <w:sz w:val="32"/>
          <w:szCs w:val="32"/>
        </w:rPr>
      </w:pPr>
    </w:p>
    <w:p w14:paraId="7D02A7FF">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2967A8A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9C9E33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B15769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23C3E1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F86786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0F7EC74">
      <w:pPr>
        <w:spacing w:line="360" w:lineRule="auto"/>
        <w:ind w:firstLine="549" w:firstLineChars="229"/>
        <w:rPr>
          <w:rFonts w:ascii="宋体" w:hAnsi="宋体" w:cs="宋体"/>
          <w:sz w:val="24"/>
        </w:rPr>
      </w:pPr>
      <w:bookmarkStart w:id="1" w:name="_Hlt91233176"/>
      <w:bookmarkEnd w:id="1"/>
      <w:bookmarkStart w:id="2" w:name="_Toc91899869"/>
    </w:p>
    <w:p w14:paraId="37407401">
      <w:pPr>
        <w:spacing w:line="360" w:lineRule="auto"/>
        <w:ind w:firstLine="549" w:firstLineChars="229"/>
        <w:rPr>
          <w:rFonts w:ascii="宋体" w:hAnsi="宋体" w:cs="宋体"/>
          <w:sz w:val="24"/>
        </w:rPr>
      </w:pPr>
    </w:p>
    <w:p w14:paraId="7E161FB7">
      <w:pPr>
        <w:spacing w:line="360" w:lineRule="auto"/>
        <w:ind w:firstLine="549" w:firstLineChars="229"/>
        <w:rPr>
          <w:rFonts w:ascii="宋体" w:hAnsi="宋体" w:cs="宋体"/>
          <w:sz w:val="24"/>
        </w:rPr>
      </w:pPr>
    </w:p>
    <w:p w14:paraId="6579A98E">
      <w:pPr>
        <w:spacing w:line="360" w:lineRule="auto"/>
        <w:ind w:firstLine="549" w:firstLineChars="229"/>
        <w:rPr>
          <w:rFonts w:ascii="宋体" w:hAnsi="宋体" w:cs="宋体"/>
          <w:sz w:val="24"/>
        </w:rPr>
      </w:pPr>
    </w:p>
    <w:p w14:paraId="75F40E3D">
      <w:pPr>
        <w:spacing w:line="360" w:lineRule="auto"/>
        <w:ind w:firstLine="549" w:firstLineChars="229"/>
        <w:rPr>
          <w:rFonts w:ascii="宋体" w:hAnsi="宋体" w:cs="宋体"/>
          <w:sz w:val="24"/>
        </w:rPr>
      </w:pPr>
    </w:p>
    <w:p w14:paraId="0493C813">
      <w:pPr>
        <w:spacing w:line="360" w:lineRule="auto"/>
        <w:ind w:firstLine="549" w:firstLineChars="229"/>
        <w:rPr>
          <w:rFonts w:ascii="宋体" w:hAnsi="宋体" w:cs="宋体"/>
          <w:sz w:val="24"/>
        </w:rPr>
      </w:pPr>
    </w:p>
    <w:p w14:paraId="48D98C71">
      <w:pPr>
        <w:spacing w:line="360" w:lineRule="auto"/>
        <w:ind w:firstLine="549" w:firstLineChars="229"/>
        <w:rPr>
          <w:rFonts w:ascii="宋体" w:hAnsi="宋体" w:cs="宋体"/>
          <w:sz w:val="24"/>
        </w:rPr>
      </w:pPr>
    </w:p>
    <w:p w14:paraId="1D8CFFCA">
      <w:pPr>
        <w:spacing w:line="360" w:lineRule="auto"/>
        <w:ind w:firstLine="549" w:firstLineChars="229"/>
        <w:rPr>
          <w:rFonts w:ascii="宋体" w:hAnsi="宋体" w:cs="宋体"/>
          <w:sz w:val="24"/>
        </w:rPr>
      </w:pPr>
    </w:p>
    <w:p w14:paraId="20408805">
      <w:pPr>
        <w:spacing w:line="360" w:lineRule="auto"/>
        <w:ind w:firstLine="549" w:firstLineChars="229"/>
        <w:rPr>
          <w:rFonts w:ascii="宋体" w:hAnsi="宋体" w:cs="宋体"/>
          <w:sz w:val="24"/>
        </w:rPr>
      </w:pPr>
    </w:p>
    <w:p w14:paraId="574FE0A5">
      <w:pPr>
        <w:spacing w:line="360" w:lineRule="auto"/>
        <w:ind w:firstLine="549" w:firstLineChars="229"/>
        <w:rPr>
          <w:rFonts w:ascii="宋体" w:hAnsi="宋体" w:cs="宋体"/>
          <w:sz w:val="24"/>
        </w:rPr>
      </w:pPr>
    </w:p>
    <w:p w14:paraId="72772729">
      <w:pPr>
        <w:spacing w:line="360" w:lineRule="auto"/>
        <w:ind w:firstLine="549" w:firstLineChars="229"/>
        <w:rPr>
          <w:rFonts w:ascii="宋体" w:hAnsi="宋体" w:cs="宋体"/>
          <w:sz w:val="24"/>
        </w:rPr>
      </w:pPr>
    </w:p>
    <w:p w14:paraId="2BB0F4D0">
      <w:pPr>
        <w:spacing w:line="360" w:lineRule="auto"/>
        <w:ind w:firstLine="549" w:firstLineChars="229"/>
        <w:rPr>
          <w:rFonts w:ascii="宋体" w:hAnsi="宋体" w:cs="宋体"/>
          <w:sz w:val="24"/>
        </w:rPr>
      </w:pPr>
    </w:p>
    <w:p w14:paraId="7F3BD128">
      <w:pPr>
        <w:spacing w:line="360" w:lineRule="auto"/>
        <w:ind w:firstLine="549" w:firstLineChars="229"/>
        <w:rPr>
          <w:rFonts w:ascii="宋体" w:hAnsi="宋体" w:cs="宋体"/>
          <w:sz w:val="24"/>
        </w:rPr>
      </w:pPr>
    </w:p>
    <w:p w14:paraId="65652B48">
      <w:pPr>
        <w:spacing w:line="360" w:lineRule="auto"/>
        <w:rPr>
          <w:rFonts w:ascii="宋体" w:hAnsi="宋体" w:cs="宋体"/>
          <w:sz w:val="24"/>
        </w:rPr>
      </w:pPr>
    </w:p>
    <w:p w14:paraId="123E605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7AD689A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D2619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云湖省级森林公园优化调整范围勘界立标项目</w:t>
      </w:r>
      <w:r>
        <w:rPr>
          <w:rFonts w:hint="eastAsia" w:ascii="宋体" w:hAnsi="宋体" w:cs="宋体"/>
          <w:sz w:val="24"/>
        </w:rPr>
        <w:t>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19</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2512B389">
      <w:pPr>
        <w:spacing w:line="360" w:lineRule="auto"/>
        <w:rPr>
          <w:rFonts w:ascii="宋体" w:hAnsi="宋体" w:cs="宋体"/>
          <w:b/>
          <w:sz w:val="24"/>
        </w:rPr>
      </w:pPr>
      <w:r>
        <w:rPr>
          <w:rFonts w:hint="eastAsia" w:ascii="宋体" w:hAnsi="宋体" w:cs="宋体"/>
          <w:b/>
          <w:sz w:val="24"/>
        </w:rPr>
        <w:t xml:space="preserve">一、项目基本情况                                            </w:t>
      </w:r>
    </w:p>
    <w:p w14:paraId="06C3195A">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HBCG-TL2024046</w:t>
      </w:r>
    </w:p>
    <w:p w14:paraId="01B8FD68">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云湖省级森林公园优化调整范围勘界立标项目</w:t>
      </w:r>
    </w:p>
    <w:p w14:paraId="2F733697">
      <w:pPr>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预算金额（元）：</w:t>
      </w:r>
      <w:r>
        <w:rPr>
          <w:rFonts w:hint="eastAsia" w:ascii="宋体" w:hAnsi="宋体" w:cs="宋体"/>
          <w:b w:val="0"/>
          <w:bCs/>
          <w:sz w:val="24"/>
          <w:lang w:eastAsia="zh-CN"/>
        </w:rPr>
        <w:t>750000</w:t>
      </w:r>
    </w:p>
    <w:p w14:paraId="4E938131">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云湖省级森林公园优化调整范围勘界立标项目；</w:t>
      </w:r>
      <w:r>
        <w:rPr>
          <w:rFonts w:hint="eastAsia" w:hAnsi="宋体" w:cs="宋体"/>
          <w:bCs/>
          <w:snapToGrid/>
          <w:color w:val="auto"/>
          <w:kern w:val="2"/>
          <w:sz w:val="24"/>
          <w:szCs w:val="24"/>
        </w:rPr>
        <w:t>主要内容：</w:t>
      </w:r>
      <w:r>
        <w:rPr>
          <w:rFonts w:hint="eastAsia" w:ascii="宋体" w:hAnsi="宋体" w:cs="宋体"/>
          <w:sz w:val="24"/>
          <w:lang w:eastAsia="zh-CN"/>
        </w:rPr>
        <w:t>云湖省级森林公园优化调整范围勘界立标</w:t>
      </w:r>
      <w:r>
        <w:rPr>
          <w:rFonts w:hint="eastAsia" w:hAnsi="宋体" w:cs="宋体"/>
          <w:bCs/>
          <w:snapToGrid/>
          <w:color w:val="auto"/>
          <w:kern w:val="2"/>
          <w:sz w:val="24"/>
          <w:szCs w:val="24"/>
        </w:rPr>
        <w:t>。</w:t>
      </w:r>
      <w:r>
        <w:rPr>
          <w:rFonts w:hint="eastAsia" w:asciiTheme="minorEastAsia" w:hAnsiTheme="minorEastAsia" w:eastAsiaTheme="minorEastAsia"/>
          <w:bCs/>
          <w:snapToGrid/>
          <w:color w:val="auto"/>
          <w:kern w:val="2"/>
          <w:sz w:val="24"/>
          <w:szCs w:val="24"/>
        </w:rPr>
        <w:t>详见招标文件第三部分采购需求。</w:t>
      </w:r>
    </w:p>
    <w:p w14:paraId="7BBCCCE0">
      <w:pPr>
        <w:pStyle w:val="128"/>
        <w:ind w:firstLine="482"/>
        <w:outlineLvl w:val="2"/>
        <w:rPr>
          <w:rFonts w:hint="eastAsia" w:ascii="宋体" w:hAnsi="宋体" w:eastAsia="宋体" w:cs="宋体"/>
          <w:lang w:eastAsia="zh-CN"/>
        </w:rPr>
      </w:pPr>
      <w:r>
        <w:rPr>
          <w:rFonts w:hint="eastAsia" w:ascii="宋体" w:hAnsi="宋体" w:cs="宋体"/>
          <w:b/>
        </w:rPr>
        <w:t>合同履约期限：</w:t>
      </w:r>
      <w:r>
        <w:rPr>
          <w:rFonts w:hint="eastAsia" w:ascii="宋体" w:hAnsi="宋体" w:cs="Helvetica"/>
          <w:kern w:val="0"/>
          <w:sz w:val="24"/>
          <w:szCs w:val="24"/>
          <w:lang w:val="en-US" w:eastAsia="zh-CN"/>
        </w:rPr>
        <w:t>2024年12月底前完成</w:t>
      </w:r>
      <w:r>
        <w:rPr>
          <w:rFonts w:hint="eastAsia" w:ascii="宋体" w:hAnsi="宋体" w:eastAsia="宋体" w:cs="Helvetica"/>
          <w:kern w:val="0"/>
          <w:sz w:val="24"/>
          <w:szCs w:val="24"/>
          <w:lang w:eastAsia="zh-CN"/>
        </w:rPr>
        <w:t>。</w:t>
      </w:r>
    </w:p>
    <w:p w14:paraId="265D5BD0">
      <w:pPr>
        <w:pStyle w:val="5"/>
        <w:spacing w:line="360" w:lineRule="auto"/>
        <w:ind w:firstLine="482" w:firstLineChars="200"/>
        <w:rPr>
          <w:rFonts w:hAnsi="宋体" w:cs="宋体"/>
          <w:color w:val="auto"/>
          <w:kern w:val="0"/>
          <w:sz w:val="24"/>
        </w:rPr>
      </w:pPr>
      <w:r>
        <w:rPr>
          <w:rFonts w:hint="eastAsia" w:hAnsi="宋体" w:cs="宋体"/>
          <w:b/>
          <w:color w:val="auto"/>
          <w:sz w:val="24"/>
        </w:rPr>
        <w:t>本项目接受联合体投标：</w:t>
      </w:r>
      <w:r>
        <w:rPr>
          <w:rFonts w:hint="eastAsia" w:hAnsi="宋体" w:cs="宋体"/>
          <w:bCs/>
          <w:color w:val="auto"/>
          <w:sz w:val="24"/>
        </w:rPr>
        <w:t>否</w:t>
      </w:r>
      <w:r>
        <w:rPr>
          <w:rFonts w:hint="eastAsia" w:hAnsi="宋体" w:cs="宋体"/>
          <w:bCs/>
          <w:color w:val="auto"/>
          <w:kern w:val="0"/>
          <w:sz w:val="24"/>
        </w:rPr>
        <w:t>。</w:t>
      </w:r>
    </w:p>
    <w:p w14:paraId="06AA9F31">
      <w:pPr>
        <w:spacing w:line="360" w:lineRule="auto"/>
        <w:rPr>
          <w:rFonts w:ascii="宋体" w:hAnsi="宋体" w:cs="宋体"/>
          <w:b/>
          <w:sz w:val="24"/>
        </w:rPr>
      </w:pPr>
      <w:r>
        <w:rPr>
          <w:rFonts w:hint="eastAsia" w:ascii="宋体" w:hAnsi="宋体" w:cs="宋体"/>
          <w:b/>
          <w:sz w:val="24"/>
        </w:rPr>
        <w:t>二、申请人的资格要求：</w:t>
      </w:r>
    </w:p>
    <w:p w14:paraId="0D3A4B6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93BDD4">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7136A51">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4396BAA">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5109F4F1">
      <w:pPr>
        <w:spacing w:line="360" w:lineRule="auto"/>
        <w:ind w:firstLine="897" w:firstLineChars="374"/>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服务全部由符合政策要求的中小企业承接，提供中小企业声明函；</w:t>
      </w:r>
    </w:p>
    <w:p w14:paraId="7ECF3FDB">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lang w:eastAsia="zh-CN"/>
        </w:rPr>
        <w:t>无</w:t>
      </w:r>
      <w:r>
        <w:rPr>
          <w:rFonts w:hint="eastAsia" w:ascii="宋体" w:hAnsi="宋体" w:cs="宋体"/>
          <w:sz w:val="24"/>
        </w:rPr>
        <w:t>。</w:t>
      </w:r>
    </w:p>
    <w:p w14:paraId="5E15303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03E590">
      <w:pPr>
        <w:spacing w:line="360" w:lineRule="auto"/>
        <w:rPr>
          <w:rFonts w:ascii="宋体" w:hAnsi="宋体" w:cs="宋体"/>
          <w:b/>
          <w:sz w:val="24"/>
        </w:rPr>
      </w:pPr>
      <w:r>
        <w:rPr>
          <w:rFonts w:hint="eastAsia" w:ascii="宋体" w:hAnsi="宋体" w:cs="宋体"/>
          <w:b/>
          <w:sz w:val="24"/>
        </w:rPr>
        <w:t xml:space="preserve">三、获取招标文件 </w:t>
      </w:r>
    </w:p>
    <w:p w14:paraId="23FAA6E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551765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ECA586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5D1FA7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4264452">
      <w:pPr>
        <w:spacing w:line="360" w:lineRule="auto"/>
        <w:rPr>
          <w:rFonts w:ascii="宋体" w:hAnsi="宋体" w:cs="宋体"/>
          <w:b/>
          <w:sz w:val="24"/>
        </w:rPr>
      </w:pPr>
      <w:r>
        <w:rPr>
          <w:rFonts w:hint="eastAsia" w:ascii="宋体" w:hAnsi="宋体" w:cs="宋体"/>
          <w:b/>
          <w:sz w:val="24"/>
        </w:rPr>
        <w:t>四、提交投标文件截止时间、开标时间和地点</w:t>
      </w:r>
    </w:p>
    <w:p w14:paraId="2905E08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19</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rPr>
        <w:t>（北京时间）</w:t>
      </w:r>
    </w:p>
    <w:p w14:paraId="1E2D8E2A">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C0CE025">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19</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p>
    <w:p w14:paraId="4C2B6E2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436750">
      <w:pPr>
        <w:spacing w:line="360" w:lineRule="auto"/>
        <w:rPr>
          <w:rFonts w:ascii="宋体" w:hAnsi="宋体" w:cs="宋体"/>
          <w:sz w:val="24"/>
        </w:rPr>
      </w:pPr>
      <w:r>
        <w:rPr>
          <w:rFonts w:hint="eastAsia" w:ascii="宋体" w:hAnsi="宋体" w:cs="宋体"/>
          <w:b/>
          <w:sz w:val="24"/>
        </w:rPr>
        <w:t xml:space="preserve">五、公告期限 </w:t>
      </w:r>
    </w:p>
    <w:p w14:paraId="575BF6EC">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269D04D3">
      <w:pPr>
        <w:spacing w:line="360" w:lineRule="auto"/>
        <w:rPr>
          <w:rFonts w:ascii="宋体" w:hAnsi="宋体" w:cs="宋体"/>
          <w:b/>
          <w:sz w:val="24"/>
        </w:rPr>
      </w:pPr>
      <w:r>
        <w:rPr>
          <w:rFonts w:hint="eastAsia" w:ascii="宋体" w:hAnsi="宋体" w:cs="宋体"/>
          <w:b/>
          <w:sz w:val="24"/>
        </w:rPr>
        <w:t>六、其他补充事宜</w:t>
      </w:r>
    </w:p>
    <w:p w14:paraId="7E2BDF08">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141AB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B8A2C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提交投标文件截止时间6天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4D0D44">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竞争性磋商公告的公告期限一致。</w:t>
      </w:r>
    </w:p>
    <w:p w14:paraId="64AE49E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5E2F8A3">
      <w:pPr>
        <w:spacing w:line="360" w:lineRule="auto"/>
        <w:rPr>
          <w:rFonts w:ascii="宋体" w:hAnsi="宋体" w:cs="宋体"/>
          <w:sz w:val="24"/>
        </w:rPr>
      </w:pPr>
      <w:r>
        <w:rPr>
          <w:rFonts w:hint="eastAsia" w:ascii="宋体" w:hAnsi="宋体" w:cs="宋体"/>
          <w:sz w:val="24"/>
        </w:rPr>
        <w:t xml:space="preserve">    1.采购人信息</w:t>
      </w:r>
    </w:p>
    <w:p w14:paraId="3ECC0A31">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桐庐县森林湿地和自然保护地管理总站</w:t>
      </w:r>
    </w:p>
    <w:p w14:paraId="71ACFC27">
      <w:pPr>
        <w:spacing w:line="360" w:lineRule="auto"/>
        <w:rPr>
          <w:rFonts w:ascii="宋体" w:hAnsi="宋体" w:cs="宋体"/>
          <w:sz w:val="24"/>
        </w:rPr>
      </w:pPr>
      <w:r>
        <w:rPr>
          <w:rFonts w:hint="eastAsia" w:ascii="宋体" w:hAnsi="宋体" w:cs="宋体"/>
          <w:sz w:val="24"/>
        </w:rPr>
        <w:t xml:space="preserve">    地    址：</w:t>
      </w:r>
      <w:r>
        <w:rPr>
          <w:rFonts w:hint="eastAsia" w:asciiTheme="minorEastAsia" w:hAnsiTheme="minorEastAsia" w:eastAsiaTheme="minorEastAsia"/>
          <w:sz w:val="24"/>
          <w:lang w:eastAsia="zh-CN"/>
        </w:rPr>
        <w:t>桐庐县城南街道春江西路69号滨江大厦805室</w:t>
      </w:r>
      <w:r>
        <w:rPr>
          <w:rFonts w:hint="eastAsia" w:asciiTheme="minorEastAsia" w:hAnsiTheme="minorEastAsia" w:eastAsiaTheme="minorEastAsia"/>
          <w:sz w:val="24"/>
        </w:rPr>
        <w:t> </w:t>
      </w:r>
    </w:p>
    <w:p w14:paraId="3CB56762">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俞珍阳</w:t>
      </w:r>
    </w:p>
    <w:p w14:paraId="08767CA6">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15167638442</w:t>
      </w:r>
    </w:p>
    <w:p w14:paraId="4AFB387F">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eastAsia="zh-CN"/>
        </w:rPr>
        <w:t>徐健华</w:t>
      </w:r>
      <w:r>
        <w:rPr>
          <w:rFonts w:hint="eastAsia" w:ascii="宋体" w:hAnsi="宋体" w:cs="宋体"/>
          <w:sz w:val="24"/>
        </w:rPr>
        <w:t> </w:t>
      </w:r>
    </w:p>
    <w:p w14:paraId="2549A77E">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13606600637</w:t>
      </w:r>
    </w:p>
    <w:p w14:paraId="0A66617C">
      <w:pPr>
        <w:spacing w:line="360" w:lineRule="auto"/>
        <w:rPr>
          <w:rFonts w:ascii="宋体" w:hAnsi="宋体" w:cs="宋体"/>
          <w:sz w:val="24"/>
        </w:rPr>
      </w:pPr>
      <w:r>
        <w:rPr>
          <w:rFonts w:hint="eastAsia" w:ascii="宋体" w:hAnsi="宋体" w:cs="宋体"/>
          <w:sz w:val="24"/>
        </w:rPr>
        <w:t xml:space="preserve">    2.采购代理机构信息            </w:t>
      </w:r>
    </w:p>
    <w:p w14:paraId="0DEB4CA4">
      <w:pPr>
        <w:spacing w:line="360" w:lineRule="auto"/>
        <w:ind w:firstLine="480"/>
        <w:rPr>
          <w:rFonts w:ascii="宋体" w:hAnsi="宋体" w:cs="宋体"/>
          <w:sz w:val="24"/>
        </w:rPr>
      </w:pPr>
      <w:r>
        <w:rPr>
          <w:rFonts w:hint="eastAsia" w:ascii="宋体" w:hAnsi="宋体" w:cs="宋体"/>
          <w:sz w:val="24"/>
        </w:rPr>
        <w:t>名    称：海标工程管理有限公司</w:t>
      </w:r>
    </w:p>
    <w:p w14:paraId="62959E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浙江省杭州市临平区星桥街道原展街59号302室</w:t>
      </w:r>
    </w:p>
    <w:p w14:paraId="468B5D68">
      <w:pPr>
        <w:spacing w:line="360" w:lineRule="auto"/>
        <w:rPr>
          <w:rFonts w:ascii="宋体" w:hAnsi="宋体" w:cs="宋体"/>
          <w:sz w:val="24"/>
        </w:rPr>
      </w:pPr>
      <w:r>
        <w:rPr>
          <w:rFonts w:hint="eastAsia" w:ascii="宋体" w:hAnsi="宋体" w:cs="宋体"/>
          <w:sz w:val="24"/>
        </w:rPr>
        <w:t xml:space="preserve">    项目联系人（询问）：樊袁烽</w:t>
      </w:r>
    </w:p>
    <w:p w14:paraId="7C2763C8">
      <w:pPr>
        <w:spacing w:line="360" w:lineRule="auto"/>
        <w:rPr>
          <w:rFonts w:ascii="宋体" w:hAnsi="宋体" w:cs="宋体"/>
          <w:sz w:val="24"/>
        </w:rPr>
      </w:pPr>
      <w:r>
        <w:rPr>
          <w:rFonts w:hint="eastAsia" w:ascii="宋体" w:hAnsi="宋体" w:cs="宋体"/>
          <w:sz w:val="24"/>
        </w:rPr>
        <w:t xml:space="preserve">    项目联系方式（询问）：13588383174</w:t>
      </w:r>
    </w:p>
    <w:p w14:paraId="7B845647">
      <w:pPr>
        <w:spacing w:line="360" w:lineRule="auto"/>
        <w:rPr>
          <w:rFonts w:ascii="宋体" w:hAnsi="宋体" w:cs="宋体"/>
          <w:sz w:val="24"/>
        </w:rPr>
      </w:pPr>
      <w:r>
        <w:rPr>
          <w:rFonts w:hint="eastAsia" w:ascii="宋体" w:hAnsi="宋体" w:cs="宋体"/>
          <w:sz w:val="24"/>
        </w:rPr>
        <w:t xml:space="preserve">    质疑联系人：袁彬</w:t>
      </w:r>
    </w:p>
    <w:p w14:paraId="3D79CEF5">
      <w:pPr>
        <w:spacing w:line="360" w:lineRule="auto"/>
        <w:rPr>
          <w:rFonts w:ascii="宋体" w:hAnsi="宋体" w:cs="宋体"/>
          <w:sz w:val="24"/>
        </w:rPr>
      </w:pPr>
      <w:r>
        <w:rPr>
          <w:rFonts w:hint="eastAsia" w:ascii="宋体" w:hAnsi="宋体" w:cs="宋体"/>
          <w:sz w:val="24"/>
        </w:rPr>
        <w:t xml:space="preserve">    质疑联系方式：15005715200</w:t>
      </w:r>
    </w:p>
    <w:p w14:paraId="4F5E3DBE">
      <w:pPr>
        <w:spacing w:line="360" w:lineRule="auto"/>
        <w:rPr>
          <w:rFonts w:ascii="宋体" w:hAnsi="宋体" w:cs="宋体"/>
          <w:sz w:val="24"/>
        </w:rPr>
      </w:pPr>
      <w:r>
        <w:rPr>
          <w:rFonts w:hint="eastAsia" w:ascii="宋体" w:hAnsi="宋体" w:cs="宋体"/>
          <w:sz w:val="24"/>
        </w:rPr>
        <w:t xml:space="preserve">    3.同级政府采购监督管理部门</w:t>
      </w:r>
    </w:p>
    <w:p w14:paraId="07F2974A">
      <w:pPr>
        <w:spacing w:line="360" w:lineRule="auto"/>
        <w:rPr>
          <w:rFonts w:ascii="宋体" w:hAnsi="宋体" w:cs="宋体"/>
          <w:sz w:val="24"/>
        </w:rPr>
      </w:pPr>
      <w:r>
        <w:rPr>
          <w:rFonts w:hint="eastAsia" w:ascii="宋体" w:hAnsi="宋体" w:cs="宋体"/>
          <w:sz w:val="24"/>
        </w:rPr>
        <w:t xml:space="preserve">    名    称：桐庐县财政局、浙江省政府采购行政裁决服务中心（杭州）</w:t>
      </w:r>
    </w:p>
    <w:p w14:paraId="681935B5">
      <w:pPr>
        <w:spacing w:line="360" w:lineRule="auto"/>
        <w:ind w:left="1680" w:hanging="1680" w:hangingChars="700"/>
        <w:rPr>
          <w:rFonts w:ascii="宋体" w:hAnsi="宋体" w:cs="宋体"/>
          <w:sz w:val="24"/>
        </w:rPr>
      </w:pPr>
      <w:r>
        <w:rPr>
          <w:rFonts w:hint="eastAsia" w:ascii="宋体" w:hAnsi="宋体" w:cs="宋体"/>
          <w:sz w:val="24"/>
        </w:rPr>
        <w:t xml:space="preserve">    地    址：杭州市上城区四季青街道新业路市民之家G03办公室（快递仅限ems或顺丰）</w:t>
      </w:r>
    </w:p>
    <w:p w14:paraId="0C77FFAB">
      <w:pPr>
        <w:spacing w:line="360" w:lineRule="auto"/>
        <w:rPr>
          <w:rFonts w:ascii="宋体" w:hAnsi="宋体" w:cs="宋体"/>
          <w:sz w:val="24"/>
        </w:rPr>
      </w:pPr>
      <w:r>
        <w:rPr>
          <w:rFonts w:hint="eastAsia" w:ascii="宋体" w:hAnsi="宋体" w:cs="宋体"/>
          <w:sz w:val="24"/>
        </w:rPr>
        <w:t xml:space="preserve">    传    真： /</w:t>
      </w:r>
    </w:p>
    <w:p w14:paraId="46AA9B8F">
      <w:pPr>
        <w:spacing w:line="360" w:lineRule="auto"/>
        <w:rPr>
          <w:rFonts w:ascii="宋体" w:hAnsi="宋体" w:cs="宋体"/>
          <w:sz w:val="24"/>
        </w:rPr>
      </w:pPr>
      <w:r>
        <w:rPr>
          <w:rFonts w:hint="eastAsia" w:ascii="宋体" w:hAnsi="宋体" w:cs="宋体"/>
          <w:sz w:val="24"/>
        </w:rPr>
        <w:t xml:space="preserve">    联系人 ：朱女士、王女士</w:t>
      </w:r>
    </w:p>
    <w:p w14:paraId="7DF28B17">
      <w:pPr>
        <w:spacing w:line="360" w:lineRule="auto"/>
        <w:ind w:firstLine="480" w:firstLineChars="200"/>
        <w:rPr>
          <w:rFonts w:asciiTheme="minorEastAsia" w:hAnsiTheme="minorEastAsia" w:eastAsiaTheme="minorEastAsia"/>
          <w:sz w:val="24"/>
        </w:rPr>
      </w:pPr>
      <w:r>
        <w:rPr>
          <w:rFonts w:hint="eastAsia" w:ascii="宋体" w:hAnsi="宋体" w:cs="宋体"/>
          <w:sz w:val="24"/>
        </w:rPr>
        <w:t>监督投诉电话：0571-85252453</w:t>
      </w:r>
    </w:p>
    <w:p w14:paraId="6ACEC22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538A9DC5">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7CB0447">
      <w:pPr>
        <w:spacing w:line="360" w:lineRule="auto"/>
        <w:ind w:firstLine="480" w:firstLineChars="200"/>
        <w:rPr>
          <w:rFonts w:ascii="宋体" w:hAnsi="宋体" w:cs="宋体"/>
          <w:sz w:val="24"/>
        </w:rPr>
      </w:pPr>
    </w:p>
    <w:p w14:paraId="1DE8AB7E">
      <w:pPr>
        <w:pStyle w:val="34"/>
        <w:spacing w:line="360" w:lineRule="auto"/>
        <w:rPr>
          <w:rFonts w:hAnsi="宋体" w:cs="宋体"/>
          <w:b/>
          <w:sz w:val="36"/>
          <w:szCs w:val="20"/>
        </w:rPr>
      </w:pPr>
    </w:p>
    <w:p w14:paraId="21B2A212">
      <w:pPr>
        <w:pStyle w:val="34"/>
        <w:spacing w:line="360" w:lineRule="auto"/>
        <w:rPr>
          <w:rFonts w:hAnsi="宋体" w:cs="宋体"/>
          <w:b/>
          <w:sz w:val="36"/>
          <w:szCs w:val="20"/>
        </w:rPr>
      </w:pPr>
    </w:p>
    <w:p w14:paraId="3B14DD9D">
      <w:pPr>
        <w:pStyle w:val="34"/>
        <w:spacing w:line="360" w:lineRule="auto"/>
        <w:rPr>
          <w:rFonts w:hAnsi="宋体" w:cs="宋体"/>
          <w:b/>
          <w:sz w:val="36"/>
          <w:szCs w:val="20"/>
        </w:rPr>
      </w:pPr>
    </w:p>
    <w:p w14:paraId="65A2670B">
      <w:pPr>
        <w:pStyle w:val="34"/>
        <w:spacing w:line="360" w:lineRule="auto"/>
        <w:rPr>
          <w:rFonts w:hAnsi="宋体" w:cs="宋体"/>
          <w:b/>
          <w:sz w:val="36"/>
          <w:szCs w:val="20"/>
        </w:rPr>
      </w:pPr>
    </w:p>
    <w:p w14:paraId="73C55A29">
      <w:pPr>
        <w:pStyle w:val="34"/>
        <w:spacing w:line="360" w:lineRule="auto"/>
        <w:rPr>
          <w:rFonts w:hAnsi="宋体" w:cs="宋体"/>
          <w:b/>
          <w:sz w:val="36"/>
          <w:szCs w:val="20"/>
        </w:rPr>
      </w:pPr>
    </w:p>
    <w:p w14:paraId="2EFAA029">
      <w:pPr>
        <w:pStyle w:val="34"/>
        <w:spacing w:line="360" w:lineRule="auto"/>
        <w:rPr>
          <w:rFonts w:hAnsi="宋体" w:cs="宋体"/>
          <w:b/>
          <w:sz w:val="36"/>
          <w:szCs w:val="20"/>
        </w:rPr>
      </w:pPr>
    </w:p>
    <w:p w14:paraId="13036168">
      <w:pPr>
        <w:pStyle w:val="34"/>
        <w:spacing w:line="360" w:lineRule="auto"/>
        <w:rPr>
          <w:rFonts w:hAnsi="宋体" w:cs="宋体"/>
          <w:b/>
          <w:sz w:val="36"/>
          <w:szCs w:val="20"/>
        </w:rPr>
      </w:pPr>
    </w:p>
    <w:p w14:paraId="40A23388">
      <w:pPr>
        <w:pStyle w:val="34"/>
        <w:spacing w:line="360" w:lineRule="auto"/>
        <w:jc w:val="center"/>
        <w:rPr>
          <w:rFonts w:hAnsi="宋体" w:cs="宋体"/>
          <w:b/>
          <w:sz w:val="36"/>
          <w:szCs w:val="20"/>
        </w:rPr>
      </w:pPr>
    </w:p>
    <w:p w14:paraId="690A08A5">
      <w:pPr>
        <w:rPr>
          <w:rFonts w:hAnsi="宋体" w:cs="宋体"/>
          <w:b/>
          <w:sz w:val="36"/>
          <w:szCs w:val="20"/>
        </w:rPr>
      </w:pPr>
      <w:r>
        <w:rPr>
          <w:rFonts w:hint="eastAsia" w:hAnsi="宋体" w:cs="宋体"/>
          <w:b/>
          <w:sz w:val="36"/>
          <w:szCs w:val="20"/>
        </w:rPr>
        <w:br w:type="page"/>
      </w:r>
    </w:p>
    <w:p w14:paraId="2768F8AE">
      <w:pPr>
        <w:pStyle w:val="34"/>
        <w:spacing w:line="360" w:lineRule="auto"/>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14:paraId="7E4932F8">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4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46"/>
      </w:tblGrid>
      <w:tr w14:paraId="2362D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967467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3A6B4D">
            <w:pPr>
              <w:snapToGrid w:val="0"/>
              <w:spacing w:line="360" w:lineRule="auto"/>
              <w:jc w:val="center"/>
              <w:rPr>
                <w:rFonts w:ascii="宋体" w:hAnsi="宋体" w:cs="宋体"/>
                <w:b/>
                <w:sz w:val="24"/>
              </w:rPr>
            </w:pPr>
            <w:r>
              <w:rPr>
                <w:rFonts w:hint="eastAsia" w:ascii="宋体" w:hAnsi="宋体" w:cs="宋体"/>
                <w:b/>
                <w:sz w:val="24"/>
              </w:rPr>
              <w:t>事项</w:t>
            </w:r>
          </w:p>
        </w:tc>
        <w:tc>
          <w:tcPr>
            <w:tcW w:w="6946" w:type="dxa"/>
            <w:tcBorders>
              <w:top w:val="single" w:color="000000" w:sz="8" w:space="0"/>
              <w:left w:val="single" w:color="000000" w:sz="2" w:space="0"/>
              <w:bottom w:val="single" w:color="000000" w:sz="8" w:space="0"/>
              <w:right w:val="single" w:color="000000" w:sz="8" w:space="0"/>
            </w:tcBorders>
            <w:vAlign w:val="center"/>
          </w:tcPr>
          <w:p w14:paraId="3324F3D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DE3F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92339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92D808D">
            <w:pPr>
              <w:snapToGrid w:val="0"/>
              <w:rPr>
                <w:rFonts w:ascii="宋体" w:hAnsi="宋体" w:eastAsia=".PingFang SC" w:cs="宋体"/>
                <w:b/>
                <w:color w:val="454545"/>
                <w:sz w:val="24"/>
              </w:rPr>
            </w:pPr>
            <w:r>
              <w:rPr>
                <w:rFonts w:hint="eastAsia" w:ascii="宋体" w:hAnsi="宋体" w:cs="宋体"/>
                <w:b/>
                <w:sz w:val="24"/>
              </w:rPr>
              <w:t>项目属性</w:t>
            </w:r>
          </w:p>
        </w:tc>
        <w:tc>
          <w:tcPr>
            <w:tcW w:w="6946" w:type="dxa"/>
            <w:tcBorders>
              <w:top w:val="single" w:color="000000" w:sz="8" w:space="0"/>
              <w:left w:val="single" w:color="000000" w:sz="2" w:space="0"/>
              <w:bottom w:val="single" w:color="000000" w:sz="8" w:space="0"/>
              <w:right w:val="single" w:color="000000" w:sz="8" w:space="0"/>
            </w:tcBorders>
            <w:vAlign w:val="center"/>
          </w:tcPr>
          <w:p w14:paraId="6304859D">
            <w:pPr>
              <w:spacing w:line="360" w:lineRule="auto"/>
              <w:rPr>
                <w:rFonts w:ascii="宋体" w:hAnsi="宋体" w:cs="宋体"/>
                <w:sz w:val="24"/>
              </w:rPr>
            </w:pPr>
            <w:r>
              <w:rPr>
                <w:rFonts w:hint="eastAsia" w:ascii="宋体" w:hAnsi="宋体" w:cs="宋体"/>
                <w:sz w:val="24"/>
              </w:rPr>
              <w:t>服务类。</w:t>
            </w:r>
          </w:p>
        </w:tc>
      </w:tr>
      <w:tr w14:paraId="14B5F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99586">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01A25">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946" w:type="dxa"/>
            <w:tcBorders>
              <w:top w:val="single" w:color="000000" w:sz="8" w:space="0"/>
              <w:left w:val="single" w:color="000000" w:sz="2" w:space="0"/>
              <w:bottom w:val="single" w:color="000000" w:sz="8" w:space="0"/>
              <w:right w:val="single" w:color="000000" w:sz="8" w:space="0"/>
            </w:tcBorders>
            <w:vAlign w:val="center"/>
          </w:tcPr>
          <w:p w14:paraId="4926A072">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lang w:eastAsia="zh-CN"/>
              </w:rPr>
              <w:t>云湖省级森林公园优化调整范围勘界立标项目</w:t>
            </w:r>
            <w:r>
              <w:rPr>
                <w:rFonts w:hint="eastAsia" w:ascii="宋体" w:hAnsi="宋体" w:cs="宋体"/>
                <w:kern w:val="0"/>
                <w:sz w:val="24"/>
              </w:rPr>
              <w:t>，属于行业：</w:t>
            </w:r>
            <w:r>
              <w:rPr>
                <w:rFonts w:hint="eastAsia" w:ascii="宋体" w:hAnsi="宋体" w:cs="宋体"/>
                <w:kern w:val="0"/>
                <w:sz w:val="24"/>
                <w:u w:val="single"/>
              </w:rPr>
              <w:t>其他未列明行业</w:t>
            </w:r>
            <w:r>
              <w:rPr>
                <w:rFonts w:hint="eastAsia" w:ascii="宋体" w:hAnsi="宋体" w:cs="宋体"/>
                <w:kern w:val="0"/>
                <w:sz w:val="24"/>
              </w:rPr>
              <w:t>。</w:t>
            </w:r>
          </w:p>
        </w:tc>
      </w:tr>
      <w:tr w14:paraId="42655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F5E03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AFA97E">
            <w:pPr>
              <w:snapToGrid w:val="0"/>
              <w:jc w:val="center"/>
              <w:rPr>
                <w:rFonts w:ascii="宋体" w:hAnsi="宋体" w:cs="宋体"/>
                <w:b/>
                <w:sz w:val="24"/>
              </w:rPr>
            </w:pPr>
            <w:r>
              <w:rPr>
                <w:rFonts w:hint="eastAsia" w:ascii="宋体" w:hAnsi="宋体" w:cs="宋体"/>
                <w:b/>
                <w:sz w:val="24"/>
              </w:rPr>
              <w:t>是否允许采购进口产品</w:t>
            </w:r>
          </w:p>
        </w:tc>
        <w:tc>
          <w:tcPr>
            <w:tcW w:w="6946" w:type="dxa"/>
            <w:tcBorders>
              <w:top w:val="single" w:color="000000" w:sz="8" w:space="0"/>
              <w:left w:val="single" w:color="000000" w:sz="2" w:space="0"/>
              <w:bottom w:val="single" w:color="000000" w:sz="8" w:space="0"/>
              <w:right w:val="single" w:color="000000" w:sz="8" w:space="0"/>
            </w:tcBorders>
            <w:vAlign w:val="center"/>
          </w:tcPr>
          <w:p w14:paraId="07F1A32B">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0540A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50871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79282B">
            <w:pPr>
              <w:snapToGrid w:val="0"/>
              <w:ind w:firstLine="482" w:firstLineChars="200"/>
              <w:rPr>
                <w:rFonts w:ascii="宋体" w:hAnsi="宋体" w:cs="宋体"/>
                <w:b/>
                <w:sz w:val="24"/>
              </w:rPr>
            </w:pPr>
            <w:r>
              <w:rPr>
                <w:rFonts w:hint="eastAsia" w:ascii="宋体" w:hAnsi="宋体" w:cs="宋体"/>
                <w:b/>
                <w:sz w:val="24"/>
              </w:rPr>
              <w:t>分包</w:t>
            </w:r>
          </w:p>
        </w:tc>
        <w:tc>
          <w:tcPr>
            <w:tcW w:w="6946" w:type="dxa"/>
            <w:tcBorders>
              <w:top w:val="single" w:color="000000" w:sz="8" w:space="0"/>
              <w:left w:val="single" w:color="000000" w:sz="2" w:space="0"/>
              <w:bottom w:val="single" w:color="000000" w:sz="8" w:space="0"/>
              <w:right w:val="single" w:color="000000" w:sz="8" w:space="0"/>
            </w:tcBorders>
            <w:vAlign w:val="center"/>
          </w:tcPr>
          <w:p w14:paraId="6DC76456">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1B42B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02839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436088">
            <w:pPr>
              <w:snapToGrid w:val="0"/>
              <w:jc w:val="center"/>
              <w:rPr>
                <w:rFonts w:ascii="宋体" w:hAnsi="宋体" w:cs="宋体"/>
                <w:b/>
                <w:sz w:val="24"/>
              </w:rPr>
            </w:pPr>
            <w:r>
              <w:rPr>
                <w:rFonts w:hint="eastAsia" w:ascii="宋体" w:hAnsi="宋体" w:cs="宋体"/>
                <w:b/>
                <w:sz w:val="24"/>
              </w:rPr>
              <w:t>开标前答疑会或现场考察</w:t>
            </w:r>
          </w:p>
        </w:tc>
        <w:tc>
          <w:tcPr>
            <w:tcW w:w="6946" w:type="dxa"/>
            <w:tcBorders>
              <w:top w:val="single" w:color="000000" w:sz="8" w:space="0"/>
              <w:left w:val="single" w:color="000000" w:sz="2" w:space="0"/>
              <w:bottom w:val="single" w:color="000000" w:sz="8" w:space="0"/>
              <w:right w:val="single" w:color="000000" w:sz="8" w:space="0"/>
            </w:tcBorders>
            <w:vAlign w:val="center"/>
          </w:tcPr>
          <w:p w14:paraId="225F5C6A">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12AEA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66FA9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6D43C36">
            <w:pPr>
              <w:snapToGrid w:val="0"/>
              <w:jc w:val="center"/>
              <w:rPr>
                <w:rFonts w:ascii="宋体" w:hAnsi="宋体" w:cs="宋体"/>
                <w:b/>
                <w:sz w:val="24"/>
              </w:rPr>
            </w:pPr>
            <w:r>
              <w:rPr>
                <w:rFonts w:hint="eastAsia" w:ascii="宋体" w:hAnsi="宋体" w:cs="宋体"/>
                <w:b/>
                <w:sz w:val="24"/>
              </w:rPr>
              <w:t>样品提供</w:t>
            </w:r>
          </w:p>
        </w:tc>
        <w:tc>
          <w:tcPr>
            <w:tcW w:w="6946" w:type="dxa"/>
            <w:tcBorders>
              <w:top w:val="single" w:color="000000" w:sz="8" w:space="0"/>
              <w:left w:val="single" w:color="000000" w:sz="2" w:space="0"/>
              <w:bottom w:val="single" w:color="000000" w:sz="8" w:space="0"/>
              <w:right w:val="single" w:color="000000" w:sz="8" w:space="0"/>
            </w:tcBorders>
            <w:vAlign w:val="center"/>
          </w:tcPr>
          <w:p w14:paraId="5132A5F6">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14:paraId="7B8B3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F11D0">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32D0A3">
            <w:pPr>
              <w:snapToGrid w:val="0"/>
              <w:jc w:val="center"/>
              <w:rPr>
                <w:rFonts w:ascii="宋体" w:hAnsi="宋体" w:cs="宋体"/>
                <w:bCs/>
                <w:sz w:val="24"/>
              </w:rPr>
            </w:pPr>
            <w:r>
              <w:rPr>
                <w:rFonts w:hint="eastAsia" w:ascii="宋体" w:hAnsi="宋体" w:cs="宋体"/>
                <w:b/>
                <w:sz w:val="24"/>
              </w:rPr>
              <w:t>方案讲解演示</w:t>
            </w:r>
          </w:p>
        </w:tc>
        <w:tc>
          <w:tcPr>
            <w:tcW w:w="6946" w:type="dxa"/>
            <w:tcBorders>
              <w:top w:val="single" w:color="000000" w:sz="8" w:space="0"/>
              <w:left w:val="single" w:color="000000" w:sz="2" w:space="0"/>
              <w:bottom w:val="single" w:color="000000" w:sz="8" w:space="0"/>
              <w:right w:val="single" w:color="000000" w:sz="8" w:space="0"/>
            </w:tcBorders>
            <w:vAlign w:val="center"/>
          </w:tcPr>
          <w:p w14:paraId="76F5EC1F">
            <w:pPr>
              <w:spacing w:line="360" w:lineRule="auto"/>
              <w:rPr>
                <w:rFonts w:ascii="宋体" w:hAnsi="宋体" w:cs="宋体"/>
                <w:b/>
                <w:kern w:val="0"/>
                <w:sz w:val="24"/>
                <w:lang w:val="zh-CN"/>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2F392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286C34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9D2EE18">
            <w:pPr>
              <w:snapToGrid w:val="0"/>
              <w:jc w:val="center"/>
              <w:rPr>
                <w:rFonts w:ascii="宋体" w:hAnsi="宋体" w:cs="宋体"/>
                <w:b/>
                <w:sz w:val="24"/>
              </w:rPr>
            </w:pPr>
            <w:r>
              <w:rPr>
                <w:rFonts w:hint="eastAsia" w:ascii="宋体" w:hAnsi="宋体" w:cs="宋体"/>
                <w:b/>
                <w:sz w:val="24"/>
              </w:rPr>
              <w:t>投标人应当提供的资格、资信证明文件</w:t>
            </w:r>
          </w:p>
        </w:tc>
        <w:tc>
          <w:tcPr>
            <w:tcW w:w="6946" w:type="dxa"/>
            <w:tcBorders>
              <w:top w:val="single" w:color="000000" w:sz="8" w:space="0"/>
              <w:left w:val="single" w:color="000000" w:sz="2" w:space="0"/>
              <w:bottom w:val="single" w:color="auto" w:sz="4" w:space="0"/>
              <w:right w:val="single" w:color="000000" w:sz="8" w:space="0"/>
            </w:tcBorders>
            <w:vAlign w:val="center"/>
          </w:tcPr>
          <w:p w14:paraId="28AEDB09">
            <w:pPr>
              <w:spacing w:line="360" w:lineRule="auto"/>
              <w:rPr>
                <w:rFonts w:ascii="宋体" w:hAnsi="宋体" w:cs="宋体"/>
                <w:sz w:val="24"/>
              </w:rPr>
            </w:pPr>
            <w:r>
              <w:rPr>
                <w:rFonts w:hint="eastAsia" w:ascii="宋体" w:hAnsi="宋体" w:cs="宋体"/>
                <w:sz w:val="24"/>
              </w:rPr>
              <w:t>（1）资格证明文件：见招标文件第二部分11.1。</w:t>
            </w:r>
          </w:p>
          <w:p w14:paraId="7814CD1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1494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vMerge w:val="continue"/>
            <w:tcBorders>
              <w:left w:val="single" w:color="auto" w:sz="4" w:space="0"/>
              <w:bottom w:val="single" w:color="auto" w:sz="4" w:space="0"/>
              <w:right w:val="single" w:color="auto" w:sz="4" w:space="0"/>
            </w:tcBorders>
            <w:vAlign w:val="center"/>
          </w:tcPr>
          <w:p w14:paraId="0E92CF3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E19BD73">
            <w:pPr>
              <w:snapToGrid w:val="0"/>
              <w:jc w:val="center"/>
              <w:rPr>
                <w:rFonts w:ascii="宋体" w:hAnsi="宋体" w:cs="宋体"/>
                <w:b/>
                <w:sz w:val="24"/>
              </w:rPr>
            </w:pPr>
          </w:p>
        </w:tc>
        <w:tc>
          <w:tcPr>
            <w:tcW w:w="6946" w:type="dxa"/>
            <w:tcBorders>
              <w:top w:val="single" w:color="auto" w:sz="4" w:space="0"/>
              <w:left w:val="single" w:color="000000" w:sz="2" w:space="0"/>
              <w:bottom w:val="single" w:color="000000" w:sz="8" w:space="0"/>
              <w:right w:val="single" w:color="000000" w:sz="8" w:space="0"/>
            </w:tcBorders>
            <w:vAlign w:val="center"/>
          </w:tcPr>
          <w:p w14:paraId="55F8B8B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7E86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4D257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B75BD8">
            <w:pPr>
              <w:snapToGrid w:val="0"/>
              <w:jc w:val="center"/>
              <w:rPr>
                <w:rFonts w:ascii="宋体" w:hAnsi="宋体" w:cs="宋体"/>
                <w:b/>
                <w:sz w:val="24"/>
              </w:rPr>
            </w:pPr>
            <w:r>
              <w:rPr>
                <w:rFonts w:hint="eastAsia" w:ascii="宋体" w:hAnsi="宋体" w:cs="宋体"/>
                <w:b/>
                <w:sz w:val="24"/>
              </w:rPr>
              <w:t>报价要求</w:t>
            </w:r>
          </w:p>
        </w:tc>
        <w:tc>
          <w:tcPr>
            <w:tcW w:w="6946" w:type="dxa"/>
            <w:tcBorders>
              <w:top w:val="single" w:color="000000" w:sz="8" w:space="0"/>
              <w:left w:val="single" w:color="000000" w:sz="2" w:space="0"/>
              <w:bottom w:val="single" w:color="000000" w:sz="8" w:space="0"/>
              <w:right w:val="single" w:color="000000" w:sz="8" w:space="0"/>
            </w:tcBorders>
            <w:vAlign w:val="center"/>
          </w:tcPr>
          <w:p w14:paraId="120FC5B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14:paraId="1F76FD8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CCA4056">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F43FC0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BBA573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2B5D8C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F421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68ACB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EB78C3E">
            <w:pPr>
              <w:snapToGrid w:val="0"/>
              <w:jc w:val="center"/>
              <w:rPr>
                <w:rFonts w:ascii="宋体" w:hAnsi="宋体" w:cs="宋体"/>
                <w:b/>
                <w:sz w:val="24"/>
              </w:rPr>
            </w:pPr>
            <w:r>
              <w:rPr>
                <w:rFonts w:hint="eastAsia" w:ascii="宋体" w:hAnsi="宋体" w:cs="宋体"/>
                <w:b/>
                <w:sz w:val="24"/>
              </w:rPr>
              <w:t xml:space="preserve">备份投标文件送达地点和签收人员 </w:t>
            </w:r>
          </w:p>
        </w:tc>
        <w:tc>
          <w:tcPr>
            <w:tcW w:w="6946" w:type="dxa"/>
            <w:tcBorders>
              <w:top w:val="single" w:color="000000" w:sz="8" w:space="0"/>
              <w:left w:val="single" w:color="000000" w:sz="2" w:space="0"/>
              <w:bottom w:val="single" w:color="000000" w:sz="8" w:space="0"/>
              <w:right w:val="single" w:color="000000" w:sz="8" w:space="0"/>
            </w:tcBorders>
            <w:vAlign w:val="center"/>
          </w:tcPr>
          <w:p w14:paraId="4105E95C">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桐庐县迎春南路279号立山国际中心904室（海标工程管理有限公司） </w:t>
            </w:r>
            <w:r>
              <w:rPr>
                <w:rFonts w:hint="eastAsia" w:hAnsi="宋体" w:cs="宋体"/>
                <w:kern w:val="28"/>
                <w:sz w:val="24"/>
                <w:szCs w:val="24"/>
              </w:rPr>
              <w:t>；备份投标文件签收人</w:t>
            </w:r>
            <w:r>
              <w:rPr>
                <w:rFonts w:hint="eastAsia" w:hAnsi="宋体" w:cs="宋体"/>
                <w:kern w:val="28"/>
                <w:sz w:val="24"/>
                <w:szCs w:val="24"/>
                <w:lang w:eastAsia="zh-CN"/>
              </w:rPr>
              <w:t>：</w:t>
            </w:r>
            <w:r>
              <w:rPr>
                <w:rFonts w:hint="eastAsia" w:hAnsi="宋体" w:cs="宋体"/>
                <w:kern w:val="28"/>
                <w:sz w:val="24"/>
                <w:szCs w:val="24"/>
                <w:lang w:val="en-US" w:eastAsia="zh-CN"/>
              </w:rPr>
              <w:t>袁彬；</w:t>
            </w:r>
            <w:r>
              <w:rPr>
                <w:rFonts w:hint="eastAsia" w:hAnsi="宋体" w:cs="宋体"/>
                <w:kern w:val="28"/>
                <w:sz w:val="24"/>
                <w:szCs w:val="24"/>
              </w:rPr>
              <w:t>联系电话：</w:t>
            </w:r>
            <w:r>
              <w:rPr>
                <w:rFonts w:hint="eastAsia" w:hAnsi="宋体" w:cs="宋体"/>
                <w:sz w:val="24"/>
                <w:u w:val="single"/>
              </w:rPr>
              <w:t xml:space="preserve"> </w:t>
            </w:r>
            <w:r>
              <w:rPr>
                <w:rFonts w:hint="eastAsia" w:hAnsi="宋体" w:cs="宋体"/>
                <w:sz w:val="24"/>
                <w:u w:val="single"/>
                <w:lang w:val="en-US" w:eastAsia="zh-CN"/>
              </w:rPr>
              <w:t>15005715200</w:t>
            </w:r>
            <w:r>
              <w:rPr>
                <w:rFonts w:hint="eastAsia" w:hAnsi="宋体" w:cs="宋体"/>
                <w:sz w:val="24"/>
                <w:u w:val="single"/>
              </w:rPr>
              <w:t>。</w:t>
            </w:r>
            <w:r>
              <w:rPr>
                <w:rFonts w:hint="eastAsia" w:hAnsi="宋体" w:cs="宋体"/>
                <w:b/>
                <w:sz w:val="24"/>
                <w:szCs w:val="24"/>
              </w:rPr>
              <w:t>采购人、采购机构不强制或变相强制投标人提交备份投标文件。</w:t>
            </w:r>
          </w:p>
        </w:tc>
      </w:tr>
      <w:tr w14:paraId="57A4B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88CD8E">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B1E49ED">
            <w:pPr>
              <w:snapToGrid w:val="0"/>
              <w:jc w:val="center"/>
              <w:rPr>
                <w:rFonts w:ascii="宋体" w:hAnsi="宋体" w:cs="宋体"/>
                <w:b/>
                <w:sz w:val="24"/>
              </w:rPr>
            </w:pPr>
            <w:r>
              <w:rPr>
                <w:rFonts w:hint="eastAsia" w:ascii="宋体" w:hAnsi="宋体" w:cs="宋体"/>
                <w:b/>
                <w:sz w:val="24"/>
              </w:rPr>
              <w:t>其它说明</w:t>
            </w:r>
          </w:p>
        </w:tc>
        <w:tc>
          <w:tcPr>
            <w:tcW w:w="6946" w:type="dxa"/>
            <w:tcBorders>
              <w:top w:val="single" w:color="000000" w:sz="8" w:space="0"/>
              <w:left w:val="single" w:color="000000" w:sz="2" w:space="0"/>
              <w:bottom w:val="single" w:color="000000" w:sz="8" w:space="0"/>
              <w:right w:val="single" w:color="000000" w:sz="8" w:space="0"/>
            </w:tcBorders>
            <w:vAlign w:val="center"/>
          </w:tcPr>
          <w:p w14:paraId="61F9F80F">
            <w:pPr>
              <w:snapToGrid w:val="0"/>
              <w:spacing w:line="360" w:lineRule="auto"/>
              <w:rPr>
                <w:rFonts w:ascii="宋体" w:hAnsi="宋体" w:cs="宋体"/>
                <w:sz w:val="24"/>
              </w:rPr>
            </w:pPr>
            <w:r>
              <w:rPr>
                <w:rFonts w:hint="eastAsia" w:ascii="宋体" w:hAnsi="宋体" w:cs="宋体"/>
                <w:sz w:val="24"/>
              </w:rPr>
              <w:t>本项目的招标代理费按浙价服[2003]77号文件</w:t>
            </w:r>
            <w:r>
              <w:rPr>
                <w:rFonts w:hint="eastAsia" w:ascii="宋体" w:hAnsi="宋体" w:cs="宋体"/>
                <w:sz w:val="24"/>
                <w:lang w:val="en-US" w:eastAsia="zh-CN"/>
              </w:rPr>
              <w:t>*80%</w:t>
            </w:r>
            <w:r>
              <w:rPr>
                <w:rFonts w:hint="eastAsia" w:ascii="宋体" w:hAnsi="宋体" w:cs="宋体"/>
                <w:sz w:val="24"/>
              </w:rPr>
              <w:t>收费计取。以上费用</w:t>
            </w:r>
            <w:r>
              <w:rPr>
                <w:rFonts w:hint="eastAsia" w:ascii="宋体" w:hAnsi="宋体" w:cs="宋体"/>
                <w:sz w:val="24"/>
                <w:lang w:eastAsia="zh-CN"/>
              </w:rPr>
              <w:t>均由</w:t>
            </w:r>
            <w:r>
              <w:rPr>
                <w:rFonts w:hint="eastAsia" w:ascii="宋体" w:hAnsi="宋体" w:cs="宋体"/>
                <w:sz w:val="24"/>
              </w:rPr>
              <w:t>中标单位在领取中标通知书时，一次性支付给代理公司，上述费用应含在投标报价中（不得单独列项），投标人在投标报价让利中考虑上述费用。</w:t>
            </w:r>
          </w:p>
          <w:p w14:paraId="7B836258">
            <w:pPr>
              <w:snapToGrid w:val="0"/>
              <w:spacing w:line="360" w:lineRule="auto"/>
              <w:rPr>
                <w:rFonts w:ascii="宋体" w:hAnsi="宋体" w:cs="宋体"/>
                <w:sz w:val="24"/>
              </w:rPr>
            </w:pPr>
            <w:r>
              <w:rPr>
                <w:rFonts w:hint="eastAsia" w:ascii="宋体" w:hAnsi="宋体" w:cs="宋体"/>
                <w:sz w:val="24"/>
              </w:rPr>
              <w:t>代理费收取公司名称：海标工程管理有限公司桐庐分公司</w:t>
            </w:r>
          </w:p>
          <w:p w14:paraId="39678021">
            <w:pPr>
              <w:snapToGrid w:val="0"/>
              <w:spacing w:line="360" w:lineRule="auto"/>
              <w:rPr>
                <w:rFonts w:ascii="宋体" w:hAnsi="宋体" w:cs="宋体"/>
                <w:sz w:val="24"/>
              </w:rPr>
            </w:pPr>
            <w:r>
              <w:rPr>
                <w:rFonts w:hint="eastAsia" w:ascii="宋体" w:hAnsi="宋体" w:cs="宋体"/>
                <w:sz w:val="24"/>
              </w:rPr>
              <w:t>账号:1202048109100032655</w:t>
            </w:r>
          </w:p>
          <w:p w14:paraId="65046A30">
            <w:pPr>
              <w:pStyle w:val="34"/>
              <w:spacing w:line="360" w:lineRule="auto"/>
              <w:rPr>
                <w:rFonts w:hAnsi="宋体" w:cs="宋体"/>
                <w:kern w:val="28"/>
                <w:sz w:val="24"/>
                <w:szCs w:val="24"/>
              </w:rPr>
            </w:pPr>
            <w:r>
              <w:rPr>
                <w:rFonts w:hint="eastAsia" w:hAnsi="宋体" w:cs="宋体"/>
                <w:sz w:val="24"/>
              </w:rPr>
              <w:t>开户行：工商银行桐庐开发区支行</w:t>
            </w:r>
          </w:p>
        </w:tc>
      </w:tr>
      <w:bookmarkEnd w:id="10"/>
    </w:tbl>
    <w:p w14:paraId="5AA6E175">
      <w:pPr>
        <w:adjustRightInd/>
        <w:spacing w:line="360" w:lineRule="auto"/>
        <w:outlineLvl w:val="0"/>
        <w:rPr>
          <w:rFonts w:ascii="宋体" w:hAnsi="宋体" w:cs="宋体"/>
          <w:b/>
          <w:sz w:val="32"/>
          <w:szCs w:val="20"/>
        </w:rPr>
      </w:pPr>
      <w:bookmarkStart w:id="11" w:name="_Toc164416483"/>
      <w:bookmarkStart w:id="12" w:name="第三部分"/>
    </w:p>
    <w:p w14:paraId="4647F66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EC28399">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422E1D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A5F4C5F">
      <w:pPr>
        <w:adjustRightInd/>
        <w:spacing w:line="360" w:lineRule="auto"/>
        <w:outlineLvl w:val="0"/>
        <w:rPr>
          <w:rFonts w:ascii="宋体" w:hAnsi="宋体" w:cs="宋体"/>
          <w:b/>
          <w:sz w:val="24"/>
        </w:rPr>
      </w:pPr>
      <w:r>
        <w:rPr>
          <w:rFonts w:hint="eastAsia" w:ascii="宋体" w:hAnsi="宋体" w:cs="宋体"/>
          <w:b/>
          <w:sz w:val="24"/>
        </w:rPr>
        <w:t xml:space="preserve">   2.定义</w:t>
      </w:r>
    </w:p>
    <w:p w14:paraId="0BB13E3D">
      <w:pPr>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91DE522">
      <w:pPr>
        <w:spacing w:line="360" w:lineRule="auto"/>
        <w:ind w:firstLine="480" w:firstLineChars="200"/>
        <w:rPr>
          <w:rFonts w:ascii="宋体" w:hAnsi="宋体" w:cs="宋体"/>
          <w:sz w:val="24"/>
        </w:rPr>
      </w:pPr>
      <w:r>
        <w:rPr>
          <w:rFonts w:hint="eastAsia" w:ascii="宋体" w:hAnsi="宋体" w:cs="宋体"/>
          <w:sz w:val="24"/>
        </w:rPr>
        <w:t>2.2 “采购机构”系指竞争性磋商公告中载明的本项目的采购机构。</w:t>
      </w:r>
    </w:p>
    <w:p w14:paraId="3983659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40FDA3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CCF740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809EE9">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A36F8B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1ABC326">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4B35532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0171D4F">
      <w:pPr>
        <w:spacing w:line="360" w:lineRule="auto"/>
        <w:ind w:firstLine="240" w:firstLineChars="100"/>
        <w:rPr>
          <w:rFonts w:ascii="宋体" w:hAnsi="宋体" w:cs="宋体"/>
          <w:sz w:val="24"/>
        </w:rPr>
      </w:pPr>
      <w:r>
        <w:rPr>
          <w:rFonts w:hint="eastAsia" w:ascii="宋体" w:hAnsi="宋体" w:cs="宋体"/>
          <w:sz w:val="24"/>
        </w:rPr>
        <w:t>3.2 支持绿色发展</w:t>
      </w:r>
    </w:p>
    <w:p w14:paraId="35CD1CD5">
      <w:pPr>
        <w:spacing w:line="360" w:lineRule="auto"/>
        <w:ind w:firstLine="480" w:firstLineChars="200"/>
        <w:rPr>
          <w:rFonts w:ascii="宋体" w:hAnsi="宋体" w:cs="宋体"/>
          <w:sz w:val="24"/>
        </w:rPr>
      </w:pPr>
      <w:r>
        <w:rPr>
          <w:rFonts w:hint="eastAsia" w:ascii="宋体" w:hAnsi="宋体" w:cs="宋体"/>
          <w:sz w:val="24"/>
        </w:rPr>
        <w:t>3.2.1 修缮、装修类项目采购建材的，采购人应将绿色建筑和绿色建材性能、指标等作为实质性条件纳入招标文件和合同。</w:t>
      </w:r>
    </w:p>
    <w:p w14:paraId="6053962E">
      <w:pPr>
        <w:spacing w:line="360" w:lineRule="auto"/>
        <w:ind w:firstLine="480" w:firstLineChars="200"/>
        <w:rPr>
          <w:rFonts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A3E22C2">
      <w:pPr>
        <w:spacing w:line="360" w:lineRule="auto"/>
        <w:ind w:firstLine="240" w:firstLineChars="100"/>
        <w:rPr>
          <w:rFonts w:ascii="宋体" w:hAnsi="宋体" w:cs="宋体"/>
          <w:sz w:val="24"/>
        </w:rPr>
      </w:pPr>
      <w:r>
        <w:rPr>
          <w:rFonts w:hint="eastAsia" w:ascii="宋体" w:hAnsi="宋体" w:cs="宋体"/>
          <w:sz w:val="24"/>
        </w:rPr>
        <w:t>3.3支持中小企业发展</w:t>
      </w:r>
    </w:p>
    <w:p w14:paraId="2B405C1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36040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848BAE8">
      <w:pPr>
        <w:widowControl/>
        <w:spacing w:line="360" w:lineRule="auto"/>
        <w:ind w:firstLine="480" w:firstLineChars="200"/>
        <w:jc w:val="left"/>
        <w:rPr>
          <w:rFonts w:ascii="宋体" w:hAnsi="宋体" w:cs="宋体"/>
          <w:kern w:val="0"/>
          <w:sz w:val="24"/>
        </w:rPr>
      </w:pPr>
      <w:r>
        <w:rPr>
          <w:rFonts w:ascii="宋体" w:hAnsi="宋体" w:cs="宋体"/>
          <w:bCs/>
          <w:sz w:val="24"/>
          <w:highlight w:val="yellow"/>
        </w:rPr>
        <w:t>3.3.2</w:t>
      </w:r>
      <w:r>
        <w:rPr>
          <w:rFonts w:hint="eastAsia" w:ascii="宋体" w:hAnsi="宋体" w:cs="宋体"/>
          <w:kern w:val="0"/>
          <w:sz w:val="24"/>
          <w:highlight w:val="yellow"/>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985F49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F15E8E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w:t>
      </w:r>
      <w:r>
        <w:rPr>
          <w:rFonts w:hint="eastAsia" w:ascii="宋体" w:hAnsi="宋体" w:cs="宋体"/>
          <w:sz w:val="24"/>
          <w:highlight w:val="yellow"/>
        </w:rPr>
        <w:t>对小型和微型企业的投标报价给予20%的扣除，</w:t>
      </w:r>
      <w:r>
        <w:rPr>
          <w:rFonts w:hint="eastAsia" w:ascii="宋体" w:hAnsi="宋体" w:cs="宋体"/>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42C82D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4BAEB4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AE213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160DA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DD224E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53C990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FC67E4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2F8FF32">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767CDC70">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001A72F5">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A91A3F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3B72E4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F2A68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4CCAD448">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557B8295">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.2供应商认为采购过程和中标结果使自己的权益受到损害的，可以在知道或者应知其权益受到损害之日起七个工作日内，以书面形式向采购人或者采购机构提出质疑，否则，采购人或者采购机构不予受理：</w:t>
      </w:r>
    </w:p>
    <w:p w14:paraId="434BF63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244DD644">
      <w:pPr>
        <w:pStyle w:val="34"/>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14:paraId="72941E9E">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11A9B9A0">
      <w:pPr>
        <w:pStyle w:val="34"/>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65114BDC">
      <w:pPr>
        <w:pStyle w:val="34"/>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74527FB0">
      <w:pPr>
        <w:pStyle w:val="34"/>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71E683A4">
      <w:pPr>
        <w:pStyle w:val="34"/>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47B5D544">
      <w:pPr>
        <w:pStyle w:val="34"/>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173F18DB">
      <w:pPr>
        <w:pStyle w:val="34"/>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14:paraId="7EB699F2">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09E2DE">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2FF5FD24">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14:paraId="33D17F9C">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55D6743">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14:paraId="40A7C741">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14:paraId="000AE1E6">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69DE0226">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63437F46">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14:paraId="14B7E45A">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14:paraId="60D2ED97">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55E017BF">
      <w:pPr>
        <w:pStyle w:val="886"/>
        <w:shd w:val="clear" w:color="auto" w:fill="FFFFFF"/>
        <w:snapToGrid w:val="0"/>
        <w:spacing w:after="240" w:afterAutospacing="0" w:line="360" w:lineRule="auto"/>
        <w:ind w:firstLine="400"/>
        <w:contextualSpacing/>
      </w:pPr>
      <w:r>
        <w:rPr>
          <w:rFonts w:hint="eastAsia"/>
        </w:rPr>
        <w:t>4.4在线质疑、投诉。</w:t>
      </w:r>
    </w:p>
    <w:p w14:paraId="739CA96E">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8DF665">
      <w:pPr>
        <w:pStyle w:val="128"/>
        <w:snapToGrid w:val="0"/>
        <w:spacing w:before="0"/>
        <w:ind w:firstLine="360"/>
        <w:rPr>
          <w:rFonts w:ascii="宋体" w:hAnsi="宋体" w:cs="宋体"/>
          <w:sz w:val="18"/>
          <w:szCs w:val="18"/>
        </w:rPr>
      </w:pPr>
    </w:p>
    <w:p w14:paraId="767E247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5E1BE8B">
      <w:pPr>
        <w:pStyle w:val="34"/>
        <w:spacing w:line="360" w:lineRule="auto"/>
        <w:rPr>
          <w:rFonts w:hAnsi="宋体" w:cs="宋体"/>
          <w:b/>
          <w:sz w:val="24"/>
          <w:szCs w:val="24"/>
        </w:rPr>
      </w:pPr>
      <w:r>
        <w:rPr>
          <w:rFonts w:hint="eastAsia" w:hAnsi="宋体" w:cs="宋体"/>
          <w:b/>
          <w:sz w:val="24"/>
          <w:szCs w:val="24"/>
        </w:rPr>
        <w:t>5．招标文件的构成</w:t>
      </w:r>
    </w:p>
    <w:p w14:paraId="09228EC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C2C551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5D73F5F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7D78CD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FC4756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F7CE32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B131289">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A50E6E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CE27B38">
      <w:pPr>
        <w:pStyle w:val="34"/>
        <w:spacing w:line="360" w:lineRule="auto"/>
        <w:rPr>
          <w:rFonts w:hAnsi="宋体" w:cs="宋体"/>
          <w:b/>
          <w:sz w:val="24"/>
          <w:szCs w:val="24"/>
        </w:rPr>
      </w:pPr>
      <w:r>
        <w:rPr>
          <w:rFonts w:hint="eastAsia" w:hAnsi="宋体" w:cs="宋体"/>
          <w:b/>
          <w:sz w:val="24"/>
          <w:szCs w:val="24"/>
        </w:rPr>
        <w:t>6. 招标文件的澄清、修改</w:t>
      </w:r>
    </w:p>
    <w:p w14:paraId="49F0A941">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3BA737F1">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EFFED2">
      <w:pPr>
        <w:pStyle w:val="23"/>
        <w:rPr>
          <w:rFonts w:hAnsi="宋体" w:cs="宋体"/>
          <w:sz w:val="18"/>
          <w:szCs w:val="18"/>
          <w:lang w:val="en-US"/>
        </w:rPr>
      </w:pPr>
    </w:p>
    <w:p w14:paraId="65C75E4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D303244">
      <w:pPr>
        <w:pStyle w:val="34"/>
        <w:spacing w:line="360" w:lineRule="auto"/>
        <w:rPr>
          <w:rFonts w:hAnsi="宋体" w:cs="宋体"/>
          <w:b/>
          <w:sz w:val="24"/>
          <w:szCs w:val="24"/>
        </w:rPr>
      </w:pPr>
      <w:r>
        <w:rPr>
          <w:rFonts w:hint="eastAsia" w:hAnsi="宋体" w:cs="宋体"/>
          <w:b/>
          <w:sz w:val="24"/>
          <w:szCs w:val="24"/>
        </w:rPr>
        <w:t>7. 招标文件的获取</w:t>
      </w:r>
    </w:p>
    <w:p w14:paraId="69E1897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详见竞争性磋商公告中获取招标文件的时间期限、地点、方式及招标文件售价。</w:t>
      </w:r>
    </w:p>
    <w:p w14:paraId="20EA1C48">
      <w:pPr>
        <w:pStyle w:val="34"/>
        <w:spacing w:line="360" w:lineRule="auto"/>
        <w:rPr>
          <w:rFonts w:hAnsi="宋体" w:cs="宋体"/>
          <w:b/>
          <w:sz w:val="24"/>
          <w:szCs w:val="24"/>
        </w:rPr>
      </w:pPr>
      <w:r>
        <w:rPr>
          <w:rFonts w:hint="eastAsia" w:hAnsi="宋体" w:cs="宋体"/>
          <w:b/>
          <w:sz w:val="24"/>
          <w:szCs w:val="24"/>
        </w:rPr>
        <w:t>8.开标前答疑会或现场考察</w:t>
      </w:r>
    </w:p>
    <w:p w14:paraId="1057A7F0">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869936B">
      <w:pPr>
        <w:pStyle w:val="34"/>
        <w:spacing w:line="360" w:lineRule="auto"/>
        <w:rPr>
          <w:rFonts w:hAnsi="宋体" w:cs="宋体"/>
          <w:b/>
          <w:szCs w:val="24"/>
        </w:rPr>
      </w:pPr>
      <w:r>
        <w:rPr>
          <w:rFonts w:hint="eastAsia" w:hAnsi="宋体" w:cs="宋体"/>
          <w:b/>
          <w:kern w:val="28"/>
          <w:sz w:val="24"/>
          <w:szCs w:val="24"/>
        </w:rPr>
        <w:t>9.投标保证金</w:t>
      </w:r>
    </w:p>
    <w:p w14:paraId="2D3DF82D">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AE99ADF">
      <w:pPr>
        <w:pStyle w:val="34"/>
        <w:spacing w:line="360" w:lineRule="auto"/>
        <w:rPr>
          <w:rFonts w:hAnsi="宋体" w:cs="宋体"/>
          <w:b/>
          <w:sz w:val="24"/>
          <w:szCs w:val="24"/>
        </w:rPr>
      </w:pPr>
      <w:r>
        <w:rPr>
          <w:rFonts w:hint="eastAsia" w:hAnsi="宋体" w:cs="宋体"/>
          <w:b/>
          <w:sz w:val="24"/>
          <w:szCs w:val="24"/>
        </w:rPr>
        <w:t>10. 投标文件的语言</w:t>
      </w:r>
    </w:p>
    <w:p w14:paraId="4BF7682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7301830">
      <w:pPr>
        <w:pStyle w:val="34"/>
        <w:spacing w:line="360" w:lineRule="auto"/>
        <w:rPr>
          <w:rFonts w:hAnsi="宋体" w:cs="宋体"/>
          <w:b/>
          <w:sz w:val="24"/>
          <w:szCs w:val="24"/>
        </w:rPr>
      </w:pPr>
      <w:r>
        <w:rPr>
          <w:rFonts w:hint="eastAsia" w:hAnsi="宋体" w:cs="宋体"/>
          <w:b/>
          <w:sz w:val="24"/>
          <w:szCs w:val="24"/>
        </w:rPr>
        <w:t>11. 投标文件的组成</w:t>
      </w:r>
    </w:p>
    <w:p w14:paraId="79312CA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FAF3F28">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06D54245">
      <w:pPr>
        <w:snapToGrid w:val="0"/>
        <w:spacing w:line="360" w:lineRule="auto"/>
        <w:ind w:firstLine="960" w:firstLineChars="400"/>
        <w:rPr>
          <w:rFonts w:hint="default" w:ascii="宋体" w:hAnsi="宋体" w:cs="宋体"/>
          <w:sz w:val="24"/>
          <w:lang w:val="en-US" w:eastAsia="zh-CN"/>
        </w:rPr>
      </w:pPr>
      <w:r>
        <w:rPr>
          <w:rFonts w:hint="eastAsia" w:ascii="宋体" w:hAnsi="宋体" w:cs="宋体"/>
          <w:sz w:val="24"/>
          <w:lang w:val="en-US" w:eastAsia="zh-CN"/>
        </w:rPr>
        <w:t>11.1.2营业执照；</w:t>
      </w:r>
    </w:p>
    <w:p w14:paraId="0B779879">
      <w:pPr>
        <w:snapToGrid w:val="0"/>
        <w:spacing w:line="360" w:lineRule="auto"/>
        <w:ind w:firstLine="960" w:firstLineChars="400"/>
        <w:rPr>
          <w:rFonts w:hint="eastAsia"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w:t>
      </w:r>
    </w:p>
    <w:p w14:paraId="2320EB0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434B01C5">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3F6CAF1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23C388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966982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398B9B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164EB7F">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26D7372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E503D2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7E644428">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CD476C4">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045952F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B4E3AD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76EC9A0">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6B5350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DD0CC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CA488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EAEB500">
      <w:pPr>
        <w:snapToGrid w:val="0"/>
        <w:spacing w:line="360" w:lineRule="auto"/>
        <w:rPr>
          <w:rFonts w:ascii="宋体" w:hAnsi="宋体" w:cs="宋体"/>
          <w:b/>
          <w:sz w:val="24"/>
        </w:rPr>
      </w:pPr>
      <w:r>
        <w:rPr>
          <w:rFonts w:hint="eastAsia" w:ascii="宋体" w:hAnsi="宋体" w:cs="宋体"/>
          <w:b/>
          <w:sz w:val="24"/>
        </w:rPr>
        <w:t>13.投标文件的签署、盖章</w:t>
      </w:r>
    </w:p>
    <w:p w14:paraId="125FA658">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BB1C58D">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90248EB">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F781BA5">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A65921A">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5546A1">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0E58457">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5F346F61">
      <w:pPr>
        <w:pStyle w:val="34"/>
        <w:spacing w:line="360" w:lineRule="auto"/>
        <w:rPr>
          <w:rFonts w:hAnsi="宋体" w:cs="宋体"/>
          <w:b/>
          <w:sz w:val="24"/>
          <w:szCs w:val="24"/>
        </w:rPr>
      </w:pPr>
      <w:r>
        <w:rPr>
          <w:rFonts w:hint="eastAsia" w:hAnsi="宋体" w:cs="宋体"/>
          <w:b/>
          <w:sz w:val="24"/>
          <w:szCs w:val="24"/>
        </w:rPr>
        <w:t>15.备份投标文件</w:t>
      </w:r>
    </w:p>
    <w:p w14:paraId="3654D736">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00400E19">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82CE4ED">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15.3直接提交备份投标文件的，投标人应于投标截止时间前在竞争性磋商公告中载明的开标地点将备份投标文件提交给采购机构，采购机构将拒绝接受逾期送达的备份投标文件。</w:t>
      </w:r>
    </w:p>
    <w:p w14:paraId="385157FD">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304E9730">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9EBEB42">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29A0DF42">
      <w:pPr>
        <w:pStyle w:val="26"/>
        <w:spacing w:line="360" w:lineRule="auto"/>
        <w:ind w:firstLine="360" w:firstLineChars="150"/>
        <w:rPr>
          <w:rFonts w:cs="宋体"/>
          <w:szCs w:val="21"/>
        </w:rPr>
      </w:pPr>
      <w:r>
        <w:rPr>
          <w:rFonts w:hint="eastAsia" w:cs="宋体"/>
          <w:szCs w:val="21"/>
        </w:rPr>
        <w:t>有招标文件第四部分4.2规定的情形之一的，投标无效：</w:t>
      </w:r>
    </w:p>
    <w:p w14:paraId="043B06CC">
      <w:pPr>
        <w:pStyle w:val="128"/>
        <w:spacing w:before="0"/>
        <w:ind w:firstLine="0" w:firstLineChars="0"/>
        <w:rPr>
          <w:rFonts w:ascii="宋体" w:hAnsi="宋体" w:cs="宋体"/>
          <w:b/>
          <w:szCs w:val="24"/>
        </w:rPr>
      </w:pPr>
      <w:r>
        <w:rPr>
          <w:rFonts w:hint="eastAsia" w:ascii="宋体" w:hAnsi="宋体" w:cs="宋体"/>
          <w:b/>
          <w:szCs w:val="24"/>
        </w:rPr>
        <w:t>17.投标有效期</w:t>
      </w:r>
    </w:p>
    <w:p w14:paraId="411E2F9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8B9B93">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AD9EF77">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DD85D71">
      <w:pPr>
        <w:pStyle w:val="128"/>
        <w:spacing w:before="0"/>
        <w:ind w:firstLine="643"/>
        <w:rPr>
          <w:rFonts w:ascii="宋体" w:hAnsi="宋体" w:cs="宋体"/>
          <w:b/>
          <w:sz w:val="32"/>
        </w:rPr>
      </w:pPr>
    </w:p>
    <w:p w14:paraId="7B074404">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C8CCE7A">
      <w:pPr>
        <w:pStyle w:val="554"/>
        <w:snapToGrid w:val="0"/>
        <w:spacing w:before="0" w:line="360" w:lineRule="auto"/>
        <w:ind w:left="0" w:firstLine="241" w:firstLineChars="100"/>
        <w:rPr>
          <w:rFonts w:ascii="宋体" w:hAnsi="宋体" w:cs="宋体"/>
          <w:sz w:val="24"/>
        </w:rPr>
      </w:pPr>
      <w:r>
        <w:rPr>
          <w:rFonts w:hint="eastAsia" w:ascii="宋体" w:hAnsi="宋体" w:cs="宋体"/>
          <w:b/>
          <w:sz w:val="24"/>
          <w:szCs w:val="24"/>
        </w:rPr>
        <w:t>18.开标</w:t>
      </w:r>
    </w:p>
    <w:p w14:paraId="724263D8">
      <w:pPr>
        <w:pStyle w:val="554"/>
        <w:snapToGrid w:val="0"/>
        <w:spacing w:before="0" w:line="360" w:lineRule="auto"/>
        <w:ind w:left="0" w:firstLine="480" w:firstLineChars="200"/>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3F131F2">
      <w:pPr>
        <w:pStyle w:val="554"/>
        <w:snapToGrid w:val="0"/>
        <w:spacing w:before="0" w:line="360" w:lineRule="auto"/>
        <w:ind w:left="0" w:firstLine="240" w:firstLineChars="100"/>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DBE8757">
      <w:pPr>
        <w:pStyle w:val="554"/>
        <w:snapToGrid w:val="0"/>
        <w:spacing w:before="0" w:line="360" w:lineRule="auto"/>
        <w:ind w:left="0" w:firstLine="240" w:firstLineChars="100"/>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089C48E">
      <w:pPr>
        <w:widowControl/>
        <w:snapToGrid w:val="0"/>
        <w:spacing w:line="360" w:lineRule="auto"/>
        <w:jc w:val="left"/>
        <w:rPr>
          <w:rFonts w:ascii="宋体" w:hAnsi="宋体" w:cs="宋体"/>
          <w:b/>
          <w:sz w:val="24"/>
          <w:szCs w:val="20"/>
        </w:rPr>
      </w:pPr>
      <w:r>
        <w:rPr>
          <w:rFonts w:hint="eastAsia" w:ascii="宋体" w:hAnsi="宋体" w:cs="宋体"/>
          <w:b/>
          <w:sz w:val="24"/>
          <w:szCs w:val="20"/>
        </w:rPr>
        <w:t>　19、资格审查</w:t>
      </w:r>
    </w:p>
    <w:p w14:paraId="59527EEB">
      <w:pPr>
        <w:pStyle w:val="128"/>
        <w:snapToGrid w:val="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51643188">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5550942A">
      <w:pPr>
        <w:pStyle w:val="128"/>
        <w:snapToGrid w:val="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37AC82E">
      <w:pPr>
        <w:pStyle w:val="128"/>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8CCF179">
      <w:pPr>
        <w:pStyle w:val="128"/>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D39D2EE">
      <w:pPr>
        <w:pStyle w:val="128"/>
        <w:snapToGrid w:val="0"/>
        <w:spacing w:before="0"/>
        <w:ind w:firstLine="0" w:firstLineChars="0"/>
        <w:rPr>
          <w:rFonts w:ascii="宋体" w:hAnsi="宋体" w:cs="宋体"/>
          <w:b/>
          <w:szCs w:val="24"/>
        </w:rPr>
      </w:pPr>
      <w:r>
        <w:rPr>
          <w:rFonts w:hint="eastAsia" w:ascii="宋体" w:hAnsi="宋体" w:cs="宋体"/>
          <w:b/>
          <w:szCs w:val="24"/>
        </w:rPr>
        <w:t>20、信用信息查询</w:t>
      </w:r>
    </w:p>
    <w:p w14:paraId="2562F5F6">
      <w:pPr>
        <w:pStyle w:val="128"/>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1A46B48F">
      <w:pPr>
        <w:pStyle w:val="128"/>
        <w:snapToGrid w:val="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8D4B28D">
      <w:pPr>
        <w:pStyle w:val="128"/>
        <w:snapToGrid w:val="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C7C1F2">
      <w:pPr>
        <w:pStyle w:val="128"/>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5F4EBB4">
      <w:pPr>
        <w:pStyle w:val="128"/>
        <w:spacing w:before="0"/>
        <w:ind w:firstLine="0" w:firstLineChars="0"/>
        <w:rPr>
          <w:rFonts w:ascii="宋体" w:hAnsi="宋体" w:cs="宋体"/>
          <w:kern w:val="0"/>
          <w:szCs w:val="24"/>
        </w:rPr>
      </w:pPr>
    </w:p>
    <w:p w14:paraId="370F57F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2AEB2B8">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B9B6002">
      <w:pPr>
        <w:spacing w:line="360" w:lineRule="auto"/>
        <w:rPr>
          <w:rFonts w:ascii="宋体" w:hAnsi="宋体" w:cs="宋体"/>
          <w:b/>
          <w:sz w:val="24"/>
        </w:rPr>
      </w:pPr>
    </w:p>
    <w:p w14:paraId="4B0E3A1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211A67F">
      <w:pPr>
        <w:pStyle w:val="26"/>
        <w:spacing w:line="360" w:lineRule="auto"/>
        <w:ind w:left="479" w:hanging="479" w:hangingChars="199"/>
        <w:rPr>
          <w:rFonts w:cs="宋体"/>
          <w:b/>
        </w:rPr>
      </w:pPr>
      <w:r>
        <w:rPr>
          <w:rFonts w:hint="eastAsia" w:cs="宋体"/>
          <w:b/>
        </w:rPr>
        <w:t>22. 确定中标供应商</w:t>
      </w:r>
    </w:p>
    <w:p w14:paraId="7184A59D">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F3335C">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FC9A64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690EEB4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u w:val="single"/>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DAA7C85">
      <w:pPr>
        <w:widowControl/>
        <w:shd w:val="clear" w:color="auto" w:fill="FFFFFF"/>
        <w:spacing w:line="360" w:lineRule="auto"/>
        <w:ind w:firstLine="480"/>
        <w:jc w:val="left"/>
        <w:rPr>
          <w:rFonts w:ascii="宋体" w:hAnsi="宋体" w:cs="宋体"/>
          <w:b/>
          <w:sz w:val="32"/>
        </w:rPr>
      </w:pPr>
      <w:r>
        <w:rPr>
          <w:rFonts w:hint="eastAsia" w:ascii="宋体" w:hAnsi="宋体" w:cs="宋体"/>
          <w:sz w:val="24"/>
        </w:rPr>
        <w:t>23.3公告期限为1个工作日。</w:t>
      </w:r>
    </w:p>
    <w:p w14:paraId="78F4E18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24B935D">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DB338F0">
      <w:pPr>
        <w:pStyle w:val="26"/>
        <w:spacing w:line="360" w:lineRule="auto"/>
        <w:ind w:left="479" w:hanging="479" w:hangingChars="199"/>
        <w:rPr>
          <w:rFonts w:cs="宋体"/>
          <w:b/>
        </w:rPr>
      </w:pPr>
      <w:r>
        <w:rPr>
          <w:rFonts w:hint="eastAsia" w:cs="宋体"/>
          <w:b/>
        </w:rPr>
        <w:t>25. 合同的签订</w:t>
      </w:r>
    </w:p>
    <w:p w14:paraId="27E1B63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3333EC">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C09A07C">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F03F2B1">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40FA85">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DCB9B59">
      <w:pPr>
        <w:pStyle w:val="26"/>
        <w:spacing w:line="360" w:lineRule="auto"/>
        <w:ind w:left="479" w:hanging="479" w:hangingChars="199"/>
        <w:rPr>
          <w:rFonts w:cs="宋体"/>
          <w:b/>
          <w:color w:val="auto"/>
        </w:rPr>
      </w:pPr>
      <w:r>
        <w:rPr>
          <w:rFonts w:hint="eastAsia" w:cs="宋体"/>
          <w:b/>
          <w:color w:val="auto"/>
        </w:rPr>
        <w:t>26. 履约保证金</w:t>
      </w:r>
    </w:p>
    <w:p w14:paraId="6E228E32">
      <w:pPr>
        <w:pStyle w:val="128"/>
        <w:snapToGrid w:val="0"/>
        <w:spacing w:before="0"/>
        <w:ind w:firstLine="480"/>
        <w:rPr>
          <w:rFonts w:hint="default" w:ascii="宋体" w:hAnsi="宋体" w:eastAsia="宋体" w:cs="宋体"/>
          <w:lang w:val="en-US" w:eastAsia="zh-CN"/>
        </w:rPr>
      </w:pPr>
      <w:r>
        <w:rPr>
          <w:rFonts w:hint="eastAsia" w:ascii="宋体" w:hAnsi="宋体" w:eastAsia="宋体" w:cs="宋体"/>
          <w:lang w:val="en-US" w:eastAsia="zh-CN"/>
        </w:rPr>
        <w:t>本项目不设置履约保证金。</w:t>
      </w:r>
    </w:p>
    <w:p w14:paraId="0615C8B1">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CC5B85F">
      <w:pPr>
        <w:pStyle w:val="12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 电</w:t>
      </w:r>
      <w:r>
        <w:rPr>
          <w:rFonts w:hint="eastAsia" w:ascii="宋体" w:hAnsi="宋体" w:cs="宋体"/>
          <w:b/>
          <w:szCs w:val="24"/>
        </w:rPr>
        <w:t>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3A287AB">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ECF91CF">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1BC0A452">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14:paraId="10AB8FA4">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14:paraId="4BF7A5F4">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14:paraId="27A207C4">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FDA1EFF">
      <w:pPr>
        <w:tabs>
          <w:tab w:val="left" w:pos="0"/>
        </w:tabs>
        <w:spacing w:line="360" w:lineRule="auto"/>
        <w:ind w:firstLine="480"/>
        <w:rPr>
          <w:rFonts w:ascii="宋体" w:hAnsi="宋体" w:cs="宋体"/>
          <w:sz w:val="24"/>
        </w:rPr>
      </w:pPr>
    </w:p>
    <w:p w14:paraId="08D14AE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BC19BEE">
      <w:pPr>
        <w:pStyle w:val="26"/>
        <w:spacing w:line="360" w:lineRule="auto"/>
        <w:ind w:firstLine="0" w:firstLineChars="0"/>
        <w:rPr>
          <w:rFonts w:cs="宋体"/>
          <w:b/>
        </w:rPr>
      </w:pPr>
      <w:r>
        <w:rPr>
          <w:rFonts w:hint="eastAsia" w:cs="宋体"/>
          <w:b/>
        </w:rPr>
        <w:t>29.验收</w:t>
      </w:r>
    </w:p>
    <w:p w14:paraId="5EE6F689">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6CC570">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921D07D">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765182">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AEF0EDE">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14665"/>
      <w:bookmarkEnd w:id="16"/>
      <w:bookmarkStart w:id="17" w:name="_Hlt68403820"/>
      <w:bookmarkEnd w:id="17"/>
      <w:bookmarkStart w:id="18" w:name="_Hlt75236101"/>
      <w:bookmarkEnd w:id="18"/>
      <w:bookmarkStart w:id="19" w:name="_Hlt68073093"/>
      <w:bookmarkEnd w:id="19"/>
      <w:bookmarkStart w:id="20" w:name="_Hlt74730295"/>
      <w:bookmarkEnd w:id="20"/>
      <w:bookmarkStart w:id="21" w:name="_Hlt68072998"/>
      <w:bookmarkEnd w:id="21"/>
      <w:bookmarkStart w:id="22" w:name="_Hlt68072990"/>
      <w:bookmarkEnd w:id="22"/>
      <w:bookmarkStart w:id="23" w:name="_Hlt75236011"/>
      <w:bookmarkEnd w:id="23"/>
      <w:bookmarkStart w:id="24" w:name="_Hlt75236290"/>
      <w:bookmarkEnd w:id="24"/>
      <w:bookmarkStart w:id="25" w:name="_Hlt68057669"/>
      <w:bookmarkEnd w:id="25"/>
      <w:bookmarkStart w:id="26" w:name="_Hlt74707468"/>
      <w:bookmarkEnd w:id="26"/>
    </w:p>
    <w:bookmarkEnd w:id="11"/>
    <w:bookmarkEnd w:id="12"/>
    <w:p w14:paraId="261EF247">
      <w:pPr>
        <w:snapToGrid w:val="0"/>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329EF44B">
      <w:pPr>
        <w:keepLines w:val="0"/>
        <w:pageBreakBefore w:val="0"/>
        <w:numPr>
          <w:ilvl w:val="0"/>
          <w:numId w:val="1"/>
        </w:numPr>
        <w:kinsoku/>
        <w:wordWrap/>
        <w:overflowPunct/>
        <w:topLinePunct w:val="0"/>
        <w:bidi w:val="0"/>
        <w:snapToGrid w:val="0"/>
        <w:spacing w:line="360" w:lineRule="auto"/>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144F1F9C">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建设背景</w:t>
      </w:r>
    </w:p>
    <w:p w14:paraId="5CE9A76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根据省发展改革委</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省林业局关于印发《浙江省自然保护地体系发展“十四五”规划》</w:t>
      </w:r>
      <w:r>
        <w:rPr>
          <w:rFonts w:hint="eastAsia" w:ascii="宋体" w:hAnsi="宋体" w:cs="宋体"/>
          <w:sz w:val="24"/>
          <w:szCs w:val="24"/>
          <w:highlight w:val="none"/>
          <w:lang w:eastAsia="zh-CN"/>
        </w:rPr>
        <w:t>、《国家标准GB-T+39740-2020 自然保护地勘界立标规范》、《（浙江省）自然保护地勘界立标规范 第1部分：通用要求》</w:t>
      </w:r>
      <w:r>
        <w:rPr>
          <w:rFonts w:hint="eastAsia" w:ascii="宋体" w:hAnsi="宋体" w:eastAsia="宋体" w:cs="宋体"/>
          <w:sz w:val="24"/>
          <w:szCs w:val="24"/>
          <w:highlight w:val="none"/>
        </w:rPr>
        <w:t>的通知等文件精神，要求对自然保护地边界范围进行全面调查，开展勘界立标工作，确保每个自然保护地的范围和界限准确落图，形成档案，使得自然保护地边界范围清晰，面积数据正确，基础性工作更加完善。</w:t>
      </w:r>
    </w:p>
    <w:p w14:paraId="3C1F11ED">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然保护地勘界立标是依法依规开展保护管理的最基础性工作，形成相关各方认可、准确清晰的边界，有助于推动自然保护地规范化建设和精细化管理，确保自然保护地执法监督有据可依，以提升生态产品供给能力，维护国家生态安全，为建设美丽中国、实现中华民族永续发展提供生态支撑。</w:t>
      </w:r>
    </w:p>
    <w:p w14:paraId="56B44170">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测区自然地理情况</w:t>
      </w:r>
    </w:p>
    <w:p w14:paraId="05365293">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桐庐云湖省级森林公园位于分水镇境内分水江畔的朝阳、盛村和徐桥三大村落内，北界临安，东北邻富阳，距分水镇10公里、桐庐县城50公里、杭州市区80公里。地理坐标为：东经119°24′55.86"～119°27′50.07"，北纬30°01′34.54"～30°04′46.57"。规划总面积1058.31公顷。</w:t>
      </w:r>
    </w:p>
    <w:p w14:paraId="31C2976E">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桐庐云湖省级森林公园由分水镇朝阳、盛村和徐桥三大村落的山地森林相连而成，山体属天目山余脉。地貌分区属浙西北侵蚀构造低山丘陵区的三尖界-金紫尖低山丘陵，地貌形态为侵蚀构造褶皱低山，坡度组合多在20°～45°之间，少数地段相对平缓，在5°～15°，公园内山体主脉呈西北～东南走向。公园内以侵蚀溶蚀地貌为主，由震旦系、寒武系灰岩组成，发育有小溶洞和溶蚀裂隙。公园范围内最高峰为与</w:t>
      </w:r>
      <w:r>
        <w:rPr>
          <w:rFonts w:hint="eastAsia" w:ascii="宋体" w:hAnsi="宋体" w:cs="宋体"/>
          <w:sz w:val="24"/>
          <w:szCs w:val="24"/>
          <w:highlight w:val="none"/>
          <w:lang w:eastAsia="zh-CN"/>
        </w:rPr>
        <w:t>临安区</w:t>
      </w:r>
      <w:r>
        <w:rPr>
          <w:rFonts w:hint="eastAsia" w:ascii="宋体" w:hAnsi="宋体" w:eastAsia="宋体" w:cs="宋体"/>
          <w:sz w:val="24"/>
          <w:szCs w:val="24"/>
          <w:highlight w:val="none"/>
        </w:rPr>
        <w:t>交界的云湖山，海拔578.4米，公园内最低海拔66.5米。</w:t>
      </w:r>
    </w:p>
    <w:p w14:paraId="6607E5DC">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桐庐云湖省级森林公园规划总面积1058.31公顷，其中林地面积984.19公顷，占森林公园总面积的93%；非林地面积74.12公顷，占森林公园总面积的7%。</w:t>
      </w:r>
    </w:p>
    <w:p w14:paraId="52FB173D">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公园有森林面积984.19公顷，其中天然林719.9公顷，人工林264.29公顷。森林覆盖率93%，平均单位蓄积36.6立方米/公顷。</w:t>
      </w:r>
    </w:p>
    <w:p w14:paraId="02EE74B1">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桐庐云湖省级森林公园的森林植被主要包括6种类型：Ⅰ、阔叶混交林，Ⅱ、针阔混交林，Ⅲ、针叶林，Ⅳ、针叶混交林，Ⅴ、竹林，Ⅵ、木本果树林、经济林植被。</w:t>
      </w:r>
    </w:p>
    <w:p w14:paraId="489D4323">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项目目的和意义</w:t>
      </w:r>
    </w:p>
    <w:p w14:paraId="6297A29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自然保护地勘界</w:t>
      </w:r>
      <w:r>
        <w:rPr>
          <w:rFonts w:hint="eastAsia" w:ascii="宋体" w:hAnsi="宋体" w:eastAsia="宋体" w:cs="宋体"/>
          <w:sz w:val="24"/>
          <w:szCs w:val="24"/>
          <w:highlight w:val="none"/>
          <w:lang w:eastAsia="zh-CN"/>
        </w:rPr>
        <w:t>定</w:t>
      </w:r>
      <w:r>
        <w:rPr>
          <w:rFonts w:hint="eastAsia" w:ascii="宋体" w:hAnsi="宋体" w:eastAsia="宋体" w:cs="宋体"/>
          <w:sz w:val="24"/>
          <w:szCs w:val="24"/>
          <w:highlight w:val="none"/>
        </w:rPr>
        <w:t>标是依法依规开展保护管理的最基础性工作，形成相关各方认可、准确清晰的边界，有助于推动自然保护地规范化建设和精细化管理，确保自然保护地执法监督有据可依。</w:t>
      </w:r>
    </w:p>
    <w:p w14:paraId="6230622A">
      <w:pPr>
        <w:keepLines w:val="0"/>
        <w:pageBreakBefore w:val="0"/>
        <w:numPr>
          <w:ilvl w:val="0"/>
          <w:numId w:val="0"/>
        </w:numPr>
        <w:tabs>
          <w:tab w:val="left" w:pos="763"/>
        </w:tabs>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项目建设内容</w:t>
      </w:r>
    </w:p>
    <w:p w14:paraId="7E79916F">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桐庐云湖省级森林公园</w:t>
      </w:r>
      <w:r>
        <w:rPr>
          <w:rFonts w:hint="eastAsia" w:ascii="宋体" w:hAnsi="宋体" w:eastAsia="宋体" w:cs="宋体"/>
          <w:sz w:val="24"/>
          <w:szCs w:val="24"/>
          <w:highlight w:val="none"/>
        </w:rPr>
        <w:t>整合优化的基础上，完成</w:t>
      </w:r>
      <w:r>
        <w:rPr>
          <w:rFonts w:hint="eastAsia" w:ascii="宋体" w:hAnsi="宋体" w:cs="宋体"/>
          <w:sz w:val="24"/>
          <w:szCs w:val="24"/>
          <w:highlight w:val="none"/>
          <w:lang w:eastAsia="zh-CN"/>
        </w:rPr>
        <w:t>桐庐云湖省级森林公园</w:t>
      </w:r>
      <w:r>
        <w:rPr>
          <w:rFonts w:hint="eastAsia" w:ascii="宋体" w:hAnsi="宋体" w:eastAsia="宋体" w:cs="宋体"/>
          <w:sz w:val="24"/>
          <w:szCs w:val="24"/>
          <w:highlight w:val="none"/>
        </w:rPr>
        <w:t>的外围边界和功能区界线的勘定，解决保护地界线不明确、面积不准确等问题，形成相关方认可、边界清晰、面积准确、标识清楚、手续合法的勘界定标成果，为推动自然保护地规范化建设和信息化管理打下坚实基础，确保自然保护地执法监督有据可依。</w:t>
      </w:r>
    </w:p>
    <w:p w14:paraId="219F86D4">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收集</w:t>
      </w:r>
      <w:r>
        <w:rPr>
          <w:rFonts w:hint="eastAsia" w:ascii="宋体" w:hAnsi="宋体" w:cs="宋体"/>
          <w:sz w:val="24"/>
          <w:szCs w:val="24"/>
          <w:highlight w:val="none"/>
          <w:lang w:eastAsia="zh-CN"/>
        </w:rPr>
        <w:t>桐庐云湖省级森林公园</w:t>
      </w:r>
      <w:r>
        <w:rPr>
          <w:rFonts w:hint="eastAsia" w:ascii="宋体" w:hAnsi="宋体" w:eastAsia="宋体" w:cs="宋体"/>
          <w:sz w:val="24"/>
          <w:szCs w:val="24"/>
          <w:highlight w:val="none"/>
        </w:rPr>
        <w:t>相关资料，确定外围边界和功能区界，预设边界点和定标点，完成工作底图编制，踏勘并实地测绘边界点与定标点，绘制边界附图，编写边界走向说明，编制勘界报告，进行成果检查、论证和公示，最后完成数据建库和勘界立标（如因自然保护地整合优化方案批复范围有所变化的，需同步调整）。</w:t>
      </w:r>
    </w:p>
    <w:tbl>
      <w:tblPr>
        <w:tblStyle w:val="62"/>
        <w:tblW w:w="8330" w:type="dxa"/>
        <w:jc w:val="center"/>
        <w:tblLayout w:type="fixed"/>
        <w:tblCellMar>
          <w:top w:w="0" w:type="dxa"/>
          <w:left w:w="108" w:type="dxa"/>
          <w:bottom w:w="0" w:type="dxa"/>
          <w:right w:w="108" w:type="dxa"/>
        </w:tblCellMar>
      </w:tblPr>
      <w:tblGrid>
        <w:gridCol w:w="1501"/>
        <w:gridCol w:w="875"/>
        <w:gridCol w:w="3960"/>
        <w:gridCol w:w="1994"/>
      </w:tblGrid>
      <w:tr w14:paraId="092E81AF">
        <w:tblPrEx>
          <w:tblCellMar>
            <w:top w:w="0" w:type="dxa"/>
            <w:left w:w="108" w:type="dxa"/>
            <w:bottom w:w="0" w:type="dxa"/>
            <w:right w:w="108" w:type="dxa"/>
          </w:tblCellMar>
        </w:tblPrEx>
        <w:trPr>
          <w:trHeight w:val="390" w:hRule="atLeast"/>
          <w:jc w:val="center"/>
        </w:trPr>
        <w:tc>
          <w:tcPr>
            <w:tcW w:w="1501" w:type="dxa"/>
            <w:tcBorders>
              <w:top w:val="single" w:color="auto" w:sz="4" w:space="0"/>
              <w:left w:val="single" w:color="auto" w:sz="4" w:space="0"/>
              <w:bottom w:val="single" w:color="auto" w:sz="4" w:space="0"/>
              <w:right w:val="single" w:color="auto" w:sz="4" w:space="0"/>
            </w:tcBorders>
            <w:noWrap/>
            <w:vAlign w:val="center"/>
          </w:tcPr>
          <w:p w14:paraId="4FC05E4D">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工作阶段</w:t>
            </w:r>
          </w:p>
        </w:tc>
        <w:tc>
          <w:tcPr>
            <w:tcW w:w="875" w:type="dxa"/>
            <w:tcBorders>
              <w:top w:val="single" w:color="auto" w:sz="4" w:space="0"/>
              <w:left w:val="nil"/>
              <w:bottom w:val="single" w:color="auto" w:sz="4" w:space="0"/>
              <w:right w:val="single" w:color="auto" w:sz="4" w:space="0"/>
            </w:tcBorders>
            <w:noWrap/>
            <w:vAlign w:val="center"/>
          </w:tcPr>
          <w:p w14:paraId="706FB6B5">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3960" w:type="dxa"/>
            <w:tcBorders>
              <w:top w:val="single" w:color="auto" w:sz="4" w:space="0"/>
              <w:left w:val="nil"/>
              <w:bottom w:val="single" w:color="auto" w:sz="4" w:space="0"/>
              <w:right w:val="single" w:color="auto" w:sz="4" w:space="0"/>
            </w:tcBorders>
            <w:noWrap/>
            <w:vAlign w:val="center"/>
          </w:tcPr>
          <w:p w14:paraId="690AE360">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工作内容</w:t>
            </w:r>
          </w:p>
        </w:tc>
        <w:tc>
          <w:tcPr>
            <w:tcW w:w="1994" w:type="dxa"/>
            <w:tcBorders>
              <w:top w:val="single" w:color="auto" w:sz="4" w:space="0"/>
              <w:left w:val="nil"/>
              <w:bottom w:val="single" w:color="auto" w:sz="4" w:space="0"/>
              <w:right w:val="single" w:color="auto" w:sz="4" w:space="0"/>
            </w:tcBorders>
            <w:noWrap/>
            <w:vAlign w:val="center"/>
          </w:tcPr>
          <w:p w14:paraId="282ADC24">
            <w:pPr>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r>
      <w:tr w14:paraId="2DC93D5E">
        <w:tblPrEx>
          <w:tblCellMar>
            <w:top w:w="0" w:type="dxa"/>
            <w:left w:w="108" w:type="dxa"/>
            <w:bottom w:w="0" w:type="dxa"/>
            <w:right w:w="108" w:type="dxa"/>
          </w:tblCellMar>
        </w:tblPrEx>
        <w:trPr>
          <w:trHeight w:val="403" w:hRule="atLeast"/>
          <w:jc w:val="center"/>
        </w:trPr>
        <w:tc>
          <w:tcPr>
            <w:tcW w:w="1501" w:type="dxa"/>
            <w:vMerge w:val="restart"/>
            <w:tcBorders>
              <w:top w:val="nil"/>
              <w:left w:val="single" w:color="auto" w:sz="4" w:space="0"/>
              <w:bottom w:val="single" w:color="auto" w:sz="4" w:space="0"/>
              <w:right w:val="single" w:color="auto" w:sz="4" w:space="0"/>
            </w:tcBorders>
            <w:noWrap/>
            <w:vAlign w:val="center"/>
          </w:tcPr>
          <w:p w14:paraId="5225AB4E">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准备阶段</w:t>
            </w:r>
          </w:p>
        </w:tc>
        <w:tc>
          <w:tcPr>
            <w:tcW w:w="875" w:type="dxa"/>
            <w:tcBorders>
              <w:top w:val="nil"/>
              <w:left w:val="nil"/>
              <w:bottom w:val="single" w:color="auto" w:sz="4" w:space="0"/>
              <w:right w:val="single" w:color="auto" w:sz="4" w:space="0"/>
            </w:tcBorders>
            <w:noWrap/>
            <w:vAlign w:val="center"/>
          </w:tcPr>
          <w:p w14:paraId="5F17B4E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960" w:type="dxa"/>
            <w:tcBorders>
              <w:top w:val="nil"/>
              <w:left w:val="nil"/>
              <w:bottom w:val="single" w:color="auto" w:sz="4" w:space="0"/>
              <w:right w:val="single" w:color="auto" w:sz="4" w:space="0"/>
            </w:tcBorders>
            <w:noWrap/>
            <w:vAlign w:val="center"/>
          </w:tcPr>
          <w:p w14:paraId="1CEE3A5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资料收集、分析、预处理</w:t>
            </w:r>
          </w:p>
        </w:tc>
        <w:tc>
          <w:tcPr>
            <w:tcW w:w="1994" w:type="dxa"/>
            <w:vMerge w:val="restart"/>
            <w:tcBorders>
              <w:top w:val="nil"/>
              <w:left w:val="single" w:color="auto" w:sz="4" w:space="0"/>
              <w:bottom w:val="single" w:color="auto" w:sz="4" w:space="0"/>
              <w:right w:val="single" w:color="auto" w:sz="4" w:space="0"/>
            </w:tcBorders>
            <w:noWrap/>
            <w:vAlign w:val="center"/>
          </w:tcPr>
          <w:p w14:paraId="3E6D52E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r>
      <w:tr w14:paraId="142E8E06">
        <w:tblPrEx>
          <w:tblCellMar>
            <w:top w:w="0" w:type="dxa"/>
            <w:left w:w="108" w:type="dxa"/>
            <w:bottom w:w="0" w:type="dxa"/>
            <w:right w:w="108" w:type="dxa"/>
          </w:tblCellMar>
        </w:tblPrEx>
        <w:trPr>
          <w:trHeight w:val="378" w:hRule="atLeast"/>
          <w:jc w:val="center"/>
        </w:trPr>
        <w:tc>
          <w:tcPr>
            <w:tcW w:w="1501" w:type="dxa"/>
            <w:vMerge w:val="continue"/>
            <w:tcBorders>
              <w:top w:val="nil"/>
              <w:left w:val="single" w:color="auto" w:sz="4" w:space="0"/>
              <w:bottom w:val="single" w:color="auto" w:sz="4" w:space="0"/>
              <w:right w:val="single" w:color="auto" w:sz="4" w:space="0"/>
            </w:tcBorders>
            <w:noWrap w:val="0"/>
            <w:vAlign w:val="center"/>
          </w:tcPr>
          <w:p w14:paraId="34E484A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c>
          <w:tcPr>
            <w:tcW w:w="875" w:type="dxa"/>
            <w:tcBorders>
              <w:top w:val="nil"/>
              <w:left w:val="nil"/>
              <w:bottom w:val="single" w:color="auto" w:sz="4" w:space="0"/>
              <w:right w:val="single" w:color="auto" w:sz="4" w:space="0"/>
            </w:tcBorders>
            <w:noWrap/>
            <w:vAlign w:val="center"/>
          </w:tcPr>
          <w:p w14:paraId="13BAEC0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960" w:type="dxa"/>
            <w:tcBorders>
              <w:top w:val="nil"/>
              <w:left w:val="nil"/>
              <w:bottom w:val="single" w:color="auto" w:sz="4" w:space="0"/>
              <w:right w:val="single" w:color="auto" w:sz="4" w:space="0"/>
            </w:tcBorders>
            <w:noWrap/>
            <w:vAlign w:val="center"/>
          </w:tcPr>
          <w:p w14:paraId="0905EB1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技术方案设计</w:t>
            </w:r>
          </w:p>
        </w:tc>
        <w:tc>
          <w:tcPr>
            <w:tcW w:w="1994" w:type="dxa"/>
            <w:vMerge w:val="continue"/>
            <w:tcBorders>
              <w:top w:val="nil"/>
              <w:left w:val="single" w:color="auto" w:sz="4" w:space="0"/>
              <w:bottom w:val="single" w:color="auto" w:sz="4" w:space="0"/>
              <w:right w:val="single" w:color="auto" w:sz="4" w:space="0"/>
            </w:tcBorders>
            <w:noWrap w:val="0"/>
            <w:vAlign w:val="center"/>
          </w:tcPr>
          <w:p w14:paraId="7B8B00D5">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r>
      <w:tr w14:paraId="54CFA5BA">
        <w:tblPrEx>
          <w:tblCellMar>
            <w:top w:w="0" w:type="dxa"/>
            <w:left w:w="108" w:type="dxa"/>
            <w:bottom w:w="0" w:type="dxa"/>
            <w:right w:w="108" w:type="dxa"/>
          </w:tblCellMar>
        </w:tblPrEx>
        <w:trPr>
          <w:trHeight w:val="790" w:hRule="atLeast"/>
          <w:jc w:val="center"/>
        </w:trPr>
        <w:tc>
          <w:tcPr>
            <w:tcW w:w="1501" w:type="dxa"/>
            <w:vMerge w:val="restart"/>
            <w:tcBorders>
              <w:top w:val="nil"/>
              <w:left w:val="single" w:color="auto" w:sz="4" w:space="0"/>
              <w:bottom w:val="single" w:color="auto" w:sz="4" w:space="0"/>
              <w:right w:val="single" w:color="auto" w:sz="4" w:space="0"/>
            </w:tcBorders>
            <w:noWrap w:val="0"/>
            <w:vAlign w:val="center"/>
          </w:tcPr>
          <w:p w14:paraId="57CBF28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内业预处理及数据标准化</w:t>
            </w:r>
          </w:p>
        </w:tc>
        <w:tc>
          <w:tcPr>
            <w:tcW w:w="875" w:type="dxa"/>
            <w:tcBorders>
              <w:top w:val="nil"/>
              <w:left w:val="nil"/>
              <w:bottom w:val="single" w:color="auto" w:sz="4" w:space="0"/>
              <w:right w:val="single" w:color="auto" w:sz="4" w:space="0"/>
            </w:tcBorders>
            <w:noWrap/>
            <w:vAlign w:val="center"/>
          </w:tcPr>
          <w:p w14:paraId="25DC65C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960" w:type="dxa"/>
            <w:tcBorders>
              <w:top w:val="nil"/>
              <w:left w:val="nil"/>
              <w:bottom w:val="single" w:color="auto" w:sz="4" w:space="0"/>
              <w:right w:val="single" w:color="auto" w:sz="4" w:space="0"/>
            </w:tcBorders>
            <w:noWrap w:val="0"/>
            <w:vAlign w:val="center"/>
          </w:tcPr>
          <w:p w14:paraId="54BBF8CD">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界线定界（坐标转换、界线融合处理、界线拓扑处理、边界线标绘、边界地貌测绘）</w:t>
            </w:r>
          </w:p>
        </w:tc>
        <w:tc>
          <w:tcPr>
            <w:tcW w:w="1994" w:type="dxa"/>
            <w:vMerge w:val="restart"/>
            <w:tcBorders>
              <w:top w:val="nil"/>
              <w:left w:val="single" w:color="auto" w:sz="4" w:space="0"/>
              <w:bottom w:val="single" w:color="auto" w:sz="4" w:space="0"/>
              <w:right w:val="single" w:color="auto" w:sz="4" w:space="0"/>
            </w:tcBorders>
            <w:noWrap w:val="0"/>
            <w:vAlign w:val="center"/>
          </w:tcPr>
          <w:p w14:paraId="30C7AE1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面积</w:t>
            </w:r>
            <w:r>
              <w:rPr>
                <w:rFonts w:hint="eastAsia" w:ascii="宋体" w:hAnsi="宋体" w:cs="宋体"/>
                <w:sz w:val="24"/>
                <w:szCs w:val="24"/>
                <w:highlight w:val="none"/>
                <w:lang w:val="en-US" w:eastAsia="zh-CN"/>
              </w:rPr>
              <w:t>约</w:t>
            </w:r>
            <w:r>
              <w:rPr>
                <w:rFonts w:hint="eastAsia" w:ascii="宋体" w:hAnsi="宋体" w:eastAsia="宋体" w:cs="宋体"/>
                <w:sz w:val="24"/>
                <w:szCs w:val="24"/>
                <w:highlight w:val="none"/>
              </w:rPr>
              <w:t>1058公顷</w:t>
            </w:r>
          </w:p>
        </w:tc>
      </w:tr>
      <w:tr w14:paraId="2D0B6689">
        <w:tblPrEx>
          <w:tblCellMar>
            <w:top w:w="0" w:type="dxa"/>
            <w:left w:w="108" w:type="dxa"/>
            <w:bottom w:w="0" w:type="dxa"/>
            <w:right w:w="108" w:type="dxa"/>
          </w:tblCellMar>
        </w:tblPrEx>
        <w:trPr>
          <w:trHeight w:val="403" w:hRule="atLeast"/>
          <w:jc w:val="center"/>
        </w:trPr>
        <w:tc>
          <w:tcPr>
            <w:tcW w:w="1501" w:type="dxa"/>
            <w:vMerge w:val="continue"/>
            <w:tcBorders>
              <w:top w:val="nil"/>
              <w:left w:val="single" w:color="auto" w:sz="4" w:space="0"/>
              <w:bottom w:val="single" w:color="auto" w:sz="4" w:space="0"/>
              <w:right w:val="single" w:color="auto" w:sz="4" w:space="0"/>
            </w:tcBorders>
            <w:noWrap w:val="0"/>
            <w:vAlign w:val="center"/>
          </w:tcPr>
          <w:p w14:paraId="79596759">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c>
          <w:tcPr>
            <w:tcW w:w="875" w:type="dxa"/>
            <w:tcBorders>
              <w:top w:val="nil"/>
              <w:left w:val="nil"/>
              <w:bottom w:val="single" w:color="auto" w:sz="4" w:space="0"/>
              <w:right w:val="single" w:color="auto" w:sz="4" w:space="0"/>
            </w:tcBorders>
            <w:noWrap/>
            <w:vAlign w:val="center"/>
          </w:tcPr>
          <w:p w14:paraId="0A827CA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960" w:type="dxa"/>
            <w:tcBorders>
              <w:top w:val="nil"/>
              <w:left w:val="nil"/>
              <w:bottom w:val="single" w:color="auto" w:sz="4" w:space="0"/>
              <w:right w:val="single" w:color="auto" w:sz="4" w:space="0"/>
            </w:tcBorders>
            <w:noWrap/>
            <w:vAlign w:val="center"/>
          </w:tcPr>
          <w:p w14:paraId="6690831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预设边界点和定标点</w:t>
            </w:r>
          </w:p>
        </w:tc>
        <w:tc>
          <w:tcPr>
            <w:tcW w:w="1994" w:type="dxa"/>
            <w:vMerge w:val="continue"/>
            <w:tcBorders>
              <w:top w:val="nil"/>
              <w:left w:val="single" w:color="auto" w:sz="4" w:space="0"/>
              <w:bottom w:val="single" w:color="auto" w:sz="4" w:space="0"/>
              <w:right w:val="single" w:color="auto" w:sz="4" w:space="0"/>
            </w:tcBorders>
            <w:noWrap w:val="0"/>
            <w:vAlign w:val="center"/>
          </w:tcPr>
          <w:p w14:paraId="3288BBF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r>
      <w:tr w14:paraId="6B38195F">
        <w:tblPrEx>
          <w:tblCellMar>
            <w:top w:w="0" w:type="dxa"/>
            <w:left w:w="108" w:type="dxa"/>
            <w:bottom w:w="0" w:type="dxa"/>
            <w:right w:w="108" w:type="dxa"/>
          </w:tblCellMar>
        </w:tblPrEx>
        <w:trPr>
          <w:trHeight w:val="385" w:hRule="atLeast"/>
          <w:jc w:val="center"/>
        </w:trPr>
        <w:tc>
          <w:tcPr>
            <w:tcW w:w="1501" w:type="dxa"/>
            <w:vMerge w:val="continue"/>
            <w:tcBorders>
              <w:top w:val="nil"/>
              <w:left w:val="single" w:color="auto" w:sz="4" w:space="0"/>
              <w:bottom w:val="single" w:color="auto" w:sz="4" w:space="0"/>
              <w:right w:val="single" w:color="auto" w:sz="4" w:space="0"/>
            </w:tcBorders>
            <w:noWrap w:val="0"/>
            <w:vAlign w:val="center"/>
          </w:tcPr>
          <w:p w14:paraId="554BF0BE">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c>
          <w:tcPr>
            <w:tcW w:w="875" w:type="dxa"/>
            <w:tcBorders>
              <w:top w:val="nil"/>
              <w:left w:val="nil"/>
              <w:bottom w:val="single" w:color="auto" w:sz="4" w:space="0"/>
              <w:right w:val="single" w:color="auto" w:sz="4" w:space="0"/>
            </w:tcBorders>
            <w:noWrap/>
            <w:vAlign w:val="center"/>
          </w:tcPr>
          <w:p w14:paraId="33FDADB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960" w:type="dxa"/>
            <w:tcBorders>
              <w:top w:val="nil"/>
              <w:left w:val="nil"/>
              <w:bottom w:val="single" w:color="auto" w:sz="4" w:space="0"/>
              <w:right w:val="single" w:color="auto" w:sz="4" w:space="0"/>
            </w:tcBorders>
            <w:noWrap/>
            <w:vAlign w:val="center"/>
          </w:tcPr>
          <w:p w14:paraId="6FAE1CB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制作工作底图</w:t>
            </w:r>
          </w:p>
        </w:tc>
        <w:tc>
          <w:tcPr>
            <w:tcW w:w="1994" w:type="dxa"/>
            <w:vMerge w:val="continue"/>
            <w:tcBorders>
              <w:top w:val="nil"/>
              <w:left w:val="single" w:color="auto" w:sz="4" w:space="0"/>
              <w:bottom w:val="single" w:color="auto" w:sz="4" w:space="0"/>
              <w:right w:val="single" w:color="auto" w:sz="4" w:space="0"/>
            </w:tcBorders>
            <w:noWrap w:val="0"/>
            <w:vAlign w:val="center"/>
          </w:tcPr>
          <w:p w14:paraId="267EFA3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r>
      <w:tr w14:paraId="5C573F0D">
        <w:tblPrEx>
          <w:tblCellMar>
            <w:top w:w="0" w:type="dxa"/>
            <w:left w:w="108" w:type="dxa"/>
            <w:bottom w:w="0" w:type="dxa"/>
            <w:right w:w="108" w:type="dxa"/>
          </w:tblCellMar>
        </w:tblPrEx>
        <w:trPr>
          <w:trHeight w:val="481" w:hRule="atLeast"/>
          <w:jc w:val="center"/>
        </w:trPr>
        <w:tc>
          <w:tcPr>
            <w:tcW w:w="1501" w:type="dxa"/>
            <w:vMerge w:val="continue"/>
            <w:tcBorders>
              <w:top w:val="nil"/>
              <w:left w:val="single" w:color="auto" w:sz="4" w:space="0"/>
              <w:bottom w:val="single" w:color="auto" w:sz="4" w:space="0"/>
              <w:right w:val="single" w:color="auto" w:sz="4" w:space="0"/>
            </w:tcBorders>
            <w:noWrap w:val="0"/>
            <w:vAlign w:val="center"/>
          </w:tcPr>
          <w:p w14:paraId="535C111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c>
          <w:tcPr>
            <w:tcW w:w="875" w:type="dxa"/>
            <w:tcBorders>
              <w:top w:val="nil"/>
              <w:left w:val="nil"/>
              <w:bottom w:val="single" w:color="auto" w:sz="4" w:space="0"/>
              <w:right w:val="single" w:color="auto" w:sz="4" w:space="0"/>
            </w:tcBorders>
            <w:noWrap/>
            <w:vAlign w:val="center"/>
          </w:tcPr>
          <w:p w14:paraId="7F9ED787">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3960" w:type="dxa"/>
            <w:tcBorders>
              <w:top w:val="nil"/>
              <w:left w:val="nil"/>
              <w:bottom w:val="single" w:color="auto" w:sz="4" w:space="0"/>
              <w:right w:val="single" w:color="auto" w:sz="4" w:space="0"/>
            </w:tcBorders>
            <w:noWrap/>
            <w:vAlign w:val="center"/>
          </w:tcPr>
          <w:p w14:paraId="6BAB9F1C">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数据标准化加工</w:t>
            </w:r>
          </w:p>
        </w:tc>
        <w:tc>
          <w:tcPr>
            <w:tcW w:w="1994" w:type="dxa"/>
            <w:tcBorders>
              <w:top w:val="nil"/>
              <w:left w:val="nil"/>
              <w:bottom w:val="single" w:color="auto" w:sz="4" w:space="0"/>
              <w:right w:val="single" w:color="auto" w:sz="4" w:space="0"/>
            </w:tcBorders>
            <w:noWrap w:val="0"/>
            <w:vAlign w:val="center"/>
          </w:tcPr>
          <w:p w14:paraId="5F8EC356">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r>
      <w:tr w14:paraId="628B67E7">
        <w:tblPrEx>
          <w:tblCellMar>
            <w:top w:w="0" w:type="dxa"/>
            <w:left w:w="108" w:type="dxa"/>
            <w:bottom w:w="0" w:type="dxa"/>
            <w:right w:w="108" w:type="dxa"/>
          </w:tblCellMar>
        </w:tblPrEx>
        <w:trPr>
          <w:trHeight w:val="481" w:hRule="atLeast"/>
          <w:jc w:val="center"/>
        </w:trPr>
        <w:tc>
          <w:tcPr>
            <w:tcW w:w="1501" w:type="dxa"/>
            <w:tcBorders>
              <w:top w:val="nil"/>
              <w:left w:val="single" w:color="auto" w:sz="4" w:space="0"/>
              <w:bottom w:val="single" w:color="auto" w:sz="4" w:space="0"/>
              <w:right w:val="single" w:color="auto" w:sz="4" w:space="0"/>
            </w:tcBorders>
            <w:noWrap w:val="0"/>
            <w:vAlign w:val="center"/>
          </w:tcPr>
          <w:p w14:paraId="7E7A41D7">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外业测量</w:t>
            </w:r>
          </w:p>
        </w:tc>
        <w:tc>
          <w:tcPr>
            <w:tcW w:w="875" w:type="dxa"/>
            <w:tcBorders>
              <w:top w:val="nil"/>
              <w:left w:val="nil"/>
              <w:bottom w:val="single" w:color="auto" w:sz="4" w:space="0"/>
              <w:right w:val="single" w:color="auto" w:sz="4" w:space="0"/>
            </w:tcBorders>
            <w:noWrap/>
            <w:vAlign w:val="center"/>
          </w:tcPr>
          <w:p w14:paraId="6CD509D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7</w:t>
            </w:r>
          </w:p>
        </w:tc>
        <w:tc>
          <w:tcPr>
            <w:tcW w:w="3960" w:type="dxa"/>
            <w:tcBorders>
              <w:top w:val="nil"/>
              <w:left w:val="nil"/>
              <w:bottom w:val="single" w:color="auto" w:sz="4" w:space="0"/>
              <w:right w:val="single" w:color="auto" w:sz="4" w:space="0"/>
            </w:tcBorders>
            <w:noWrap/>
            <w:vAlign w:val="center"/>
          </w:tcPr>
          <w:p w14:paraId="73C355B6">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界桩点踏勘、界桩点放样、界桩点摄影、界桩点登记、界桩位置略图绘制</w:t>
            </w:r>
          </w:p>
        </w:tc>
        <w:tc>
          <w:tcPr>
            <w:tcW w:w="1994" w:type="dxa"/>
            <w:tcBorders>
              <w:top w:val="nil"/>
              <w:left w:val="nil"/>
              <w:bottom w:val="single" w:color="auto" w:sz="4" w:space="0"/>
              <w:right w:val="single" w:color="auto" w:sz="4" w:space="0"/>
            </w:tcBorders>
            <w:noWrap w:val="0"/>
            <w:vAlign w:val="center"/>
          </w:tcPr>
          <w:p w14:paraId="2573699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cs="宋体"/>
                <w:sz w:val="24"/>
                <w:szCs w:val="24"/>
                <w:highlight w:val="none"/>
                <w:lang w:val="en-US" w:eastAsia="zh-CN"/>
              </w:rPr>
              <w:t>不少于200</w:t>
            </w:r>
            <w:r>
              <w:rPr>
                <w:rFonts w:hint="eastAsia" w:ascii="宋体" w:hAnsi="宋体" w:eastAsia="宋体" w:cs="宋体"/>
                <w:sz w:val="24"/>
                <w:szCs w:val="24"/>
                <w:highlight w:val="none"/>
              </w:rPr>
              <w:t>个</w:t>
            </w:r>
          </w:p>
        </w:tc>
      </w:tr>
      <w:tr w14:paraId="2E3594C4">
        <w:tblPrEx>
          <w:tblCellMar>
            <w:top w:w="0" w:type="dxa"/>
            <w:left w:w="108" w:type="dxa"/>
            <w:bottom w:w="0" w:type="dxa"/>
            <w:right w:w="108" w:type="dxa"/>
          </w:tblCellMar>
        </w:tblPrEx>
        <w:trPr>
          <w:trHeight w:val="440" w:hRule="atLeast"/>
          <w:jc w:val="center"/>
        </w:trPr>
        <w:tc>
          <w:tcPr>
            <w:tcW w:w="1501" w:type="dxa"/>
            <w:vMerge w:val="restart"/>
            <w:tcBorders>
              <w:top w:val="nil"/>
              <w:left w:val="single" w:color="auto" w:sz="4" w:space="0"/>
              <w:bottom w:val="single" w:color="auto" w:sz="4" w:space="0"/>
              <w:right w:val="single" w:color="auto" w:sz="4" w:space="0"/>
            </w:tcBorders>
            <w:noWrap/>
            <w:vAlign w:val="center"/>
          </w:tcPr>
          <w:p w14:paraId="017E62A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成果编制</w:t>
            </w:r>
          </w:p>
        </w:tc>
        <w:tc>
          <w:tcPr>
            <w:tcW w:w="875" w:type="dxa"/>
            <w:tcBorders>
              <w:top w:val="nil"/>
              <w:left w:val="nil"/>
              <w:bottom w:val="single" w:color="auto" w:sz="4" w:space="0"/>
              <w:right w:val="single" w:color="auto" w:sz="4" w:space="0"/>
            </w:tcBorders>
            <w:noWrap/>
            <w:vAlign w:val="center"/>
          </w:tcPr>
          <w:p w14:paraId="34919098">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3960" w:type="dxa"/>
            <w:tcBorders>
              <w:top w:val="nil"/>
              <w:left w:val="nil"/>
              <w:bottom w:val="single" w:color="auto" w:sz="4" w:space="0"/>
              <w:right w:val="single" w:color="auto" w:sz="4" w:space="0"/>
            </w:tcBorders>
            <w:noWrap/>
            <w:vAlign w:val="center"/>
          </w:tcPr>
          <w:p w14:paraId="79C25ED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文档资料汇编</w:t>
            </w:r>
          </w:p>
        </w:tc>
        <w:tc>
          <w:tcPr>
            <w:tcW w:w="1994" w:type="dxa"/>
            <w:tcBorders>
              <w:top w:val="nil"/>
              <w:left w:val="nil"/>
              <w:bottom w:val="single" w:color="auto" w:sz="4" w:space="0"/>
              <w:right w:val="single" w:color="auto" w:sz="4" w:space="0"/>
            </w:tcBorders>
            <w:noWrap/>
            <w:vAlign w:val="center"/>
          </w:tcPr>
          <w:p w14:paraId="20B10EC0">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r>
      <w:tr w14:paraId="7E4658EA">
        <w:tblPrEx>
          <w:tblCellMar>
            <w:top w:w="0" w:type="dxa"/>
            <w:left w:w="108" w:type="dxa"/>
            <w:bottom w:w="0" w:type="dxa"/>
            <w:right w:w="108" w:type="dxa"/>
          </w:tblCellMar>
        </w:tblPrEx>
        <w:trPr>
          <w:trHeight w:val="440" w:hRule="atLeast"/>
          <w:jc w:val="center"/>
        </w:trPr>
        <w:tc>
          <w:tcPr>
            <w:tcW w:w="1501" w:type="dxa"/>
            <w:vMerge w:val="continue"/>
            <w:tcBorders>
              <w:top w:val="nil"/>
              <w:left w:val="single" w:color="auto" w:sz="4" w:space="0"/>
              <w:bottom w:val="single" w:color="auto" w:sz="4" w:space="0"/>
              <w:right w:val="single" w:color="auto" w:sz="4" w:space="0"/>
            </w:tcBorders>
            <w:noWrap w:val="0"/>
            <w:vAlign w:val="center"/>
          </w:tcPr>
          <w:p w14:paraId="000ECD8E">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c>
          <w:tcPr>
            <w:tcW w:w="875" w:type="dxa"/>
            <w:tcBorders>
              <w:top w:val="nil"/>
              <w:left w:val="nil"/>
              <w:bottom w:val="single" w:color="auto" w:sz="4" w:space="0"/>
              <w:right w:val="single" w:color="auto" w:sz="4" w:space="0"/>
            </w:tcBorders>
            <w:noWrap/>
            <w:vAlign w:val="center"/>
          </w:tcPr>
          <w:p w14:paraId="248E7AA4">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3960" w:type="dxa"/>
            <w:tcBorders>
              <w:top w:val="nil"/>
              <w:left w:val="nil"/>
              <w:bottom w:val="single" w:color="auto" w:sz="4" w:space="0"/>
              <w:right w:val="single" w:color="auto" w:sz="4" w:space="0"/>
            </w:tcBorders>
            <w:noWrap/>
            <w:vAlign w:val="center"/>
          </w:tcPr>
          <w:p w14:paraId="3230E4AA">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保护区成果图件制作</w:t>
            </w:r>
          </w:p>
        </w:tc>
        <w:tc>
          <w:tcPr>
            <w:tcW w:w="1994" w:type="dxa"/>
            <w:tcBorders>
              <w:top w:val="nil"/>
              <w:left w:val="nil"/>
              <w:bottom w:val="single" w:color="auto" w:sz="4" w:space="0"/>
              <w:right w:val="single" w:color="auto" w:sz="4" w:space="0"/>
            </w:tcBorders>
            <w:noWrap/>
            <w:vAlign w:val="center"/>
          </w:tcPr>
          <w:p w14:paraId="663F625D">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r>
      <w:tr w14:paraId="2A59251B">
        <w:tblPrEx>
          <w:tblCellMar>
            <w:top w:w="0" w:type="dxa"/>
            <w:left w:w="108" w:type="dxa"/>
            <w:bottom w:w="0" w:type="dxa"/>
            <w:right w:w="108" w:type="dxa"/>
          </w:tblCellMar>
        </w:tblPrEx>
        <w:trPr>
          <w:trHeight w:val="440" w:hRule="atLeast"/>
          <w:jc w:val="center"/>
        </w:trPr>
        <w:tc>
          <w:tcPr>
            <w:tcW w:w="1501" w:type="dxa"/>
            <w:vMerge w:val="continue"/>
            <w:tcBorders>
              <w:top w:val="nil"/>
              <w:left w:val="single" w:color="auto" w:sz="4" w:space="0"/>
              <w:bottom w:val="single" w:color="auto" w:sz="4" w:space="0"/>
              <w:right w:val="single" w:color="auto" w:sz="4" w:space="0"/>
            </w:tcBorders>
            <w:noWrap w:val="0"/>
            <w:vAlign w:val="center"/>
          </w:tcPr>
          <w:p w14:paraId="49BFCE55">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p>
        </w:tc>
        <w:tc>
          <w:tcPr>
            <w:tcW w:w="875" w:type="dxa"/>
            <w:tcBorders>
              <w:top w:val="nil"/>
              <w:left w:val="nil"/>
              <w:bottom w:val="single" w:color="auto" w:sz="4" w:space="0"/>
              <w:right w:val="single" w:color="auto" w:sz="4" w:space="0"/>
            </w:tcBorders>
            <w:noWrap/>
            <w:vAlign w:val="center"/>
          </w:tcPr>
          <w:p w14:paraId="0AEBF747">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3960" w:type="dxa"/>
            <w:tcBorders>
              <w:top w:val="nil"/>
              <w:left w:val="nil"/>
              <w:bottom w:val="single" w:color="auto" w:sz="4" w:space="0"/>
              <w:right w:val="single" w:color="auto" w:sz="4" w:space="0"/>
            </w:tcBorders>
            <w:noWrap/>
            <w:vAlign w:val="center"/>
          </w:tcPr>
          <w:p w14:paraId="37EDF3FD">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成果报告编写</w:t>
            </w:r>
          </w:p>
        </w:tc>
        <w:tc>
          <w:tcPr>
            <w:tcW w:w="1994" w:type="dxa"/>
            <w:tcBorders>
              <w:top w:val="nil"/>
              <w:left w:val="nil"/>
              <w:bottom w:val="single" w:color="auto" w:sz="4" w:space="0"/>
              <w:right w:val="single" w:color="auto" w:sz="4" w:space="0"/>
            </w:tcBorders>
            <w:noWrap/>
            <w:vAlign w:val="center"/>
          </w:tcPr>
          <w:p w14:paraId="37E6AD4F">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r>
      <w:tr w14:paraId="6A0CD0A1">
        <w:tblPrEx>
          <w:tblCellMar>
            <w:top w:w="0" w:type="dxa"/>
            <w:left w:w="108" w:type="dxa"/>
            <w:bottom w:w="0" w:type="dxa"/>
            <w:right w:w="108" w:type="dxa"/>
          </w:tblCellMar>
        </w:tblPrEx>
        <w:trPr>
          <w:trHeight w:val="490" w:hRule="atLeast"/>
          <w:jc w:val="center"/>
        </w:trPr>
        <w:tc>
          <w:tcPr>
            <w:tcW w:w="1501" w:type="dxa"/>
            <w:tcBorders>
              <w:top w:val="nil"/>
              <w:left w:val="single" w:color="auto" w:sz="4" w:space="0"/>
              <w:bottom w:val="single" w:color="auto" w:sz="4" w:space="0"/>
              <w:right w:val="single" w:color="auto" w:sz="4" w:space="0"/>
            </w:tcBorders>
            <w:noWrap/>
            <w:vAlign w:val="center"/>
          </w:tcPr>
          <w:p w14:paraId="79DAA3F3">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质检及验收</w:t>
            </w:r>
          </w:p>
        </w:tc>
        <w:tc>
          <w:tcPr>
            <w:tcW w:w="875" w:type="dxa"/>
            <w:tcBorders>
              <w:top w:val="nil"/>
              <w:left w:val="nil"/>
              <w:bottom w:val="single" w:color="auto" w:sz="4" w:space="0"/>
              <w:right w:val="single" w:color="auto" w:sz="4" w:space="0"/>
            </w:tcBorders>
            <w:noWrap/>
            <w:vAlign w:val="center"/>
          </w:tcPr>
          <w:p w14:paraId="1D2ED8D1">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3960" w:type="dxa"/>
            <w:tcBorders>
              <w:top w:val="nil"/>
              <w:left w:val="nil"/>
              <w:bottom w:val="single" w:color="auto" w:sz="4" w:space="0"/>
              <w:right w:val="single" w:color="auto" w:sz="4" w:space="0"/>
            </w:tcBorders>
            <w:noWrap/>
            <w:vAlign w:val="center"/>
          </w:tcPr>
          <w:p w14:paraId="146BC25B">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质检及验收</w:t>
            </w:r>
          </w:p>
        </w:tc>
        <w:tc>
          <w:tcPr>
            <w:tcW w:w="1994" w:type="dxa"/>
            <w:tcBorders>
              <w:top w:val="nil"/>
              <w:left w:val="nil"/>
              <w:bottom w:val="single" w:color="auto" w:sz="4" w:space="0"/>
              <w:right w:val="single" w:color="auto" w:sz="4" w:space="0"/>
            </w:tcBorders>
            <w:noWrap/>
            <w:vAlign w:val="center"/>
          </w:tcPr>
          <w:p w14:paraId="3285A272">
            <w:pPr>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1次</w:t>
            </w:r>
          </w:p>
        </w:tc>
      </w:tr>
    </w:tbl>
    <w:p w14:paraId="7948F582">
      <w:pPr>
        <w:keepLines w:val="0"/>
        <w:pageBreakBefore w:val="0"/>
        <w:numPr>
          <w:ilvl w:val="0"/>
          <w:numId w:val="1"/>
        </w:numPr>
        <w:kinsoku/>
        <w:wordWrap/>
        <w:overflowPunct/>
        <w:topLinePunct w:val="0"/>
        <w:bidi w:val="0"/>
        <w:snapToGrid w:val="0"/>
        <w:spacing w:line="360" w:lineRule="auto"/>
        <w:jc w:val="left"/>
        <w:textAlignment w:val="auto"/>
        <w:outlineLvl w:val="1"/>
        <w:rPr>
          <w:rFonts w:hint="eastAsia" w:ascii="宋体" w:hAnsi="宋体" w:eastAsia="宋体" w:cs="宋体"/>
          <w:b/>
          <w:bCs/>
          <w:sz w:val="24"/>
          <w:szCs w:val="24"/>
          <w:highlight w:val="none"/>
        </w:rPr>
      </w:pPr>
      <w:bookmarkStart w:id="28" w:name="_Toc50931749"/>
      <w:r>
        <w:rPr>
          <w:rFonts w:hint="eastAsia" w:ascii="宋体" w:hAnsi="宋体" w:eastAsia="宋体" w:cs="宋体"/>
          <w:b/>
          <w:bCs/>
          <w:sz w:val="24"/>
          <w:szCs w:val="24"/>
          <w:highlight w:val="none"/>
        </w:rPr>
        <w:t>引用文件和技术标准</w:t>
      </w:r>
      <w:bookmarkEnd w:id="28"/>
    </w:p>
    <w:p w14:paraId="67FC5DB6">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法律法规和管理文件</w:t>
      </w:r>
    </w:p>
    <w:p w14:paraId="24F98324">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（1）《中华人民共和国自然保护区条例》（2017 年修订）；</w:t>
      </w:r>
    </w:p>
    <w:p w14:paraId="1100125C">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（2）《森林和野生动物类型自然保护区管理办法》（1985 年 7 月 6 日公布施行）；</w:t>
      </w:r>
    </w:p>
    <w:p w14:paraId="034FA894">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（3）《中华人民共和国水生动植物自然保护区管理办法》（2014 年修正本）；</w:t>
      </w:r>
    </w:p>
    <w:p w14:paraId="4B60A9E4">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（4）《海洋自然保护区管理办法》（国海法发〔1995〕251 号）；</w:t>
      </w:r>
    </w:p>
    <w:p w14:paraId="71F7539A">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（5）《国家级自然保护区调整管理规定》（国函〔2013〕129 号）；</w:t>
      </w:r>
    </w:p>
    <w:p w14:paraId="59397EB0">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（6）《中华人民共和国风景名胜区条例》（2006 年 12 月 1 日起施行）；</w:t>
      </w:r>
    </w:p>
    <w:p w14:paraId="09513561">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（7）《海洋特别保护区管理办法》（国海发〔2010〕21 号）；</w:t>
      </w:r>
    </w:p>
    <w:p w14:paraId="6FEDBE26">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（8）《森林公园管理办法》（2016 年 9 月 22 日国家林业局令第 42 号修改）；</w:t>
      </w:r>
    </w:p>
    <w:p w14:paraId="140128B0">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（9）《国家级森林公园管理办法》（2011 年 5 月 20 日国家林业局令第 27 号）；</w:t>
      </w:r>
    </w:p>
    <w:p w14:paraId="0168E2D2">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（10）《国家级森林公园设立、撤销、合并、改变经营范围或者变更隶属关系审批管理办法》（2005 年 7 月 20 日起施行）；</w:t>
      </w:r>
    </w:p>
    <w:p w14:paraId="2945CCEF">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（11）《国家湿地公园管理办法》（林湿发〔2017〕150 号）；</w:t>
      </w:r>
    </w:p>
    <w:p w14:paraId="20B29C03">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（12）《浙江省自然保护区管理办法》（2014 年修正）；</w:t>
      </w:r>
    </w:p>
    <w:p w14:paraId="7EA7CD2E">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（13）《浙江省公益林和森林公园条例》（2018 年 3 月 12 日起施行）；</w:t>
      </w:r>
    </w:p>
    <w:p w14:paraId="1757B08C">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（14）《浙江省湿地保护条例》（2012 年 12 月 1 日起施行）；</w:t>
      </w:r>
    </w:p>
    <w:p w14:paraId="5101EA3C">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（15）《浙江省海洋环境保护条例》（2017 年修正）；</w:t>
      </w:r>
    </w:p>
    <w:p w14:paraId="722582A9">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（16）《自然保护区等自然保护地勘界立标工作规范》（办护字〔2019〕129 号）；</w:t>
      </w:r>
    </w:p>
    <w:p w14:paraId="5F19D57E">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（17）其他国务院发布或国务院授权省级人民政府、国家林业和草原局、原环境保护部、原国家林业局以及其他原国务院自然保护区行政主管部门发布的相关文件。</w:t>
      </w:r>
    </w:p>
    <w:p w14:paraId="6E621D50">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bookmarkStart w:id="29" w:name="_Toc50931751"/>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自然保护地相关标准</w:t>
      </w:r>
      <w:bookmarkEnd w:id="29"/>
    </w:p>
    <w:p w14:paraId="5D5E9B16">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（1）《自然保护区总体规划技术规程》（GB/T 20399—2006）；</w:t>
      </w:r>
    </w:p>
    <w:p w14:paraId="2CEE3A1A">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（2）《自然保护区功能区划技术规程》（GB/T 35822—2018）；</w:t>
      </w:r>
    </w:p>
    <w:p w14:paraId="3BD3A540">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（3）《自然保护区设施标识规范》（LY/T 1953—2011）；</w:t>
      </w:r>
    </w:p>
    <w:p w14:paraId="2A97761B">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（4）《自然保护区基础设施建设技术规范》（HJ/T 129－2003）；</w:t>
      </w:r>
    </w:p>
    <w:p w14:paraId="5F7B6FC7">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（5）《自然保护区工程项目建设标准》（建标 195—2018）；</w:t>
      </w:r>
    </w:p>
    <w:p w14:paraId="6E751C21">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（6）《风景名胜区总体规划标准》（GB/T 50298－2018）；</w:t>
      </w:r>
    </w:p>
    <w:p w14:paraId="4F4F1AC0">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（7）《海洋特别保护区选划论证技术导则》（GB/T 25054－2010）；</w:t>
      </w:r>
    </w:p>
    <w:p w14:paraId="3F8837D9">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（8）《海洋特别保护区功能分区和总体规划编制技术导则》（HY/T 118－2010）；</w:t>
      </w:r>
    </w:p>
    <w:p w14:paraId="3F0CDD45">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（9）《国家级森林公园总体规划规范》（LY/T 2005—2012）；</w:t>
      </w:r>
    </w:p>
    <w:p w14:paraId="2437CA39">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（10）国家地质公园规划编制技术要求（国土资发〔2016〕83 号）。</w:t>
      </w:r>
    </w:p>
    <w:p w14:paraId="0F78463C">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测绘相关标准</w:t>
      </w:r>
    </w:p>
    <w:p w14:paraId="5554332C">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（1）《全球定位系统实时动态测量（RTK）技术规范》（CH/T2009—2010）；</w:t>
      </w:r>
    </w:p>
    <w:p w14:paraId="68F20EC5">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（2）《1∶500 1∶1000 1∶2000 数字地形图测绘规范》（浙江省地方标准DB33/T552—2014）；</w:t>
      </w:r>
    </w:p>
    <w:p w14:paraId="2EA1E0C1">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（3）《1∶5000 1∶10000 数字地形图测绘规范》（浙江省地方 DB33/T552—2014）；</w:t>
      </w:r>
    </w:p>
    <w:p w14:paraId="3101EB07">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（4）《国家基本比例尺地图图式 第 1 部分∶1∶500 1∶1000 1∶2000 地形图图式》（GB/T 20257.1—2017）；</w:t>
      </w:r>
    </w:p>
    <w:p w14:paraId="26084519">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（5）《国家基本比例尺地图图式 第 2 部分∶1∶5000 1∶10000 地形图图式》（GB/T20257.2—2016）；</w:t>
      </w:r>
    </w:p>
    <w:p w14:paraId="3AC6E5DE">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（6）《遥感影像平面图制作规范》（GB/T 15968—2008）；</w:t>
      </w:r>
    </w:p>
    <w:p w14:paraId="5F934B6E">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（7）《基础地理信息要素分类与代码》（GB/T 13923—2006）；</w:t>
      </w:r>
    </w:p>
    <w:p w14:paraId="1C0B9154">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（8）《地理信息元数据》（GB/T 19710—2005）；</w:t>
      </w:r>
    </w:p>
    <w:p w14:paraId="54029AB4">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（9）《测绘成果质量检查与验收》（GB/T 24356-2009）。</w:t>
      </w:r>
    </w:p>
    <w:p w14:paraId="288FDD11">
      <w:pPr>
        <w:keepLines w:val="0"/>
        <w:pageBreakBefore w:val="0"/>
        <w:numPr>
          <w:ilvl w:val="0"/>
          <w:numId w:val="1"/>
        </w:numPr>
        <w:kinsoku/>
        <w:wordWrap/>
        <w:overflowPunct/>
        <w:topLinePunct w:val="0"/>
        <w:bidi w:val="0"/>
        <w:snapToGrid w:val="0"/>
        <w:spacing w:line="360" w:lineRule="auto"/>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成果主要技术指标</w:t>
      </w:r>
    </w:p>
    <w:p w14:paraId="38F5DE83">
      <w:pPr>
        <w:keepLines w:val="0"/>
        <w:pageBreakBefore w:val="0"/>
        <w:numPr>
          <w:ilvl w:val="0"/>
          <w:numId w:val="0"/>
        </w:numPr>
        <w:kinsoku/>
        <w:wordWrap/>
        <w:overflowPunct/>
        <w:topLinePunct w:val="0"/>
        <w:bidi w:val="0"/>
        <w:snapToGrid w:val="0"/>
        <w:spacing w:line="360" w:lineRule="auto"/>
        <w:jc w:val="left"/>
        <w:textAlignment w:val="auto"/>
        <w:outlineLvl w:val="1"/>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1、任务</w:t>
      </w:r>
    </w:p>
    <w:p w14:paraId="280F1428">
      <w:pPr>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主要任务包括准备工作、边界点和定标点预设、定标点测绘、边界线更新、边界附图与走向说明编制、成果整理、报告编制、成果确认、立标和数据库建设等。</w:t>
      </w:r>
    </w:p>
    <w:p w14:paraId="08B0D474">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数学基础</w:t>
      </w:r>
    </w:p>
    <w:p w14:paraId="22E6823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坐标系：2000 国家大地坐标系（CGCS2000）。</w:t>
      </w:r>
    </w:p>
    <w:p w14:paraId="5FDD9A8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高程系统：正常高系统。</w:t>
      </w:r>
    </w:p>
    <w:p w14:paraId="0E901292">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高程基准：1985 国家高程基准（二期）。</w:t>
      </w:r>
    </w:p>
    <w:p w14:paraId="49129753">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投影：高斯-克吕格投影，标准 3 度分带。</w:t>
      </w:r>
    </w:p>
    <w:p w14:paraId="386BFFB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平面坐标与高程单位为“米”。</w:t>
      </w:r>
    </w:p>
    <w:p w14:paraId="13CEDC82">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比例尺</w:t>
      </w:r>
    </w:p>
    <w:p w14:paraId="05560BC0">
      <w:pPr>
        <w:keepLines w:val="0"/>
        <w:pageBreakBefore w:val="0"/>
        <w:kinsoku/>
        <w:wordWrap/>
        <w:overflowPunct/>
        <w:topLinePunct w:val="0"/>
        <w:bidi w:val="0"/>
        <w:snapToGrid w:val="0"/>
        <w:spacing w:line="360" w:lineRule="auto"/>
        <w:ind w:left="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本项目调查基本比例尺和成图比例尺均</w:t>
      </w:r>
      <w:r>
        <w:rPr>
          <w:rFonts w:hint="eastAsia" w:ascii="宋体" w:hAnsi="宋体" w:cs="宋体"/>
          <w:sz w:val="24"/>
          <w:szCs w:val="24"/>
          <w:highlight w:val="none"/>
          <w:lang w:eastAsia="zh-CN"/>
        </w:rPr>
        <w:t>采用</w:t>
      </w:r>
      <w:r>
        <w:rPr>
          <w:rFonts w:hint="eastAsia" w:ascii="宋体" w:hAnsi="宋体" w:eastAsia="宋体" w:cs="宋体"/>
          <w:sz w:val="24"/>
          <w:szCs w:val="24"/>
          <w:highlight w:val="none"/>
        </w:rPr>
        <w:t xml:space="preserve"> 1：2000。</w:t>
      </w:r>
    </w:p>
    <w:p w14:paraId="17CDC85E">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精度指标</w:t>
      </w:r>
    </w:p>
    <w:p w14:paraId="5BDED857">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平面精度</w:t>
      </w:r>
    </w:p>
    <w:p w14:paraId="0DDC5A20">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default" w:ascii="宋体" w:hAnsi="宋体" w:eastAsia="宋体" w:cs="宋体"/>
          <w:sz w:val="24"/>
          <w:szCs w:val="24"/>
          <w:highlight w:val="none"/>
          <w:lang w:val="en-US" w:eastAsia="zh-CN"/>
        </w:rPr>
      </w:pPr>
      <w:bookmarkStart w:id="30" w:name="_Hlk34225671"/>
      <w:r>
        <w:rPr>
          <w:rFonts w:hint="eastAsia" w:ascii="宋体" w:hAnsi="宋体" w:cs="宋体"/>
          <w:sz w:val="24"/>
          <w:szCs w:val="24"/>
          <w:highlight w:val="none"/>
          <w:lang w:val="en-US" w:eastAsia="zh-CN"/>
        </w:rPr>
        <w:t>实测定标点平面精度适用表1，总点位中误差应不大于</w:t>
      </w:r>
      <w:r>
        <w:rPr>
          <w:rFonts w:hint="eastAsia" w:ascii="宋体" w:hAnsi="宋体" w:eastAsia="宋体" w:cs="宋体"/>
          <w:kern w:val="0"/>
          <w:sz w:val="24"/>
          <w:szCs w:val="24"/>
          <w:highlight w:val="none"/>
        </w:rPr>
        <w:t>±0.</w:t>
      </w:r>
      <w:r>
        <w:rPr>
          <w:rFonts w:hint="eastAsia" w:ascii="宋体" w:hAnsi="宋体" w:cs="宋体"/>
          <w:kern w:val="0"/>
          <w:sz w:val="24"/>
          <w:szCs w:val="24"/>
          <w:highlight w:val="none"/>
          <w:lang w:val="en-US" w:eastAsia="zh-CN"/>
        </w:rPr>
        <w:t>2米</w:t>
      </w:r>
    </w:p>
    <w:p w14:paraId="33439FD3">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表1 </w:t>
      </w:r>
      <w:r>
        <w:rPr>
          <w:rFonts w:hint="eastAsia" w:ascii="宋体" w:hAnsi="宋体" w:cs="宋体"/>
          <w:sz w:val="24"/>
          <w:szCs w:val="24"/>
          <w:highlight w:val="none"/>
          <w:lang w:val="en-US" w:eastAsia="zh-CN"/>
        </w:rPr>
        <w:t>实测定标点平面精度要求及</w:t>
      </w:r>
      <w:r>
        <w:rPr>
          <w:rFonts w:hint="eastAsia" w:ascii="宋体" w:hAnsi="宋体" w:eastAsia="宋体" w:cs="宋体"/>
          <w:sz w:val="24"/>
          <w:szCs w:val="24"/>
          <w:highlight w:val="none"/>
        </w:rPr>
        <w:t>适用范围</w:t>
      </w:r>
      <w:bookmarkEnd w:id="30"/>
    </w:p>
    <w:tbl>
      <w:tblPr>
        <w:tblStyle w:val="62"/>
        <w:tblW w:w="8623" w:type="dxa"/>
        <w:jc w:val="center"/>
        <w:tblLayout w:type="fixed"/>
        <w:tblCellMar>
          <w:top w:w="0" w:type="dxa"/>
          <w:left w:w="108" w:type="dxa"/>
          <w:bottom w:w="0" w:type="dxa"/>
          <w:right w:w="108" w:type="dxa"/>
        </w:tblCellMar>
      </w:tblPr>
      <w:tblGrid>
        <w:gridCol w:w="736"/>
        <w:gridCol w:w="1290"/>
        <w:gridCol w:w="1320"/>
        <w:gridCol w:w="5277"/>
      </w:tblGrid>
      <w:tr w14:paraId="542C1073">
        <w:tblPrEx>
          <w:tblCellMar>
            <w:top w:w="0" w:type="dxa"/>
            <w:left w:w="108" w:type="dxa"/>
            <w:bottom w:w="0" w:type="dxa"/>
            <w:right w:w="108" w:type="dxa"/>
          </w:tblCellMar>
        </w:tblPrEx>
        <w:trPr>
          <w:trHeight w:val="1039" w:hRule="exact"/>
          <w:jc w:val="center"/>
        </w:trPr>
        <w:tc>
          <w:tcPr>
            <w:tcW w:w="736" w:type="dxa"/>
            <w:vMerge w:val="restart"/>
            <w:tcBorders>
              <w:top w:val="single" w:color="auto" w:sz="4" w:space="0"/>
              <w:left w:val="single" w:color="auto" w:sz="4" w:space="0"/>
              <w:bottom w:val="single" w:color="000000" w:sz="4" w:space="0"/>
              <w:right w:val="single" w:color="auto" w:sz="4" w:space="0"/>
            </w:tcBorders>
            <w:noWrap w:val="0"/>
            <w:vAlign w:val="center"/>
          </w:tcPr>
          <w:p w14:paraId="4AB3968B">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类别</w:t>
            </w:r>
          </w:p>
        </w:tc>
        <w:tc>
          <w:tcPr>
            <w:tcW w:w="2610" w:type="dxa"/>
            <w:gridSpan w:val="2"/>
            <w:tcBorders>
              <w:top w:val="single" w:color="auto" w:sz="4" w:space="0"/>
              <w:left w:val="single" w:color="auto" w:sz="4" w:space="0"/>
              <w:bottom w:val="single" w:color="000000" w:sz="4" w:space="0"/>
              <w:right w:val="single" w:color="000000" w:sz="4" w:space="0"/>
            </w:tcBorders>
            <w:noWrap w:val="0"/>
            <w:vAlign w:val="center"/>
          </w:tcPr>
          <w:p w14:paraId="07D9B800">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相对</w:t>
            </w:r>
            <w:r>
              <w:rPr>
                <w:rFonts w:hint="eastAsia" w:ascii="宋体" w:hAnsi="宋体" w:cs="宋体"/>
                <w:kern w:val="0"/>
                <w:sz w:val="24"/>
                <w:szCs w:val="24"/>
                <w:highlight w:val="none"/>
                <w:lang w:val="en-US" w:eastAsia="zh-CN"/>
              </w:rPr>
              <w:t>于</w:t>
            </w:r>
            <w:r>
              <w:rPr>
                <w:rFonts w:hint="eastAsia" w:ascii="宋体" w:hAnsi="宋体" w:eastAsia="宋体" w:cs="宋体"/>
                <w:kern w:val="0"/>
                <w:sz w:val="24"/>
                <w:szCs w:val="24"/>
                <w:highlight w:val="none"/>
              </w:rPr>
              <w:t>邻近控制点的点位误差（m）</w:t>
            </w:r>
          </w:p>
        </w:tc>
        <w:tc>
          <w:tcPr>
            <w:tcW w:w="5277" w:type="dxa"/>
            <w:vMerge w:val="restart"/>
            <w:tcBorders>
              <w:top w:val="single" w:color="auto" w:sz="4" w:space="0"/>
              <w:left w:val="single" w:color="auto" w:sz="4" w:space="0"/>
              <w:right w:val="single" w:color="auto" w:sz="4" w:space="0"/>
            </w:tcBorders>
            <w:noWrap w:val="0"/>
            <w:vAlign w:val="center"/>
          </w:tcPr>
          <w:p w14:paraId="59DD1DBD">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适 用 范 围</w:t>
            </w:r>
          </w:p>
        </w:tc>
      </w:tr>
      <w:tr w14:paraId="5729E355">
        <w:tblPrEx>
          <w:tblCellMar>
            <w:top w:w="0" w:type="dxa"/>
            <w:left w:w="108" w:type="dxa"/>
            <w:bottom w:w="0" w:type="dxa"/>
            <w:right w:w="108" w:type="dxa"/>
          </w:tblCellMar>
        </w:tblPrEx>
        <w:trPr>
          <w:trHeight w:val="416" w:hRule="exact"/>
          <w:jc w:val="center"/>
        </w:trPr>
        <w:tc>
          <w:tcPr>
            <w:tcW w:w="736" w:type="dxa"/>
            <w:vMerge w:val="continue"/>
            <w:tcBorders>
              <w:top w:val="single" w:color="auto" w:sz="4" w:space="0"/>
              <w:left w:val="single" w:color="auto" w:sz="4" w:space="0"/>
              <w:bottom w:val="single" w:color="000000" w:sz="4" w:space="0"/>
              <w:right w:val="single" w:color="auto" w:sz="4" w:space="0"/>
            </w:tcBorders>
            <w:noWrap w:val="0"/>
            <w:vAlign w:val="center"/>
          </w:tcPr>
          <w:p w14:paraId="38D07A2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c>
          <w:tcPr>
            <w:tcW w:w="1290" w:type="dxa"/>
            <w:tcBorders>
              <w:top w:val="nil"/>
              <w:left w:val="nil"/>
              <w:bottom w:val="single" w:color="auto" w:sz="4" w:space="0"/>
              <w:right w:val="single" w:color="auto" w:sz="4" w:space="0"/>
            </w:tcBorders>
            <w:noWrap w:val="0"/>
            <w:vAlign w:val="center"/>
          </w:tcPr>
          <w:p w14:paraId="7FFF599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中误差</w:t>
            </w:r>
          </w:p>
        </w:tc>
        <w:tc>
          <w:tcPr>
            <w:tcW w:w="1320" w:type="dxa"/>
            <w:tcBorders>
              <w:top w:val="nil"/>
              <w:left w:val="nil"/>
              <w:bottom w:val="single" w:color="auto" w:sz="4" w:space="0"/>
              <w:right w:val="single" w:color="auto" w:sz="4" w:space="0"/>
            </w:tcBorders>
            <w:noWrap w:val="0"/>
            <w:vAlign w:val="center"/>
          </w:tcPr>
          <w:p w14:paraId="53A9B9B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限差</w:t>
            </w:r>
          </w:p>
        </w:tc>
        <w:tc>
          <w:tcPr>
            <w:tcW w:w="5277" w:type="dxa"/>
            <w:vMerge w:val="continue"/>
            <w:tcBorders>
              <w:left w:val="single" w:color="auto" w:sz="4" w:space="0"/>
              <w:bottom w:val="single" w:color="auto" w:sz="4" w:space="0"/>
              <w:right w:val="single" w:color="auto" w:sz="4" w:space="0"/>
            </w:tcBorders>
            <w:noWrap w:val="0"/>
            <w:vAlign w:val="center"/>
          </w:tcPr>
          <w:p w14:paraId="09823F9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r>
      <w:tr w14:paraId="498BA87F">
        <w:tblPrEx>
          <w:tblCellMar>
            <w:top w:w="0" w:type="dxa"/>
            <w:left w:w="108" w:type="dxa"/>
            <w:bottom w:w="0" w:type="dxa"/>
            <w:right w:w="108" w:type="dxa"/>
          </w:tblCellMar>
        </w:tblPrEx>
        <w:trPr>
          <w:trHeight w:val="567" w:hRule="exact"/>
          <w:jc w:val="center"/>
        </w:trPr>
        <w:tc>
          <w:tcPr>
            <w:tcW w:w="736" w:type="dxa"/>
            <w:tcBorders>
              <w:top w:val="nil"/>
              <w:left w:val="single" w:color="auto" w:sz="4" w:space="0"/>
              <w:bottom w:val="single" w:color="auto" w:sz="4" w:space="0"/>
              <w:right w:val="single" w:color="auto" w:sz="4" w:space="0"/>
            </w:tcBorders>
            <w:noWrap w:val="0"/>
            <w:vAlign w:val="center"/>
          </w:tcPr>
          <w:p w14:paraId="2F38408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1290" w:type="dxa"/>
            <w:tcBorders>
              <w:top w:val="nil"/>
              <w:left w:val="nil"/>
              <w:bottom w:val="single" w:color="auto" w:sz="4" w:space="0"/>
              <w:right w:val="single" w:color="auto" w:sz="4" w:space="0"/>
            </w:tcBorders>
            <w:noWrap w:val="0"/>
            <w:vAlign w:val="center"/>
          </w:tcPr>
          <w:p w14:paraId="2CE66D8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±0.15</w:t>
            </w:r>
          </w:p>
        </w:tc>
        <w:tc>
          <w:tcPr>
            <w:tcW w:w="1320" w:type="dxa"/>
            <w:tcBorders>
              <w:top w:val="nil"/>
              <w:left w:val="nil"/>
              <w:bottom w:val="single" w:color="auto" w:sz="4" w:space="0"/>
              <w:right w:val="single" w:color="auto" w:sz="4" w:space="0"/>
            </w:tcBorders>
            <w:noWrap w:val="0"/>
            <w:vAlign w:val="center"/>
          </w:tcPr>
          <w:p w14:paraId="4ABDFB06">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±0.3</w:t>
            </w:r>
          </w:p>
        </w:tc>
        <w:tc>
          <w:tcPr>
            <w:tcW w:w="5277" w:type="dxa"/>
            <w:tcBorders>
              <w:top w:val="nil"/>
              <w:left w:val="nil"/>
              <w:bottom w:val="single" w:color="auto" w:sz="4" w:space="0"/>
              <w:right w:val="single" w:color="auto" w:sz="4" w:space="0"/>
            </w:tcBorders>
            <w:noWrap w:val="0"/>
            <w:vAlign w:val="center"/>
          </w:tcPr>
          <w:p w14:paraId="103111B3">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实测法：观测条件良好的定标点</w:t>
            </w:r>
          </w:p>
        </w:tc>
      </w:tr>
      <w:tr w14:paraId="062396A0">
        <w:tblPrEx>
          <w:tblCellMar>
            <w:top w:w="0" w:type="dxa"/>
            <w:left w:w="108" w:type="dxa"/>
            <w:bottom w:w="0" w:type="dxa"/>
            <w:right w:w="108" w:type="dxa"/>
          </w:tblCellMar>
        </w:tblPrEx>
        <w:trPr>
          <w:trHeight w:val="567" w:hRule="exact"/>
          <w:jc w:val="center"/>
        </w:trPr>
        <w:tc>
          <w:tcPr>
            <w:tcW w:w="736" w:type="dxa"/>
            <w:tcBorders>
              <w:top w:val="nil"/>
              <w:left w:val="single" w:color="auto" w:sz="4" w:space="0"/>
              <w:bottom w:val="single" w:color="auto" w:sz="4" w:space="0"/>
              <w:right w:val="single" w:color="auto" w:sz="4" w:space="0"/>
            </w:tcBorders>
            <w:noWrap w:val="0"/>
            <w:vAlign w:val="center"/>
          </w:tcPr>
          <w:p w14:paraId="24E090B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w:t>
            </w:r>
          </w:p>
        </w:tc>
        <w:tc>
          <w:tcPr>
            <w:tcW w:w="1290" w:type="dxa"/>
            <w:tcBorders>
              <w:top w:val="nil"/>
              <w:left w:val="nil"/>
              <w:bottom w:val="single" w:color="auto" w:sz="4" w:space="0"/>
              <w:right w:val="single" w:color="auto" w:sz="4" w:space="0"/>
            </w:tcBorders>
            <w:noWrap w:val="0"/>
            <w:vAlign w:val="center"/>
          </w:tcPr>
          <w:p w14:paraId="404BD4D3">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±0.6</w:t>
            </w:r>
          </w:p>
        </w:tc>
        <w:tc>
          <w:tcPr>
            <w:tcW w:w="1320" w:type="dxa"/>
            <w:tcBorders>
              <w:top w:val="nil"/>
              <w:left w:val="nil"/>
              <w:bottom w:val="single" w:color="auto" w:sz="4" w:space="0"/>
              <w:right w:val="single" w:color="auto" w:sz="4" w:space="0"/>
            </w:tcBorders>
            <w:noWrap w:val="0"/>
            <w:vAlign w:val="center"/>
          </w:tcPr>
          <w:p w14:paraId="4AB9F79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5277" w:type="dxa"/>
            <w:tcBorders>
              <w:top w:val="nil"/>
              <w:left w:val="nil"/>
              <w:bottom w:val="single" w:color="auto" w:sz="4" w:space="0"/>
              <w:right w:val="single" w:color="auto" w:sz="4" w:space="0"/>
            </w:tcBorders>
            <w:noWrap w:val="0"/>
            <w:vAlign w:val="center"/>
          </w:tcPr>
          <w:p w14:paraId="77284EF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实测法：位置隐蔽、观测条件不佳的定标点</w:t>
            </w:r>
          </w:p>
        </w:tc>
      </w:tr>
      <w:tr w14:paraId="5E507DA4">
        <w:tblPrEx>
          <w:tblCellMar>
            <w:top w:w="0" w:type="dxa"/>
            <w:left w:w="108" w:type="dxa"/>
            <w:bottom w:w="0" w:type="dxa"/>
            <w:right w:w="108" w:type="dxa"/>
          </w:tblCellMar>
        </w:tblPrEx>
        <w:trPr>
          <w:trHeight w:val="720" w:hRule="exact"/>
          <w:jc w:val="center"/>
        </w:trPr>
        <w:tc>
          <w:tcPr>
            <w:tcW w:w="736" w:type="dxa"/>
            <w:tcBorders>
              <w:top w:val="nil"/>
              <w:left w:val="single" w:color="auto" w:sz="4" w:space="0"/>
              <w:bottom w:val="single" w:color="auto" w:sz="4" w:space="0"/>
              <w:right w:val="single" w:color="auto" w:sz="4" w:space="0"/>
            </w:tcBorders>
            <w:noWrap w:val="0"/>
            <w:vAlign w:val="center"/>
          </w:tcPr>
          <w:p w14:paraId="5E1C3D1C">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w:t>
            </w:r>
          </w:p>
        </w:tc>
        <w:tc>
          <w:tcPr>
            <w:tcW w:w="1290" w:type="dxa"/>
            <w:tcBorders>
              <w:top w:val="nil"/>
              <w:left w:val="nil"/>
              <w:bottom w:val="single" w:color="auto" w:sz="4" w:space="0"/>
              <w:right w:val="single" w:color="auto" w:sz="4" w:space="0"/>
            </w:tcBorders>
            <w:noWrap w:val="0"/>
            <w:vAlign w:val="center"/>
          </w:tcPr>
          <w:p w14:paraId="526F3C58">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1320" w:type="dxa"/>
            <w:tcBorders>
              <w:top w:val="nil"/>
              <w:left w:val="nil"/>
              <w:bottom w:val="single" w:color="auto" w:sz="4" w:space="0"/>
              <w:right w:val="single" w:color="auto" w:sz="4" w:space="0"/>
            </w:tcBorders>
            <w:noWrap w:val="0"/>
            <w:vAlign w:val="center"/>
          </w:tcPr>
          <w:p w14:paraId="549250DF">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w:t>
            </w:r>
          </w:p>
        </w:tc>
        <w:tc>
          <w:tcPr>
            <w:tcW w:w="5277" w:type="dxa"/>
            <w:tcBorders>
              <w:top w:val="nil"/>
              <w:left w:val="nil"/>
              <w:bottom w:val="single" w:color="auto" w:sz="4" w:space="0"/>
              <w:right w:val="single" w:color="auto" w:sz="4" w:space="0"/>
            </w:tcBorders>
            <w:noWrap w:val="0"/>
            <w:vAlign w:val="center"/>
          </w:tcPr>
          <w:p w14:paraId="2FF5B7B9">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测量条件不良，采用高清影像辨识确定的定标点</w:t>
            </w:r>
          </w:p>
        </w:tc>
      </w:tr>
    </w:tbl>
    <w:p w14:paraId="5E455FF7">
      <w:pPr>
        <w:keepLines w:val="0"/>
        <w:pageBreakBefore w:val="0"/>
        <w:kinsoku/>
        <w:wordWrap/>
        <w:overflowPunct/>
        <w:topLinePunct w:val="0"/>
        <w:bidi w:val="0"/>
        <w:snapToGrid w:val="0"/>
        <w:spacing w:line="360" w:lineRule="auto"/>
        <w:ind w:left="420"/>
        <w:jc w:val="left"/>
        <w:textAlignment w:val="auto"/>
        <w:rPr>
          <w:rFonts w:hint="eastAsia" w:ascii="宋体" w:hAnsi="宋体" w:eastAsia="宋体" w:cs="宋体"/>
          <w:sz w:val="24"/>
          <w:szCs w:val="24"/>
          <w:highlight w:val="none"/>
        </w:rPr>
      </w:pPr>
    </w:p>
    <w:p w14:paraId="06EF4CE7">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高程精度</w:t>
      </w:r>
    </w:p>
    <w:p w14:paraId="054F67B5">
      <w:pPr>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实测定标点高程采用省级大地精化水准面计算高程异常值。高程精度要求适用表2，总高程中误差应不大于</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2.0米</w:t>
      </w:r>
    </w:p>
    <w:p w14:paraId="73FC327B">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eastAsia" w:ascii="宋体" w:hAnsi="宋体" w:eastAsia="宋体" w:cs="宋体"/>
          <w:sz w:val="24"/>
          <w:szCs w:val="24"/>
          <w:highlight w:val="none"/>
        </w:rPr>
      </w:pPr>
    </w:p>
    <w:p w14:paraId="70FF7EA2">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eastAsia" w:ascii="宋体" w:hAnsi="宋体" w:eastAsia="宋体" w:cs="宋体"/>
          <w:sz w:val="24"/>
          <w:szCs w:val="24"/>
          <w:highlight w:val="none"/>
        </w:rPr>
      </w:pPr>
    </w:p>
    <w:p w14:paraId="173B6C3F">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表2</w:t>
      </w:r>
      <w:r>
        <w:rPr>
          <w:rFonts w:hint="eastAsia" w:ascii="宋体" w:hAnsi="宋体" w:cs="宋体"/>
          <w:sz w:val="24"/>
          <w:szCs w:val="24"/>
          <w:highlight w:val="none"/>
          <w:lang w:val="en-US" w:eastAsia="zh-CN"/>
        </w:rPr>
        <w:t xml:space="preserve"> 实测定标点高程精度要求</w:t>
      </w:r>
      <w:r>
        <w:rPr>
          <w:rFonts w:hint="eastAsia" w:ascii="宋体" w:hAnsi="宋体" w:eastAsia="宋体" w:cs="宋体"/>
          <w:sz w:val="24"/>
          <w:szCs w:val="24"/>
          <w:highlight w:val="none"/>
        </w:rPr>
        <w:t>及适用范围</w:t>
      </w:r>
    </w:p>
    <w:tbl>
      <w:tblPr>
        <w:tblStyle w:val="62"/>
        <w:tblW w:w="8755" w:type="dxa"/>
        <w:tblInd w:w="0" w:type="dxa"/>
        <w:tblLayout w:type="fixed"/>
        <w:tblCellMar>
          <w:top w:w="0" w:type="dxa"/>
          <w:left w:w="108" w:type="dxa"/>
          <w:bottom w:w="0" w:type="dxa"/>
          <w:right w:w="108" w:type="dxa"/>
        </w:tblCellMar>
      </w:tblPr>
      <w:tblGrid>
        <w:gridCol w:w="837"/>
        <w:gridCol w:w="1245"/>
        <w:gridCol w:w="1395"/>
        <w:gridCol w:w="5278"/>
      </w:tblGrid>
      <w:tr w14:paraId="0C57CE4D">
        <w:tblPrEx>
          <w:tblCellMar>
            <w:top w:w="0" w:type="dxa"/>
            <w:left w:w="108" w:type="dxa"/>
            <w:bottom w:w="0" w:type="dxa"/>
            <w:right w:w="108" w:type="dxa"/>
          </w:tblCellMar>
        </w:tblPrEx>
        <w:trPr>
          <w:trHeight w:val="990" w:hRule="exact"/>
        </w:trPr>
        <w:tc>
          <w:tcPr>
            <w:tcW w:w="837" w:type="dxa"/>
            <w:vMerge w:val="restart"/>
            <w:tcBorders>
              <w:top w:val="single" w:color="auto" w:sz="4" w:space="0"/>
              <w:left w:val="single" w:color="auto" w:sz="4" w:space="0"/>
              <w:bottom w:val="single" w:color="000000" w:sz="4" w:space="0"/>
              <w:right w:val="single" w:color="auto" w:sz="4" w:space="0"/>
            </w:tcBorders>
            <w:noWrap w:val="0"/>
            <w:vAlign w:val="center"/>
          </w:tcPr>
          <w:p w14:paraId="5D570690">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类</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别</w:t>
            </w:r>
          </w:p>
        </w:tc>
        <w:tc>
          <w:tcPr>
            <w:tcW w:w="2640" w:type="dxa"/>
            <w:gridSpan w:val="2"/>
            <w:tcBorders>
              <w:top w:val="single" w:color="auto" w:sz="4" w:space="0"/>
              <w:left w:val="single" w:color="auto" w:sz="4" w:space="0"/>
              <w:bottom w:val="single" w:color="000000" w:sz="4" w:space="0"/>
              <w:right w:val="single" w:color="000000" w:sz="4" w:space="0"/>
            </w:tcBorders>
            <w:noWrap w:val="0"/>
            <w:vAlign w:val="center"/>
          </w:tcPr>
          <w:p w14:paraId="2C40213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相对于</w:t>
            </w:r>
            <w:r>
              <w:rPr>
                <w:rFonts w:hint="eastAsia" w:ascii="宋体" w:hAnsi="宋体" w:eastAsia="宋体" w:cs="宋体"/>
                <w:kern w:val="0"/>
                <w:sz w:val="24"/>
                <w:szCs w:val="24"/>
                <w:highlight w:val="none"/>
              </w:rPr>
              <w:t>邻近控制</w:t>
            </w:r>
            <w:r>
              <w:rPr>
                <w:rFonts w:hint="eastAsia" w:ascii="宋体" w:hAnsi="宋体" w:cs="宋体"/>
                <w:kern w:val="0"/>
                <w:sz w:val="24"/>
                <w:szCs w:val="24"/>
                <w:highlight w:val="none"/>
                <w:lang w:eastAsia="zh-CN"/>
              </w:rPr>
              <w:t>点的高程</w:t>
            </w:r>
            <w:r>
              <w:rPr>
                <w:rFonts w:hint="eastAsia" w:ascii="宋体" w:hAnsi="宋体" w:eastAsia="宋体" w:cs="宋体"/>
                <w:kern w:val="0"/>
                <w:sz w:val="24"/>
                <w:szCs w:val="24"/>
                <w:highlight w:val="none"/>
              </w:rPr>
              <w:t>误差（m）</w:t>
            </w:r>
          </w:p>
        </w:tc>
        <w:tc>
          <w:tcPr>
            <w:tcW w:w="5278" w:type="dxa"/>
            <w:vMerge w:val="restart"/>
            <w:tcBorders>
              <w:top w:val="single" w:color="auto" w:sz="4" w:space="0"/>
              <w:left w:val="single" w:color="auto" w:sz="4" w:space="0"/>
              <w:right w:val="single" w:color="auto" w:sz="4" w:space="0"/>
            </w:tcBorders>
            <w:noWrap w:val="0"/>
            <w:vAlign w:val="center"/>
          </w:tcPr>
          <w:p w14:paraId="38E68B5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适 用 范 围</w:t>
            </w:r>
          </w:p>
        </w:tc>
      </w:tr>
      <w:tr w14:paraId="52C352A0">
        <w:tblPrEx>
          <w:tblCellMar>
            <w:top w:w="0" w:type="dxa"/>
            <w:left w:w="108" w:type="dxa"/>
            <w:bottom w:w="0" w:type="dxa"/>
            <w:right w:w="108" w:type="dxa"/>
          </w:tblCellMar>
        </w:tblPrEx>
        <w:trPr>
          <w:trHeight w:val="449" w:hRule="exact"/>
        </w:trPr>
        <w:tc>
          <w:tcPr>
            <w:tcW w:w="837" w:type="dxa"/>
            <w:vMerge w:val="continue"/>
            <w:tcBorders>
              <w:top w:val="single" w:color="auto" w:sz="4" w:space="0"/>
              <w:left w:val="single" w:color="auto" w:sz="4" w:space="0"/>
              <w:bottom w:val="single" w:color="000000" w:sz="4" w:space="0"/>
              <w:right w:val="single" w:color="auto" w:sz="4" w:space="0"/>
            </w:tcBorders>
            <w:noWrap w:val="0"/>
            <w:vAlign w:val="center"/>
          </w:tcPr>
          <w:p w14:paraId="40A751A5">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p>
        </w:tc>
        <w:tc>
          <w:tcPr>
            <w:tcW w:w="1245" w:type="dxa"/>
            <w:tcBorders>
              <w:top w:val="nil"/>
              <w:left w:val="nil"/>
              <w:bottom w:val="single" w:color="auto" w:sz="4" w:space="0"/>
              <w:right w:val="single" w:color="auto" w:sz="4" w:space="0"/>
            </w:tcBorders>
            <w:noWrap w:val="0"/>
            <w:vAlign w:val="center"/>
          </w:tcPr>
          <w:p w14:paraId="0A80272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中误差</w:t>
            </w:r>
          </w:p>
        </w:tc>
        <w:tc>
          <w:tcPr>
            <w:tcW w:w="1395" w:type="dxa"/>
            <w:tcBorders>
              <w:top w:val="nil"/>
              <w:left w:val="nil"/>
              <w:bottom w:val="single" w:color="auto" w:sz="4" w:space="0"/>
              <w:right w:val="single" w:color="auto" w:sz="4" w:space="0"/>
            </w:tcBorders>
            <w:noWrap w:val="0"/>
            <w:vAlign w:val="center"/>
          </w:tcPr>
          <w:p w14:paraId="78E975A7">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最大误差</w:t>
            </w:r>
          </w:p>
        </w:tc>
        <w:tc>
          <w:tcPr>
            <w:tcW w:w="5278" w:type="dxa"/>
            <w:vMerge w:val="continue"/>
            <w:tcBorders>
              <w:left w:val="single" w:color="auto" w:sz="4" w:space="0"/>
              <w:bottom w:val="single" w:color="auto" w:sz="4" w:space="0"/>
              <w:right w:val="single" w:color="auto" w:sz="4" w:space="0"/>
            </w:tcBorders>
            <w:noWrap w:val="0"/>
            <w:vAlign w:val="center"/>
          </w:tcPr>
          <w:p w14:paraId="6B0D740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r>
      <w:tr w14:paraId="665D5293">
        <w:tblPrEx>
          <w:tblCellMar>
            <w:top w:w="0" w:type="dxa"/>
            <w:left w:w="108" w:type="dxa"/>
            <w:bottom w:w="0" w:type="dxa"/>
            <w:right w:w="108" w:type="dxa"/>
          </w:tblCellMar>
        </w:tblPrEx>
        <w:trPr>
          <w:trHeight w:val="567" w:hRule="exact"/>
        </w:trPr>
        <w:tc>
          <w:tcPr>
            <w:tcW w:w="837" w:type="dxa"/>
            <w:tcBorders>
              <w:top w:val="nil"/>
              <w:left w:val="single" w:color="auto" w:sz="4" w:space="0"/>
              <w:bottom w:val="single" w:color="auto" w:sz="4" w:space="0"/>
              <w:right w:val="single" w:color="auto" w:sz="4" w:space="0"/>
            </w:tcBorders>
            <w:noWrap w:val="0"/>
            <w:vAlign w:val="center"/>
          </w:tcPr>
          <w:p w14:paraId="40838C8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1245" w:type="dxa"/>
            <w:tcBorders>
              <w:top w:val="nil"/>
              <w:left w:val="nil"/>
              <w:bottom w:val="single" w:color="auto" w:sz="4" w:space="0"/>
              <w:right w:val="single" w:color="auto" w:sz="4" w:space="0"/>
            </w:tcBorders>
            <w:noWrap w:val="0"/>
            <w:vAlign w:val="center"/>
          </w:tcPr>
          <w:p w14:paraId="7E237A4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±0.15</w:t>
            </w:r>
          </w:p>
        </w:tc>
        <w:tc>
          <w:tcPr>
            <w:tcW w:w="1395" w:type="dxa"/>
            <w:tcBorders>
              <w:top w:val="nil"/>
              <w:left w:val="nil"/>
              <w:bottom w:val="single" w:color="auto" w:sz="4" w:space="0"/>
              <w:right w:val="single" w:color="auto" w:sz="4" w:space="0"/>
            </w:tcBorders>
            <w:noWrap w:val="0"/>
            <w:vAlign w:val="center"/>
          </w:tcPr>
          <w:p w14:paraId="52AC77A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±0.3</w:t>
            </w:r>
          </w:p>
        </w:tc>
        <w:tc>
          <w:tcPr>
            <w:tcW w:w="5278" w:type="dxa"/>
            <w:tcBorders>
              <w:top w:val="nil"/>
              <w:left w:val="nil"/>
              <w:bottom w:val="single" w:color="auto" w:sz="4" w:space="0"/>
              <w:right w:val="single" w:color="auto" w:sz="4" w:space="0"/>
            </w:tcBorders>
            <w:noWrap w:val="0"/>
            <w:vAlign w:val="center"/>
          </w:tcPr>
          <w:p w14:paraId="4A9A79B6">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实测法：观测条件良好的定标点</w:t>
            </w:r>
          </w:p>
        </w:tc>
      </w:tr>
      <w:tr w14:paraId="7BE618FD">
        <w:tblPrEx>
          <w:tblCellMar>
            <w:top w:w="0" w:type="dxa"/>
            <w:left w:w="108" w:type="dxa"/>
            <w:bottom w:w="0" w:type="dxa"/>
            <w:right w:w="108" w:type="dxa"/>
          </w:tblCellMar>
        </w:tblPrEx>
        <w:trPr>
          <w:trHeight w:val="876" w:hRule="exact"/>
        </w:trPr>
        <w:tc>
          <w:tcPr>
            <w:tcW w:w="837" w:type="dxa"/>
            <w:tcBorders>
              <w:top w:val="nil"/>
              <w:left w:val="single" w:color="auto" w:sz="4" w:space="0"/>
              <w:bottom w:val="single" w:color="auto" w:sz="4" w:space="0"/>
              <w:right w:val="single" w:color="auto" w:sz="4" w:space="0"/>
            </w:tcBorders>
            <w:noWrap w:val="0"/>
            <w:vAlign w:val="center"/>
          </w:tcPr>
          <w:p w14:paraId="34B41B7C">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w:t>
            </w:r>
          </w:p>
        </w:tc>
        <w:tc>
          <w:tcPr>
            <w:tcW w:w="1245" w:type="dxa"/>
            <w:tcBorders>
              <w:top w:val="nil"/>
              <w:left w:val="nil"/>
              <w:bottom w:val="single" w:color="auto" w:sz="4" w:space="0"/>
              <w:right w:val="single" w:color="auto" w:sz="4" w:space="0"/>
            </w:tcBorders>
            <w:noWrap w:val="0"/>
            <w:vAlign w:val="center"/>
          </w:tcPr>
          <w:p w14:paraId="2E73CD6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±0.6</w:t>
            </w:r>
          </w:p>
        </w:tc>
        <w:tc>
          <w:tcPr>
            <w:tcW w:w="1395" w:type="dxa"/>
            <w:tcBorders>
              <w:top w:val="nil"/>
              <w:left w:val="nil"/>
              <w:bottom w:val="single" w:color="auto" w:sz="4" w:space="0"/>
              <w:right w:val="single" w:color="auto" w:sz="4" w:space="0"/>
            </w:tcBorders>
            <w:noWrap w:val="0"/>
            <w:vAlign w:val="center"/>
          </w:tcPr>
          <w:p w14:paraId="1F80FAA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5278" w:type="dxa"/>
            <w:tcBorders>
              <w:top w:val="nil"/>
              <w:left w:val="nil"/>
              <w:bottom w:val="single" w:color="auto" w:sz="4" w:space="0"/>
              <w:right w:val="single" w:color="auto" w:sz="4" w:space="0"/>
            </w:tcBorders>
            <w:noWrap w:val="0"/>
            <w:vAlign w:val="center"/>
          </w:tcPr>
          <w:p w14:paraId="0D5581A2">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实测法：位置隐蔽、观测条件不佳或位于高山上的定标点</w:t>
            </w:r>
          </w:p>
        </w:tc>
      </w:tr>
      <w:tr w14:paraId="1C9C6A1F">
        <w:tblPrEx>
          <w:tblCellMar>
            <w:top w:w="0" w:type="dxa"/>
            <w:left w:w="108" w:type="dxa"/>
            <w:bottom w:w="0" w:type="dxa"/>
            <w:right w:w="108" w:type="dxa"/>
          </w:tblCellMar>
        </w:tblPrEx>
        <w:trPr>
          <w:trHeight w:val="792" w:hRule="exact"/>
        </w:trPr>
        <w:tc>
          <w:tcPr>
            <w:tcW w:w="837" w:type="dxa"/>
            <w:tcBorders>
              <w:top w:val="nil"/>
              <w:left w:val="single" w:color="auto" w:sz="4" w:space="0"/>
              <w:bottom w:val="single" w:color="auto" w:sz="4" w:space="0"/>
              <w:right w:val="single" w:color="auto" w:sz="4" w:space="0"/>
            </w:tcBorders>
            <w:noWrap w:val="0"/>
            <w:vAlign w:val="center"/>
          </w:tcPr>
          <w:p w14:paraId="4F45C169">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w:t>
            </w:r>
          </w:p>
        </w:tc>
        <w:tc>
          <w:tcPr>
            <w:tcW w:w="1245" w:type="dxa"/>
            <w:tcBorders>
              <w:top w:val="nil"/>
              <w:left w:val="nil"/>
              <w:bottom w:val="single" w:color="auto" w:sz="4" w:space="0"/>
              <w:right w:val="single" w:color="auto" w:sz="4" w:space="0"/>
            </w:tcBorders>
            <w:noWrap w:val="0"/>
            <w:vAlign w:val="center"/>
          </w:tcPr>
          <w:p w14:paraId="3C7A227D">
            <w:pPr>
              <w:keepLines w:val="0"/>
              <w:pageBreakBefore w:val="0"/>
              <w:kinsoku/>
              <w:wordWrap/>
              <w:overflowPunct/>
              <w:topLinePunct w:val="0"/>
              <w:bidi w:val="0"/>
              <w:spacing w:line="360" w:lineRule="auto"/>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2.0</w:t>
            </w:r>
          </w:p>
        </w:tc>
        <w:tc>
          <w:tcPr>
            <w:tcW w:w="1395" w:type="dxa"/>
            <w:tcBorders>
              <w:top w:val="nil"/>
              <w:left w:val="nil"/>
              <w:bottom w:val="single" w:color="auto" w:sz="4" w:space="0"/>
              <w:right w:val="single" w:color="auto" w:sz="4" w:space="0"/>
            </w:tcBorders>
            <w:noWrap w:val="0"/>
            <w:vAlign w:val="center"/>
          </w:tcPr>
          <w:p w14:paraId="6896FDB6">
            <w:pPr>
              <w:keepLines w:val="0"/>
              <w:pageBreakBefore w:val="0"/>
              <w:kinsoku/>
              <w:wordWrap/>
              <w:overflowPunct/>
              <w:topLinePunct w:val="0"/>
              <w:bidi w:val="0"/>
              <w:spacing w:line="360" w:lineRule="auto"/>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4.0</w:t>
            </w:r>
          </w:p>
        </w:tc>
        <w:tc>
          <w:tcPr>
            <w:tcW w:w="5278" w:type="dxa"/>
            <w:tcBorders>
              <w:top w:val="nil"/>
              <w:left w:val="nil"/>
              <w:bottom w:val="single" w:color="auto" w:sz="4" w:space="0"/>
              <w:right w:val="single" w:color="auto" w:sz="4" w:space="0"/>
            </w:tcBorders>
            <w:noWrap w:val="0"/>
            <w:vAlign w:val="center"/>
          </w:tcPr>
          <w:p w14:paraId="7F5F9E89">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测量条件不良，采用高清影像辨识确定的定标点</w:t>
            </w:r>
          </w:p>
        </w:tc>
      </w:tr>
    </w:tbl>
    <w:p w14:paraId="726E3436">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4.3</w:t>
      </w:r>
      <w:r>
        <w:rPr>
          <w:rFonts w:hint="eastAsia" w:ascii="宋体" w:hAnsi="宋体" w:eastAsia="宋体" w:cs="宋体"/>
          <w:sz w:val="24"/>
          <w:szCs w:val="24"/>
          <w:highlight w:val="none"/>
        </w:rPr>
        <w:t>面积单位</w:t>
      </w:r>
    </w:p>
    <w:p w14:paraId="45E1F87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面积单位为公顷，保留2位小数。</w:t>
      </w:r>
    </w:p>
    <w:p w14:paraId="26F9743C">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rPr>
        <w:t>经纬度记录格式</w:t>
      </w:r>
    </w:p>
    <w:p w14:paraId="06EFDE44">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记录格式采用度分秒格式：“度”为2位或3位整数；“分”为 2 位整数，无十位数时补 0；“秒”整数部分2位，无十位数时补 0，精度为小数点后保留3位，不足部分补0。如：120°21′9.45″记录为 120°21′09.450″。</w:t>
      </w:r>
    </w:p>
    <w:p w14:paraId="693288AC">
      <w:pPr>
        <w:keepLines w:val="0"/>
        <w:pageBreakBefore w:val="0"/>
        <w:numPr>
          <w:ilvl w:val="0"/>
          <w:numId w:val="1"/>
        </w:numPr>
        <w:kinsoku/>
        <w:wordWrap/>
        <w:overflowPunct/>
        <w:topLinePunct w:val="0"/>
        <w:bidi w:val="0"/>
        <w:snapToGrid w:val="0"/>
        <w:spacing w:line="360" w:lineRule="auto"/>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技术路线和技术流程</w:t>
      </w:r>
    </w:p>
    <w:p w14:paraId="7BFCD6AD">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用航测遥感、GNSS和地理信息等现代化先进技术，收集自然保护地边界、基础测绘、行政区划界和国土调查等成果，制作勘界工作底图，预设边界点和定标点，实地踏勘测定定标点，确定边界，绘制边界附图，编写边界走向说明，通过边界成果确认、公示和论证后，进行现场立标，按全省统一的数据格式和数据标准建立自然保护地勘界立标数据库。具体流程见图1。</w:t>
      </w:r>
    </w:p>
    <w:p w14:paraId="467E0E88">
      <w:pPr>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4"/>
          <w:szCs w:val="24"/>
          <w:highlight w:val="none"/>
        </w:rPr>
      </w:pPr>
      <w:r>
        <w:drawing>
          <wp:inline distT="0" distB="0" distL="114300" distR="114300">
            <wp:extent cx="5273675" cy="65068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5273675" cy="6506845"/>
                    </a:xfrm>
                    <a:prstGeom prst="rect">
                      <a:avLst/>
                    </a:prstGeom>
                    <a:noFill/>
                    <a:ln>
                      <a:noFill/>
                    </a:ln>
                  </pic:spPr>
                </pic:pic>
              </a:graphicData>
            </a:graphic>
          </wp:inline>
        </w:drawing>
      </w:r>
    </w:p>
    <w:p w14:paraId="29CF2FE6">
      <w:pPr>
        <w:pStyle w:val="26"/>
        <w:keepLines w:val="0"/>
        <w:pageBreakBefore w:val="0"/>
        <w:kinsoku/>
        <w:wordWrap/>
        <w:overflowPunct/>
        <w:topLinePunct w:val="0"/>
        <w:bidi w:val="0"/>
        <w:spacing w:line="360" w:lineRule="auto"/>
        <w:textAlignment w:val="auto"/>
        <w:rPr>
          <w:rFonts w:hint="eastAsia" w:ascii="宋体" w:hAnsi="宋体" w:eastAsia="宋体" w:cs="宋体"/>
          <w:position w:val="-7"/>
          <w:sz w:val="24"/>
          <w:szCs w:val="24"/>
          <w:highlight w:val="none"/>
        </w:rPr>
      </w:pPr>
      <w:r>
        <w:rPr>
          <w:rFonts w:hint="eastAsia" w:ascii="宋体" w:hAnsi="宋体" w:eastAsia="宋体" w:cs="宋体"/>
          <w:position w:val="-7"/>
          <w:sz w:val="24"/>
          <w:szCs w:val="24"/>
          <w:highlight w:val="none"/>
        </w:rPr>
        <w:pict>
          <v:group id="_x0000_s1028" o:spid="_x0000_s1028" o:spt="203" style="height:21.25pt;width:390.25pt;" coordsize="4760,425">
            <o:lock v:ext="edit" rotation="t" aspectratio="f"/>
            <v:shape id="_x0000_s1029" o:spid="_x0000_s1029" o:spt="75" type="#_x0000_t75" style="position:absolute;left:0;top:0;height:425;width:4759;" filled="f" o:preferrelative="t" stroked="f" coordsize="21600,21600">
              <v:path/>
              <v:fill on="f" focussize="0,0"/>
              <v:stroke on="f"/>
              <v:imagedata r:id="rId27" o:title=""/>
              <o:lock v:ext="edit" aspectratio="t"/>
            </v:shape>
            <v:shape id="_x0000_s1030" o:spid="_x0000_s1030" o:spt="202" type="#_x0000_t202" style="position:absolute;left:0;top:0;height:425;width:4760;" filled="f" stroked="f" coordsize="21600,21600">
              <v:path/>
              <v:fill on="f" focussize="0,0"/>
              <v:stroke on="f"/>
              <v:imagedata o:title=""/>
              <o:lock v:ext="edit" aspectratio="f"/>
              <v:textbox inset="0mm,0mm,0mm,0mm">
                <w:txbxContent>
                  <w:p w14:paraId="1CCA4133">
                    <w:pPr>
                      <w:spacing w:line="264" w:lineRule="exact"/>
                      <w:ind w:left="1198"/>
                      <w:jc w:val="center"/>
                      <w:rPr>
                        <w:rFonts w:hint="eastAsia" w:ascii="宋体" w:hAnsi="宋体" w:eastAsia="宋体" w:cs="宋体"/>
                        <w:b/>
                        <w:bCs/>
                        <w:sz w:val="21"/>
                        <w:szCs w:val="21"/>
                      </w:rPr>
                    </w:pPr>
                    <w:r>
                      <w:rPr>
                        <w:rFonts w:hint="eastAsia" w:ascii="宋体" w:hAnsi="宋体" w:eastAsia="宋体" w:cs="宋体"/>
                        <w:b/>
                        <w:bCs/>
                        <w:sz w:val="21"/>
                        <w:szCs w:val="21"/>
                      </w:rPr>
                      <w:t>图1  勘界立标技术流程图</w:t>
                    </w:r>
                  </w:p>
                </w:txbxContent>
              </v:textbox>
            </v:shape>
            <w10:wrap type="none"/>
            <w10:anchorlock/>
          </v:group>
        </w:pict>
      </w:r>
    </w:p>
    <w:p w14:paraId="15A91D89">
      <w:pPr>
        <w:keepLines w:val="0"/>
        <w:pageBreakBefore w:val="0"/>
        <w:numPr>
          <w:ilvl w:val="0"/>
          <w:numId w:val="1"/>
        </w:numPr>
        <w:kinsoku/>
        <w:wordWrap/>
        <w:overflowPunct/>
        <w:topLinePunct w:val="0"/>
        <w:bidi w:val="0"/>
        <w:snapToGrid w:val="0"/>
        <w:spacing w:line="360" w:lineRule="auto"/>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定</w:t>
      </w:r>
      <w:r>
        <w:rPr>
          <w:rFonts w:hint="eastAsia" w:ascii="宋体" w:hAnsi="宋体" w:eastAsia="宋体" w:cs="宋体"/>
          <w:b/>
          <w:bCs/>
          <w:sz w:val="24"/>
          <w:szCs w:val="24"/>
          <w:highlight w:val="none"/>
        </w:rPr>
        <w:t>标要求</w:t>
      </w:r>
    </w:p>
    <w:p w14:paraId="4D597C0A">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资料收集与处理</w:t>
      </w:r>
    </w:p>
    <w:p w14:paraId="51456EAB">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桐庐云湖省级森林公园</w:t>
      </w:r>
      <w:r>
        <w:rPr>
          <w:rFonts w:hint="eastAsia" w:ascii="宋体" w:hAnsi="宋体" w:eastAsia="宋体" w:cs="宋体"/>
          <w:sz w:val="24"/>
          <w:szCs w:val="24"/>
          <w:highlight w:val="none"/>
        </w:rPr>
        <w:t xml:space="preserve">申报、批复相关依据性文件、整合优化成果等资料； </w:t>
      </w:r>
    </w:p>
    <w:p w14:paraId="0AA9AE2A">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（2）控制成果、1:2000 比例尺地形图； </w:t>
      </w:r>
    </w:p>
    <w:p w14:paraId="14E5E19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（3）航空影像（优于 0.2 米）、高空间分辨率遥感影像（优于 1 米）； </w:t>
      </w:r>
    </w:p>
    <w:p w14:paraId="10FECFF7">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（4）村级及以上行政界线资料，勘界工作底图和边界附图；  </w:t>
      </w:r>
    </w:p>
    <w:p w14:paraId="6E12329C">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（5）对收集到的资料进行数字化、拼接融合、坐标转换、拓扑检查等处理。 </w:t>
      </w:r>
    </w:p>
    <w:p w14:paraId="76A5C46E">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勘界工作底图制作</w:t>
      </w:r>
      <w:r>
        <w:rPr>
          <w:rFonts w:hint="eastAsia" w:ascii="宋体" w:hAnsi="宋体" w:cs="宋体"/>
          <w:sz w:val="24"/>
          <w:szCs w:val="24"/>
          <w:highlight w:val="none"/>
          <w:lang w:val="en-US" w:eastAsia="zh-CN"/>
        </w:rPr>
        <w:t>及界线修正</w:t>
      </w:r>
    </w:p>
    <w:p w14:paraId="3224855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勘界工作底图宜采用数字底图，内容包括地形图、高分影像、边界线、边界点、定标点以及其它相关数据。地形图地物、地貌要素的符号和注记等级、规格和颜色标准等遵循GB/T 20257和GB/T 35822的要求。</w:t>
      </w:r>
    </w:p>
    <w:p w14:paraId="3AB2A05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通过高分遥感影像、小比例尺地形图、专项</w:t>
      </w:r>
      <w:r>
        <w:rPr>
          <w:rFonts w:hint="eastAsia" w:ascii="宋体" w:hAnsi="宋体" w:cs="宋体"/>
          <w:sz w:val="24"/>
          <w:szCs w:val="24"/>
          <w:highlight w:val="none"/>
          <w:lang w:eastAsia="zh-CN"/>
        </w:rPr>
        <w:t>调查</w:t>
      </w:r>
      <w:r>
        <w:rPr>
          <w:rFonts w:hint="eastAsia" w:ascii="宋体" w:hAnsi="宋体" w:eastAsia="宋体" w:cs="宋体"/>
          <w:sz w:val="24"/>
          <w:szCs w:val="24"/>
          <w:highlight w:val="none"/>
        </w:rPr>
        <w:t>数据等对已有界线进行修正，明确走向依据。走向依据优选现地能明确识别的地貌地物线,现地无明显地貌地物线或不连续的两地貌地物线间则采用直线或</w:t>
      </w:r>
      <w:r>
        <w:rPr>
          <w:rFonts w:hint="eastAsia" w:ascii="宋体" w:hAnsi="宋体" w:cs="宋体"/>
          <w:sz w:val="24"/>
          <w:szCs w:val="24"/>
          <w:highlight w:val="none"/>
          <w:lang w:eastAsia="zh-CN"/>
        </w:rPr>
        <w:t>折线</w:t>
      </w:r>
      <w:r>
        <w:rPr>
          <w:rFonts w:hint="eastAsia" w:ascii="宋体" w:hAnsi="宋体" w:eastAsia="宋体" w:cs="宋体"/>
          <w:sz w:val="24"/>
          <w:szCs w:val="24"/>
          <w:highlight w:val="none"/>
        </w:rPr>
        <w:t xml:space="preserve">:对于靠近住房等建筑的界线应留出适当的间隔距离:涉及永久基本农田保护红线的以该红线为依据。 </w:t>
      </w:r>
    </w:p>
    <w:p w14:paraId="5A52DF83">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边界点与定标点预设</w:t>
      </w:r>
    </w:p>
    <w:p w14:paraId="3C11251F">
      <w:pPr>
        <w:keepLines w:val="0"/>
        <w:pageBreakBefore w:val="0"/>
        <w:kinsoku/>
        <w:wordWrap/>
        <w:overflowPunct/>
        <w:topLinePunct w:val="0"/>
        <w:bidi w:val="0"/>
        <w:snapToGrid w:val="0"/>
        <w:spacing w:line="360" w:lineRule="auto"/>
        <w:jc w:val="left"/>
        <w:textAlignment w:val="auto"/>
        <w:outlineLvl w:val="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3.1边界点</w:t>
      </w:r>
      <w:r>
        <w:rPr>
          <w:rFonts w:hint="eastAsia" w:ascii="宋体" w:hAnsi="宋体" w:cs="宋体"/>
          <w:sz w:val="24"/>
          <w:szCs w:val="24"/>
          <w:highlight w:val="none"/>
          <w:lang w:val="en-US" w:eastAsia="zh-CN"/>
        </w:rPr>
        <w:t>选取</w:t>
      </w:r>
    </w:p>
    <w:p w14:paraId="60BF661F">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边界点选取的基本原则为控制边界走向。边界走向因子包括</w:t>
      </w:r>
      <w:r>
        <w:rPr>
          <w:rFonts w:hint="eastAsia" w:ascii="宋体" w:hAnsi="宋体" w:cs="宋体"/>
          <w:sz w:val="24"/>
          <w:szCs w:val="24"/>
          <w:highlight w:val="none"/>
          <w:lang w:eastAsia="zh-CN"/>
        </w:rPr>
        <w:t>起讫</w:t>
      </w:r>
      <w:r>
        <w:rPr>
          <w:rFonts w:hint="eastAsia" w:ascii="宋体" w:hAnsi="宋体" w:eastAsia="宋体" w:cs="宋体"/>
          <w:sz w:val="24"/>
          <w:szCs w:val="24"/>
          <w:highlight w:val="none"/>
        </w:rPr>
        <w:t>点位置、走线依附、方位角、海拔升降、干支交汇等。根据界线描述及管理需要，可将边界点细分为拐点、转向点、警示点等。</w:t>
      </w:r>
    </w:p>
    <w:p w14:paraId="2B770098">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注1:拐点为同一走线依附的起讫点，一般作为控制界线最小分段。</w:t>
      </w:r>
    </w:p>
    <w:p w14:paraId="2E7D08E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注2:转向点为两拐点间对走线更精准控制的点，如界线走向的方位角、海拔升降、干支交汇的变化。</w:t>
      </w:r>
    </w:p>
    <w:p w14:paraId="17215D7A">
      <w:pPr>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注3:警示点一般指界线横穿道路交叉点，竖立界，起到</w:t>
      </w:r>
      <w:r>
        <w:rPr>
          <w:rFonts w:hint="eastAsia" w:ascii="宋体" w:hAnsi="宋体" w:cs="宋体"/>
          <w:sz w:val="24"/>
          <w:szCs w:val="24"/>
          <w:highlight w:val="none"/>
          <w:lang w:eastAsia="zh-CN"/>
        </w:rPr>
        <w:t>告知</w:t>
      </w:r>
      <w:r>
        <w:rPr>
          <w:rFonts w:hint="eastAsia" w:ascii="宋体" w:hAnsi="宋体" w:eastAsia="宋体" w:cs="宋体"/>
          <w:sz w:val="24"/>
          <w:szCs w:val="24"/>
          <w:highlight w:val="none"/>
        </w:rPr>
        <w:t xml:space="preserve">、警示作用。 </w:t>
      </w:r>
    </w:p>
    <w:p w14:paraId="06E693BC">
      <w:pPr>
        <w:keepLines w:val="0"/>
        <w:pageBreakBefore w:val="0"/>
        <w:kinsoku/>
        <w:wordWrap/>
        <w:overflowPunct/>
        <w:topLinePunct w:val="0"/>
        <w:bidi w:val="0"/>
        <w:snapToGrid w:val="0"/>
        <w:spacing w:line="360" w:lineRule="auto"/>
        <w:ind w:firstLine="240" w:firstLineChars="100"/>
        <w:jc w:val="left"/>
        <w:textAlignment w:val="auto"/>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3.2定标点预设 </w:t>
      </w:r>
    </w:p>
    <w:p w14:paraId="3CD1DB59">
      <w:pPr>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结合地形图和高分影像对边界点进行研判，并遵循应测尽测的原则，预设定标点。定标点预设具体原则如下:</w:t>
      </w:r>
    </w:p>
    <w:p w14:paraId="15626F79">
      <w:pPr>
        <w:keepLines w:val="0"/>
        <w:pageBreakBefore w:val="0"/>
        <w:numPr>
          <w:ilvl w:val="0"/>
          <w:numId w:val="2"/>
        </w:numPr>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般陆上定标点间距控制在 1000米内，在偏远地段以山脊线或近山脊线的行政界线为依据的边界上可适当放宽，在居民生产生活区附近的边界上应根据实际情况进行加密</w:t>
      </w:r>
      <w:r>
        <w:rPr>
          <w:rFonts w:hint="eastAsia" w:ascii="宋体" w:hAnsi="宋体" w:cs="宋体"/>
          <w:sz w:val="24"/>
          <w:szCs w:val="24"/>
          <w:highlight w:val="none"/>
          <w:lang w:eastAsia="zh-CN"/>
        </w:rPr>
        <w:t>。</w:t>
      </w:r>
    </w:p>
    <w:p w14:paraId="1EACDBC2">
      <w:pPr>
        <w:keepLines w:val="0"/>
        <w:pageBreakBefore w:val="0"/>
        <w:numPr>
          <w:ilvl w:val="0"/>
          <w:numId w:val="2"/>
        </w:numPr>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边界点明显无法立标的情况下，研判周边人为活动多少，确定定标点的设置。人为活动少的边界点一般不设为定标点，人为活动多的边界点须就近预设定标点，设置的定标点应尽可能贴近边界线</w:t>
      </w:r>
      <w:r>
        <w:rPr>
          <w:rFonts w:hint="eastAsia" w:ascii="宋体" w:hAnsi="宋体" w:cs="宋体"/>
          <w:sz w:val="24"/>
          <w:szCs w:val="24"/>
          <w:highlight w:val="none"/>
          <w:lang w:eastAsia="zh-CN"/>
        </w:rPr>
        <w:t>。</w:t>
      </w:r>
    </w:p>
    <w:p w14:paraId="7B91CA51">
      <w:pPr>
        <w:keepLines w:val="0"/>
        <w:pageBreakBefore w:val="0"/>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拐点落在两条河流交汇点，应按三立界标模式预设定标;警示点须预设至少一个定标点。当该警示点落在高等级公路中线或河流与道路交叉点，应按双立界标模式预设定标点:</w:t>
      </w:r>
    </w:p>
    <w:p w14:paraId="229F8593">
      <w:pPr>
        <w:keepLines w:val="0"/>
        <w:pageBreakBefore w:val="0"/>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转向点一般不设为定标点。</w:t>
      </w:r>
    </w:p>
    <w:p w14:paraId="5CD82F81">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边界点与定标点实地踏勘</w:t>
      </w:r>
    </w:p>
    <w:p w14:paraId="6CC4B4D3">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根据修正后的边界线进行实地踏勘,查验走向依据实地一致性、自然保护地管控要求符合性等情况确认或微调界线。当存在边界权属不清的情况，应征求权益相关方意见，或邀请相关方实地参与。对高清影像不明显的界线，应实施走向测量作业。</w:t>
      </w:r>
    </w:p>
    <w:p w14:paraId="1703D5B7">
      <w:pPr>
        <w:keepLines w:val="0"/>
        <w:pageBreakBefore w:val="0"/>
        <w:numPr>
          <w:ilvl w:val="0"/>
          <w:numId w:val="0"/>
        </w:numPr>
        <w:kinsoku/>
        <w:wordWrap/>
        <w:overflowPunct/>
        <w:topLinePunct w:val="0"/>
        <w:bidi w:val="0"/>
        <w:snapToGrid w:val="0"/>
        <w:spacing w:line="360" w:lineRule="auto"/>
        <w:ind w:firstLine="480" w:firstLineChars="200"/>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一般按预设定标点实地踏勘，充分考虑地形、权属、通视、地质、安全等因素，确定定标点实地位置和标识类型。边界线现场改动时应重新预设定标点再进行确定。预设的双立定标点和三立定标点现场确定定标点数量。定标点测量与登记</w:t>
      </w:r>
    </w:p>
    <w:p w14:paraId="6BB3019F">
      <w:pPr>
        <w:keepLines w:val="0"/>
        <w:pageBreakBefore w:val="0"/>
        <w:numPr>
          <w:ilvl w:val="0"/>
          <w:numId w:val="0"/>
        </w:numPr>
        <w:kinsoku/>
        <w:wordWrap/>
        <w:overflowPunct/>
        <w:topLinePunct w:val="0"/>
        <w:bidi w:val="0"/>
        <w:snapToGrid w:val="0"/>
        <w:spacing w:line="360" w:lineRule="auto"/>
        <w:ind w:firstLine="480" w:firstLineChars="200"/>
        <w:jc w:val="left"/>
        <w:textAlignment w:val="auto"/>
        <w:outlineLvl w:val="2"/>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4.3定标点测量与登记按照GB/T 39740执行。测量采用基于CORS的网络RTK技术进行定标点测量，CORS网络信号较弱的地区可采用单基准站RTK测量技术进行测量，具体测量技术要求按照CH/T 2009执行。</w:t>
      </w:r>
    </w:p>
    <w:p w14:paraId="0F9E157D">
      <w:pPr>
        <w:pStyle w:val="23"/>
        <w:keepLines w:val="0"/>
        <w:pageBreakBefore w:val="0"/>
        <w:kinsoku/>
        <w:wordWrap/>
        <w:overflowPunct/>
        <w:topLinePunct w:val="0"/>
        <w:bidi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成果整理</w:t>
      </w:r>
    </w:p>
    <w:p w14:paraId="1A0CFD79">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.1 </w:t>
      </w:r>
      <w:r>
        <w:rPr>
          <w:rFonts w:hint="eastAsia" w:ascii="宋体" w:hAnsi="宋体" w:cs="宋体"/>
          <w:sz w:val="24"/>
          <w:szCs w:val="24"/>
          <w:highlight w:val="none"/>
          <w:lang w:val="en-US" w:eastAsia="zh-CN"/>
        </w:rPr>
        <w:t>成果清单</w:t>
      </w:r>
      <w:r>
        <w:rPr>
          <w:rFonts w:hint="eastAsia" w:ascii="宋体" w:hAnsi="宋体" w:eastAsia="宋体" w:cs="宋体"/>
          <w:sz w:val="24"/>
          <w:szCs w:val="24"/>
          <w:highlight w:val="none"/>
        </w:rPr>
        <w:t xml:space="preserve"> </w:t>
      </w:r>
    </w:p>
    <w:p w14:paraId="0B4DB30C">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bookmarkStart w:id="31" w:name="_bookmark36"/>
      <w:bookmarkEnd w:id="31"/>
      <w:bookmarkStart w:id="32" w:name="_Toc22704"/>
      <w:bookmarkStart w:id="33" w:name="_Toc16729"/>
      <w:r>
        <w:rPr>
          <w:rFonts w:hint="eastAsia" w:ascii="宋体" w:hAnsi="宋体" w:eastAsia="宋体" w:cs="宋体"/>
          <w:sz w:val="24"/>
          <w:szCs w:val="24"/>
          <w:highlight w:val="none"/>
        </w:rPr>
        <w:t>一个自然保护地完整的勘界成果应包括以下独立内容:</w:t>
      </w:r>
    </w:p>
    <w:p w14:paraId="1D49653C">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勘界报告</w:t>
      </w:r>
    </w:p>
    <w:p w14:paraId="199AB07B">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边界点成果台账表</w:t>
      </w:r>
    </w:p>
    <w:p w14:paraId="20367D07">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定标点登记表</w:t>
      </w:r>
    </w:p>
    <w:p w14:paraId="7BED4A60">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边界附图</w:t>
      </w:r>
    </w:p>
    <w:p w14:paraId="6A39DFFA">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数据库</w:t>
      </w:r>
    </w:p>
    <w:p w14:paraId="2F41A9AA">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勘界报告编制。</w:t>
      </w:r>
    </w:p>
    <w:p w14:paraId="3EDB7975">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.2 </w:t>
      </w:r>
      <w:bookmarkEnd w:id="32"/>
      <w:bookmarkEnd w:id="33"/>
      <w:r>
        <w:rPr>
          <w:rFonts w:hint="eastAsia" w:ascii="宋体" w:hAnsi="宋体" w:cs="宋体"/>
          <w:sz w:val="24"/>
          <w:szCs w:val="24"/>
          <w:highlight w:val="none"/>
          <w:lang w:val="en-US" w:eastAsia="zh-CN"/>
        </w:rPr>
        <w:t>勘界报告编制</w:t>
      </w:r>
      <w:r>
        <w:rPr>
          <w:rFonts w:hint="eastAsia" w:ascii="宋体" w:hAnsi="宋体" w:eastAsia="宋体" w:cs="宋体"/>
          <w:sz w:val="24"/>
          <w:szCs w:val="24"/>
          <w:highlight w:val="none"/>
        </w:rPr>
        <w:t xml:space="preserve"> </w:t>
      </w:r>
    </w:p>
    <w:p w14:paraId="0CFD2F9C">
      <w:pPr>
        <w:pStyle w:val="23"/>
        <w:keepLines w:val="0"/>
        <w:pageBreakBefore w:val="0"/>
        <w:kinsoku/>
        <w:wordWrap/>
        <w:overflowPunct/>
        <w:topLinePunct w:val="0"/>
        <w:bidi w:val="0"/>
        <w:spacing w:line="360" w:lineRule="auto"/>
        <w:ind w:left="0" w:firstLine="7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勘界报告以自然保护地为单元。边界点和定标点数量较少时，边界点成果台账表、定标点登记表宜编入报告，数量较多时宜单独汇编成册。边界点位置和边界走向说明是勘界报告的核心内容，编写要求按照GB/T 39740执行。 </w:t>
      </w:r>
    </w:p>
    <w:p w14:paraId="1BB19AE4">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sz w:val="24"/>
          <w:szCs w:val="24"/>
          <w:highlight w:val="none"/>
        </w:rPr>
      </w:pPr>
      <w:bookmarkStart w:id="34" w:name="_bookmark37"/>
      <w:bookmarkEnd w:id="34"/>
      <w:bookmarkStart w:id="35" w:name="_Toc26266"/>
      <w:bookmarkStart w:id="36" w:name="_Toc19476"/>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.3 </w:t>
      </w:r>
      <w:bookmarkEnd w:id="35"/>
      <w:bookmarkEnd w:id="36"/>
      <w:r>
        <w:rPr>
          <w:rFonts w:hint="eastAsia" w:ascii="宋体" w:hAnsi="宋体" w:cs="宋体"/>
          <w:sz w:val="24"/>
          <w:szCs w:val="24"/>
          <w:highlight w:val="none"/>
          <w:lang w:val="en-US" w:eastAsia="zh-CN"/>
        </w:rPr>
        <w:t>便捷附图编制</w:t>
      </w:r>
      <w:r>
        <w:rPr>
          <w:rFonts w:hint="eastAsia" w:ascii="宋体" w:hAnsi="宋体" w:eastAsia="宋体" w:cs="宋体"/>
          <w:sz w:val="24"/>
          <w:szCs w:val="24"/>
          <w:highlight w:val="none"/>
        </w:rPr>
        <w:t xml:space="preserve"> </w:t>
      </w:r>
    </w:p>
    <w:p w14:paraId="23CA57B0">
      <w:pPr>
        <w:pStyle w:val="23"/>
        <w:keepLines w:val="0"/>
        <w:pageBreakBefore w:val="0"/>
        <w:kinsoku/>
        <w:wordWrap/>
        <w:overflowPunct/>
        <w:topLinePunct w:val="0"/>
        <w:bidi w:val="0"/>
        <w:spacing w:line="360" w:lineRule="auto"/>
        <w:ind w:left="0" w:firstLine="7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边界附图可根据形状不同、面积大小等制定分幅方式，要求便于存档与查阅。制图内容和要求按照GB/T 39740执行，成果图应有参与人手签，并盖单位印章。 </w:t>
      </w:r>
    </w:p>
    <w:p w14:paraId="03546EEB">
      <w:pPr>
        <w:pStyle w:val="23"/>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default" w:ascii="宋体" w:hAnsi="宋体" w:eastAsia="宋体" w:cs="宋体"/>
          <w:sz w:val="24"/>
          <w:szCs w:val="24"/>
          <w:highlight w:val="none"/>
          <w:lang w:val="en-US" w:eastAsia="zh-CN"/>
        </w:rPr>
      </w:pPr>
      <w:bookmarkStart w:id="37" w:name="_Toc1387"/>
      <w:bookmarkStart w:id="38" w:name="_Toc31780"/>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.4 </w:t>
      </w:r>
      <w:bookmarkEnd w:id="37"/>
      <w:bookmarkEnd w:id="38"/>
      <w:r>
        <w:rPr>
          <w:rFonts w:hint="eastAsia" w:ascii="宋体" w:hAnsi="宋体" w:cs="宋体"/>
          <w:sz w:val="24"/>
          <w:szCs w:val="24"/>
          <w:highlight w:val="none"/>
          <w:lang w:val="en-US" w:eastAsia="zh-CN"/>
        </w:rPr>
        <w:t>数据库编制</w:t>
      </w:r>
    </w:p>
    <w:p w14:paraId="6470A865">
      <w:pPr>
        <w:keepLines w:val="0"/>
        <w:pageBreakBefore w:val="0"/>
        <w:kinsoku/>
        <w:wordWrap/>
        <w:overflowPunct/>
        <w:topLinePunct w:val="0"/>
        <w:bidi w:val="0"/>
        <w:snapToGrid w:val="0"/>
        <w:spacing w:line="360" w:lineRule="auto"/>
        <w:ind w:firstLine="420"/>
        <w:jc w:val="left"/>
        <w:textAlignment w:val="auto"/>
        <w:outlineLvl w:val="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数据库包括基本信息、区划、测量、标识、相关证明材料等数据以及元数据，编制要求按DB33/T2532.2</w:t>
      </w:r>
      <w:r>
        <w:rPr>
          <w:rFonts w:hint="eastAsia" w:ascii="宋体" w:hAnsi="宋体" w:cs="宋体"/>
          <w:sz w:val="24"/>
          <w:szCs w:val="24"/>
          <w:highlight w:val="none"/>
          <w:lang w:eastAsia="zh-CN"/>
        </w:rPr>
        <w:t>。</w:t>
      </w:r>
    </w:p>
    <w:p w14:paraId="6547662A">
      <w:pPr>
        <w:pStyle w:val="23"/>
        <w:keepLines w:val="0"/>
        <w:pageBreakBefore w:val="0"/>
        <w:numPr>
          <w:ilvl w:val="0"/>
          <w:numId w:val="0"/>
        </w:numPr>
        <w:kinsoku/>
        <w:wordWrap/>
        <w:overflowPunct/>
        <w:topLinePunct w:val="0"/>
        <w:bidi w:val="0"/>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6、成果检查</w:t>
      </w:r>
    </w:p>
    <w:p w14:paraId="698F0887">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6.1检查方式</w:t>
      </w:r>
    </w:p>
    <w:p w14:paraId="7A40A105">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作业单位应对勘界成果进行100%自查(包括过程检查和最终检查)，编制技术总结报告，并将完整的成果材料提交自然保护地主管部门检查。检查内容由两部分组成，一是边界合理性审查，二是测绘成果专项检查。</w:t>
      </w:r>
    </w:p>
    <w:p w14:paraId="3AE2AD2A">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6.2边界合理性审查内容</w:t>
      </w:r>
    </w:p>
    <w:p w14:paraId="4A4F30B1">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合理性审查由省自然保护地主管部门组织技术审查组完成，主要审查内容包括:</w:t>
      </w:r>
    </w:p>
    <w:p w14:paraId="1F4CF8AD">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default" w:ascii="宋体" w:hAnsi="宋体" w:cs="宋体"/>
          <w:kern w:val="2"/>
          <w:sz w:val="24"/>
          <w:szCs w:val="24"/>
          <w:highlight w:val="none"/>
          <w:lang w:val="en-US" w:eastAsia="zh-CN" w:bidi="ar-SA"/>
        </w:rPr>
        <w:t>成果材料的完整性和编制规范性</w:t>
      </w:r>
      <w:r>
        <w:rPr>
          <w:rFonts w:hint="eastAsia" w:ascii="宋体" w:hAnsi="宋体" w:cs="宋体"/>
          <w:kern w:val="2"/>
          <w:sz w:val="24"/>
          <w:szCs w:val="24"/>
          <w:highlight w:val="none"/>
          <w:lang w:val="en-US" w:eastAsia="zh-CN" w:bidi="ar-SA"/>
        </w:rPr>
        <w:t>；</w:t>
      </w:r>
    </w:p>
    <w:p w14:paraId="4CBFF3DE">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default" w:ascii="宋体" w:hAnsi="宋体" w:cs="宋体"/>
          <w:kern w:val="2"/>
          <w:sz w:val="24"/>
          <w:szCs w:val="24"/>
          <w:highlight w:val="none"/>
          <w:lang w:val="en-US" w:eastAsia="zh-CN" w:bidi="ar-SA"/>
        </w:rPr>
        <w:t>边界点和定标点设置的完整性与合理性</w:t>
      </w:r>
      <w:r>
        <w:rPr>
          <w:rFonts w:hint="eastAsia" w:ascii="宋体" w:hAnsi="宋体" w:cs="宋体"/>
          <w:kern w:val="2"/>
          <w:sz w:val="24"/>
          <w:szCs w:val="24"/>
          <w:highlight w:val="none"/>
          <w:lang w:val="en-US" w:eastAsia="zh-CN" w:bidi="ar-SA"/>
        </w:rPr>
        <w:t>；</w:t>
      </w:r>
    </w:p>
    <w:p w14:paraId="3254403D">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default" w:ascii="宋体" w:hAnsi="宋体" w:cs="宋体"/>
          <w:kern w:val="2"/>
          <w:sz w:val="24"/>
          <w:szCs w:val="24"/>
          <w:highlight w:val="none"/>
          <w:lang w:val="en-US" w:eastAsia="zh-CN" w:bidi="ar-SA"/>
        </w:rPr>
        <w:t>走向说明的完整性、规范性及准确性</w:t>
      </w:r>
      <w:r>
        <w:rPr>
          <w:rFonts w:hint="eastAsia" w:ascii="宋体" w:hAnsi="宋体" w:cs="宋体"/>
          <w:kern w:val="2"/>
          <w:sz w:val="24"/>
          <w:szCs w:val="24"/>
          <w:highlight w:val="none"/>
          <w:lang w:val="en-US" w:eastAsia="zh-CN" w:bidi="ar-SA"/>
        </w:rPr>
        <w:t>；</w:t>
      </w:r>
    </w:p>
    <w:p w14:paraId="59023DCA">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default" w:ascii="宋体" w:hAnsi="宋体" w:cs="宋体"/>
          <w:kern w:val="2"/>
          <w:sz w:val="24"/>
          <w:szCs w:val="24"/>
          <w:highlight w:val="none"/>
          <w:lang w:val="en-US" w:eastAsia="zh-CN" w:bidi="ar-SA"/>
        </w:rPr>
        <w:t>边界附图的完整性与规范性</w:t>
      </w:r>
      <w:r>
        <w:rPr>
          <w:rFonts w:hint="eastAsia" w:ascii="宋体" w:hAnsi="宋体" w:cs="宋体"/>
          <w:kern w:val="2"/>
          <w:sz w:val="24"/>
          <w:szCs w:val="24"/>
          <w:highlight w:val="none"/>
          <w:lang w:val="en-US" w:eastAsia="zh-CN" w:bidi="ar-SA"/>
        </w:rPr>
        <w:t>；</w:t>
      </w:r>
    </w:p>
    <w:p w14:paraId="22DEF130">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default" w:ascii="宋体" w:hAnsi="宋体" w:cs="宋体"/>
          <w:kern w:val="2"/>
          <w:sz w:val="24"/>
          <w:szCs w:val="24"/>
          <w:highlight w:val="none"/>
          <w:lang w:val="en-US" w:eastAsia="zh-CN" w:bidi="ar-SA"/>
        </w:rPr>
        <w:t>数据库的完整性、一致性及逻辑性。</w:t>
      </w:r>
    </w:p>
    <w:p w14:paraId="3B9C58FD">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6.3测绘成果专项检查内容</w:t>
      </w:r>
    </w:p>
    <w:p w14:paraId="5245CCD4">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测绘成果专项检查内容按照GB/T 24356执行，并由检查单位出具检验报告</w:t>
      </w:r>
      <w:r>
        <w:rPr>
          <w:rFonts w:hint="eastAsia" w:ascii="宋体" w:hAnsi="宋体" w:cs="宋体"/>
          <w:kern w:val="2"/>
          <w:sz w:val="24"/>
          <w:szCs w:val="24"/>
          <w:highlight w:val="none"/>
          <w:lang w:val="en-US" w:eastAsia="zh-CN" w:bidi="ar-SA"/>
        </w:rPr>
        <w:t>。</w:t>
      </w:r>
    </w:p>
    <w:p w14:paraId="0D24C373">
      <w:pPr>
        <w:pStyle w:val="23"/>
        <w:keepLines w:val="0"/>
        <w:pageBreakBefore w:val="0"/>
        <w:numPr>
          <w:ilvl w:val="0"/>
          <w:numId w:val="0"/>
        </w:numPr>
        <w:kinsoku/>
        <w:wordWrap/>
        <w:overflowPunct/>
        <w:topLinePunct w:val="0"/>
        <w:bidi w:val="0"/>
        <w:spacing w:line="360" w:lineRule="auto"/>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7、立标</w:t>
      </w:r>
    </w:p>
    <w:p w14:paraId="1047FB5E">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7.1一般要求</w:t>
      </w:r>
    </w:p>
    <w:p w14:paraId="6984276C">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标识制作与安装的一般要求如下：</w:t>
      </w:r>
    </w:p>
    <w:p w14:paraId="19190CBA">
      <w:pPr>
        <w:pStyle w:val="23"/>
        <w:keepLines w:val="0"/>
        <w:pageBreakBefore w:val="0"/>
        <w:numPr>
          <w:ilvl w:val="0"/>
          <w:numId w:val="3"/>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标识材质应具备防水、防晒、防浊、防冻、坚固等耐用特性，优先选用石材、金属等天然材料，也可选用水泥和玻璃钢等无污染材料</w:t>
      </w:r>
      <w:r>
        <w:rPr>
          <w:rFonts w:hint="eastAsia" w:ascii="宋体" w:hAnsi="宋体" w:cs="宋体"/>
          <w:kern w:val="2"/>
          <w:sz w:val="24"/>
          <w:szCs w:val="24"/>
          <w:highlight w:val="none"/>
          <w:lang w:val="en-US" w:eastAsia="zh-CN" w:bidi="ar-SA"/>
        </w:rPr>
        <w:t>；</w:t>
      </w:r>
    </w:p>
    <w:p w14:paraId="2F6E0484">
      <w:pPr>
        <w:pStyle w:val="23"/>
        <w:keepLines w:val="0"/>
        <w:pageBreakBefore w:val="0"/>
        <w:numPr>
          <w:ilvl w:val="0"/>
          <w:numId w:val="3"/>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标识的形状、尺寸宜根据相关规范、周边环境、制作工艺和美观要求等情况合理设计。同一自然保护地的标识风格宜尽量统一</w:t>
      </w:r>
      <w:r>
        <w:rPr>
          <w:rFonts w:hint="eastAsia" w:ascii="宋体" w:hAnsi="宋体" w:cs="宋体"/>
          <w:kern w:val="2"/>
          <w:sz w:val="24"/>
          <w:szCs w:val="24"/>
          <w:highlight w:val="none"/>
          <w:lang w:val="en-US" w:eastAsia="zh-CN" w:bidi="ar-SA"/>
        </w:rPr>
        <w:t>；</w:t>
      </w:r>
    </w:p>
    <w:p w14:paraId="2D0D24EC">
      <w:pPr>
        <w:pStyle w:val="23"/>
        <w:keepLines w:val="0"/>
        <w:pageBreakBefore w:val="0"/>
        <w:numPr>
          <w:ilvl w:val="0"/>
          <w:numId w:val="3"/>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标识的内容应准确、清晰、简洁。涉及图形符号时,要直观、易懂、解读性强,并符合 GB/T 16900表现规则、设计要求的规定，以及 GB/T 16903.1图形符号设计的规定。有条件的，标识可附二维码或自然保护地 1ogo，对标牌主要内容进行扩展</w:t>
      </w:r>
      <w:r>
        <w:rPr>
          <w:rFonts w:hint="eastAsia" w:ascii="宋体" w:hAnsi="宋体" w:cs="宋体"/>
          <w:kern w:val="2"/>
          <w:sz w:val="24"/>
          <w:szCs w:val="24"/>
          <w:highlight w:val="none"/>
          <w:lang w:val="en-US" w:eastAsia="zh-CN" w:bidi="ar-SA"/>
        </w:rPr>
        <w:t>；</w:t>
      </w:r>
    </w:p>
    <w:p w14:paraId="7FF5FBD8">
      <w:pPr>
        <w:pStyle w:val="23"/>
        <w:keepLines w:val="0"/>
        <w:pageBreakBefore w:val="0"/>
        <w:numPr>
          <w:ilvl w:val="0"/>
          <w:numId w:val="3"/>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标识牌文字应规范、正确、工整。中文一般采用黑体、宋体或宋黑，西文和阿拉伯数字采用Times New Roman 字体。文字字号、间距、行距应与标识牌尺寸相协调。同类标识所用字体要统一</w:t>
      </w:r>
      <w:r>
        <w:rPr>
          <w:rFonts w:hint="eastAsia" w:ascii="宋体" w:hAnsi="宋体" w:cs="宋体"/>
          <w:kern w:val="2"/>
          <w:sz w:val="24"/>
          <w:szCs w:val="24"/>
          <w:highlight w:val="none"/>
          <w:lang w:val="en-US" w:eastAsia="zh-CN" w:bidi="ar-SA"/>
        </w:rPr>
        <w:t>；</w:t>
      </w:r>
    </w:p>
    <w:p w14:paraId="057A195D">
      <w:pPr>
        <w:pStyle w:val="23"/>
        <w:keepLines w:val="0"/>
        <w:pageBreakBefore w:val="0"/>
        <w:numPr>
          <w:ilvl w:val="0"/>
          <w:numId w:val="3"/>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标识的色彩既要醒目突出，还要与环境相协调。基调色为棕色、绿色和蓝色，文字与图案颜色为黑色、白色、红色、黄色等，其中红色多用于禁止性标识，黄色多为警示性标识</w:t>
      </w:r>
      <w:r>
        <w:rPr>
          <w:rFonts w:hint="eastAsia" w:ascii="宋体" w:hAnsi="宋体" w:cs="宋体"/>
          <w:kern w:val="2"/>
          <w:sz w:val="24"/>
          <w:szCs w:val="24"/>
          <w:highlight w:val="none"/>
          <w:lang w:val="en-US" w:eastAsia="zh-CN" w:bidi="ar-SA"/>
        </w:rPr>
        <w:t>；</w:t>
      </w:r>
    </w:p>
    <w:p w14:paraId="4FC49189">
      <w:pPr>
        <w:pStyle w:val="23"/>
        <w:keepLines w:val="0"/>
        <w:pageBreakBefore w:val="0"/>
        <w:numPr>
          <w:ilvl w:val="0"/>
          <w:numId w:val="3"/>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标识安装采取复位方式，原则上标识中心点应与定标点水平坐标间距离控制在极差(见表 1)内。因立标条件不良，间距大于极差的标识应对定标点登记表进行修改</w:t>
      </w:r>
      <w:r>
        <w:rPr>
          <w:rFonts w:hint="eastAsia" w:ascii="宋体" w:hAnsi="宋体" w:cs="宋体"/>
          <w:kern w:val="2"/>
          <w:sz w:val="24"/>
          <w:szCs w:val="24"/>
          <w:highlight w:val="none"/>
          <w:lang w:val="en-US" w:eastAsia="zh-CN" w:bidi="ar-SA"/>
        </w:rPr>
        <w:t>；</w:t>
      </w:r>
    </w:p>
    <w:p w14:paraId="1194E0D8">
      <w:pPr>
        <w:pStyle w:val="23"/>
        <w:keepLines w:val="0"/>
        <w:pageBreakBefore w:val="0"/>
        <w:numPr>
          <w:ilvl w:val="0"/>
          <w:numId w:val="3"/>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标识的安装应牢固稳定、安全可靠，尽量避免对环境和原生植被的扰动和破坏，不应影响道路交通标志的识别及人员、车辆通行。</w:t>
      </w:r>
    </w:p>
    <w:p w14:paraId="0B832A22">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7.2标识类型选择</w:t>
      </w:r>
    </w:p>
    <w:p w14:paraId="7FC93BC7">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界址标识主要有界碑、界桩、特殊界标及标识牌,根据定标点所在位置合理选择标识类型进行布设</w:t>
      </w:r>
      <w:r>
        <w:rPr>
          <w:rFonts w:hint="eastAsia" w:ascii="宋体" w:hAnsi="宋体" w:cs="宋体"/>
          <w:kern w:val="2"/>
          <w:sz w:val="24"/>
          <w:szCs w:val="24"/>
          <w:highlight w:val="none"/>
          <w:lang w:val="en-US" w:eastAsia="zh-CN" w:bidi="ar-SA"/>
        </w:rPr>
        <w:t>，</w:t>
      </w:r>
      <w:r>
        <w:rPr>
          <w:rFonts w:hint="default" w:ascii="宋体" w:hAnsi="宋体" w:cs="宋体"/>
          <w:kern w:val="2"/>
          <w:sz w:val="24"/>
          <w:szCs w:val="24"/>
          <w:highlight w:val="none"/>
          <w:lang w:val="en-US" w:eastAsia="zh-CN" w:bidi="ar-SA"/>
        </w:rPr>
        <w:t>一般遵循以下原则:</w:t>
      </w:r>
    </w:p>
    <w:p w14:paraId="6FD9A90D">
      <w:pPr>
        <w:pStyle w:val="23"/>
        <w:keepLines w:val="0"/>
        <w:pageBreakBefore w:val="0"/>
        <w:numPr>
          <w:ilvl w:val="0"/>
          <w:numId w:val="4"/>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界碑可分为区(园)碑和普通界碑两种。在自然保护地主入口可设置区(园)碑，在出入自然保护地的公路与边界交汇处设置普通界碑</w:t>
      </w:r>
      <w:r>
        <w:rPr>
          <w:rFonts w:hint="eastAsia" w:ascii="宋体" w:hAnsi="宋体" w:cs="宋体"/>
          <w:kern w:val="2"/>
          <w:sz w:val="24"/>
          <w:szCs w:val="24"/>
          <w:highlight w:val="none"/>
          <w:lang w:val="en-US" w:eastAsia="zh-CN" w:bidi="ar-SA"/>
        </w:rPr>
        <w:t>；</w:t>
      </w:r>
    </w:p>
    <w:p w14:paraId="6E9BCB45">
      <w:pPr>
        <w:pStyle w:val="23"/>
        <w:keepLines w:val="0"/>
        <w:pageBreakBefore w:val="0"/>
        <w:numPr>
          <w:ilvl w:val="0"/>
          <w:numId w:val="4"/>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界桩按边界性质不同分为外围界桩、管控区桩和共用界桩三类，按尺寸可分为大界和小界桩。大界桩一般设置在人为活动明显区域，其它区域一般选用小界</w:t>
      </w:r>
      <w:r>
        <w:rPr>
          <w:rFonts w:hint="eastAsia" w:ascii="宋体" w:hAnsi="宋体" w:cs="宋体"/>
          <w:kern w:val="2"/>
          <w:sz w:val="24"/>
          <w:szCs w:val="24"/>
          <w:highlight w:val="none"/>
          <w:lang w:val="en-US" w:eastAsia="zh-CN" w:bidi="ar-SA"/>
        </w:rPr>
        <w:t>；</w:t>
      </w:r>
    </w:p>
    <w:p w14:paraId="5B1A5DE3">
      <w:pPr>
        <w:pStyle w:val="23"/>
        <w:keepLines w:val="0"/>
        <w:pageBreakBefore w:val="0"/>
        <w:numPr>
          <w:ilvl w:val="0"/>
          <w:numId w:val="4"/>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特殊界标有地钉、浮标、永久性标志物、电子标识、虚拟电子标识等。在岩石、构筑物上可设置地钉:在水域中可设置浮标:电子标识含有点位信息储存，多与界配合使用:虚拟电子标识可用于海域</w:t>
      </w:r>
      <w:r>
        <w:rPr>
          <w:rFonts w:hint="eastAsia" w:ascii="宋体" w:hAnsi="宋体" w:cs="宋体"/>
          <w:kern w:val="2"/>
          <w:sz w:val="24"/>
          <w:szCs w:val="24"/>
          <w:highlight w:val="none"/>
          <w:lang w:val="en-US" w:eastAsia="zh-CN" w:bidi="ar-SA"/>
        </w:rPr>
        <w:t>；</w:t>
      </w:r>
    </w:p>
    <w:p w14:paraId="3E01BA27">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default" w:ascii="宋体" w:hAnsi="宋体" w:cs="宋体"/>
          <w:kern w:val="2"/>
          <w:sz w:val="24"/>
          <w:szCs w:val="24"/>
          <w:highlight w:val="none"/>
          <w:lang w:val="en-US" w:eastAsia="zh-CN" w:bidi="ar-SA"/>
        </w:rPr>
        <w:t>界址标识牌按展示内容不同可分为简介牌、禁令牌、境界说明牌、禁入警示牌。简介牌介绍自然保护地概况及展示功能区划图，一般设置于入口和村庄等人员聚集处。禁令牌明示区内禁止性的人为活动准则，一般也设置于入口和村庄等人员聚集处。境界说明牌图示边界走向、所在位置及相关警示语，多用于无法立桩，有人为活动的边界明显位置。禁入警示牌多与核心保护区界桩配合使用</w:t>
      </w:r>
      <w:r>
        <w:rPr>
          <w:rFonts w:hint="eastAsia" w:ascii="宋体" w:hAnsi="宋体" w:cs="宋体"/>
          <w:kern w:val="2"/>
          <w:sz w:val="24"/>
          <w:szCs w:val="24"/>
          <w:highlight w:val="none"/>
          <w:lang w:val="en-US" w:eastAsia="zh-CN" w:bidi="ar-SA"/>
        </w:rPr>
        <w:t>；</w:t>
      </w:r>
    </w:p>
    <w:p w14:paraId="5C27EFC2">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default" w:ascii="宋体" w:hAnsi="宋体" w:cs="宋体"/>
          <w:kern w:val="2"/>
          <w:sz w:val="24"/>
          <w:szCs w:val="24"/>
          <w:highlight w:val="none"/>
          <w:lang w:val="en-US" w:eastAsia="zh-CN" w:bidi="ar-SA"/>
        </w:rPr>
        <w:t>界碑、界桩、标识牌制作要求见</w:t>
      </w:r>
      <w:r>
        <w:rPr>
          <w:rFonts w:hint="eastAsia" w:ascii="宋体" w:hAnsi="宋体" w:cs="宋体"/>
          <w:kern w:val="2"/>
          <w:sz w:val="24"/>
          <w:szCs w:val="24"/>
          <w:highlight w:val="none"/>
          <w:lang w:val="en-US" w:eastAsia="zh-CN" w:bidi="ar-SA"/>
        </w:rPr>
        <w:t>《自然保护地勘界立标规范 第1部分：通用要求》</w:t>
      </w:r>
    </w:p>
    <w:p w14:paraId="51148DFA">
      <w:pPr>
        <w:pStyle w:val="23"/>
        <w:keepLines w:val="0"/>
        <w:pageBreakBefore w:val="0"/>
        <w:numPr>
          <w:ilvl w:val="0"/>
          <w:numId w:val="0"/>
        </w:numPr>
        <w:kinsoku/>
        <w:wordWrap/>
        <w:overflowPunct/>
        <w:topLinePunct w:val="0"/>
        <w:bidi w:val="0"/>
        <w:spacing w:line="360" w:lineRule="auto"/>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8、数据入库</w:t>
      </w:r>
    </w:p>
    <w:p w14:paraId="2D0E48C6">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8.1数据库管理平台</w:t>
      </w:r>
    </w:p>
    <w:p w14:paraId="27ACFF83">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数据库管理平台应在省林业一张图平台上架构，并满足全省自然保护地勘界立标数据存储、更新应用与发布。</w:t>
      </w:r>
    </w:p>
    <w:p w14:paraId="58F9F886">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8.2数据检查入库</w:t>
      </w:r>
    </w:p>
    <w:p w14:paraId="1CB5AF2B">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各自然保护地将勘界立标最终成果数据按要求整理提交</w:t>
      </w:r>
      <w:r>
        <w:rPr>
          <w:rFonts w:hint="eastAsia" w:ascii="宋体" w:hAnsi="宋体" w:cs="宋体"/>
          <w:kern w:val="2"/>
          <w:sz w:val="24"/>
          <w:szCs w:val="24"/>
          <w:highlight w:val="none"/>
          <w:lang w:val="en-US" w:eastAsia="zh-CN" w:bidi="ar-SA"/>
        </w:rPr>
        <w:t>，</w:t>
      </w:r>
      <w:r>
        <w:rPr>
          <w:rFonts w:hint="default" w:ascii="宋体" w:hAnsi="宋体" w:cs="宋体"/>
          <w:kern w:val="2"/>
          <w:sz w:val="24"/>
          <w:szCs w:val="24"/>
          <w:highlight w:val="none"/>
          <w:lang w:val="en-US" w:eastAsia="zh-CN" w:bidi="ar-SA"/>
        </w:rPr>
        <w:t>通过检查后入库保存,至此勘界立标结束。</w:t>
      </w:r>
    </w:p>
    <w:p w14:paraId="100FDEC4">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8.3入库数据管理</w:t>
      </w:r>
    </w:p>
    <w:p w14:paraId="7C3D7278">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已入库</w:t>
      </w:r>
      <w:r>
        <w:rPr>
          <w:rFonts w:hint="default" w:ascii="宋体" w:hAnsi="宋体" w:cs="宋体"/>
          <w:kern w:val="2"/>
          <w:sz w:val="24"/>
          <w:szCs w:val="24"/>
          <w:highlight w:val="none"/>
          <w:lang w:val="en-US" w:eastAsia="zh-CN" w:bidi="ar-SA"/>
        </w:rPr>
        <w:t>数据原则上不予变动。当自然保护地发生更名、区划调整、撤销等情况，经主管部门批复同意后，入库数据应及时更新。涉及区划调整的，需提交调整部分勘界成果。</w:t>
      </w:r>
    </w:p>
    <w:p w14:paraId="6B6759CC">
      <w:pPr>
        <w:pStyle w:val="23"/>
        <w:keepLines w:val="0"/>
        <w:pageBreakBefore w:val="0"/>
        <w:numPr>
          <w:ilvl w:val="0"/>
          <w:numId w:val="0"/>
        </w:numPr>
        <w:kinsoku/>
        <w:wordWrap/>
        <w:overflowPunct/>
        <w:topLinePunct w:val="0"/>
        <w:bidi w:val="0"/>
        <w:spacing w:line="360" w:lineRule="auto"/>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9、未尽事宜按《自然保护地勘界立标规范 第1部分：通用要求》执行。</w:t>
      </w:r>
    </w:p>
    <w:p w14:paraId="7CFD71AE">
      <w:pPr>
        <w:pStyle w:val="58"/>
        <w:keepLines w:val="0"/>
        <w:pageBreakBefore w:val="0"/>
        <w:kinsoku/>
        <w:wordWrap/>
        <w:overflowPunct/>
        <w:topLinePunct w:val="0"/>
        <w:bidi w:val="0"/>
        <w:spacing w:beforeAutospacing="0" w:afterAutospacing="0" w:line="360" w:lineRule="auto"/>
        <w:jc w:val="both"/>
        <w:textAlignment w:val="auto"/>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六、服务期</w:t>
      </w:r>
    </w:p>
    <w:p w14:paraId="273DEFE3">
      <w:pPr>
        <w:pStyle w:val="58"/>
        <w:keepLines w:val="0"/>
        <w:pageBreakBefore w:val="0"/>
        <w:kinsoku/>
        <w:wordWrap/>
        <w:overflowPunct/>
        <w:topLinePunct w:val="0"/>
        <w:bidi w:val="0"/>
        <w:spacing w:beforeAutospacing="0" w:afterAutospacing="0" w:line="360" w:lineRule="auto"/>
        <w:ind w:firstLine="480" w:firstLineChars="200"/>
        <w:jc w:val="both"/>
        <w:textAlignment w:val="auto"/>
        <w:outlineLvl w:val="0"/>
        <w:rPr>
          <w:rFonts w:hint="default" w:ascii="宋体" w:hAnsi="宋体" w:cs="宋体"/>
          <w:b/>
          <w:bCs/>
          <w:color w:val="auto"/>
          <w:sz w:val="24"/>
          <w:szCs w:val="24"/>
          <w:highlight w:val="none"/>
          <w:lang w:val="en-US" w:eastAsia="zh-CN"/>
        </w:rPr>
      </w:pPr>
      <w:r>
        <w:rPr>
          <w:rFonts w:hint="eastAsia" w:ascii="宋体" w:hAnsi="宋体" w:cs="Helvetica"/>
          <w:kern w:val="0"/>
          <w:sz w:val="24"/>
          <w:szCs w:val="24"/>
          <w:lang w:val="en-US" w:eastAsia="zh-CN"/>
        </w:rPr>
        <w:t>2024年12月底前完成</w:t>
      </w:r>
      <w:r>
        <w:rPr>
          <w:rFonts w:hint="eastAsia" w:ascii="宋体" w:hAnsi="宋体" w:eastAsia="宋体" w:cs="Helvetica"/>
          <w:kern w:val="0"/>
          <w:sz w:val="24"/>
          <w:szCs w:val="24"/>
          <w:lang w:eastAsia="zh-CN"/>
        </w:rPr>
        <w:t>。</w:t>
      </w:r>
    </w:p>
    <w:p w14:paraId="6E09F7D8">
      <w:pPr>
        <w:pStyle w:val="58"/>
        <w:keepLines w:val="0"/>
        <w:pageBreakBefore w:val="0"/>
        <w:numPr>
          <w:ilvl w:val="0"/>
          <w:numId w:val="0"/>
        </w:numPr>
        <w:kinsoku/>
        <w:wordWrap/>
        <w:overflowPunct/>
        <w:topLinePunct w:val="0"/>
        <w:bidi w:val="0"/>
        <w:spacing w:beforeAutospacing="0" w:afterAutospacing="0" w:line="360" w:lineRule="auto"/>
        <w:ind w:leftChars="0"/>
        <w:jc w:val="both"/>
        <w:textAlignment w:val="auto"/>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七、商务要求</w:t>
      </w:r>
    </w:p>
    <w:p w14:paraId="345E2413">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1、付款方式：合同签订生效以及具备实施条件后7个工作日内支付合同金额的60%，验收通过后支付剩余款项。</w:t>
      </w:r>
    </w:p>
    <w:p w14:paraId="37471C48">
      <w:pPr>
        <w:pStyle w:val="23"/>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b/>
          <w:bCs/>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2、本项目不设置履约保证金。</w:t>
      </w:r>
    </w:p>
    <w:p w14:paraId="7537B6DC">
      <w:pPr>
        <w:pStyle w:val="58"/>
        <w:keepLines w:val="0"/>
        <w:pageBreakBefore w:val="0"/>
        <w:kinsoku/>
        <w:wordWrap/>
        <w:overflowPunct/>
        <w:topLinePunct w:val="0"/>
        <w:bidi w:val="0"/>
        <w:spacing w:beforeAutospacing="0" w:afterAutospacing="0" w:line="360" w:lineRule="auto"/>
        <w:jc w:val="both"/>
        <w:textAlignment w:val="auto"/>
        <w:outlineLvl w:val="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、其它要求</w:t>
      </w:r>
    </w:p>
    <w:p w14:paraId="0CE76C02">
      <w:pPr>
        <w:pStyle w:val="23"/>
        <w:keepLines w:val="0"/>
        <w:pageBreakBefore w:val="0"/>
        <w:kinsoku/>
        <w:wordWrap/>
        <w:overflowPunct/>
        <w:topLinePunct w:val="0"/>
        <w:bidi w:val="0"/>
        <w:spacing w:line="360" w:lineRule="auto"/>
        <w:ind w:left="0" w:firstLine="420"/>
        <w:jc w:val="left"/>
        <w:textAlignment w:val="auto"/>
        <w:rPr>
          <w:rFonts w:hint="eastAsia" w:ascii="宋体" w:hAnsi="宋体" w:eastAsia="宋体" w:cs="仿宋_GB2312"/>
          <w:kern w:val="0"/>
          <w:sz w:val="24"/>
          <w:szCs w:val="24"/>
          <w:lang w:val="zh-CN"/>
        </w:rPr>
      </w:pPr>
      <w:r>
        <w:rPr>
          <w:rFonts w:hint="eastAsia" w:ascii="宋体" w:hAnsi="宋体" w:eastAsia="宋体" w:cs="宋体"/>
          <w:sz w:val="24"/>
          <w:szCs w:val="24"/>
          <w:highlight w:val="none"/>
          <w:lang w:eastAsia="zh-CN"/>
        </w:rPr>
        <w:t>1、</w:t>
      </w:r>
      <w:r>
        <w:rPr>
          <w:rFonts w:hint="eastAsia" w:ascii="宋体" w:hAnsi="宋体" w:eastAsia="宋体" w:cs="仿宋_GB2312"/>
          <w:kern w:val="0"/>
          <w:sz w:val="24"/>
          <w:szCs w:val="24"/>
          <w:lang w:val="zh-CN"/>
        </w:rPr>
        <w:t>本项目采用总价包干方式服务，供应商应根据项目要求合理报价。报价包括但不限于本合同资料收集、调研、成果编制、</w:t>
      </w:r>
      <w:r>
        <w:rPr>
          <w:rFonts w:hint="eastAsia" w:ascii="宋体" w:hAnsi="宋体" w:eastAsia="宋体" w:cs="仿宋_GB2312"/>
          <w:kern w:val="0"/>
          <w:sz w:val="24"/>
          <w:szCs w:val="24"/>
          <w:lang w:val="en-US" w:eastAsia="zh-CN"/>
        </w:rPr>
        <w:t>质保期费用、</w:t>
      </w:r>
      <w:r>
        <w:rPr>
          <w:rFonts w:hint="eastAsia" w:ascii="宋体" w:hAnsi="宋体" w:eastAsia="宋体" w:cs="仿宋_GB2312"/>
          <w:kern w:val="0"/>
          <w:sz w:val="24"/>
          <w:szCs w:val="24"/>
          <w:lang w:val="zh-CN"/>
        </w:rPr>
        <w:t>文本打印、专家审查费用（含专家评审费、住宿费、差旅费等）、人员工资、仪器设备费、奖金、交通、差旅、税费、利润、完成合同所需的一切本身和不可或缺的所有工作开支、政策性文件规定及合同包含的所有风险、责任等各项全部费用并承担一切风险责任。</w:t>
      </w:r>
    </w:p>
    <w:p w14:paraId="3B32AA33">
      <w:pPr>
        <w:pStyle w:val="23"/>
        <w:keepLines w:val="0"/>
        <w:pageBreakBefore w:val="0"/>
        <w:kinsoku/>
        <w:wordWrap/>
        <w:overflowPunct/>
        <w:topLinePunct w:val="0"/>
        <w:bidi w:val="0"/>
        <w:spacing w:line="360" w:lineRule="auto"/>
        <w:ind w:left="0" w:firstLine="420"/>
        <w:jc w:val="left"/>
        <w:textAlignment w:val="auto"/>
        <w:rPr>
          <w:rFonts w:hint="default" w:ascii="宋体" w:hAnsi="宋体" w:eastAsia="宋体" w:cs="仿宋_GB2312"/>
          <w:kern w:val="0"/>
          <w:sz w:val="24"/>
          <w:szCs w:val="24"/>
          <w:lang w:val="en-US" w:eastAsia="zh-CN"/>
        </w:rPr>
      </w:pPr>
      <w:r>
        <w:rPr>
          <w:rFonts w:hint="eastAsia" w:ascii="宋体" w:hAnsi="宋体" w:eastAsia="宋体" w:cs="仿宋_GB2312"/>
          <w:kern w:val="0"/>
          <w:sz w:val="24"/>
          <w:szCs w:val="24"/>
          <w:lang w:val="en-US" w:eastAsia="zh-CN"/>
        </w:rPr>
        <w:t>2、</w:t>
      </w:r>
      <w:r>
        <w:rPr>
          <w:rFonts w:hint="eastAsia" w:ascii="宋体" w:hAnsi="宋体" w:eastAsia="宋体" w:cs="仿宋_GB2312"/>
          <w:kern w:val="0"/>
          <w:sz w:val="24"/>
          <w:szCs w:val="24"/>
          <w:highlight w:val="none"/>
          <w:lang w:val="en-US" w:eastAsia="zh-CN"/>
        </w:rPr>
        <w:t>质保期为3年</w:t>
      </w:r>
      <w:r>
        <w:rPr>
          <w:rFonts w:hint="eastAsia" w:ascii="宋体" w:hAnsi="宋体" w:eastAsia="宋体" w:cs="仿宋_GB2312"/>
          <w:kern w:val="0"/>
          <w:sz w:val="24"/>
          <w:szCs w:val="24"/>
          <w:lang w:val="en-US" w:eastAsia="zh-CN"/>
        </w:rPr>
        <w:t>（验收通过后开始，提供3年的质保服务。）</w:t>
      </w:r>
    </w:p>
    <w:p w14:paraId="68CDBA6B">
      <w:pPr>
        <w:pStyle w:val="23"/>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本次项目采购内容最终成果必须达到</w:t>
      </w:r>
      <w:r>
        <w:rPr>
          <w:rFonts w:hint="eastAsia" w:hAnsi="宋体" w:cs="宋体"/>
          <w:sz w:val="24"/>
          <w:szCs w:val="24"/>
          <w:highlight w:val="none"/>
          <w:lang w:val="en-US" w:eastAsia="zh-CN"/>
        </w:rPr>
        <w:t>浙江省地方标准《DB33/T 2532.1-2022》</w:t>
      </w:r>
      <w:r>
        <w:rPr>
          <w:rFonts w:hint="eastAsia" w:ascii="宋体" w:hAnsi="宋体" w:eastAsia="宋体" w:cs="宋体"/>
          <w:sz w:val="24"/>
          <w:szCs w:val="24"/>
          <w:highlight w:val="none"/>
        </w:rPr>
        <w:t>等文件</w:t>
      </w:r>
      <w:r>
        <w:rPr>
          <w:rFonts w:hint="eastAsia" w:ascii="宋体" w:hAnsi="宋体" w:eastAsia="宋体" w:cs="宋体"/>
          <w:sz w:val="24"/>
          <w:szCs w:val="24"/>
          <w:highlight w:val="none"/>
          <w:lang w:eastAsia="zh-CN"/>
        </w:rPr>
        <w:t>要求，</w:t>
      </w:r>
      <w:r>
        <w:rPr>
          <w:rFonts w:hint="eastAsia" w:hAnsi="宋体" w:cs="宋体"/>
          <w:sz w:val="24"/>
          <w:szCs w:val="24"/>
          <w:highlight w:val="none"/>
          <w:lang w:val="en-US" w:eastAsia="zh-CN"/>
        </w:rPr>
        <w:t>并通过验收。</w:t>
      </w:r>
      <w:r>
        <w:rPr>
          <w:rFonts w:hint="eastAsia" w:ascii="宋体" w:hAnsi="宋体" w:eastAsia="宋体" w:cs="宋体"/>
          <w:sz w:val="24"/>
          <w:szCs w:val="24"/>
          <w:highlight w:val="none"/>
          <w:lang w:eastAsia="zh-CN"/>
        </w:rPr>
        <w:t>如未达到相关规范要求，则中标方必须整改到位；</w:t>
      </w:r>
    </w:p>
    <w:p w14:paraId="1B1B4DCF">
      <w:pPr>
        <w:pStyle w:val="23"/>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、中标方有义务配合采购单位对本项目进行宣传教育，提供相关宣传手册、宣传视频及政策解读等资料；</w:t>
      </w:r>
    </w:p>
    <w:p w14:paraId="33AA41CD">
      <w:pPr>
        <w:pStyle w:val="23"/>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、中标方有义务对后期立标工程进行技术指导，确保达到相关规范要求；</w:t>
      </w:r>
    </w:p>
    <w:p w14:paraId="086810F2">
      <w:pPr>
        <w:pStyle w:val="23"/>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、中标方有义务配合将勘界定标相关数据纳入省林业局等部门的资源管理平台，配合做好成果的展示与运用。</w:t>
      </w:r>
    </w:p>
    <w:p w14:paraId="091DE1E3">
      <w:pPr>
        <w:rPr>
          <w:rFonts w:ascii="宋体" w:hAnsi="宋体" w:cs="宋体"/>
          <w:sz w:val="24"/>
        </w:rPr>
      </w:pPr>
      <w:r>
        <w:rPr>
          <w:rFonts w:hint="eastAsia" w:ascii="宋体" w:hAnsi="宋体" w:cs="宋体"/>
          <w:sz w:val="24"/>
        </w:rPr>
        <w:br w:type="page"/>
      </w:r>
    </w:p>
    <w:p w14:paraId="7611BBB9">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9" w:name="_Toc184314480"/>
      <w:bookmarkEnd w:id="39"/>
      <w:bookmarkStart w:id="40" w:name="_Toc184314458"/>
      <w:bookmarkEnd w:id="40"/>
      <w:bookmarkStart w:id="41" w:name="_Toc184313284"/>
      <w:bookmarkEnd w:id="41"/>
      <w:bookmarkStart w:id="42" w:name="_Toc184313250"/>
      <w:bookmarkEnd w:id="42"/>
      <w:bookmarkStart w:id="43" w:name="_Toc184312089"/>
      <w:bookmarkEnd w:id="43"/>
      <w:bookmarkStart w:id="44" w:name="_Toc184310325"/>
      <w:bookmarkEnd w:id="44"/>
      <w:bookmarkStart w:id="45" w:name="_Toc184308100"/>
      <w:bookmarkEnd w:id="45"/>
      <w:bookmarkStart w:id="46" w:name="_Toc184314415"/>
      <w:bookmarkEnd w:id="46"/>
      <w:bookmarkStart w:id="47" w:name="_Toc184308080"/>
      <w:bookmarkEnd w:id="47"/>
      <w:bookmarkStart w:id="48" w:name="_Toc184313297"/>
      <w:bookmarkEnd w:id="48"/>
      <w:bookmarkStart w:id="49" w:name="_Toc184313272"/>
      <w:bookmarkEnd w:id="49"/>
      <w:bookmarkStart w:id="50" w:name="_Toc184312104"/>
      <w:bookmarkEnd w:id="50"/>
      <w:bookmarkStart w:id="51" w:name="_Toc184314439"/>
      <w:bookmarkEnd w:id="51"/>
      <w:bookmarkStart w:id="52" w:name="_Toc184314429"/>
      <w:bookmarkEnd w:id="52"/>
      <w:bookmarkStart w:id="53" w:name="_Toc184310314"/>
      <w:bookmarkEnd w:id="53"/>
      <w:bookmarkStart w:id="54" w:name="_Toc184313260"/>
      <w:bookmarkEnd w:id="54"/>
      <w:bookmarkStart w:id="55" w:name="_Toc184310307"/>
      <w:bookmarkEnd w:id="55"/>
      <w:bookmarkStart w:id="56" w:name="_Toc184314469"/>
      <w:bookmarkEnd w:id="56"/>
      <w:bookmarkStart w:id="57" w:name="_Toc184313275"/>
      <w:bookmarkEnd w:id="57"/>
      <w:bookmarkStart w:id="58" w:name="_Toc184313301"/>
      <w:bookmarkEnd w:id="58"/>
      <w:bookmarkStart w:id="59" w:name="_Toc184312071"/>
      <w:bookmarkEnd w:id="59"/>
      <w:bookmarkStart w:id="60" w:name="_Toc184312115"/>
      <w:bookmarkEnd w:id="60"/>
      <w:bookmarkStart w:id="61" w:name="_Toc184312100"/>
      <w:bookmarkEnd w:id="61"/>
      <w:bookmarkStart w:id="62" w:name="_Toc184313296"/>
      <w:bookmarkEnd w:id="62"/>
      <w:bookmarkStart w:id="63" w:name="_Toc184314417"/>
      <w:bookmarkEnd w:id="63"/>
      <w:bookmarkStart w:id="64" w:name="_Toc184308060"/>
      <w:bookmarkEnd w:id="64"/>
      <w:bookmarkStart w:id="65" w:name="_Toc184308061"/>
      <w:bookmarkEnd w:id="65"/>
      <w:bookmarkStart w:id="66" w:name="_Toc184313265"/>
      <w:bookmarkEnd w:id="66"/>
      <w:bookmarkStart w:id="67" w:name="_Toc184310344"/>
      <w:bookmarkEnd w:id="67"/>
      <w:bookmarkStart w:id="68" w:name="_Toc184310331"/>
      <w:bookmarkEnd w:id="68"/>
      <w:bookmarkStart w:id="69" w:name="_Toc184313243"/>
      <w:bookmarkEnd w:id="69"/>
      <w:bookmarkStart w:id="70" w:name="_Toc184308089"/>
      <w:bookmarkEnd w:id="70"/>
      <w:bookmarkStart w:id="71" w:name="_Toc184312094"/>
      <w:bookmarkEnd w:id="71"/>
      <w:bookmarkStart w:id="72" w:name="_Toc184314474"/>
      <w:bookmarkEnd w:id="72"/>
      <w:bookmarkStart w:id="73" w:name="_Toc184310327"/>
      <w:bookmarkEnd w:id="73"/>
      <w:bookmarkStart w:id="74" w:name="_Toc184313278"/>
      <w:bookmarkEnd w:id="74"/>
      <w:bookmarkStart w:id="75" w:name="_Toc184310319"/>
      <w:bookmarkEnd w:id="75"/>
      <w:bookmarkStart w:id="76" w:name="_Toc184308045"/>
      <w:bookmarkEnd w:id="76"/>
      <w:bookmarkStart w:id="77" w:name="_Toc184310336"/>
      <w:bookmarkEnd w:id="77"/>
      <w:bookmarkStart w:id="78" w:name="_Toc184308054"/>
      <w:bookmarkEnd w:id="78"/>
      <w:bookmarkStart w:id="79" w:name="_Toc184314435"/>
      <w:bookmarkEnd w:id="79"/>
      <w:bookmarkStart w:id="80" w:name="_Toc184308071"/>
      <w:bookmarkEnd w:id="80"/>
      <w:bookmarkStart w:id="81" w:name="_Toc184310306"/>
      <w:bookmarkEnd w:id="81"/>
      <w:bookmarkStart w:id="82" w:name="_Toc184313239"/>
      <w:bookmarkEnd w:id="82"/>
      <w:bookmarkStart w:id="83" w:name="_Toc184308083"/>
      <w:bookmarkEnd w:id="83"/>
      <w:bookmarkStart w:id="84" w:name="_Toc184310343"/>
      <w:bookmarkEnd w:id="84"/>
      <w:bookmarkStart w:id="85" w:name="_Toc184310285"/>
      <w:bookmarkEnd w:id="85"/>
      <w:bookmarkStart w:id="86" w:name="_Toc184310316"/>
      <w:bookmarkEnd w:id="86"/>
      <w:bookmarkStart w:id="87" w:name="_Toc184313279"/>
      <w:bookmarkEnd w:id="87"/>
      <w:bookmarkStart w:id="88" w:name="_Toc184310340"/>
      <w:bookmarkEnd w:id="88"/>
      <w:bookmarkStart w:id="89" w:name="_Toc184310326"/>
      <w:bookmarkEnd w:id="89"/>
      <w:bookmarkStart w:id="90" w:name="_Toc184310275"/>
      <w:bookmarkEnd w:id="90"/>
      <w:bookmarkStart w:id="91" w:name="_Toc184314468"/>
      <w:bookmarkEnd w:id="91"/>
      <w:bookmarkStart w:id="92" w:name="_Toc184314470"/>
      <w:bookmarkEnd w:id="92"/>
      <w:bookmarkStart w:id="93" w:name="_Toc184308069"/>
      <w:bookmarkEnd w:id="93"/>
      <w:bookmarkStart w:id="94" w:name="_Toc184310320"/>
      <w:bookmarkEnd w:id="94"/>
      <w:bookmarkStart w:id="95" w:name="_Toc184308076"/>
      <w:bookmarkEnd w:id="95"/>
      <w:bookmarkStart w:id="96" w:name="_Toc184308084"/>
      <w:bookmarkEnd w:id="96"/>
      <w:bookmarkStart w:id="97" w:name="_Toc184313249"/>
      <w:bookmarkEnd w:id="97"/>
      <w:bookmarkStart w:id="98" w:name="_Toc184313251"/>
      <w:bookmarkEnd w:id="98"/>
      <w:bookmarkStart w:id="99" w:name="_Toc184308055"/>
      <w:bookmarkEnd w:id="99"/>
      <w:bookmarkStart w:id="100" w:name="_Toc184308092"/>
      <w:bookmarkEnd w:id="100"/>
      <w:bookmarkStart w:id="101" w:name="_Toc184313282"/>
      <w:bookmarkEnd w:id="101"/>
      <w:bookmarkStart w:id="102" w:name="_Toc184313309"/>
      <w:bookmarkEnd w:id="102"/>
      <w:bookmarkStart w:id="103" w:name="_Toc184310296"/>
      <w:bookmarkEnd w:id="103"/>
      <w:bookmarkStart w:id="104" w:name="_Toc184312135"/>
      <w:bookmarkEnd w:id="104"/>
      <w:bookmarkStart w:id="105" w:name="_Toc184308058"/>
      <w:bookmarkEnd w:id="105"/>
      <w:bookmarkStart w:id="106" w:name="_Toc184308068"/>
      <w:bookmarkEnd w:id="106"/>
      <w:bookmarkStart w:id="107" w:name="_Toc184314433"/>
      <w:bookmarkEnd w:id="107"/>
      <w:bookmarkStart w:id="108" w:name="_Toc184308073"/>
      <w:bookmarkEnd w:id="108"/>
      <w:bookmarkStart w:id="109" w:name="_Toc184310335"/>
      <w:bookmarkEnd w:id="109"/>
      <w:bookmarkStart w:id="110" w:name="_Toc184314427"/>
      <w:bookmarkEnd w:id="110"/>
      <w:bookmarkStart w:id="111" w:name="_Toc184314412"/>
      <w:bookmarkEnd w:id="111"/>
      <w:bookmarkStart w:id="112" w:name="_Toc184312083"/>
      <w:bookmarkEnd w:id="112"/>
      <w:bookmarkStart w:id="113" w:name="_Toc184312090"/>
      <w:bookmarkEnd w:id="113"/>
      <w:bookmarkStart w:id="114" w:name="_Toc184312087"/>
      <w:bookmarkEnd w:id="114"/>
      <w:bookmarkStart w:id="115" w:name="_Toc184312129"/>
      <w:bookmarkEnd w:id="115"/>
      <w:bookmarkStart w:id="116" w:name="_Toc184313308"/>
      <w:bookmarkEnd w:id="116"/>
      <w:bookmarkStart w:id="117" w:name="_Toc184308107"/>
      <w:bookmarkEnd w:id="117"/>
      <w:bookmarkStart w:id="118" w:name="_Toc184314456"/>
      <w:bookmarkEnd w:id="118"/>
      <w:bookmarkStart w:id="119" w:name="_Toc184308105"/>
      <w:bookmarkEnd w:id="119"/>
      <w:bookmarkStart w:id="120" w:name="_Toc184308049"/>
      <w:bookmarkEnd w:id="120"/>
      <w:bookmarkStart w:id="121" w:name="_Toc184310293"/>
      <w:bookmarkEnd w:id="121"/>
      <w:bookmarkStart w:id="122" w:name="_Toc184310321"/>
      <w:bookmarkEnd w:id="122"/>
      <w:bookmarkStart w:id="123" w:name="_Toc184313273"/>
      <w:bookmarkEnd w:id="123"/>
      <w:bookmarkStart w:id="124" w:name="_Toc184308106"/>
      <w:bookmarkEnd w:id="124"/>
      <w:bookmarkStart w:id="125" w:name="_Toc184312088"/>
      <w:bookmarkEnd w:id="125"/>
      <w:bookmarkStart w:id="126" w:name="_Toc184312070"/>
      <w:bookmarkEnd w:id="126"/>
      <w:bookmarkStart w:id="127" w:name="_Toc184310324"/>
      <w:bookmarkEnd w:id="127"/>
      <w:bookmarkStart w:id="128" w:name="_Toc184312080"/>
      <w:bookmarkEnd w:id="128"/>
      <w:bookmarkStart w:id="129" w:name="_Toc184310330"/>
      <w:bookmarkEnd w:id="129"/>
      <w:bookmarkStart w:id="130" w:name="_Toc184312078"/>
      <w:bookmarkEnd w:id="130"/>
      <w:bookmarkStart w:id="131" w:name="_Toc184308047"/>
      <w:bookmarkEnd w:id="131"/>
      <w:bookmarkStart w:id="132" w:name="_Toc184314440"/>
      <w:bookmarkEnd w:id="132"/>
      <w:bookmarkStart w:id="133" w:name="_Toc184312072"/>
      <w:bookmarkEnd w:id="133"/>
      <w:bookmarkStart w:id="134" w:name="_Toc184312122"/>
      <w:bookmarkEnd w:id="134"/>
      <w:bookmarkStart w:id="135" w:name="_Toc184314434"/>
      <w:bookmarkEnd w:id="135"/>
      <w:bookmarkStart w:id="136" w:name="_Toc184310339"/>
      <w:bookmarkEnd w:id="136"/>
      <w:bookmarkStart w:id="137" w:name="_Toc184312138"/>
      <w:bookmarkEnd w:id="137"/>
      <w:bookmarkStart w:id="138" w:name="_Toc184308057"/>
      <w:bookmarkEnd w:id="138"/>
      <w:bookmarkStart w:id="139" w:name="_Toc184312133"/>
      <w:bookmarkEnd w:id="139"/>
      <w:bookmarkStart w:id="140" w:name="_Toc184313264"/>
      <w:bookmarkEnd w:id="140"/>
      <w:bookmarkStart w:id="141" w:name="_Toc184308097"/>
      <w:bookmarkEnd w:id="141"/>
      <w:bookmarkStart w:id="142" w:name="_Toc184314413"/>
      <w:bookmarkEnd w:id="142"/>
      <w:bookmarkStart w:id="143" w:name="_Toc184308051"/>
      <w:bookmarkEnd w:id="143"/>
      <w:bookmarkStart w:id="144" w:name="_Toc184308091"/>
      <w:bookmarkEnd w:id="144"/>
      <w:bookmarkStart w:id="145" w:name="_Toc184312067"/>
      <w:bookmarkEnd w:id="145"/>
      <w:bookmarkStart w:id="146" w:name="_Toc184308059"/>
      <w:bookmarkEnd w:id="146"/>
      <w:bookmarkStart w:id="147" w:name="_Toc184312097"/>
      <w:bookmarkEnd w:id="147"/>
      <w:bookmarkStart w:id="148" w:name="_Toc184314420"/>
      <w:bookmarkEnd w:id="148"/>
      <w:bookmarkStart w:id="149" w:name="_Toc184314465"/>
      <w:bookmarkEnd w:id="149"/>
      <w:bookmarkStart w:id="150" w:name="_Toc184312098"/>
      <w:bookmarkEnd w:id="150"/>
      <w:bookmarkStart w:id="151" w:name="_Toc184310299"/>
      <w:bookmarkEnd w:id="151"/>
      <w:bookmarkStart w:id="152" w:name="_Toc184313266"/>
      <w:bookmarkEnd w:id="152"/>
      <w:bookmarkStart w:id="153" w:name="_Toc184314454"/>
      <w:bookmarkEnd w:id="153"/>
      <w:bookmarkStart w:id="154" w:name="_Toc184314436"/>
      <w:bookmarkEnd w:id="154"/>
      <w:bookmarkStart w:id="155" w:name="_Toc184312105"/>
      <w:bookmarkEnd w:id="155"/>
      <w:bookmarkStart w:id="156" w:name="_Toc184312102"/>
      <w:bookmarkEnd w:id="156"/>
      <w:bookmarkStart w:id="157" w:name="_Toc184310287"/>
      <w:bookmarkEnd w:id="157"/>
      <w:bookmarkStart w:id="158" w:name="_Toc184314423"/>
      <w:bookmarkEnd w:id="158"/>
      <w:bookmarkStart w:id="159" w:name="_Toc184310300"/>
      <w:bookmarkEnd w:id="159"/>
      <w:bookmarkStart w:id="160" w:name="_Toc184314460"/>
      <w:bookmarkEnd w:id="160"/>
      <w:bookmarkStart w:id="161" w:name="_Toc184310341"/>
      <w:bookmarkEnd w:id="161"/>
      <w:bookmarkStart w:id="162" w:name="_Toc184313246"/>
      <w:bookmarkEnd w:id="162"/>
      <w:bookmarkStart w:id="163" w:name="_Toc184310309"/>
      <w:bookmarkEnd w:id="163"/>
      <w:bookmarkStart w:id="164" w:name="_Toc184308072"/>
      <w:bookmarkEnd w:id="164"/>
      <w:bookmarkStart w:id="165" w:name="_Toc184314442"/>
      <w:bookmarkEnd w:id="165"/>
      <w:bookmarkStart w:id="166" w:name="_Toc184312082"/>
      <w:bookmarkEnd w:id="166"/>
      <w:bookmarkStart w:id="167" w:name="_Toc184313241"/>
      <w:bookmarkEnd w:id="167"/>
      <w:bookmarkStart w:id="168" w:name="_Toc184314450"/>
      <w:bookmarkEnd w:id="168"/>
      <w:bookmarkStart w:id="169" w:name="_Toc184313267"/>
      <w:bookmarkEnd w:id="169"/>
      <w:bookmarkStart w:id="170" w:name="_Toc184308074"/>
      <w:bookmarkEnd w:id="170"/>
      <w:bookmarkStart w:id="171" w:name="_Toc184310291"/>
      <w:bookmarkEnd w:id="171"/>
      <w:bookmarkStart w:id="172" w:name="_Toc184313298"/>
      <w:bookmarkEnd w:id="172"/>
      <w:bookmarkStart w:id="173" w:name="_Toc184313307"/>
      <w:bookmarkEnd w:id="173"/>
      <w:bookmarkStart w:id="174" w:name="_Toc184308052"/>
      <w:bookmarkEnd w:id="174"/>
      <w:bookmarkStart w:id="175" w:name="_Toc184313293"/>
      <w:bookmarkEnd w:id="175"/>
      <w:bookmarkStart w:id="176" w:name="_Toc184310292"/>
      <w:bookmarkEnd w:id="176"/>
      <w:bookmarkStart w:id="177" w:name="_Toc184312131"/>
      <w:bookmarkEnd w:id="177"/>
      <w:bookmarkStart w:id="178" w:name="_Toc184314457"/>
      <w:bookmarkEnd w:id="178"/>
      <w:bookmarkStart w:id="179" w:name="_Toc184313252"/>
      <w:bookmarkEnd w:id="179"/>
      <w:bookmarkStart w:id="180" w:name="_Toc184313291"/>
      <w:bookmarkEnd w:id="180"/>
      <w:bookmarkStart w:id="181" w:name="_Toc184308042"/>
      <w:bookmarkEnd w:id="181"/>
      <w:bookmarkStart w:id="182" w:name="_Toc184313244"/>
      <w:bookmarkEnd w:id="182"/>
      <w:bookmarkStart w:id="183" w:name="_Toc184313285"/>
      <w:bookmarkEnd w:id="183"/>
      <w:bookmarkStart w:id="184" w:name="_Toc184312113"/>
      <w:bookmarkEnd w:id="184"/>
      <w:bookmarkStart w:id="185" w:name="_Toc184312114"/>
      <w:bookmarkEnd w:id="185"/>
      <w:bookmarkStart w:id="186" w:name="_Toc184310337"/>
      <w:bookmarkEnd w:id="186"/>
      <w:bookmarkStart w:id="187" w:name="_Toc184308088"/>
      <w:bookmarkEnd w:id="187"/>
      <w:bookmarkStart w:id="188" w:name="_Toc184308085"/>
      <w:bookmarkEnd w:id="188"/>
      <w:bookmarkStart w:id="189" w:name="_Toc184310274"/>
      <w:bookmarkEnd w:id="189"/>
      <w:bookmarkStart w:id="190" w:name="_Toc184308036"/>
      <w:bookmarkEnd w:id="190"/>
      <w:bookmarkStart w:id="191" w:name="_Toc184310334"/>
      <w:bookmarkEnd w:id="191"/>
      <w:bookmarkStart w:id="192" w:name="_Toc184310282"/>
      <w:bookmarkEnd w:id="192"/>
      <w:bookmarkStart w:id="193" w:name="_Toc184312124"/>
      <w:bookmarkEnd w:id="193"/>
      <w:bookmarkStart w:id="194" w:name="_Toc184308078"/>
      <w:bookmarkEnd w:id="194"/>
      <w:bookmarkStart w:id="195" w:name="_Toc184313256"/>
      <w:bookmarkEnd w:id="195"/>
      <w:bookmarkStart w:id="196" w:name="_Toc184312109"/>
      <w:bookmarkEnd w:id="196"/>
      <w:bookmarkStart w:id="197" w:name="_Toc184313271"/>
      <w:bookmarkEnd w:id="197"/>
      <w:bookmarkStart w:id="198" w:name="_Toc184314459"/>
      <w:bookmarkEnd w:id="198"/>
      <w:bookmarkStart w:id="199" w:name="_Toc184310333"/>
      <w:bookmarkEnd w:id="199"/>
      <w:bookmarkStart w:id="200" w:name="_Toc184314477"/>
      <w:bookmarkEnd w:id="200"/>
      <w:bookmarkStart w:id="201" w:name="_Toc184313255"/>
      <w:bookmarkEnd w:id="201"/>
      <w:bookmarkStart w:id="202" w:name="_Toc184308087"/>
      <w:bookmarkEnd w:id="202"/>
      <w:bookmarkStart w:id="203" w:name="_Toc184312139"/>
      <w:bookmarkEnd w:id="203"/>
      <w:bookmarkStart w:id="204" w:name="_Toc184308081"/>
      <w:bookmarkEnd w:id="204"/>
      <w:bookmarkStart w:id="205" w:name="_Toc184313280"/>
      <w:bookmarkEnd w:id="205"/>
      <w:bookmarkStart w:id="206" w:name="_Toc184314426"/>
      <w:bookmarkEnd w:id="206"/>
      <w:bookmarkStart w:id="207" w:name="_Toc184310295"/>
      <w:bookmarkEnd w:id="207"/>
      <w:bookmarkStart w:id="208" w:name="_Toc184312103"/>
      <w:bookmarkEnd w:id="208"/>
      <w:bookmarkStart w:id="209" w:name="_Toc184314422"/>
      <w:bookmarkEnd w:id="209"/>
      <w:bookmarkStart w:id="210" w:name="_Toc184313305"/>
      <w:bookmarkEnd w:id="210"/>
      <w:bookmarkStart w:id="211" w:name="_Toc184312096"/>
      <w:bookmarkEnd w:id="211"/>
      <w:bookmarkStart w:id="212" w:name="_Toc184312137"/>
      <w:bookmarkEnd w:id="212"/>
      <w:bookmarkStart w:id="213" w:name="_Toc184314466"/>
      <w:bookmarkEnd w:id="213"/>
      <w:bookmarkStart w:id="214" w:name="_Toc184313310"/>
      <w:bookmarkEnd w:id="214"/>
      <w:bookmarkStart w:id="215" w:name="_Toc184310289"/>
      <w:bookmarkEnd w:id="215"/>
      <w:bookmarkStart w:id="216" w:name="_Toc184313238"/>
      <w:bookmarkEnd w:id="216"/>
      <w:bookmarkStart w:id="217" w:name="_Toc184312068"/>
      <w:bookmarkEnd w:id="217"/>
      <w:bookmarkStart w:id="218" w:name="_Toc184310276"/>
      <w:bookmarkEnd w:id="218"/>
      <w:bookmarkStart w:id="219" w:name="_Toc184308082"/>
      <w:bookmarkEnd w:id="219"/>
      <w:bookmarkStart w:id="220" w:name="_Toc184310317"/>
      <w:bookmarkEnd w:id="220"/>
      <w:bookmarkStart w:id="221" w:name="_Toc184312106"/>
      <w:bookmarkEnd w:id="221"/>
      <w:bookmarkStart w:id="222" w:name="_Toc184313270"/>
      <w:bookmarkEnd w:id="222"/>
      <w:bookmarkStart w:id="223" w:name="_Toc184312085"/>
      <w:bookmarkEnd w:id="223"/>
      <w:bookmarkStart w:id="224" w:name="_Toc184308048"/>
      <w:bookmarkEnd w:id="224"/>
      <w:bookmarkStart w:id="225" w:name="_Toc184308096"/>
      <w:bookmarkEnd w:id="225"/>
      <w:bookmarkStart w:id="226" w:name="_Toc184314475"/>
      <w:bookmarkEnd w:id="226"/>
      <w:bookmarkStart w:id="227" w:name="_Toc184312116"/>
      <w:bookmarkEnd w:id="227"/>
      <w:bookmarkStart w:id="228" w:name="_Toc184314437"/>
      <w:bookmarkEnd w:id="228"/>
      <w:bookmarkStart w:id="229" w:name="_Toc184308050"/>
      <w:bookmarkEnd w:id="229"/>
      <w:bookmarkStart w:id="230" w:name="_Toc184312108"/>
      <w:bookmarkEnd w:id="230"/>
      <w:bookmarkStart w:id="231" w:name="_Toc184314471"/>
      <w:bookmarkEnd w:id="231"/>
      <w:bookmarkStart w:id="232" w:name="_Toc184313276"/>
      <w:bookmarkEnd w:id="232"/>
      <w:bookmarkStart w:id="233" w:name="_Toc184308095"/>
      <w:bookmarkEnd w:id="233"/>
      <w:bookmarkStart w:id="234" w:name="_Toc184312118"/>
      <w:bookmarkEnd w:id="234"/>
      <w:bookmarkStart w:id="235" w:name="_Toc184312093"/>
      <w:bookmarkEnd w:id="235"/>
      <w:bookmarkStart w:id="236" w:name="_Toc184313286"/>
      <w:bookmarkEnd w:id="236"/>
      <w:bookmarkStart w:id="237" w:name="_Toc184308039"/>
      <w:bookmarkEnd w:id="237"/>
      <w:bookmarkStart w:id="238" w:name="_Toc184313306"/>
      <w:bookmarkEnd w:id="238"/>
      <w:bookmarkStart w:id="239" w:name="_Toc184313245"/>
      <w:bookmarkEnd w:id="239"/>
      <w:bookmarkStart w:id="240" w:name="_Toc184312128"/>
      <w:bookmarkEnd w:id="240"/>
      <w:bookmarkStart w:id="241" w:name="_Toc184308066"/>
      <w:bookmarkEnd w:id="241"/>
      <w:bookmarkStart w:id="242" w:name="_Toc184314464"/>
      <w:bookmarkEnd w:id="242"/>
      <w:bookmarkStart w:id="243" w:name="_Toc184312092"/>
      <w:bookmarkEnd w:id="243"/>
      <w:bookmarkStart w:id="244" w:name="_Toc184314467"/>
      <w:bookmarkEnd w:id="244"/>
      <w:bookmarkStart w:id="245" w:name="_Toc184308108"/>
      <w:bookmarkEnd w:id="245"/>
      <w:bookmarkStart w:id="246" w:name="_Toc184310329"/>
      <w:bookmarkEnd w:id="246"/>
      <w:bookmarkStart w:id="247" w:name="_Toc184314479"/>
      <w:bookmarkEnd w:id="247"/>
      <w:bookmarkStart w:id="248" w:name="_Toc184314419"/>
      <w:bookmarkEnd w:id="248"/>
      <w:bookmarkStart w:id="249" w:name="_Toc184312123"/>
      <w:bookmarkEnd w:id="249"/>
      <w:bookmarkStart w:id="250" w:name="_Toc184313283"/>
      <w:bookmarkEnd w:id="250"/>
      <w:bookmarkStart w:id="251" w:name="_Toc184312075"/>
      <w:bookmarkEnd w:id="251"/>
      <w:bookmarkStart w:id="252" w:name="_Toc184313257"/>
      <w:bookmarkEnd w:id="252"/>
      <w:bookmarkStart w:id="253" w:name="_Toc184313290"/>
      <w:bookmarkEnd w:id="253"/>
      <w:bookmarkStart w:id="254" w:name="_Toc184312084"/>
      <w:bookmarkEnd w:id="254"/>
      <w:bookmarkStart w:id="255" w:name="_Toc184308046"/>
      <w:bookmarkEnd w:id="255"/>
      <w:bookmarkStart w:id="256" w:name="_Toc184313242"/>
      <w:bookmarkEnd w:id="256"/>
      <w:bookmarkStart w:id="257" w:name="_Toc184313268"/>
      <w:bookmarkEnd w:id="257"/>
      <w:bookmarkStart w:id="258" w:name="_Toc184310286"/>
      <w:bookmarkEnd w:id="258"/>
      <w:bookmarkStart w:id="259" w:name="_Toc184314421"/>
      <w:bookmarkEnd w:id="259"/>
      <w:bookmarkStart w:id="260" w:name="_Toc184310313"/>
      <w:bookmarkEnd w:id="260"/>
      <w:bookmarkStart w:id="261" w:name="_Toc184310315"/>
      <w:bookmarkEnd w:id="261"/>
      <w:bookmarkStart w:id="262" w:name="_Toc184313292"/>
      <w:bookmarkEnd w:id="262"/>
      <w:bookmarkStart w:id="263" w:name="_Toc184310277"/>
      <w:bookmarkEnd w:id="263"/>
      <w:bookmarkStart w:id="264" w:name="_Toc184308075"/>
      <w:bookmarkEnd w:id="264"/>
      <w:bookmarkStart w:id="265" w:name="_Toc184310342"/>
      <w:bookmarkEnd w:id="265"/>
      <w:bookmarkStart w:id="266" w:name="_Toc184308098"/>
      <w:bookmarkEnd w:id="266"/>
      <w:bookmarkStart w:id="267" w:name="_Toc184314445"/>
      <w:bookmarkEnd w:id="267"/>
      <w:bookmarkStart w:id="268" w:name="_Toc184312119"/>
      <w:bookmarkEnd w:id="268"/>
      <w:bookmarkStart w:id="269" w:name="_Toc184308099"/>
      <w:bookmarkEnd w:id="269"/>
      <w:bookmarkStart w:id="270" w:name="_Toc184312081"/>
      <w:bookmarkEnd w:id="270"/>
      <w:bookmarkStart w:id="271" w:name="_Toc184308056"/>
      <w:bookmarkEnd w:id="271"/>
      <w:bookmarkStart w:id="272" w:name="_Toc184308040"/>
      <w:bookmarkEnd w:id="272"/>
      <w:bookmarkStart w:id="273" w:name="_Toc184310284"/>
      <w:bookmarkEnd w:id="273"/>
      <w:bookmarkStart w:id="274" w:name="_Toc184310305"/>
      <w:bookmarkEnd w:id="274"/>
      <w:bookmarkStart w:id="275" w:name="_Toc184313289"/>
      <w:bookmarkEnd w:id="275"/>
      <w:bookmarkStart w:id="276" w:name="_Toc184314462"/>
      <w:bookmarkEnd w:id="276"/>
      <w:bookmarkStart w:id="277" w:name="_Toc184312112"/>
      <w:bookmarkEnd w:id="277"/>
      <w:bookmarkStart w:id="278" w:name="_Toc184314424"/>
      <w:bookmarkEnd w:id="278"/>
      <w:bookmarkStart w:id="279" w:name="_Toc184312136"/>
      <w:bookmarkEnd w:id="279"/>
      <w:bookmarkStart w:id="280" w:name="_Toc184312073"/>
      <w:bookmarkEnd w:id="280"/>
      <w:bookmarkStart w:id="281" w:name="_Toc184308070"/>
      <w:bookmarkEnd w:id="281"/>
      <w:bookmarkStart w:id="282" w:name="_Toc184314447"/>
      <w:bookmarkEnd w:id="282"/>
      <w:bookmarkStart w:id="283" w:name="_Toc184314414"/>
      <w:bookmarkEnd w:id="283"/>
      <w:bookmarkStart w:id="284" w:name="_Toc184308043"/>
      <w:bookmarkEnd w:id="284"/>
      <w:bookmarkStart w:id="285" w:name="_Toc184308090"/>
      <w:bookmarkEnd w:id="285"/>
      <w:bookmarkStart w:id="286" w:name="_Toc184313258"/>
      <w:bookmarkEnd w:id="286"/>
      <w:bookmarkStart w:id="287" w:name="_Toc184314430"/>
      <w:bookmarkEnd w:id="287"/>
      <w:bookmarkStart w:id="288" w:name="_Toc184310312"/>
      <w:bookmarkEnd w:id="288"/>
      <w:bookmarkStart w:id="289" w:name="_Toc184310288"/>
      <w:bookmarkEnd w:id="289"/>
      <w:bookmarkStart w:id="290" w:name="_Toc184312121"/>
      <w:bookmarkEnd w:id="290"/>
      <w:bookmarkStart w:id="291" w:name="_Toc184312126"/>
      <w:bookmarkEnd w:id="291"/>
      <w:bookmarkStart w:id="292" w:name="_Toc184313263"/>
      <w:bookmarkEnd w:id="292"/>
      <w:bookmarkStart w:id="293" w:name="_Toc184308065"/>
      <w:bookmarkEnd w:id="293"/>
      <w:bookmarkStart w:id="294" w:name="_Toc184313281"/>
      <w:bookmarkEnd w:id="294"/>
      <w:bookmarkStart w:id="295" w:name="_Toc184310323"/>
      <w:bookmarkEnd w:id="295"/>
      <w:bookmarkStart w:id="296" w:name="_Toc184312130"/>
      <w:bookmarkEnd w:id="296"/>
      <w:bookmarkStart w:id="297" w:name="_Toc184308038"/>
      <w:bookmarkEnd w:id="297"/>
      <w:bookmarkStart w:id="298" w:name="_Toc184308104"/>
      <w:bookmarkEnd w:id="298"/>
      <w:bookmarkStart w:id="299" w:name="_Toc184314438"/>
      <w:bookmarkEnd w:id="299"/>
      <w:bookmarkStart w:id="300" w:name="_Toc184308094"/>
      <w:bookmarkEnd w:id="300"/>
      <w:bookmarkStart w:id="301" w:name="_Toc184312120"/>
      <w:bookmarkEnd w:id="301"/>
      <w:bookmarkStart w:id="302" w:name="_Toc184308079"/>
      <w:bookmarkEnd w:id="302"/>
      <w:bookmarkStart w:id="303" w:name="_Toc184310273"/>
      <w:bookmarkEnd w:id="303"/>
      <w:bookmarkStart w:id="304" w:name="_Toc184314416"/>
      <w:bookmarkEnd w:id="304"/>
      <w:bookmarkStart w:id="305" w:name="_Toc184308086"/>
      <w:bookmarkEnd w:id="305"/>
      <w:bookmarkStart w:id="306" w:name="_Toc184310279"/>
      <w:bookmarkEnd w:id="306"/>
      <w:bookmarkStart w:id="307" w:name="_Toc184313253"/>
      <w:bookmarkEnd w:id="307"/>
      <w:bookmarkStart w:id="308" w:name="_Toc184314441"/>
      <w:bookmarkEnd w:id="308"/>
      <w:bookmarkStart w:id="309" w:name="_Toc184308101"/>
      <w:bookmarkEnd w:id="309"/>
      <w:bookmarkStart w:id="310" w:name="_Toc184310332"/>
      <w:bookmarkEnd w:id="310"/>
      <w:bookmarkStart w:id="311" w:name="_Toc184314411"/>
      <w:bookmarkEnd w:id="311"/>
      <w:bookmarkStart w:id="312" w:name="_Toc184312125"/>
      <w:bookmarkEnd w:id="312"/>
      <w:bookmarkStart w:id="313" w:name="_Toc184312074"/>
      <w:bookmarkEnd w:id="313"/>
      <w:bookmarkStart w:id="314" w:name="_Toc184308037"/>
      <w:bookmarkEnd w:id="314"/>
      <w:bookmarkStart w:id="315" w:name="_Toc184310318"/>
      <w:bookmarkEnd w:id="315"/>
      <w:bookmarkStart w:id="316" w:name="_Toc184308102"/>
      <w:bookmarkEnd w:id="316"/>
      <w:bookmarkStart w:id="317" w:name="_Toc184308064"/>
      <w:bookmarkEnd w:id="317"/>
      <w:bookmarkStart w:id="318" w:name="_Toc184310280"/>
      <w:bookmarkEnd w:id="318"/>
      <w:bookmarkStart w:id="319" w:name="_Toc184310272"/>
      <w:bookmarkEnd w:id="319"/>
      <w:bookmarkStart w:id="320" w:name="_Toc184312079"/>
      <w:bookmarkEnd w:id="320"/>
      <w:bookmarkStart w:id="321" w:name="_Toc184310294"/>
      <w:bookmarkEnd w:id="321"/>
      <w:bookmarkStart w:id="322" w:name="_Toc184310278"/>
      <w:bookmarkEnd w:id="322"/>
      <w:bookmarkStart w:id="323" w:name="_Toc184310302"/>
      <w:bookmarkEnd w:id="323"/>
      <w:bookmarkStart w:id="324" w:name="_Toc184313287"/>
      <w:bookmarkEnd w:id="324"/>
      <w:bookmarkStart w:id="325" w:name="_Toc184310301"/>
      <w:bookmarkEnd w:id="325"/>
      <w:bookmarkStart w:id="326" w:name="_Toc184308077"/>
      <w:bookmarkEnd w:id="326"/>
      <w:bookmarkStart w:id="327" w:name="_Toc184310310"/>
      <w:bookmarkEnd w:id="327"/>
      <w:bookmarkStart w:id="328" w:name="_Toc184314453"/>
      <w:bookmarkEnd w:id="328"/>
      <w:bookmarkStart w:id="329" w:name="_Toc184308067"/>
      <w:bookmarkEnd w:id="329"/>
      <w:bookmarkStart w:id="330" w:name="_Toc184313240"/>
      <w:bookmarkEnd w:id="330"/>
      <w:bookmarkStart w:id="331" w:name="_Toc184314482"/>
      <w:bookmarkEnd w:id="331"/>
      <w:bookmarkStart w:id="332" w:name="_Toc184312110"/>
      <w:bookmarkEnd w:id="332"/>
      <w:bookmarkStart w:id="333" w:name="_Toc184312134"/>
      <w:bookmarkEnd w:id="333"/>
      <w:bookmarkStart w:id="334" w:name="_Toc184313295"/>
      <w:bookmarkEnd w:id="334"/>
      <w:bookmarkStart w:id="335" w:name="_Toc184310322"/>
      <w:bookmarkEnd w:id="335"/>
      <w:bookmarkStart w:id="336" w:name="_Toc184312077"/>
      <w:bookmarkEnd w:id="336"/>
      <w:bookmarkStart w:id="337" w:name="_Toc184313248"/>
      <w:bookmarkEnd w:id="337"/>
      <w:bookmarkStart w:id="338" w:name="_Toc184314443"/>
      <w:bookmarkEnd w:id="338"/>
      <w:bookmarkStart w:id="339" w:name="_Toc184313288"/>
      <w:bookmarkEnd w:id="339"/>
      <w:bookmarkStart w:id="340" w:name="_Toc184310303"/>
      <w:bookmarkEnd w:id="340"/>
      <w:bookmarkStart w:id="341" w:name="_Toc184312095"/>
      <w:bookmarkEnd w:id="341"/>
      <w:bookmarkStart w:id="342" w:name="_Toc184312101"/>
      <w:bookmarkEnd w:id="342"/>
      <w:bookmarkStart w:id="343" w:name="_Toc184313254"/>
      <w:bookmarkEnd w:id="343"/>
      <w:bookmarkStart w:id="344" w:name="_Toc184308062"/>
      <w:bookmarkEnd w:id="344"/>
      <w:bookmarkStart w:id="345" w:name="_Toc184308044"/>
      <w:bookmarkEnd w:id="345"/>
      <w:bookmarkStart w:id="346" w:name="_Toc184314428"/>
      <w:bookmarkEnd w:id="346"/>
      <w:bookmarkStart w:id="347" w:name="_Toc184310297"/>
      <w:bookmarkEnd w:id="347"/>
      <w:bookmarkStart w:id="348" w:name="_Toc184310298"/>
      <w:bookmarkEnd w:id="348"/>
      <w:bookmarkStart w:id="349" w:name="_Toc184313300"/>
      <w:bookmarkEnd w:id="349"/>
      <w:bookmarkStart w:id="350" w:name="_Toc184310328"/>
      <w:bookmarkEnd w:id="350"/>
      <w:bookmarkStart w:id="351" w:name="_Toc184308103"/>
      <w:bookmarkEnd w:id="351"/>
      <w:bookmarkStart w:id="352" w:name="_Toc184308041"/>
      <w:bookmarkEnd w:id="352"/>
      <w:bookmarkStart w:id="353" w:name="_Toc184313277"/>
      <w:bookmarkEnd w:id="353"/>
      <w:bookmarkStart w:id="354" w:name="_Toc184314444"/>
      <w:bookmarkEnd w:id="354"/>
      <w:bookmarkStart w:id="355" w:name="_Toc184312086"/>
      <w:bookmarkEnd w:id="355"/>
      <w:bookmarkStart w:id="356" w:name="_Toc184314476"/>
      <w:bookmarkEnd w:id="356"/>
      <w:bookmarkStart w:id="357" w:name="_Toc184312091"/>
      <w:bookmarkEnd w:id="357"/>
      <w:bookmarkStart w:id="358" w:name="_Toc184312099"/>
      <w:bookmarkEnd w:id="358"/>
      <w:bookmarkStart w:id="359" w:name="_Toc184313274"/>
      <w:bookmarkEnd w:id="359"/>
      <w:bookmarkStart w:id="360" w:name="_Toc184314463"/>
      <w:bookmarkEnd w:id="360"/>
      <w:bookmarkStart w:id="361" w:name="_Toc184312127"/>
      <w:bookmarkEnd w:id="361"/>
      <w:bookmarkStart w:id="362" w:name="_Toc184313294"/>
      <w:bookmarkEnd w:id="362"/>
      <w:bookmarkStart w:id="363" w:name="_Toc184313247"/>
      <w:bookmarkEnd w:id="363"/>
      <w:bookmarkStart w:id="364" w:name="_Toc184314473"/>
      <w:bookmarkEnd w:id="364"/>
      <w:bookmarkStart w:id="365" w:name="_Toc184312111"/>
      <w:bookmarkEnd w:id="365"/>
      <w:bookmarkStart w:id="366" w:name="_Toc184312069"/>
      <w:bookmarkEnd w:id="366"/>
      <w:bookmarkStart w:id="367" w:name="_Toc184314452"/>
      <w:bookmarkEnd w:id="367"/>
      <w:bookmarkStart w:id="368" w:name="_Toc184314448"/>
      <w:bookmarkEnd w:id="368"/>
      <w:bookmarkStart w:id="369" w:name="_Toc184314451"/>
      <w:bookmarkEnd w:id="369"/>
      <w:bookmarkStart w:id="370" w:name="_Toc184314449"/>
      <w:bookmarkEnd w:id="370"/>
      <w:bookmarkStart w:id="371" w:name="_Toc184313262"/>
      <w:bookmarkEnd w:id="371"/>
      <w:bookmarkStart w:id="372" w:name="_Toc184313299"/>
      <w:bookmarkEnd w:id="372"/>
      <w:bookmarkStart w:id="373" w:name="_Toc184310338"/>
      <w:bookmarkEnd w:id="373"/>
      <w:bookmarkStart w:id="374" w:name="_Toc184314455"/>
      <w:bookmarkEnd w:id="374"/>
      <w:bookmarkStart w:id="375" w:name="_Toc184313304"/>
      <w:bookmarkEnd w:id="375"/>
      <w:bookmarkStart w:id="376" w:name="_Toc184310283"/>
      <w:bookmarkEnd w:id="376"/>
      <w:bookmarkStart w:id="377" w:name="_Toc184314446"/>
      <w:bookmarkEnd w:id="377"/>
      <w:bookmarkStart w:id="378" w:name="_Toc184308093"/>
      <w:bookmarkEnd w:id="378"/>
      <w:bookmarkStart w:id="379" w:name="_Toc184314432"/>
      <w:bookmarkEnd w:id="379"/>
      <w:bookmarkStart w:id="380" w:name="_Toc184314481"/>
      <w:bookmarkEnd w:id="380"/>
      <w:bookmarkStart w:id="381" w:name="_Toc184313261"/>
      <w:bookmarkEnd w:id="381"/>
      <w:bookmarkStart w:id="382" w:name="_Toc184314478"/>
      <w:bookmarkEnd w:id="382"/>
      <w:bookmarkStart w:id="383" w:name="_Toc184310281"/>
      <w:bookmarkEnd w:id="383"/>
      <w:bookmarkStart w:id="384" w:name="_Toc184314425"/>
      <w:bookmarkEnd w:id="384"/>
      <w:bookmarkStart w:id="385" w:name="_Toc184314418"/>
      <w:bookmarkEnd w:id="385"/>
      <w:bookmarkStart w:id="386" w:name="_Toc184313302"/>
      <w:bookmarkEnd w:id="386"/>
      <w:bookmarkStart w:id="387" w:name="_Toc184308053"/>
      <w:bookmarkEnd w:id="387"/>
      <w:bookmarkStart w:id="388" w:name="_Toc184312076"/>
      <w:bookmarkEnd w:id="388"/>
      <w:bookmarkStart w:id="389" w:name="_Toc184314472"/>
      <w:bookmarkEnd w:id="389"/>
      <w:bookmarkStart w:id="390" w:name="_Toc184313269"/>
      <w:bookmarkEnd w:id="390"/>
      <w:bookmarkStart w:id="391" w:name="_Toc184310308"/>
      <w:bookmarkEnd w:id="391"/>
      <w:bookmarkStart w:id="392" w:name="_Toc184312132"/>
      <w:bookmarkEnd w:id="392"/>
      <w:bookmarkStart w:id="393" w:name="_Toc184313303"/>
      <w:bookmarkEnd w:id="393"/>
      <w:bookmarkStart w:id="394" w:name="_Toc184314461"/>
      <w:bookmarkEnd w:id="394"/>
      <w:bookmarkStart w:id="395" w:name="_Toc184310290"/>
      <w:bookmarkEnd w:id="395"/>
      <w:bookmarkStart w:id="396" w:name="_Toc184310304"/>
      <w:bookmarkEnd w:id="396"/>
      <w:bookmarkStart w:id="397" w:name="_Toc184308063"/>
      <w:bookmarkEnd w:id="397"/>
      <w:bookmarkStart w:id="398" w:name="_Toc184314410"/>
      <w:bookmarkEnd w:id="398"/>
      <w:bookmarkStart w:id="399" w:name="_Toc184314431"/>
      <w:bookmarkEnd w:id="399"/>
      <w:bookmarkStart w:id="400" w:name="_Toc184312117"/>
      <w:bookmarkEnd w:id="400"/>
      <w:bookmarkStart w:id="401" w:name="_Toc184313259"/>
      <w:bookmarkEnd w:id="401"/>
      <w:bookmarkStart w:id="402" w:name="_Toc184312107"/>
      <w:bookmarkEnd w:id="402"/>
      <w:bookmarkStart w:id="403" w:name="_Toc184310311"/>
      <w:bookmarkEnd w:id="403"/>
      <w:r>
        <w:rPr>
          <w:rFonts w:hint="eastAsia" w:ascii="宋体" w:hAnsi="宋体" w:cs="宋体"/>
          <w:b/>
          <w:sz w:val="36"/>
          <w:szCs w:val="36"/>
        </w:rPr>
        <w:t>磋商原则和程序</w:t>
      </w:r>
    </w:p>
    <w:p w14:paraId="1C7A277E">
      <w:pPr>
        <w:pStyle w:val="4"/>
        <w:snapToGrid w:val="0"/>
        <w:spacing w:before="0" w:after="0" w:line="360" w:lineRule="auto"/>
        <w:ind w:left="105" w:leftChars="50" w:firstLine="361" w:firstLineChars="150"/>
        <w:rPr>
          <w:rFonts w:ascii="宋体" w:hAnsi="宋体"/>
          <w:sz w:val="24"/>
          <w:szCs w:val="24"/>
        </w:rPr>
      </w:pPr>
      <w:bookmarkStart w:id="404" w:name="_Toc48147030"/>
      <w:r>
        <w:rPr>
          <w:rFonts w:ascii="宋体" w:hAnsi="宋体"/>
          <w:sz w:val="24"/>
          <w:szCs w:val="24"/>
        </w:rPr>
        <w:t>一</w:t>
      </w:r>
      <w:r>
        <w:rPr>
          <w:rFonts w:hint="eastAsia" w:ascii="宋体" w:hAnsi="宋体"/>
          <w:sz w:val="24"/>
          <w:szCs w:val="24"/>
        </w:rPr>
        <w:t>、</w:t>
      </w:r>
      <w:r>
        <w:rPr>
          <w:rFonts w:ascii="宋体" w:hAnsi="宋体"/>
          <w:sz w:val="24"/>
          <w:szCs w:val="24"/>
        </w:rPr>
        <w:t>磋商形式</w:t>
      </w:r>
      <w:bookmarkEnd w:id="404"/>
    </w:p>
    <w:p w14:paraId="6D8A8139">
      <w:pPr>
        <w:pStyle w:val="34"/>
        <w:snapToGrid w:val="0"/>
        <w:spacing w:line="360" w:lineRule="auto"/>
        <w:ind w:firstLine="480" w:firstLineChars="200"/>
        <w:rPr>
          <w:rFonts w:hAnsi="宋体"/>
          <w:bCs/>
          <w:sz w:val="24"/>
          <w:szCs w:val="24"/>
        </w:rPr>
      </w:pPr>
      <w:r>
        <w:rPr>
          <w:rFonts w:hAnsi="宋体"/>
          <w:sz w:val="24"/>
          <w:szCs w:val="24"/>
        </w:rPr>
        <w:t>采购组织机构将按照采购文件规定的时间通过“政府采购云平台”组织在线磋商，所有供应商均应当准时在线参加。供应商自行承担因不参加在线磋商而产生的不利后果。</w:t>
      </w:r>
    </w:p>
    <w:p w14:paraId="37BED041">
      <w:pPr>
        <w:pStyle w:val="34"/>
        <w:snapToGrid w:val="0"/>
        <w:spacing w:line="360" w:lineRule="auto"/>
        <w:ind w:left="719" w:leftChars="228" w:hanging="240" w:hangingChars="100"/>
        <w:rPr>
          <w:rFonts w:hAnsi="宋体"/>
          <w:b/>
          <w:sz w:val="24"/>
          <w:szCs w:val="24"/>
        </w:rPr>
      </w:pPr>
      <w:r>
        <w:rPr>
          <w:rFonts w:hAnsi="宋体"/>
          <w:sz w:val="24"/>
          <w:szCs w:val="24"/>
        </w:rPr>
        <w:t>二</w:t>
      </w:r>
      <w:r>
        <w:rPr>
          <w:rFonts w:hint="eastAsia" w:hAnsi="宋体"/>
          <w:sz w:val="24"/>
          <w:szCs w:val="24"/>
        </w:rPr>
        <w:t>、</w:t>
      </w:r>
      <w:r>
        <w:rPr>
          <w:rFonts w:hAnsi="宋体"/>
          <w:b/>
          <w:sz w:val="24"/>
          <w:szCs w:val="24"/>
        </w:rPr>
        <w:t>磋商程序</w:t>
      </w:r>
    </w:p>
    <w:p w14:paraId="11107F9D">
      <w:pPr>
        <w:snapToGrid w:val="0"/>
        <w:spacing w:line="360" w:lineRule="auto"/>
        <w:ind w:firstLine="480" w:firstLineChars="200"/>
        <w:rPr>
          <w:rFonts w:ascii="宋体" w:hAnsi="宋体"/>
          <w:sz w:val="24"/>
        </w:rPr>
      </w:pPr>
      <w:r>
        <w:rPr>
          <w:rFonts w:ascii="宋体" w:hAnsi="宋体"/>
          <w:sz w:val="24"/>
        </w:rPr>
        <w:t>1.向各供应商发出电子加密响应文件【开始解密】通知，各供应商代表应当在接到解密通知后</w:t>
      </w:r>
      <w:r>
        <w:rPr>
          <w:rFonts w:ascii="宋体" w:hAnsi="宋体"/>
          <w:i/>
          <w:sz w:val="24"/>
          <w:u w:val="single"/>
        </w:rPr>
        <w:t>30</w:t>
      </w:r>
      <w:r>
        <w:rPr>
          <w:rFonts w:ascii="宋体" w:hAnsi="宋体"/>
          <w:sz w:val="24"/>
        </w:rPr>
        <w:t>分钟内自行完成“电子加密响应文件”的在线解密。供应商在规定的时间内无法完成 “电子加密响应文件”解密的，如供应商已按规定递交 “电子备份响应文件”的，则由采购组织机构按“政府采购云平台”操作规范将“电子备份响应文件”上传至“政府采购云平台”。上传成功后，以“电子备份响应文件”参与评审，“电子加密响应文件”自动失效</w:t>
      </w:r>
      <w:r>
        <w:rPr>
          <w:rFonts w:hint="eastAsia" w:ascii="宋体" w:hAnsi="宋体"/>
          <w:sz w:val="24"/>
        </w:rPr>
        <w:t>；</w:t>
      </w:r>
      <w:r>
        <w:rPr>
          <w:rFonts w:ascii="宋体" w:hAnsi="宋体"/>
          <w:sz w:val="24"/>
        </w:rPr>
        <w:t xml:space="preserve"> 在“政府采购云平台”正常运行情况下，“电子备份响应文件”无法上传至“政府采购云平台”的，视为响应文件撤回。如供应商未按规定递交“电子备份响应文件”的，视为响应文件撤回。</w:t>
      </w:r>
    </w:p>
    <w:p w14:paraId="7737C531">
      <w:pPr>
        <w:snapToGrid w:val="0"/>
        <w:spacing w:line="360" w:lineRule="auto"/>
        <w:ind w:firstLine="480" w:firstLineChars="200"/>
        <w:rPr>
          <w:rFonts w:ascii="宋体" w:hAnsi="宋体"/>
          <w:sz w:val="24"/>
        </w:rPr>
      </w:pPr>
      <w:r>
        <w:rPr>
          <w:rFonts w:ascii="宋体" w:hAnsi="宋体"/>
          <w:sz w:val="24"/>
        </w:rPr>
        <w:t>2.在评审专家中推选</w:t>
      </w:r>
      <w:r>
        <w:rPr>
          <w:rFonts w:hint="eastAsia" w:ascii="宋体" w:hAnsi="宋体"/>
          <w:sz w:val="24"/>
        </w:rPr>
        <w:t>磋商</w:t>
      </w:r>
      <w:r>
        <w:rPr>
          <w:rFonts w:ascii="宋体" w:hAnsi="宋体"/>
          <w:sz w:val="24"/>
        </w:rPr>
        <w:t>小组组长。</w:t>
      </w:r>
    </w:p>
    <w:p w14:paraId="0839D8A8">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磋商</w:t>
      </w:r>
      <w:r>
        <w:rPr>
          <w:rFonts w:ascii="宋体" w:hAnsi="宋体"/>
          <w:sz w:val="24"/>
        </w:rPr>
        <w:t>小组组长召集成员认真阅读采购文件以及相关补充、质疑、答复文件、项目书面说明等材料，熟悉采购项目的基本概况，采购项目的质量要求、数量、主要技术标准或服务需求，采购合同主要条款，响应文件无效情形。</w:t>
      </w:r>
    </w:p>
    <w:p w14:paraId="15995896">
      <w:pPr>
        <w:snapToGrid w:val="0"/>
        <w:spacing w:line="360" w:lineRule="auto"/>
        <w:ind w:firstLine="480" w:firstLineChars="200"/>
        <w:rPr>
          <w:rFonts w:ascii="宋体" w:hAnsi="宋体"/>
          <w:sz w:val="24"/>
        </w:rPr>
      </w:pPr>
      <w:r>
        <w:rPr>
          <w:rFonts w:ascii="宋体" w:hAnsi="宋体"/>
          <w:sz w:val="24"/>
        </w:rPr>
        <w:t>4.磋商小组所有成员</w:t>
      </w:r>
      <w:r>
        <w:rPr>
          <w:rFonts w:hint="eastAsia" w:ascii="宋体" w:hAnsi="宋体"/>
          <w:sz w:val="24"/>
        </w:rPr>
        <w:t>视情况决定是否</w:t>
      </w:r>
      <w:r>
        <w:rPr>
          <w:rFonts w:ascii="宋体" w:hAnsi="宋体"/>
          <w:sz w:val="24"/>
        </w:rPr>
        <w:t>通过电子交易平台集中与单一供应商分别进行磋商，并给予所有参加磋商的供应商平等的磋商机会。</w:t>
      </w:r>
    </w:p>
    <w:p w14:paraId="5D2B4DA2">
      <w:pPr>
        <w:snapToGrid w:val="0"/>
        <w:spacing w:line="360" w:lineRule="auto"/>
        <w:ind w:firstLine="480" w:firstLineChars="200"/>
        <w:rPr>
          <w:rFonts w:ascii="宋体" w:hAnsi="宋体"/>
          <w:sz w:val="24"/>
        </w:rPr>
      </w:pPr>
      <w:r>
        <w:rPr>
          <w:rFonts w:ascii="宋体" w:hAnsi="宋体"/>
          <w:sz w:val="24"/>
        </w:rPr>
        <w:t>5.磋商小组可以根据与供应商磋商情况对采购需求中的技术、服务要求以及合同草案条款作出实质性变动。</w:t>
      </w:r>
    </w:p>
    <w:p w14:paraId="55673CDB">
      <w:pPr>
        <w:snapToGrid w:val="0"/>
        <w:spacing w:line="360" w:lineRule="auto"/>
        <w:ind w:firstLine="480" w:firstLineChars="200"/>
        <w:rPr>
          <w:rFonts w:ascii="宋体" w:hAnsi="宋体"/>
          <w:sz w:val="24"/>
        </w:rPr>
      </w:pPr>
      <w:r>
        <w:rPr>
          <w:rFonts w:ascii="宋体" w:hAnsi="宋体"/>
          <w:sz w:val="24"/>
        </w:rPr>
        <w:t>6.作出实质性变动的，磋商小组应当及时通过电子交易平台通知所有参加磋商的供应商。</w:t>
      </w:r>
      <w:r>
        <w:rPr>
          <w:rFonts w:hint="eastAsia" w:ascii="宋体" w:hAnsi="宋体"/>
          <w:sz w:val="24"/>
        </w:rPr>
        <w:t>未</w:t>
      </w:r>
      <w:r>
        <w:rPr>
          <w:rFonts w:ascii="宋体" w:hAnsi="宋体"/>
          <w:sz w:val="24"/>
        </w:rPr>
        <w:t>作出实质性变动的</w:t>
      </w:r>
      <w:r>
        <w:rPr>
          <w:rFonts w:hint="eastAsia" w:ascii="宋体" w:hAnsi="宋体"/>
          <w:sz w:val="24"/>
        </w:rPr>
        <w:t>不予通知。</w:t>
      </w:r>
    </w:p>
    <w:p w14:paraId="4BF155CE">
      <w:pPr>
        <w:snapToGrid w:val="0"/>
        <w:spacing w:line="360" w:lineRule="auto"/>
        <w:ind w:firstLine="480" w:firstLineChars="200"/>
        <w:rPr>
          <w:rFonts w:ascii="宋体" w:hAnsi="宋体"/>
          <w:sz w:val="24"/>
        </w:rPr>
      </w:pPr>
      <w:r>
        <w:rPr>
          <w:rFonts w:ascii="宋体" w:hAnsi="宋体"/>
          <w:sz w:val="24"/>
        </w:rPr>
        <w:t>7.供应商应当按照采购文件的变动情况和磋商小组的要求作出书面响应或重新提交响应文件。供应商在收到通知后，应当在</w:t>
      </w:r>
      <w:r>
        <w:rPr>
          <w:rFonts w:ascii="宋体" w:hAnsi="宋体"/>
          <w:sz w:val="24"/>
          <w:u w:val="single"/>
        </w:rPr>
        <w:t>规定的时间</w:t>
      </w:r>
      <w:r>
        <w:rPr>
          <w:rFonts w:ascii="宋体" w:hAnsi="宋体"/>
          <w:sz w:val="24"/>
        </w:rPr>
        <w:t>内提交答复，否则视为供应商放弃响应，并</w:t>
      </w:r>
      <w:r>
        <w:rPr>
          <w:rFonts w:ascii="宋体" w:hAnsi="宋体"/>
          <w:kern w:val="0"/>
          <w:sz w:val="24"/>
        </w:rPr>
        <w:t>自行承担因此而产生的不利后果。</w:t>
      </w:r>
      <w:r>
        <w:rPr>
          <w:rFonts w:hint="eastAsia" w:ascii="宋体" w:hAnsi="宋体"/>
          <w:sz w:val="24"/>
        </w:rPr>
        <w:t>未</w:t>
      </w:r>
      <w:r>
        <w:rPr>
          <w:rFonts w:ascii="宋体" w:hAnsi="宋体"/>
          <w:sz w:val="24"/>
        </w:rPr>
        <w:t>作出实质性变动的</w:t>
      </w:r>
      <w:r>
        <w:rPr>
          <w:rFonts w:hint="eastAsia" w:ascii="宋体" w:hAnsi="宋体"/>
          <w:sz w:val="24"/>
        </w:rPr>
        <w:t>，不需要重新提交响应文件。</w:t>
      </w:r>
    </w:p>
    <w:p w14:paraId="7C14DC99">
      <w:pPr>
        <w:snapToGrid w:val="0"/>
        <w:spacing w:line="360" w:lineRule="auto"/>
        <w:ind w:firstLine="480" w:firstLineChars="200"/>
        <w:rPr>
          <w:rFonts w:ascii="宋体" w:hAnsi="宋体"/>
          <w:sz w:val="24"/>
        </w:rPr>
      </w:pPr>
      <w:r>
        <w:rPr>
          <w:rFonts w:ascii="宋体" w:hAnsi="宋体"/>
          <w:sz w:val="24"/>
        </w:rPr>
        <w:t>8.</w:t>
      </w:r>
      <w:r>
        <w:rPr>
          <w:rFonts w:ascii="宋体" w:hAnsi="宋体"/>
          <w:kern w:val="0"/>
          <w:sz w:val="24"/>
        </w:rPr>
        <w:t>磋商结束后，</w:t>
      </w:r>
      <w:r>
        <w:rPr>
          <w:rFonts w:hint="eastAsia" w:ascii="宋体" w:hAnsi="宋体"/>
          <w:kern w:val="0"/>
          <w:sz w:val="24"/>
        </w:rPr>
        <w:t>磋商</w:t>
      </w:r>
      <w:r>
        <w:rPr>
          <w:rFonts w:ascii="宋体" w:hAnsi="宋体"/>
          <w:kern w:val="0"/>
          <w:sz w:val="24"/>
        </w:rPr>
        <w:t>小组应当要求</w:t>
      </w:r>
      <w:r>
        <w:rPr>
          <w:rFonts w:ascii="宋体" w:hAnsi="宋体"/>
          <w:sz w:val="24"/>
        </w:rPr>
        <w:t>实质上响应采购文件要求的</w:t>
      </w:r>
      <w:r>
        <w:rPr>
          <w:rFonts w:ascii="宋体" w:hAnsi="宋体"/>
          <w:kern w:val="0"/>
          <w:sz w:val="24"/>
        </w:rPr>
        <w:t>供应商在规定时间内</w:t>
      </w:r>
      <w:r>
        <w:rPr>
          <w:rFonts w:ascii="宋体" w:hAnsi="宋体"/>
          <w:sz w:val="24"/>
        </w:rPr>
        <w:t>通过电子交易平台</w:t>
      </w:r>
      <w:r>
        <w:rPr>
          <w:rFonts w:ascii="宋体" w:hAnsi="宋体"/>
          <w:kern w:val="0"/>
          <w:sz w:val="24"/>
        </w:rPr>
        <w:t>提交最后报价。</w:t>
      </w:r>
      <w:r>
        <w:rPr>
          <w:rFonts w:ascii="宋体" w:hAnsi="宋体"/>
          <w:sz w:val="24"/>
        </w:rPr>
        <w:t>供应商在收到通知后，应当在</w:t>
      </w:r>
      <w:r>
        <w:rPr>
          <w:rFonts w:ascii="宋体" w:hAnsi="宋体"/>
          <w:sz w:val="24"/>
          <w:u w:val="single"/>
        </w:rPr>
        <w:t>规定的时间</w:t>
      </w:r>
      <w:r>
        <w:rPr>
          <w:rFonts w:ascii="宋体" w:hAnsi="宋体"/>
          <w:sz w:val="24"/>
        </w:rPr>
        <w:t>内提交最后报价，否则视为退出磋商</w:t>
      </w:r>
      <w:r>
        <w:rPr>
          <w:rFonts w:ascii="宋体" w:hAnsi="宋体"/>
          <w:kern w:val="0"/>
          <w:sz w:val="24"/>
        </w:rPr>
        <w:t>。</w:t>
      </w:r>
    </w:p>
    <w:p w14:paraId="3D97D104">
      <w:pPr>
        <w:snapToGrid w:val="0"/>
        <w:spacing w:line="360" w:lineRule="auto"/>
        <w:ind w:firstLine="480" w:firstLineChars="200"/>
        <w:rPr>
          <w:rFonts w:ascii="宋体" w:hAnsi="宋体"/>
          <w:kern w:val="0"/>
          <w:sz w:val="24"/>
        </w:rPr>
      </w:pPr>
      <w:r>
        <w:rPr>
          <w:rFonts w:hint="eastAsia" w:ascii="宋体" w:hAnsi="宋体"/>
          <w:bCs/>
          <w:sz w:val="24"/>
        </w:rPr>
        <w:t>9</w:t>
      </w:r>
      <w:r>
        <w:rPr>
          <w:rFonts w:ascii="宋体" w:hAnsi="宋体"/>
          <w:bCs/>
          <w:sz w:val="24"/>
        </w:rPr>
        <w:t>.</w:t>
      </w:r>
      <w:r>
        <w:rPr>
          <w:rFonts w:ascii="宋体" w:hAnsi="宋体"/>
          <w:kern w:val="0"/>
          <w:sz w:val="24"/>
        </w:rPr>
        <w:t xml:space="preserve"> 磋商结束后，通过</w:t>
      </w:r>
      <w:r>
        <w:rPr>
          <w:rFonts w:ascii="宋体" w:hAnsi="宋体"/>
          <w:sz w:val="24"/>
        </w:rPr>
        <w:t>电子交易平台</w:t>
      </w:r>
      <w:r>
        <w:rPr>
          <w:rFonts w:ascii="宋体" w:hAnsi="宋体"/>
          <w:kern w:val="0"/>
          <w:sz w:val="24"/>
        </w:rPr>
        <w:t>公布中标候选供应商名单。</w:t>
      </w:r>
    </w:p>
    <w:p w14:paraId="5CD94AD4">
      <w:pPr>
        <w:snapToGrid w:val="0"/>
        <w:spacing w:line="360" w:lineRule="auto"/>
        <w:ind w:firstLine="482" w:firstLineChars="200"/>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澄清问题的形式</w:t>
      </w:r>
    </w:p>
    <w:p w14:paraId="14B77B66">
      <w:pPr>
        <w:autoSpaceDE w:val="0"/>
        <w:autoSpaceDN w:val="0"/>
        <w:spacing w:line="360" w:lineRule="auto"/>
        <w:ind w:firstLine="480" w:firstLineChars="200"/>
        <w:jc w:val="left"/>
        <w:rPr>
          <w:rFonts w:ascii="宋体" w:hAnsi="宋体"/>
          <w:sz w:val="24"/>
        </w:rPr>
      </w:pPr>
      <w:r>
        <w:rPr>
          <w:rFonts w:ascii="宋体" w:hAnsi="宋体"/>
          <w:sz w:val="24"/>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14:paraId="23CC6AAD">
      <w:pPr>
        <w:snapToGrid w:val="0"/>
        <w:spacing w:line="360" w:lineRule="auto"/>
        <w:ind w:firstLine="480" w:firstLineChars="200"/>
        <w:rPr>
          <w:rFonts w:ascii="宋体" w:hAnsi="宋体"/>
          <w:sz w:val="24"/>
        </w:rPr>
      </w:pPr>
      <w:r>
        <w:rPr>
          <w:rFonts w:ascii="宋体" w:hAnsi="宋体"/>
          <w:sz w:val="24"/>
        </w:rPr>
        <w:t>评审小组发出澄清内容后，供应商应当在</w:t>
      </w:r>
      <w:r>
        <w:rPr>
          <w:rFonts w:ascii="宋体" w:hAnsi="宋体"/>
          <w:sz w:val="24"/>
          <w:u w:val="single"/>
        </w:rPr>
        <w:t>规定的时间</w:t>
      </w:r>
      <w:r>
        <w:rPr>
          <w:rFonts w:ascii="宋体" w:hAnsi="宋体"/>
          <w:sz w:val="24"/>
        </w:rPr>
        <w:t>内提交澄清说明或补正，否则视为供应商放弃答复，并</w:t>
      </w:r>
      <w:r>
        <w:rPr>
          <w:rFonts w:ascii="宋体" w:hAnsi="宋体"/>
          <w:kern w:val="0"/>
          <w:sz w:val="24"/>
        </w:rPr>
        <w:t>自行承担因此而产生的不利后果。</w:t>
      </w:r>
    </w:p>
    <w:p w14:paraId="281BEC61">
      <w:pPr>
        <w:pStyle w:val="34"/>
        <w:snapToGrid w:val="0"/>
        <w:spacing w:line="360" w:lineRule="auto"/>
        <w:ind w:left="720" w:leftChars="228" w:hanging="241" w:hangingChars="100"/>
        <w:rPr>
          <w:rFonts w:hAnsi="宋体"/>
          <w:b/>
          <w:sz w:val="24"/>
          <w:szCs w:val="24"/>
        </w:rPr>
      </w:pPr>
      <w:r>
        <w:rPr>
          <w:rFonts w:hAnsi="宋体"/>
          <w:b/>
          <w:sz w:val="24"/>
          <w:szCs w:val="24"/>
        </w:rPr>
        <w:t>四</w:t>
      </w:r>
      <w:r>
        <w:rPr>
          <w:rFonts w:hint="eastAsia" w:hAnsi="宋体"/>
          <w:b/>
          <w:sz w:val="24"/>
          <w:szCs w:val="24"/>
        </w:rPr>
        <w:t>、</w:t>
      </w:r>
      <w:r>
        <w:rPr>
          <w:rFonts w:hAnsi="宋体"/>
          <w:b/>
          <w:sz w:val="24"/>
          <w:szCs w:val="24"/>
        </w:rPr>
        <w:t>错误修正</w:t>
      </w:r>
    </w:p>
    <w:p w14:paraId="3B8BA814">
      <w:pPr>
        <w:snapToGrid w:val="0"/>
        <w:spacing w:line="360" w:lineRule="auto"/>
        <w:ind w:firstLine="480" w:firstLineChars="200"/>
        <w:rPr>
          <w:rFonts w:ascii="宋体" w:hAnsi="宋体"/>
          <w:sz w:val="24"/>
        </w:rPr>
      </w:pPr>
      <w:r>
        <w:rPr>
          <w:rFonts w:ascii="宋体" w:hAnsi="宋体"/>
          <w:sz w:val="24"/>
        </w:rPr>
        <w:t>响应文件如果出现计算或表达上的错误，修正错误的原则如下：</w:t>
      </w:r>
    </w:p>
    <w:p w14:paraId="74F013EC">
      <w:pPr>
        <w:snapToGrid w:val="0"/>
        <w:spacing w:line="360" w:lineRule="auto"/>
        <w:ind w:firstLine="480" w:firstLineChars="200"/>
        <w:rPr>
          <w:rFonts w:ascii="宋体" w:hAnsi="宋体"/>
          <w:sz w:val="24"/>
        </w:rPr>
      </w:pPr>
      <w:r>
        <w:rPr>
          <w:rFonts w:ascii="宋体" w:hAnsi="宋体"/>
          <w:sz w:val="24"/>
        </w:rPr>
        <w:t>1. 电子交易平台生成的报价记录表内容与响应文件中相应内容不一致的，以电子交易平台生成的报价记录表为准；</w:t>
      </w:r>
    </w:p>
    <w:p w14:paraId="357013E8">
      <w:pPr>
        <w:snapToGrid w:val="0"/>
        <w:spacing w:line="360" w:lineRule="auto"/>
        <w:ind w:firstLine="480" w:firstLineChars="200"/>
        <w:rPr>
          <w:rFonts w:ascii="宋体" w:hAnsi="宋体"/>
          <w:sz w:val="24"/>
        </w:rPr>
      </w:pPr>
      <w:r>
        <w:rPr>
          <w:rFonts w:ascii="宋体" w:hAnsi="宋体"/>
          <w:sz w:val="24"/>
        </w:rPr>
        <w:t>2.响应文件的大写金额和小写金额不一致的，以大写金额为准；</w:t>
      </w:r>
    </w:p>
    <w:p w14:paraId="0487D81E">
      <w:pPr>
        <w:snapToGrid w:val="0"/>
        <w:spacing w:line="360" w:lineRule="auto"/>
        <w:ind w:firstLine="480" w:firstLineChars="200"/>
        <w:rPr>
          <w:rFonts w:ascii="宋体" w:hAnsi="宋体"/>
          <w:sz w:val="24"/>
        </w:rPr>
      </w:pPr>
      <w:r>
        <w:rPr>
          <w:rFonts w:ascii="宋体" w:hAnsi="宋体"/>
          <w:sz w:val="24"/>
        </w:rPr>
        <w:t>3.单价金额小数点或百分比有明显错位的，以总价为准，并修改单价；</w:t>
      </w:r>
    </w:p>
    <w:p w14:paraId="229238D2">
      <w:pPr>
        <w:snapToGrid w:val="0"/>
        <w:spacing w:line="360" w:lineRule="auto"/>
        <w:ind w:firstLine="480" w:firstLineChars="200"/>
        <w:rPr>
          <w:rFonts w:ascii="宋体" w:hAnsi="宋体"/>
          <w:sz w:val="24"/>
        </w:rPr>
      </w:pPr>
      <w:r>
        <w:rPr>
          <w:rFonts w:ascii="宋体" w:hAnsi="宋体"/>
          <w:sz w:val="24"/>
        </w:rPr>
        <w:t>4.总价金额与按单价汇总金额不一致的，以单价金额计算结果为准。</w:t>
      </w:r>
    </w:p>
    <w:p w14:paraId="121D9431">
      <w:pPr>
        <w:snapToGrid w:val="0"/>
        <w:spacing w:line="360" w:lineRule="auto"/>
        <w:ind w:firstLine="480" w:firstLineChars="200"/>
        <w:rPr>
          <w:rFonts w:ascii="宋体" w:hAnsi="宋体"/>
          <w:sz w:val="24"/>
        </w:rPr>
      </w:pPr>
      <w:r>
        <w:rPr>
          <w:rFonts w:ascii="宋体" w:hAnsi="宋体"/>
          <w:sz w:val="24"/>
        </w:rPr>
        <w:t>同时出现两种以上不一致的，按照前款规定的顺序修正。评审小组应当通过电子交易平台要求供应商对修正后的报价予以确认并对供应商产生约束力。供应商不接受修正或在</w:t>
      </w:r>
      <w:r>
        <w:rPr>
          <w:rFonts w:ascii="宋体" w:hAnsi="宋体"/>
          <w:sz w:val="24"/>
          <w:u w:val="single"/>
        </w:rPr>
        <w:t>规定的时间</w:t>
      </w:r>
      <w:r>
        <w:rPr>
          <w:rFonts w:ascii="宋体" w:hAnsi="宋体"/>
          <w:sz w:val="24"/>
        </w:rPr>
        <w:t>内不予确认的，其响应无效。</w:t>
      </w:r>
    </w:p>
    <w:p w14:paraId="2D9F2B0D">
      <w:pPr>
        <w:pStyle w:val="34"/>
        <w:snapToGrid w:val="0"/>
        <w:spacing w:line="360" w:lineRule="auto"/>
        <w:ind w:left="720" w:leftChars="228" w:hanging="241" w:hangingChars="100"/>
        <w:rPr>
          <w:rFonts w:hAnsi="宋体"/>
          <w:b/>
          <w:sz w:val="24"/>
          <w:szCs w:val="24"/>
        </w:rPr>
      </w:pPr>
      <w:r>
        <w:rPr>
          <w:rFonts w:hint="eastAsia" w:hAnsi="宋体"/>
          <w:b/>
          <w:sz w:val="24"/>
          <w:szCs w:val="24"/>
        </w:rPr>
        <w:t>五、</w:t>
      </w:r>
      <w:r>
        <w:rPr>
          <w:rFonts w:hAnsi="宋体"/>
          <w:b/>
          <w:sz w:val="24"/>
          <w:szCs w:val="24"/>
        </w:rPr>
        <w:t>评分标准</w:t>
      </w:r>
    </w:p>
    <w:p w14:paraId="05259F57">
      <w:pPr>
        <w:spacing w:line="360" w:lineRule="auto"/>
        <w:ind w:firstLine="420"/>
        <w:rPr>
          <w:rFonts w:ascii="宋体" w:hAnsi="宋体"/>
          <w:sz w:val="24"/>
        </w:rPr>
      </w:pPr>
      <w:r>
        <w:rPr>
          <w:rFonts w:hint="eastAsia" w:ascii="宋体" w:hAnsi="宋体"/>
          <w:sz w:val="24"/>
        </w:rPr>
        <w:t>根据《中华人民共和国政府采购法》等有关法律法规，结合本项目的实际需求，制定本办法（综合评分法）。</w:t>
      </w:r>
    </w:p>
    <w:p w14:paraId="692BA43D">
      <w:pPr>
        <w:snapToGrid w:val="0"/>
        <w:spacing w:line="360" w:lineRule="auto"/>
        <w:jc w:val="center"/>
        <w:rPr>
          <w:rFonts w:ascii="宋体" w:hAnsi="宋体" w:cs="宋体"/>
          <w:b/>
          <w:sz w:val="32"/>
          <w:szCs w:val="20"/>
        </w:rPr>
      </w:pPr>
    </w:p>
    <w:p w14:paraId="7C3BF354">
      <w:pPr>
        <w:snapToGrid w:val="0"/>
        <w:spacing w:line="360" w:lineRule="auto"/>
        <w:jc w:val="center"/>
        <w:rPr>
          <w:rFonts w:ascii="宋体" w:hAnsi="宋体" w:cs="宋体"/>
          <w:b/>
          <w:sz w:val="32"/>
          <w:szCs w:val="20"/>
        </w:rPr>
      </w:pPr>
    </w:p>
    <w:p w14:paraId="4CB54D5C">
      <w:pPr>
        <w:pStyle w:val="44"/>
        <w:rPr>
          <w:rFonts w:ascii="宋体" w:hAnsi="宋体" w:cs="宋体"/>
          <w:b/>
          <w:sz w:val="32"/>
          <w:szCs w:val="20"/>
        </w:rPr>
      </w:pPr>
    </w:p>
    <w:p w14:paraId="4D380106"/>
    <w:p w14:paraId="4BE05789">
      <w:pPr>
        <w:snapToGrid w:val="0"/>
        <w:spacing w:line="360" w:lineRule="auto"/>
        <w:jc w:val="center"/>
        <w:rPr>
          <w:rFonts w:ascii="宋体" w:hAnsi="宋体" w:cs="宋体"/>
          <w:b/>
          <w:sz w:val="32"/>
          <w:szCs w:val="20"/>
        </w:rPr>
      </w:pPr>
    </w:p>
    <w:p w14:paraId="7059EE51">
      <w:pPr>
        <w:snapToGrid w:val="0"/>
        <w:spacing w:line="360" w:lineRule="auto"/>
        <w:jc w:val="center"/>
        <w:rPr>
          <w:rFonts w:ascii="宋体" w:hAnsi="宋体" w:cs="宋体"/>
          <w:b/>
          <w:sz w:val="32"/>
          <w:szCs w:val="20"/>
        </w:rPr>
      </w:pPr>
    </w:p>
    <w:p w14:paraId="6B3D5F04">
      <w:pPr>
        <w:snapToGrid w:val="0"/>
        <w:spacing w:line="360" w:lineRule="auto"/>
        <w:jc w:val="center"/>
        <w:rPr>
          <w:rFonts w:ascii="宋体" w:hAnsi="宋体" w:cs="宋体"/>
          <w:b/>
          <w:sz w:val="32"/>
          <w:szCs w:val="20"/>
        </w:rPr>
      </w:pPr>
      <w:r>
        <w:rPr>
          <w:rFonts w:hint="eastAsia" w:ascii="宋体" w:hAnsi="宋体" w:cs="宋体"/>
          <w:b/>
          <w:sz w:val="32"/>
          <w:szCs w:val="20"/>
        </w:rPr>
        <w:t>评标办法细则</w:t>
      </w:r>
    </w:p>
    <w:tbl>
      <w:tblPr>
        <w:tblStyle w:val="62"/>
        <w:tblW w:w="5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208"/>
        <w:gridCol w:w="734"/>
        <w:gridCol w:w="1954"/>
      </w:tblGrid>
      <w:tr w14:paraId="752A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3613155">
            <w:pPr>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7AD37EDC">
            <w:pPr>
              <w:keepNext w:val="0"/>
              <w:keepLines w:val="0"/>
              <w:pageBreakBefore w:val="0"/>
              <w:kinsoku/>
              <w:wordWrap/>
              <w:overflowPunct/>
              <w:topLinePunct w:val="0"/>
              <w:autoSpaceDE/>
              <w:autoSpaceDN/>
              <w:bidi w:val="0"/>
              <w:adjustRightInd/>
              <w:spacing w:line="240" w:lineRule="auto"/>
              <w:ind w:firstLine="1560" w:firstLineChars="650"/>
              <w:textAlignment w:val="auto"/>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2FD680DB">
            <w:pPr>
              <w:keepNext w:val="0"/>
              <w:keepLines w:val="0"/>
              <w:pageBreakBefore w:val="0"/>
              <w:kinsoku/>
              <w:wordWrap/>
              <w:overflowPunct/>
              <w:topLinePunct w:val="0"/>
              <w:autoSpaceDE/>
              <w:autoSpaceDN/>
              <w:bidi w:val="0"/>
              <w:adjustRightInd/>
              <w:spacing w:line="240" w:lineRule="auto"/>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954" w:type="dxa"/>
            <w:tcBorders>
              <w:top w:val="single" w:color="auto" w:sz="4" w:space="0"/>
              <w:left w:val="single" w:color="auto" w:sz="4" w:space="0"/>
              <w:bottom w:val="single" w:color="auto" w:sz="4" w:space="0"/>
              <w:right w:val="single" w:color="auto" w:sz="4" w:space="0"/>
            </w:tcBorders>
            <w:noWrap w:val="0"/>
            <w:vAlign w:val="top"/>
          </w:tcPr>
          <w:p w14:paraId="00F888CB">
            <w:pPr>
              <w:keepNext w:val="0"/>
              <w:keepLines w:val="0"/>
              <w:pageBreakBefore w:val="0"/>
              <w:kinsoku/>
              <w:wordWrap/>
              <w:overflowPunct/>
              <w:topLinePunct w:val="0"/>
              <w:autoSpaceDE/>
              <w:autoSpaceDN/>
              <w:bidi w:val="0"/>
              <w:adjustRightInd/>
              <w:snapToGrid w:val="0"/>
              <w:spacing w:line="240" w:lineRule="auto"/>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 *</w:t>
            </w:r>
          </w:p>
        </w:tc>
      </w:tr>
      <w:tr w14:paraId="3B76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C3BD610">
            <w:pPr>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2DC90D98">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供应商自202</w:t>
            </w:r>
            <w:r>
              <w:rPr>
                <w:rFonts w:hint="eastAsia" w:ascii="宋体" w:hAnsi="宋体" w:cs="宋体"/>
                <w:sz w:val="24"/>
                <w:szCs w:val="24"/>
                <w:lang w:val="en-US" w:eastAsia="zh-CN"/>
              </w:rPr>
              <w:t>1</w:t>
            </w:r>
            <w:r>
              <w:rPr>
                <w:rFonts w:hint="eastAsia" w:ascii="宋体" w:hAnsi="宋体" w:eastAsia="宋体" w:cs="宋体"/>
                <w:sz w:val="24"/>
                <w:szCs w:val="24"/>
              </w:rPr>
              <w:t>年1月1日以来至今承担过类似项目成功案例的，每个得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分，最高得2分。</w:t>
            </w:r>
          </w:p>
          <w:p w14:paraId="522B0940">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sz w:val="24"/>
                <w:szCs w:val="24"/>
              </w:rPr>
            </w:pPr>
            <w:r>
              <w:rPr>
                <w:rFonts w:hint="eastAsia" w:ascii="宋体" w:hAnsi="宋体" w:eastAsia="宋体" w:cs="宋体"/>
                <w:sz w:val="24"/>
                <w:szCs w:val="24"/>
              </w:rPr>
              <w:t>提供业绩合同复印件，未提供的不得分。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C53A5B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2</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3BB9E02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类似业绩</w:t>
            </w:r>
          </w:p>
        </w:tc>
      </w:tr>
      <w:tr w14:paraId="44AF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F84B974">
            <w:pPr>
              <w:keepNext w:val="0"/>
              <w:keepLines w:val="0"/>
              <w:pageBreakBefore w:val="0"/>
              <w:kinsoku/>
              <w:wordWrap/>
              <w:overflowPunct/>
              <w:topLinePunct w:val="0"/>
              <w:autoSpaceDE/>
              <w:autoSpaceDN/>
              <w:bidi w:val="0"/>
              <w:adjustRightInd/>
              <w:spacing w:line="240" w:lineRule="auto"/>
              <w:jc w:val="center"/>
              <w:textAlignment w:val="auto"/>
              <w:outlineLvl w:val="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341C5CCF">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供应商自</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1月1日</w:t>
            </w:r>
            <w:r>
              <w:rPr>
                <w:rFonts w:hint="eastAsia" w:ascii="宋体" w:hAnsi="宋体" w:eastAsia="宋体" w:cs="宋体"/>
                <w:sz w:val="24"/>
                <w:szCs w:val="24"/>
                <w:lang w:eastAsia="zh-CN"/>
              </w:rPr>
              <w:t>以来，获得</w:t>
            </w:r>
            <w:r>
              <w:rPr>
                <w:rFonts w:hint="eastAsia" w:ascii="宋体" w:hAnsi="宋体" w:eastAsia="宋体" w:cs="宋体"/>
                <w:sz w:val="24"/>
                <w:szCs w:val="24"/>
                <w:lang w:val="en-US" w:eastAsia="zh-CN"/>
              </w:rPr>
              <w:t>过</w:t>
            </w:r>
            <w:r>
              <w:rPr>
                <w:rFonts w:hint="eastAsia" w:ascii="宋体" w:hAnsi="宋体" w:eastAsia="宋体" w:cs="宋体"/>
                <w:sz w:val="24"/>
                <w:szCs w:val="24"/>
                <w:lang w:val="zh-CN" w:eastAsia="zh-CN"/>
              </w:rPr>
              <w:t>政府机构</w:t>
            </w:r>
            <w:r>
              <w:rPr>
                <w:rFonts w:hint="eastAsia" w:ascii="宋体" w:hAnsi="宋体" w:eastAsia="宋体" w:cs="宋体"/>
                <w:sz w:val="24"/>
                <w:szCs w:val="24"/>
                <w:lang w:eastAsia="zh-CN"/>
              </w:rPr>
              <w:t>颁发的</w:t>
            </w:r>
            <w:r>
              <w:rPr>
                <w:rFonts w:hint="eastAsia" w:ascii="宋体" w:hAnsi="宋体" w:eastAsia="宋体" w:cs="宋体"/>
                <w:sz w:val="24"/>
                <w:szCs w:val="24"/>
                <w:lang w:val="en-US" w:eastAsia="zh-CN"/>
              </w:rPr>
              <w:t>奖项（奖项内容需与本项目相符）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省级及以上的每个得3分，市级</w:t>
            </w:r>
            <w:r>
              <w:rPr>
                <w:rFonts w:hint="eastAsia" w:ascii="宋体" w:hAnsi="宋体" w:eastAsia="宋体" w:cs="宋体"/>
                <w:sz w:val="24"/>
                <w:szCs w:val="24"/>
                <w:lang w:eastAsia="zh-CN"/>
              </w:rPr>
              <w:t>每个得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县级每个得1分，</w:t>
            </w:r>
            <w:r>
              <w:rPr>
                <w:rFonts w:hint="eastAsia" w:ascii="宋体" w:hAnsi="宋体" w:eastAsia="宋体" w:cs="宋体"/>
                <w:sz w:val="24"/>
                <w:szCs w:val="24"/>
                <w:lang w:val="zh-CN" w:eastAsia="zh-CN"/>
              </w:rPr>
              <w:t>本项最高得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124471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60AA600">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企业</w:t>
            </w:r>
            <w:r>
              <w:rPr>
                <w:rFonts w:hint="eastAsia" w:ascii="宋体" w:hAnsi="宋体" w:cs="宋体"/>
                <w:sz w:val="24"/>
                <w:szCs w:val="24"/>
                <w:lang w:val="en-US" w:eastAsia="zh-CN"/>
              </w:rPr>
              <w:t>荣誉</w:t>
            </w:r>
          </w:p>
        </w:tc>
      </w:tr>
      <w:tr w14:paraId="7044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773B4E7A">
            <w:pPr>
              <w:keepNext w:val="0"/>
              <w:keepLines w:val="0"/>
              <w:pageBreakBefore w:val="0"/>
              <w:kinsoku/>
              <w:wordWrap/>
              <w:overflowPunct/>
              <w:topLinePunct w:val="0"/>
              <w:autoSpaceDE/>
              <w:autoSpaceDN/>
              <w:bidi w:val="0"/>
              <w:adjustRightInd/>
              <w:spacing w:line="240" w:lineRule="auto"/>
              <w:jc w:val="center"/>
              <w:textAlignment w:val="auto"/>
              <w:outlineLvl w:val="0"/>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2597389F">
            <w:pPr>
              <w:keepNext w:val="0"/>
              <w:keepLines w:val="0"/>
              <w:pageBreakBefore w:val="0"/>
              <w:widowControl/>
              <w:numPr>
                <w:ilvl w:val="0"/>
                <w:numId w:val="0"/>
              </w:numPr>
              <w:kinsoku/>
              <w:wordWrap/>
              <w:overflowPunct/>
              <w:topLinePunct w:val="0"/>
              <w:autoSpaceDE/>
              <w:autoSpaceDN/>
              <w:bidi w:val="0"/>
              <w:spacing w:line="240" w:lineRule="auto"/>
              <w:jc w:val="left"/>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bidi="ar"/>
              </w:rPr>
              <w:t>供应商具有</w:t>
            </w:r>
            <w:r>
              <w:rPr>
                <w:rFonts w:hint="eastAsia" w:ascii="宋体" w:hAnsi="宋体" w:cs="宋体"/>
                <w:b w:val="0"/>
                <w:bCs w:val="0"/>
                <w:kern w:val="0"/>
                <w:sz w:val="24"/>
                <w:szCs w:val="24"/>
                <w:highlight w:val="none"/>
                <w:lang w:val="en-US" w:eastAsia="zh-CN" w:bidi="ar"/>
              </w:rPr>
              <w:t>林业调查规划设计资质证书，丙级得1分，乙级得2分，甲级得3分。</w:t>
            </w:r>
          </w:p>
          <w:p w14:paraId="27D1BDB8">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pacing w:val="4"/>
                <w:sz w:val="24"/>
                <w:szCs w:val="24"/>
                <w:highlight w:val="none"/>
              </w:rPr>
              <w:t>注：须提供相关证书复印件加盖投标供应商公章</w:t>
            </w:r>
            <w:r>
              <w:rPr>
                <w:rFonts w:hint="eastAsia" w:ascii="宋体" w:hAnsi="宋体" w:eastAsia="宋体" w:cs="宋体"/>
                <w:b w:val="0"/>
                <w:bCs w:val="0"/>
                <w:spacing w:val="4"/>
                <w:sz w:val="24"/>
                <w:szCs w:val="24"/>
                <w:highlight w:val="none"/>
                <w:lang w:eastAsia="zh-CN"/>
              </w:rPr>
              <w:t>。</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34DC826">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7DF2E1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highlight w:val="none"/>
                <w:lang w:val="en-US" w:eastAsia="zh-CN" w:bidi="ar-SA"/>
              </w:rPr>
              <w:t>企业</w:t>
            </w:r>
            <w:r>
              <w:rPr>
                <w:rFonts w:hint="eastAsia" w:ascii="宋体" w:hAnsi="宋体" w:cs="宋体"/>
                <w:b w:val="0"/>
                <w:bCs w:val="0"/>
                <w:sz w:val="24"/>
                <w:szCs w:val="24"/>
                <w:highlight w:val="none"/>
                <w:lang w:val="en-US" w:eastAsia="zh-CN" w:bidi="ar-SA"/>
              </w:rPr>
              <w:t>实力</w:t>
            </w:r>
          </w:p>
        </w:tc>
      </w:tr>
      <w:tr w14:paraId="3FE0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4E6B77C4">
            <w:pPr>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4</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58145F9F">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1、项目负责人：具有</w:t>
            </w:r>
            <w:r>
              <w:rPr>
                <w:rFonts w:hint="eastAsia" w:ascii="宋体" w:hAnsi="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cs="宋体"/>
                <w:sz w:val="24"/>
                <w:szCs w:val="24"/>
                <w:lang w:val="en-US" w:eastAsia="zh-CN"/>
              </w:rPr>
              <w:t>或林业类</w:t>
            </w:r>
            <w:r>
              <w:rPr>
                <w:rFonts w:hint="eastAsia" w:ascii="宋体" w:hAnsi="宋体" w:eastAsia="宋体" w:cs="宋体"/>
                <w:sz w:val="24"/>
                <w:szCs w:val="24"/>
              </w:rPr>
              <w:t>高级及以上职称的得4分，具有</w:t>
            </w:r>
            <w:r>
              <w:rPr>
                <w:rFonts w:hint="eastAsia" w:ascii="宋体" w:hAnsi="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cs="宋体"/>
                <w:sz w:val="24"/>
                <w:szCs w:val="24"/>
                <w:lang w:val="en-US" w:eastAsia="zh-CN"/>
              </w:rPr>
              <w:t>或林业类</w:t>
            </w:r>
            <w:r>
              <w:rPr>
                <w:rFonts w:hint="eastAsia" w:ascii="宋体" w:hAnsi="宋体" w:eastAsia="宋体" w:cs="宋体"/>
                <w:sz w:val="24"/>
                <w:szCs w:val="24"/>
                <w:lang w:val="en-US" w:eastAsia="zh-CN"/>
              </w:rPr>
              <w:t>中级</w:t>
            </w:r>
            <w:r>
              <w:rPr>
                <w:rFonts w:hint="eastAsia" w:ascii="宋体" w:hAnsi="宋体" w:eastAsia="宋体" w:cs="宋体"/>
                <w:sz w:val="24"/>
                <w:szCs w:val="24"/>
              </w:rPr>
              <w:t>职称的得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4FEC734">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sz w:val="24"/>
                <w:szCs w:val="24"/>
              </w:rPr>
            </w:pPr>
            <w:r>
              <w:rPr>
                <w:rFonts w:hint="eastAsia" w:ascii="宋体" w:hAnsi="宋体" w:eastAsia="宋体" w:cs="宋体"/>
                <w:sz w:val="24"/>
                <w:szCs w:val="24"/>
              </w:rPr>
              <w:t>提供职称证书复印件及人员近期（近三个月内任意一个月）社保证明或聘用合同等相关材料，不提供的不得分。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A3891B4">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Cs/>
                <w:sz w:val="24"/>
                <w:szCs w:val="24"/>
              </w:rPr>
            </w:pPr>
            <w:r>
              <w:rPr>
                <w:rFonts w:hint="eastAsia" w:ascii="宋体" w:hAnsi="宋体" w:cs="宋体"/>
                <w:sz w:val="24"/>
                <w:szCs w:val="24"/>
                <w:lang w:val="en-US" w:eastAsia="zh-CN"/>
              </w:rPr>
              <w:t>4</w:t>
            </w:r>
          </w:p>
        </w:tc>
        <w:tc>
          <w:tcPr>
            <w:tcW w:w="1954" w:type="dxa"/>
            <w:vMerge w:val="restart"/>
            <w:tcBorders>
              <w:top w:val="single" w:color="auto" w:sz="4" w:space="0"/>
              <w:left w:val="single" w:color="auto" w:sz="4" w:space="0"/>
              <w:bottom w:val="single" w:color="auto" w:sz="4" w:space="0"/>
              <w:right w:val="single" w:color="auto" w:sz="4" w:space="0"/>
            </w:tcBorders>
            <w:noWrap w:val="0"/>
            <w:vAlign w:val="center"/>
          </w:tcPr>
          <w:p w14:paraId="1EB7148D">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项目组人员情况</w:t>
            </w:r>
          </w:p>
        </w:tc>
      </w:tr>
      <w:tr w14:paraId="30C8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vMerge w:val="continue"/>
            <w:tcBorders>
              <w:left w:val="single" w:color="auto" w:sz="4" w:space="0"/>
              <w:bottom w:val="single" w:color="auto" w:sz="4" w:space="0"/>
              <w:right w:val="single" w:color="auto" w:sz="4" w:space="0"/>
            </w:tcBorders>
            <w:noWrap w:val="0"/>
            <w:vAlign w:val="center"/>
          </w:tcPr>
          <w:p w14:paraId="68845786">
            <w:pPr>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宋体" w:hAnsi="宋体" w:eastAsia="宋体" w:cs="宋体"/>
                <w:bCs/>
                <w:sz w:val="24"/>
                <w:szCs w:val="24"/>
              </w:rPr>
            </w:pPr>
          </w:p>
        </w:tc>
        <w:tc>
          <w:tcPr>
            <w:tcW w:w="6208" w:type="dxa"/>
            <w:tcBorders>
              <w:top w:val="single" w:color="auto" w:sz="4" w:space="0"/>
              <w:left w:val="single" w:color="auto" w:sz="4" w:space="0"/>
              <w:bottom w:val="single" w:color="auto" w:sz="4" w:space="0"/>
              <w:right w:val="single" w:color="auto" w:sz="4" w:space="0"/>
            </w:tcBorders>
            <w:noWrap w:val="0"/>
            <w:vAlign w:val="center"/>
          </w:tcPr>
          <w:p w14:paraId="54D08EC2">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2、项目组成员（不含项目负责人）：具备</w:t>
            </w:r>
            <w:r>
              <w:rPr>
                <w:rFonts w:hint="eastAsia" w:ascii="宋体" w:hAnsi="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cs="宋体"/>
                <w:sz w:val="24"/>
                <w:szCs w:val="24"/>
                <w:lang w:val="en-US" w:eastAsia="zh-CN"/>
              </w:rPr>
              <w:t>或林业类</w:t>
            </w:r>
            <w:r>
              <w:rPr>
                <w:rFonts w:hint="eastAsia" w:ascii="宋体" w:hAnsi="宋体" w:eastAsia="宋体" w:cs="宋体"/>
                <w:sz w:val="24"/>
                <w:szCs w:val="24"/>
              </w:rPr>
              <w:t>高级</w:t>
            </w:r>
            <w:r>
              <w:rPr>
                <w:rFonts w:hint="eastAsia" w:ascii="宋体" w:hAnsi="宋体" w:cs="宋体"/>
                <w:sz w:val="24"/>
                <w:szCs w:val="24"/>
                <w:lang w:val="en-US" w:eastAsia="zh-CN"/>
              </w:rPr>
              <w:t>及以上</w:t>
            </w:r>
            <w:r>
              <w:rPr>
                <w:rFonts w:hint="eastAsia" w:ascii="宋体" w:hAnsi="宋体" w:eastAsia="宋体" w:cs="宋体"/>
                <w:sz w:val="24"/>
                <w:szCs w:val="24"/>
              </w:rPr>
              <w:t>职称每人计</w:t>
            </w:r>
            <w:r>
              <w:rPr>
                <w:rFonts w:hint="eastAsia" w:ascii="宋体" w:hAnsi="宋体" w:eastAsia="宋体" w:cs="宋体"/>
                <w:sz w:val="24"/>
                <w:szCs w:val="24"/>
                <w:lang w:val="en-US" w:eastAsia="zh-CN"/>
              </w:rPr>
              <w:t>2</w:t>
            </w:r>
            <w:r>
              <w:rPr>
                <w:rFonts w:hint="eastAsia" w:ascii="宋体" w:hAnsi="宋体" w:eastAsia="宋体" w:cs="宋体"/>
                <w:sz w:val="24"/>
                <w:szCs w:val="24"/>
              </w:rPr>
              <w:t>分；具备</w:t>
            </w:r>
            <w:r>
              <w:rPr>
                <w:rFonts w:hint="eastAsia" w:ascii="宋体" w:hAnsi="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cs="宋体"/>
                <w:sz w:val="24"/>
                <w:szCs w:val="24"/>
                <w:lang w:val="en-US" w:eastAsia="zh-CN"/>
              </w:rPr>
              <w:t>或林业类</w:t>
            </w:r>
            <w:r>
              <w:rPr>
                <w:rFonts w:hint="eastAsia" w:ascii="宋体" w:hAnsi="宋体" w:eastAsia="宋体" w:cs="宋体"/>
                <w:sz w:val="24"/>
                <w:szCs w:val="24"/>
              </w:rPr>
              <w:t>中级职称每人计</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38BD079A">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Cs/>
                <w:sz w:val="24"/>
                <w:szCs w:val="24"/>
              </w:rPr>
            </w:pPr>
            <w:r>
              <w:rPr>
                <w:rFonts w:hint="eastAsia" w:ascii="宋体" w:hAnsi="宋体" w:eastAsia="宋体" w:cs="宋体"/>
                <w:sz w:val="24"/>
                <w:szCs w:val="24"/>
              </w:rPr>
              <w:t>提供职称证书复印件及人员近期（近三个月内任意一个月）社保证明或聘用合同等相关材料，不提供的不得分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3669B6E">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Cs/>
                <w:sz w:val="24"/>
                <w:szCs w:val="24"/>
              </w:rPr>
            </w:pPr>
            <w:r>
              <w:rPr>
                <w:rFonts w:hint="eastAsia" w:ascii="宋体" w:hAnsi="宋体" w:cs="宋体"/>
                <w:sz w:val="24"/>
                <w:szCs w:val="24"/>
                <w:lang w:val="en-US" w:eastAsia="zh-CN"/>
              </w:rPr>
              <w:t>8</w:t>
            </w:r>
          </w:p>
        </w:tc>
        <w:tc>
          <w:tcPr>
            <w:tcW w:w="1954" w:type="dxa"/>
            <w:vMerge w:val="continue"/>
            <w:tcBorders>
              <w:top w:val="single" w:color="auto" w:sz="4" w:space="0"/>
              <w:left w:val="single" w:color="auto" w:sz="4" w:space="0"/>
              <w:bottom w:val="single" w:color="auto" w:sz="4" w:space="0"/>
              <w:right w:val="single" w:color="auto" w:sz="4" w:space="0"/>
            </w:tcBorders>
            <w:noWrap w:val="0"/>
            <w:vAlign w:val="center"/>
          </w:tcPr>
          <w:p w14:paraId="75BBBE0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Cs/>
                <w:sz w:val="24"/>
                <w:szCs w:val="24"/>
              </w:rPr>
            </w:pPr>
          </w:p>
        </w:tc>
      </w:tr>
      <w:tr w14:paraId="65C4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2E66949B">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72849DCB">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供应商对本项目背景、现状情况的认识及理解。对本项目背景、现状情况认识理解全面且表述清晰的得</w:t>
            </w:r>
            <w:r>
              <w:rPr>
                <w:rFonts w:hint="eastAsia" w:ascii="宋体" w:hAnsi="宋体" w:cs="宋体"/>
                <w:sz w:val="24"/>
                <w:szCs w:val="24"/>
                <w:lang w:val="en-US" w:eastAsia="zh-CN"/>
              </w:rPr>
              <w:t>4-6</w:t>
            </w:r>
            <w:r>
              <w:rPr>
                <w:rFonts w:hint="eastAsia" w:ascii="宋体" w:hAnsi="宋体" w:eastAsia="宋体" w:cs="宋体"/>
                <w:sz w:val="24"/>
                <w:szCs w:val="24"/>
              </w:rPr>
              <w:t>分，认识理解部分全面清晰的得</w:t>
            </w:r>
            <w:r>
              <w:rPr>
                <w:rFonts w:hint="eastAsia" w:ascii="宋体" w:hAnsi="宋体" w:cs="宋体"/>
                <w:sz w:val="24"/>
                <w:szCs w:val="24"/>
                <w:lang w:val="en-US" w:eastAsia="zh-CN"/>
              </w:rPr>
              <w:t>2-3.9</w:t>
            </w:r>
            <w:r>
              <w:rPr>
                <w:rFonts w:hint="eastAsia" w:ascii="宋体" w:hAnsi="宋体" w:eastAsia="宋体" w:cs="宋体"/>
                <w:sz w:val="24"/>
                <w:szCs w:val="24"/>
              </w:rPr>
              <w:t>分，严重不足的得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59D7AE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FEDD063">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项目理解</w:t>
            </w:r>
          </w:p>
        </w:tc>
      </w:tr>
      <w:tr w14:paraId="0B56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078448F4">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480153AD">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根据供应商针对本项目制定施测方法进行评审；施测方法合理、可行且完全符合项目采购需求的得</w:t>
            </w:r>
            <w:r>
              <w:rPr>
                <w:rFonts w:hint="eastAsia" w:ascii="宋体" w:hAnsi="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top w:val="single" w:color="auto" w:sz="4" w:space="0"/>
              <w:left w:val="single" w:color="auto" w:sz="4" w:space="0"/>
              <w:right w:val="single" w:color="auto" w:sz="4" w:space="0"/>
            </w:tcBorders>
            <w:noWrap w:val="0"/>
            <w:vAlign w:val="center"/>
          </w:tcPr>
          <w:p w14:paraId="3F23238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954" w:type="dxa"/>
            <w:vMerge w:val="restart"/>
            <w:tcBorders>
              <w:top w:val="single" w:color="auto" w:sz="4" w:space="0"/>
              <w:left w:val="single" w:color="auto" w:sz="4" w:space="0"/>
              <w:right w:val="single" w:color="auto" w:sz="4" w:space="0"/>
            </w:tcBorders>
            <w:noWrap w:val="0"/>
            <w:vAlign w:val="center"/>
          </w:tcPr>
          <w:p w14:paraId="30430C2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实施方案</w:t>
            </w:r>
          </w:p>
        </w:tc>
      </w:tr>
      <w:tr w14:paraId="1D20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right w:val="single" w:color="auto" w:sz="4" w:space="0"/>
            </w:tcBorders>
            <w:noWrap w:val="0"/>
            <w:vAlign w:val="center"/>
          </w:tcPr>
          <w:p w14:paraId="40C5019F">
            <w:pPr>
              <w:keepNext w:val="0"/>
              <w:keepLines w:val="0"/>
              <w:pageBreakBefore w:val="0"/>
              <w:kinsoku/>
              <w:wordWrap/>
              <w:overflowPunct/>
              <w:topLinePunct w:val="0"/>
              <w:autoSpaceDE/>
              <w:autoSpaceDN/>
              <w:bidi w:val="0"/>
              <w:adjustRightInd/>
              <w:spacing w:line="240" w:lineRule="auto"/>
              <w:textAlignment w:val="auto"/>
            </w:pPr>
          </w:p>
        </w:tc>
        <w:tc>
          <w:tcPr>
            <w:tcW w:w="6208" w:type="dxa"/>
            <w:tcBorders>
              <w:top w:val="single" w:color="auto" w:sz="4" w:space="0"/>
              <w:left w:val="single" w:color="auto" w:sz="4" w:space="0"/>
              <w:bottom w:val="single" w:color="auto" w:sz="4" w:space="0"/>
              <w:right w:val="single" w:color="auto" w:sz="4" w:space="0"/>
            </w:tcBorders>
            <w:noWrap w:val="0"/>
            <w:vAlign w:val="center"/>
          </w:tcPr>
          <w:p w14:paraId="0A2F36AA">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2、根据供应商针对本项目制定</w:t>
            </w:r>
            <w:r>
              <w:rPr>
                <w:rFonts w:hint="eastAsia" w:ascii="宋体" w:hAnsi="宋体" w:cs="宋体"/>
                <w:sz w:val="24"/>
                <w:szCs w:val="24"/>
                <w:lang w:val="en-US" w:eastAsia="zh-CN"/>
              </w:rPr>
              <w:t>勘界立桩方案</w:t>
            </w:r>
            <w:r>
              <w:rPr>
                <w:rFonts w:hint="eastAsia" w:ascii="宋体" w:hAnsi="宋体" w:eastAsia="宋体" w:cs="宋体"/>
                <w:sz w:val="24"/>
                <w:szCs w:val="24"/>
              </w:rPr>
              <w:t>进行评审；管理方案内容合理、可行且完全符合项目采购需求的得</w:t>
            </w:r>
            <w:r>
              <w:rPr>
                <w:rFonts w:hint="eastAsia" w:ascii="宋体" w:hAnsi="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left w:val="single" w:color="auto" w:sz="4" w:space="0"/>
              <w:right w:val="single" w:color="auto" w:sz="4" w:space="0"/>
            </w:tcBorders>
            <w:noWrap w:val="0"/>
            <w:vAlign w:val="center"/>
          </w:tcPr>
          <w:p w14:paraId="0973B06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954" w:type="dxa"/>
            <w:vMerge w:val="continue"/>
            <w:tcBorders>
              <w:left w:val="single" w:color="auto" w:sz="4" w:space="0"/>
              <w:right w:val="single" w:color="auto" w:sz="4" w:space="0"/>
            </w:tcBorders>
            <w:noWrap w:val="0"/>
            <w:vAlign w:val="center"/>
          </w:tcPr>
          <w:p w14:paraId="3426EC6B">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p>
        </w:tc>
      </w:tr>
      <w:tr w14:paraId="45E4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right w:val="single" w:color="auto" w:sz="4" w:space="0"/>
            </w:tcBorders>
            <w:noWrap w:val="0"/>
            <w:vAlign w:val="center"/>
          </w:tcPr>
          <w:p w14:paraId="0EF32B04">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p>
        </w:tc>
        <w:tc>
          <w:tcPr>
            <w:tcW w:w="6208" w:type="dxa"/>
            <w:tcBorders>
              <w:top w:val="single" w:color="auto" w:sz="4" w:space="0"/>
              <w:left w:val="single" w:color="auto" w:sz="4" w:space="0"/>
              <w:bottom w:val="single" w:color="auto" w:sz="4" w:space="0"/>
              <w:right w:val="single" w:color="auto" w:sz="4" w:space="0"/>
            </w:tcBorders>
            <w:noWrap w:val="0"/>
            <w:vAlign w:val="center"/>
          </w:tcPr>
          <w:p w14:paraId="2EBB93AE">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、根据供应商针对本项目制定管理方案进行评审；管理方案内容合理、可行且完全符合项目采购需求的得</w:t>
            </w:r>
            <w:r>
              <w:rPr>
                <w:rFonts w:hint="eastAsia" w:ascii="宋体" w:hAnsi="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left w:val="single" w:color="auto" w:sz="4" w:space="0"/>
              <w:right w:val="single" w:color="auto" w:sz="4" w:space="0"/>
            </w:tcBorders>
            <w:noWrap w:val="0"/>
            <w:vAlign w:val="center"/>
          </w:tcPr>
          <w:p w14:paraId="6F11121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954" w:type="dxa"/>
            <w:vMerge w:val="continue"/>
            <w:tcBorders>
              <w:left w:val="single" w:color="auto" w:sz="4" w:space="0"/>
              <w:right w:val="single" w:color="auto" w:sz="4" w:space="0"/>
            </w:tcBorders>
            <w:noWrap w:val="0"/>
            <w:vAlign w:val="center"/>
          </w:tcPr>
          <w:p w14:paraId="3E53613A">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p>
        </w:tc>
      </w:tr>
      <w:tr w14:paraId="6B92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bottom w:val="single" w:color="auto" w:sz="4" w:space="0"/>
              <w:right w:val="single" w:color="auto" w:sz="4" w:space="0"/>
            </w:tcBorders>
            <w:noWrap w:val="0"/>
            <w:vAlign w:val="center"/>
          </w:tcPr>
          <w:p w14:paraId="5EF4A3E4">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p>
        </w:tc>
        <w:tc>
          <w:tcPr>
            <w:tcW w:w="6208" w:type="dxa"/>
            <w:tcBorders>
              <w:top w:val="single" w:color="auto" w:sz="4" w:space="0"/>
              <w:left w:val="single" w:color="auto" w:sz="4" w:space="0"/>
              <w:bottom w:val="single" w:color="auto" w:sz="4" w:space="0"/>
              <w:right w:val="single" w:color="auto" w:sz="4" w:space="0"/>
            </w:tcBorders>
            <w:noWrap w:val="0"/>
            <w:vAlign w:val="center"/>
          </w:tcPr>
          <w:p w14:paraId="2A9B9E71">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4、根据供应商针对本项目制定安全技术措施方案进行评审；安全技术措施方案合理、可行且完全符合项目采购需求的得</w:t>
            </w:r>
            <w:r>
              <w:rPr>
                <w:rFonts w:hint="eastAsia" w:ascii="宋体" w:hAnsi="宋体" w:cs="宋体"/>
                <w:sz w:val="24"/>
                <w:szCs w:val="24"/>
                <w:lang w:val="en-US" w:eastAsia="zh-CN"/>
              </w:rPr>
              <w:t>4-</w:t>
            </w:r>
            <w:r>
              <w:rPr>
                <w:rFonts w:hint="eastAsia" w:ascii="宋体" w:hAnsi="宋体" w:eastAsia="宋体" w:cs="宋体"/>
                <w:sz w:val="24"/>
                <w:szCs w:val="24"/>
              </w:rPr>
              <w:t>5分，部分合理、可行的得</w:t>
            </w:r>
            <w:r>
              <w:rPr>
                <w:rFonts w:hint="eastAsia" w:ascii="宋体" w:hAnsi="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left w:val="single" w:color="auto" w:sz="4" w:space="0"/>
              <w:bottom w:val="single" w:color="auto" w:sz="4" w:space="0"/>
              <w:right w:val="single" w:color="auto" w:sz="4" w:space="0"/>
            </w:tcBorders>
            <w:noWrap w:val="0"/>
            <w:vAlign w:val="center"/>
          </w:tcPr>
          <w:p w14:paraId="33F2DD7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954" w:type="dxa"/>
            <w:vMerge w:val="continue"/>
            <w:tcBorders>
              <w:left w:val="single" w:color="auto" w:sz="4" w:space="0"/>
              <w:bottom w:val="single" w:color="auto" w:sz="4" w:space="0"/>
              <w:right w:val="single" w:color="auto" w:sz="4" w:space="0"/>
            </w:tcBorders>
            <w:noWrap w:val="0"/>
            <w:vAlign w:val="center"/>
          </w:tcPr>
          <w:p w14:paraId="6171AC15">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p>
        </w:tc>
      </w:tr>
      <w:tr w14:paraId="6C4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67A7621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34B21F3A">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进行供应商针对本项目制定的进度安排进行综合评审</w:t>
            </w:r>
          </w:p>
          <w:p w14:paraId="48B22DF6">
            <w:pPr>
              <w:keepNext w:val="0"/>
              <w:keepLines w:val="0"/>
              <w:pageBreakBefore w:val="0"/>
              <w:numPr>
                <w:ilvl w:val="0"/>
                <w:numId w:val="5"/>
              </w:numPr>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具有健全的项目组织和明确的职责分配的得</w:t>
            </w:r>
            <w:r>
              <w:rPr>
                <w:rFonts w:hint="eastAsia" w:ascii="宋体" w:hAnsi="宋体" w:cs="宋体"/>
                <w:sz w:val="24"/>
                <w:szCs w:val="24"/>
                <w:lang w:val="en-US" w:eastAsia="zh-CN"/>
              </w:rPr>
              <w:t>3-5</w:t>
            </w:r>
            <w:r>
              <w:rPr>
                <w:rFonts w:hint="eastAsia" w:ascii="宋体" w:hAnsi="宋体" w:eastAsia="宋体" w:cs="宋体"/>
                <w:sz w:val="24"/>
                <w:szCs w:val="24"/>
              </w:rPr>
              <w:t>分；内容存在不足、职责分配不够明确的得</w:t>
            </w:r>
            <w:r>
              <w:rPr>
                <w:rFonts w:hint="eastAsia" w:ascii="宋体" w:hAnsi="宋体" w:cs="宋体"/>
                <w:sz w:val="24"/>
                <w:szCs w:val="24"/>
                <w:lang w:val="en-US" w:eastAsia="zh-CN"/>
              </w:rPr>
              <w:t>0-2.9</w:t>
            </w:r>
            <w:r>
              <w:rPr>
                <w:rFonts w:hint="eastAsia" w:ascii="宋体" w:hAnsi="宋体" w:eastAsia="宋体" w:cs="宋体"/>
                <w:sz w:val="24"/>
                <w:szCs w:val="24"/>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31BB49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954" w:type="dxa"/>
            <w:vMerge w:val="restart"/>
            <w:tcBorders>
              <w:top w:val="single" w:color="auto" w:sz="4" w:space="0"/>
              <w:left w:val="single" w:color="auto" w:sz="4" w:space="0"/>
              <w:right w:val="single" w:color="auto" w:sz="4" w:space="0"/>
            </w:tcBorders>
            <w:noWrap w:val="0"/>
            <w:vAlign w:val="center"/>
          </w:tcPr>
          <w:p w14:paraId="15D3D92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进度安排</w:t>
            </w:r>
          </w:p>
        </w:tc>
      </w:tr>
      <w:tr w14:paraId="3853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38" w:type="dxa"/>
            <w:vMerge w:val="continue"/>
            <w:tcBorders>
              <w:left w:val="single" w:color="auto" w:sz="4" w:space="0"/>
              <w:right w:val="single" w:color="auto" w:sz="4" w:space="0"/>
            </w:tcBorders>
            <w:noWrap w:val="0"/>
            <w:vAlign w:val="center"/>
          </w:tcPr>
          <w:p w14:paraId="038A62C1">
            <w:pPr>
              <w:keepNext w:val="0"/>
              <w:keepLines w:val="0"/>
              <w:pageBreakBefore w:val="0"/>
              <w:kinsoku/>
              <w:wordWrap/>
              <w:overflowPunct/>
              <w:topLinePunct w:val="0"/>
              <w:autoSpaceDE/>
              <w:autoSpaceDN/>
              <w:bidi w:val="0"/>
              <w:adjustRightInd/>
              <w:spacing w:line="240" w:lineRule="auto"/>
              <w:jc w:val="center"/>
              <w:textAlignment w:val="auto"/>
            </w:pPr>
          </w:p>
        </w:tc>
        <w:tc>
          <w:tcPr>
            <w:tcW w:w="6208" w:type="dxa"/>
            <w:tcBorders>
              <w:top w:val="single" w:color="auto" w:sz="4" w:space="0"/>
              <w:left w:val="single" w:color="auto" w:sz="4" w:space="0"/>
              <w:bottom w:val="single" w:color="auto" w:sz="4" w:space="0"/>
              <w:right w:val="single" w:color="auto" w:sz="4" w:space="0"/>
            </w:tcBorders>
            <w:noWrap w:val="0"/>
            <w:vAlign w:val="center"/>
          </w:tcPr>
          <w:p w14:paraId="46FC6C62">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2、具有详细的施工进度计划符合采购需求的得</w:t>
            </w:r>
            <w:r>
              <w:rPr>
                <w:rFonts w:hint="eastAsia" w:ascii="宋体" w:hAnsi="宋体" w:cs="宋体"/>
                <w:sz w:val="24"/>
                <w:szCs w:val="24"/>
                <w:lang w:val="en-US" w:eastAsia="zh-CN"/>
              </w:rPr>
              <w:t>2-4</w:t>
            </w:r>
            <w:r>
              <w:rPr>
                <w:rFonts w:hint="eastAsia" w:ascii="宋体" w:hAnsi="宋体" w:eastAsia="宋体" w:cs="宋体"/>
                <w:sz w:val="24"/>
                <w:szCs w:val="24"/>
              </w:rPr>
              <w:t>分；内容存在不足、进度计划安排不够合理的得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F756C7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954" w:type="dxa"/>
            <w:vMerge w:val="continue"/>
            <w:tcBorders>
              <w:left w:val="single" w:color="auto" w:sz="4" w:space="0"/>
              <w:right w:val="single" w:color="auto" w:sz="4" w:space="0"/>
            </w:tcBorders>
            <w:noWrap w:val="0"/>
            <w:vAlign w:val="center"/>
          </w:tcPr>
          <w:p w14:paraId="69A42ABB">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r>
      <w:tr w14:paraId="5C1A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07562C1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59EF5484">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根据供应商针对重难点技术环节提出合理化建议进行评审；合理化建议确实能对项目的实施产生有益作用的得</w:t>
            </w:r>
            <w:r>
              <w:rPr>
                <w:rFonts w:hint="eastAsia" w:ascii="宋体" w:hAnsi="宋体" w:cs="宋体"/>
                <w:sz w:val="24"/>
                <w:szCs w:val="24"/>
                <w:lang w:val="en-US" w:eastAsia="zh-CN"/>
              </w:rPr>
              <w:t>4-5</w:t>
            </w:r>
            <w:r>
              <w:rPr>
                <w:rFonts w:hint="eastAsia" w:ascii="宋体" w:hAnsi="宋体" w:eastAsia="宋体" w:cs="宋体"/>
                <w:sz w:val="24"/>
                <w:szCs w:val="24"/>
              </w:rPr>
              <w:t>分；对项目实施产生有益作用不明显或有偏差的得</w:t>
            </w:r>
            <w:r>
              <w:rPr>
                <w:rFonts w:hint="eastAsia" w:ascii="宋体" w:hAnsi="宋体" w:cs="宋体"/>
                <w:sz w:val="24"/>
                <w:szCs w:val="24"/>
                <w:lang w:val="en-US" w:eastAsia="zh-CN"/>
              </w:rPr>
              <w:t>2-3.9</w:t>
            </w:r>
            <w:r>
              <w:rPr>
                <w:rFonts w:hint="eastAsia" w:ascii="宋体" w:hAnsi="宋体" w:eastAsia="宋体" w:cs="宋体"/>
                <w:sz w:val="24"/>
                <w:szCs w:val="24"/>
              </w:rPr>
              <w:t>分；严重不足的得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82E023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3E89B43">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合理化建议</w:t>
            </w:r>
          </w:p>
        </w:tc>
      </w:tr>
      <w:tr w14:paraId="211A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85C0CD6">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4433A4EA">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根据供应商针对本项目提出的质量保障措施进行评审；措施中有明确的服务质量目标、质量保障措施且表述清晰，合理可行的得</w:t>
            </w:r>
            <w:r>
              <w:rPr>
                <w:rFonts w:hint="eastAsia" w:ascii="宋体" w:hAnsi="宋体" w:cs="宋体"/>
                <w:sz w:val="24"/>
                <w:szCs w:val="24"/>
                <w:lang w:val="en-US" w:eastAsia="zh-CN"/>
              </w:rPr>
              <w:t>4-5</w:t>
            </w:r>
            <w:r>
              <w:rPr>
                <w:rFonts w:hint="eastAsia" w:ascii="宋体" w:hAnsi="宋体" w:eastAsia="宋体" w:cs="宋体"/>
                <w:sz w:val="24"/>
                <w:szCs w:val="24"/>
              </w:rPr>
              <w:t>分；质量目标质量措施不够明确或表述不够完整清晰、部分合理可行的得</w:t>
            </w:r>
            <w:r>
              <w:rPr>
                <w:rFonts w:hint="eastAsia" w:ascii="宋体" w:hAnsi="宋体" w:cs="宋体"/>
                <w:sz w:val="24"/>
                <w:szCs w:val="24"/>
                <w:lang w:val="en-US" w:eastAsia="zh-CN"/>
              </w:rPr>
              <w:t>2-3.9</w:t>
            </w:r>
            <w:r>
              <w:rPr>
                <w:rFonts w:hint="eastAsia" w:ascii="宋体" w:hAnsi="宋体" w:eastAsia="宋体" w:cs="宋体"/>
                <w:sz w:val="24"/>
                <w:szCs w:val="24"/>
              </w:rPr>
              <w:t>分，内容严重缺失不足的得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626FF32C">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364F84EE">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质量保障</w:t>
            </w:r>
          </w:p>
        </w:tc>
      </w:tr>
      <w:tr w14:paraId="5FA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CD8EEA1">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07D0432C">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对项目实施过程中可能遇到的各类突发事件及</w:t>
            </w:r>
            <w:r>
              <w:rPr>
                <w:rFonts w:hint="eastAsia" w:ascii="宋体" w:hAnsi="宋体" w:cs="宋体"/>
                <w:sz w:val="24"/>
                <w:szCs w:val="24"/>
                <w:lang w:eastAsia="zh-CN"/>
              </w:rPr>
              <w:t>问题</w:t>
            </w:r>
            <w:r>
              <w:rPr>
                <w:rFonts w:hint="eastAsia" w:ascii="宋体" w:hAnsi="宋体" w:eastAsia="宋体" w:cs="宋体"/>
                <w:sz w:val="24"/>
                <w:szCs w:val="24"/>
              </w:rPr>
              <w:t>制定其应对措施进行评审，根据运行服务保障应急预案全面、有针对性且有具体的应对措施的得</w:t>
            </w:r>
            <w:r>
              <w:rPr>
                <w:rFonts w:hint="eastAsia" w:ascii="宋体" w:hAnsi="宋体" w:cs="宋体"/>
                <w:sz w:val="24"/>
                <w:szCs w:val="24"/>
                <w:lang w:val="en-US" w:eastAsia="zh-CN"/>
              </w:rPr>
              <w:t>4-5</w:t>
            </w:r>
            <w:r>
              <w:rPr>
                <w:rFonts w:hint="eastAsia" w:ascii="宋体" w:hAnsi="宋体" w:eastAsia="宋体" w:cs="宋体"/>
                <w:sz w:val="24"/>
                <w:szCs w:val="24"/>
              </w:rPr>
              <w:t>分；应急预案不够全面、缺乏针对性、内容不够完善的得</w:t>
            </w:r>
            <w:r>
              <w:rPr>
                <w:rFonts w:hint="eastAsia" w:ascii="宋体" w:hAnsi="宋体" w:cs="宋体"/>
                <w:sz w:val="24"/>
                <w:szCs w:val="24"/>
                <w:lang w:val="en-US" w:eastAsia="zh-CN"/>
              </w:rPr>
              <w:t>2-3.9</w:t>
            </w:r>
            <w:r>
              <w:rPr>
                <w:rFonts w:hint="eastAsia" w:ascii="宋体" w:hAnsi="宋体" w:eastAsia="宋体" w:cs="宋体"/>
                <w:sz w:val="24"/>
                <w:szCs w:val="24"/>
              </w:rPr>
              <w:t>分；严重不足或内容明显没有针对性的得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AF6C8F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79AF42B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应急预案</w:t>
            </w:r>
          </w:p>
        </w:tc>
      </w:tr>
      <w:tr w14:paraId="1982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439F0B7C">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70E02217">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根据供应商提供的售后服务方案、售后服务承诺以及服务承诺落实的保障措施和后续技术支持进行评审；服务方案、服务承诺以及服务承诺落实的保障措施和后续技术支持内容完整、可行契合采购人要求的得</w:t>
            </w:r>
            <w:r>
              <w:rPr>
                <w:rFonts w:hint="eastAsia" w:ascii="宋体" w:hAnsi="宋体" w:cs="宋体"/>
                <w:sz w:val="24"/>
                <w:szCs w:val="24"/>
                <w:lang w:val="en-US" w:eastAsia="zh-CN"/>
              </w:rPr>
              <w:t>4-5</w:t>
            </w:r>
            <w:r>
              <w:rPr>
                <w:rFonts w:hint="eastAsia" w:ascii="宋体" w:hAnsi="宋体" w:eastAsia="宋体" w:cs="宋体"/>
                <w:sz w:val="24"/>
                <w:szCs w:val="24"/>
              </w:rPr>
              <w:t>分；内容不够完整、部分契合采购人要求的得</w:t>
            </w:r>
            <w:r>
              <w:rPr>
                <w:rFonts w:hint="eastAsia" w:ascii="宋体" w:hAnsi="宋体" w:cs="宋体"/>
                <w:sz w:val="24"/>
                <w:szCs w:val="24"/>
                <w:lang w:val="en-US" w:eastAsia="zh-CN"/>
              </w:rPr>
              <w:t>2-3.9</w:t>
            </w:r>
            <w:r>
              <w:rPr>
                <w:rFonts w:hint="eastAsia" w:ascii="宋体" w:hAnsi="宋体" w:eastAsia="宋体" w:cs="宋体"/>
                <w:sz w:val="24"/>
                <w:szCs w:val="24"/>
              </w:rPr>
              <w:t>分；内容严重不足或缺失的得</w:t>
            </w:r>
            <w:r>
              <w:rPr>
                <w:rFonts w:hint="eastAsia" w:ascii="宋体" w:hAnsi="宋体" w:cs="宋体"/>
                <w:sz w:val="24"/>
                <w:szCs w:val="24"/>
                <w:lang w:val="en-US" w:eastAsia="zh-CN"/>
              </w:rPr>
              <w:t>0-1.9</w:t>
            </w:r>
            <w:r>
              <w:rPr>
                <w:rFonts w:hint="eastAsia" w:ascii="宋体" w:hAnsi="宋体" w:eastAsia="宋体" w:cs="宋体"/>
                <w:sz w:val="24"/>
                <w:szCs w:val="24"/>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098CABDE">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C54DBB8">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售后服务方案</w:t>
            </w:r>
          </w:p>
        </w:tc>
      </w:tr>
      <w:tr w14:paraId="7E80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492E087">
            <w:pPr>
              <w:keepNext w:val="0"/>
              <w:keepLines w:val="0"/>
              <w:pageBreakBefore w:val="0"/>
              <w:kinsoku/>
              <w:wordWrap/>
              <w:overflowPunct/>
              <w:topLinePunct w:val="0"/>
              <w:autoSpaceDE/>
              <w:autoSpaceDN/>
              <w:bidi w:val="0"/>
              <w:adjustRightInd/>
              <w:spacing w:line="240" w:lineRule="auto"/>
              <w:jc w:val="center"/>
              <w:textAlignment w:val="auto"/>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6208" w:type="dxa"/>
            <w:tcBorders>
              <w:top w:val="single" w:color="auto" w:sz="4" w:space="0"/>
              <w:left w:val="single" w:color="auto" w:sz="4" w:space="0"/>
              <w:bottom w:val="single" w:color="auto" w:sz="4" w:space="0"/>
              <w:right w:val="single" w:color="auto" w:sz="4" w:space="0"/>
            </w:tcBorders>
            <w:noWrap w:val="0"/>
            <w:vAlign w:val="top"/>
          </w:tcPr>
          <w:p w14:paraId="29A727DA">
            <w:pPr>
              <w:keepNext w:val="0"/>
              <w:keepLines w:val="0"/>
              <w:pageBreakBefore w:val="0"/>
              <w:kinsoku/>
              <w:wordWrap/>
              <w:overflowPunct/>
              <w:topLinePunct w:val="0"/>
              <w:autoSpaceDE/>
              <w:autoSpaceDN/>
              <w:bidi w:val="0"/>
              <w:adjustRightInd/>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有效投标报价的最低价作为评标基准价，其最低报价为满分；按［投标报价得分=（评标基准价/投标报价）*20］的计算公式计算。</w:t>
            </w:r>
          </w:p>
          <w:p w14:paraId="23FABCB6">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7D7CF0A">
            <w:pPr>
              <w:keepNext w:val="0"/>
              <w:keepLines w:val="0"/>
              <w:pageBreakBefore w:val="0"/>
              <w:kinsoku/>
              <w:wordWrap/>
              <w:overflowPunct/>
              <w:topLinePunct w:val="0"/>
              <w:autoSpaceDE/>
              <w:autoSpaceDN/>
              <w:bidi w:val="0"/>
              <w:adjustRightInd/>
              <w:spacing w:line="240" w:lineRule="auto"/>
              <w:ind w:firstLine="120" w:firstLineChars="50"/>
              <w:textAlignment w:val="auto"/>
              <w:outlineLvl w:val="0"/>
              <w:rPr>
                <w:rFonts w:hint="eastAsia" w:ascii="宋体" w:hAnsi="宋体" w:eastAsia="宋体" w:cs="宋体"/>
                <w:sz w:val="24"/>
                <w:szCs w:val="24"/>
              </w:rPr>
            </w:pPr>
            <w:r>
              <w:rPr>
                <w:rFonts w:hint="eastAsia" w:ascii="宋体" w:hAnsi="宋体" w:eastAsia="宋体" w:cs="宋体"/>
                <w:sz w:val="24"/>
                <w:szCs w:val="24"/>
              </w:rPr>
              <w:t>20</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3ADDC04">
            <w:pPr>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宋体" w:hAnsi="宋体" w:eastAsia="宋体" w:cs="宋体"/>
                <w:sz w:val="24"/>
                <w:szCs w:val="24"/>
              </w:rPr>
            </w:pPr>
            <w:r>
              <w:rPr>
                <w:rFonts w:hint="eastAsia" w:ascii="宋体" w:hAnsi="宋体" w:eastAsia="宋体" w:cs="宋体"/>
                <w:sz w:val="24"/>
                <w:szCs w:val="24"/>
              </w:rPr>
              <w:t>/</w:t>
            </w:r>
          </w:p>
        </w:tc>
      </w:tr>
    </w:tbl>
    <w:p w14:paraId="15A3027B">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65FC35A">
      <w:pPr>
        <w:snapToGrid w:val="0"/>
        <w:spacing w:line="360" w:lineRule="auto"/>
        <w:rPr>
          <w:rFonts w:ascii="宋体" w:hAnsi="宋体" w:cs="宋体"/>
          <w:b/>
          <w:sz w:val="32"/>
        </w:rPr>
      </w:pPr>
    </w:p>
    <w:p w14:paraId="7CE062B9">
      <w:pPr>
        <w:snapToGrid w:val="0"/>
        <w:spacing w:line="360" w:lineRule="auto"/>
        <w:rPr>
          <w:rFonts w:hint="eastAsia" w:ascii="宋体" w:hAnsi="宋体" w:cs="宋体"/>
          <w:b/>
          <w:sz w:val="32"/>
        </w:rPr>
      </w:pPr>
    </w:p>
    <w:p w14:paraId="29AE69FD">
      <w:pPr>
        <w:snapToGrid w:val="0"/>
        <w:spacing w:line="360" w:lineRule="auto"/>
        <w:rPr>
          <w:rFonts w:ascii="宋体" w:hAnsi="宋体" w:cs="宋体"/>
          <w:b/>
          <w:sz w:val="28"/>
          <w:szCs w:val="28"/>
        </w:rPr>
      </w:pPr>
      <w:r>
        <w:rPr>
          <w:rFonts w:hint="eastAsia" w:ascii="宋体" w:hAnsi="宋体" w:cs="宋体"/>
          <w:b/>
          <w:sz w:val="32"/>
        </w:rPr>
        <w:t>一、评标方法</w:t>
      </w:r>
    </w:p>
    <w:p w14:paraId="7D8B8AF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8EC0418">
      <w:pPr>
        <w:adjustRightInd/>
        <w:spacing w:line="360" w:lineRule="auto"/>
        <w:rPr>
          <w:rFonts w:ascii="宋体" w:hAnsi="宋体" w:cs="宋体"/>
          <w:kern w:val="0"/>
          <w:sz w:val="24"/>
        </w:rPr>
      </w:pPr>
      <w:r>
        <w:rPr>
          <w:rFonts w:hint="eastAsia" w:ascii="宋体" w:hAnsi="宋体" w:cs="宋体"/>
          <w:b/>
          <w:sz w:val="32"/>
        </w:rPr>
        <w:t>二、评标标准</w:t>
      </w:r>
    </w:p>
    <w:p w14:paraId="24CED0DB">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35A8AB84">
      <w:pPr>
        <w:spacing w:line="360" w:lineRule="auto"/>
        <w:outlineLvl w:val="0"/>
        <w:rPr>
          <w:rFonts w:ascii="宋体" w:hAnsi="宋体" w:cs="宋体"/>
          <w:b/>
          <w:sz w:val="36"/>
          <w:szCs w:val="36"/>
        </w:rPr>
      </w:pPr>
      <w:r>
        <w:rPr>
          <w:rFonts w:hint="eastAsia" w:ascii="宋体" w:hAnsi="宋体" w:cs="宋体"/>
          <w:b/>
          <w:sz w:val="36"/>
          <w:szCs w:val="36"/>
        </w:rPr>
        <w:t>三、评标程序</w:t>
      </w:r>
    </w:p>
    <w:p w14:paraId="4997B69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91F48F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65671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BB6146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816B6A2">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9ABEC6">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1DB7E7C">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9EB9831">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3C30223">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19D1547">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BF41B8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68EF4E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36EEBBA">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3B9F04">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824F88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F8D93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B28D6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BA3BC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94FD1FD">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E635E1">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4495A2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685C05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548EC6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D93729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1D5250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2F15A8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3909B9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C5373A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A53AFE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CBA3E1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EC3DDA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0F479E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8B36C6B">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投标文件不满足招标文件的其他实质性要求的；</w:t>
      </w:r>
    </w:p>
    <w:p w14:paraId="12AA8B0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A1237E1">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3B883B1">
      <w:pPr>
        <w:pStyle w:val="26"/>
        <w:snapToGrid w:val="0"/>
        <w:spacing w:line="360" w:lineRule="auto"/>
        <w:rPr>
          <w:rFonts w:cs="宋体"/>
        </w:rPr>
      </w:pPr>
      <w:r>
        <w:rPr>
          <w:rFonts w:hint="eastAsia" w:cs="宋体"/>
        </w:rPr>
        <w:t>5.1符合专业条件的供应商或者对招标文件作实质响应的供应商不足3家的；</w:t>
      </w:r>
    </w:p>
    <w:p w14:paraId="0C1442B8">
      <w:pPr>
        <w:pStyle w:val="26"/>
        <w:snapToGrid w:val="0"/>
        <w:spacing w:line="360" w:lineRule="auto"/>
        <w:rPr>
          <w:rFonts w:cs="宋体"/>
        </w:rPr>
      </w:pPr>
      <w:r>
        <w:rPr>
          <w:rFonts w:hint="eastAsia" w:cs="宋体"/>
        </w:rPr>
        <w:t>5.2出现影响采购公正的违法、违规行为的；</w:t>
      </w:r>
    </w:p>
    <w:p w14:paraId="21FE3B12">
      <w:pPr>
        <w:pStyle w:val="26"/>
        <w:snapToGrid w:val="0"/>
        <w:spacing w:line="360" w:lineRule="auto"/>
        <w:rPr>
          <w:rFonts w:cs="宋体"/>
        </w:rPr>
      </w:pPr>
      <w:r>
        <w:rPr>
          <w:rFonts w:hint="eastAsia" w:cs="宋体"/>
        </w:rPr>
        <w:t>5.3投标人的报价均超过了采购预算，采购人不能支付的；</w:t>
      </w:r>
    </w:p>
    <w:p w14:paraId="60DDC165">
      <w:pPr>
        <w:pStyle w:val="26"/>
        <w:snapToGrid w:val="0"/>
        <w:spacing w:line="360" w:lineRule="auto"/>
        <w:rPr>
          <w:rFonts w:cs="宋体"/>
        </w:rPr>
      </w:pPr>
      <w:r>
        <w:rPr>
          <w:rFonts w:hint="eastAsia" w:cs="宋体"/>
        </w:rPr>
        <w:t>5.4因重大变故，采购任务取消的。</w:t>
      </w:r>
    </w:p>
    <w:p w14:paraId="0845DE6E">
      <w:pPr>
        <w:pStyle w:val="26"/>
        <w:snapToGrid w:val="0"/>
        <w:spacing w:line="360" w:lineRule="auto"/>
        <w:rPr>
          <w:rFonts w:cs="宋体"/>
        </w:rPr>
      </w:pPr>
      <w:r>
        <w:rPr>
          <w:rFonts w:hint="eastAsia" w:cs="宋体"/>
        </w:rPr>
        <w:t>废标后，采购机构应当将废标理由通知所有投标人。</w:t>
      </w:r>
    </w:p>
    <w:p w14:paraId="0A4CEACB">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11E841B">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1BC1AC3">
      <w:pPr>
        <w:pStyle w:val="26"/>
        <w:snapToGrid w:val="0"/>
        <w:spacing w:line="360" w:lineRule="auto"/>
        <w:rPr>
          <w:rFonts w:cs="宋体"/>
        </w:rPr>
      </w:pPr>
      <w:r>
        <w:rPr>
          <w:rFonts w:hint="eastAsia" w:cs="宋体"/>
        </w:rPr>
        <w:t>7.1未确定中标供应商的，终止本次政府采购活动，重新开展政府采购活动。</w:t>
      </w:r>
    </w:p>
    <w:p w14:paraId="758A6B69">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378056F">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A33E170">
      <w:pPr>
        <w:pStyle w:val="26"/>
        <w:snapToGrid w:val="0"/>
        <w:spacing w:line="360" w:lineRule="auto"/>
        <w:rPr>
          <w:rFonts w:cs="宋体"/>
        </w:rPr>
      </w:pPr>
      <w:r>
        <w:rPr>
          <w:rFonts w:hint="eastAsia" w:cs="宋体"/>
        </w:rPr>
        <w:t>7.4政府采购合同已经履行，给采购人、供应商造成损失的，由责任人承担赔偿责任。</w:t>
      </w:r>
    </w:p>
    <w:p w14:paraId="4ADFDC0C">
      <w:pPr>
        <w:pStyle w:val="2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5" w:name="第五部分"/>
      <w:bookmarkStart w:id="406" w:name="_Toc86217003"/>
    </w:p>
    <w:p w14:paraId="38D5AE56">
      <w:pPr>
        <w:rPr>
          <w:rFonts w:ascii="宋体" w:hAnsi="宋体" w:cs="宋体"/>
          <w:b/>
          <w:sz w:val="36"/>
          <w:szCs w:val="36"/>
        </w:rPr>
      </w:pPr>
      <w:r>
        <w:rPr>
          <w:rFonts w:hint="eastAsia" w:ascii="宋体" w:hAnsi="宋体" w:cs="宋体"/>
          <w:b/>
          <w:sz w:val="36"/>
          <w:szCs w:val="36"/>
        </w:rPr>
        <w:br w:type="page"/>
      </w:r>
    </w:p>
    <w:p w14:paraId="25EBFEDE">
      <w:pPr>
        <w:jc w:val="center"/>
        <w:rPr>
          <w:rFonts w:ascii="宋体" w:hAnsi="宋体" w:cs="宋体"/>
          <w:b/>
          <w:sz w:val="36"/>
          <w:szCs w:val="36"/>
        </w:rPr>
      </w:pPr>
      <w:r>
        <w:rPr>
          <w:rFonts w:hint="eastAsia" w:ascii="宋体" w:hAnsi="宋体" w:cs="宋体"/>
          <w:b/>
          <w:sz w:val="36"/>
          <w:szCs w:val="36"/>
        </w:rPr>
        <w:t>第五部分 拟签订的合同文本</w:t>
      </w:r>
    </w:p>
    <w:p w14:paraId="48E4F721">
      <w:pPr>
        <w:rPr>
          <w:rFonts w:ascii="宋体" w:hAnsi="宋体" w:cs="宋体"/>
          <w:sz w:val="24"/>
          <w:u w:val="single"/>
        </w:rPr>
      </w:pPr>
      <w:r>
        <w:rPr>
          <w:rFonts w:hint="eastAsia" w:ascii="宋体" w:hAnsi="宋体" w:cs="宋体"/>
          <w:sz w:val="24"/>
        </w:rPr>
        <w:t>合同编号：</w:t>
      </w:r>
    </w:p>
    <w:p w14:paraId="672FA588">
      <w:pPr>
        <w:spacing w:line="480" w:lineRule="auto"/>
        <w:jc w:val="center"/>
        <w:rPr>
          <w:rFonts w:ascii="宋体" w:hAnsi="宋体" w:cs="宋体"/>
          <w:b/>
          <w:sz w:val="28"/>
          <w:szCs w:val="28"/>
        </w:rPr>
      </w:pPr>
    </w:p>
    <w:p w14:paraId="20E6CC9C">
      <w:pPr>
        <w:spacing w:line="480" w:lineRule="auto"/>
        <w:jc w:val="center"/>
        <w:rPr>
          <w:rFonts w:ascii="宋体" w:hAnsi="宋体" w:cs="宋体"/>
          <w:b/>
          <w:sz w:val="24"/>
        </w:rPr>
      </w:pPr>
    </w:p>
    <w:p w14:paraId="0B4EE4C5">
      <w:pPr>
        <w:spacing w:line="480" w:lineRule="auto"/>
        <w:jc w:val="center"/>
        <w:rPr>
          <w:rFonts w:ascii="宋体" w:hAnsi="宋体" w:cs="宋体"/>
          <w:b/>
          <w:sz w:val="24"/>
        </w:rPr>
      </w:pPr>
    </w:p>
    <w:p w14:paraId="78AEAEF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BC69C4B">
      <w:pPr>
        <w:spacing w:line="480" w:lineRule="auto"/>
        <w:jc w:val="center"/>
        <w:rPr>
          <w:rFonts w:ascii="宋体" w:hAnsi="宋体" w:cs="宋体"/>
          <w:b/>
          <w:sz w:val="36"/>
          <w:szCs w:val="36"/>
        </w:rPr>
      </w:pPr>
      <w:r>
        <w:rPr>
          <w:rFonts w:hint="eastAsia" w:ascii="宋体" w:hAnsi="宋体" w:cs="宋体"/>
          <w:b/>
          <w:sz w:val="36"/>
          <w:szCs w:val="36"/>
        </w:rPr>
        <w:t>（服务类）</w:t>
      </w:r>
    </w:p>
    <w:p w14:paraId="57DD7D2F">
      <w:pPr>
        <w:pStyle w:val="699"/>
        <w:ind w:firstLine="2843" w:firstLineChars="1180"/>
        <w:rPr>
          <w:rFonts w:ascii="宋体" w:hAnsi="宋体" w:cs="宋体"/>
          <w:b/>
          <w:szCs w:val="24"/>
        </w:rPr>
      </w:pPr>
      <w:r>
        <w:rPr>
          <w:rFonts w:hint="eastAsia" w:ascii="宋体" w:hAnsi="宋体" w:cs="宋体"/>
          <w:b/>
          <w:szCs w:val="24"/>
        </w:rPr>
        <w:t>第一部分 合同书</w:t>
      </w:r>
    </w:p>
    <w:p w14:paraId="421B3613">
      <w:pPr>
        <w:spacing w:before="120" w:line="22" w:lineRule="atLeast"/>
        <w:rPr>
          <w:rFonts w:ascii="宋体" w:hAnsi="宋体" w:cs="宋体"/>
          <w:sz w:val="24"/>
        </w:rPr>
      </w:pPr>
    </w:p>
    <w:p w14:paraId="55280003">
      <w:pPr>
        <w:pStyle w:val="3"/>
      </w:pPr>
    </w:p>
    <w:p w14:paraId="054997E7">
      <w:pPr>
        <w:spacing w:before="120" w:line="22" w:lineRule="atLeast"/>
        <w:ind w:left="960"/>
        <w:rPr>
          <w:rFonts w:ascii="宋体" w:hAnsi="宋体" w:cs="宋体"/>
          <w:sz w:val="24"/>
        </w:rPr>
      </w:pPr>
      <w:r>
        <w:rPr>
          <w:rFonts w:hint="eastAsia" w:ascii="宋体" w:hAnsi="宋体" w:cs="宋体"/>
          <w:sz w:val="24"/>
        </w:rPr>
        <w:t>项目名称：</w:t>
      </w:r>
    </w:p>
    <w:p w14:paraId="1BEBEAED">
      <w:pPr>
        <w:pStyle w:val="596"/>
        <w:spacing w:before="120" w:line="22" w:lineRule="atLeast"/>
        <w:rPr>
          <w:rFonts w:ascii="宋体" w:hAnsi="宋体" w:eastAsia="宋体" w:cs="宋体"/>
          <w:szCs w:val="24"/>
        </w:rPr>
      </w:pPr>
    </w:p>
    <w:p w14:paraId="06E13E6C">
      <w:pPr>
        <w:pStyle w:val="596"/>
        <w:spacing w:before="120" w:line="22" w:lineRule="atLeast"/>
        <w:rPr>
          <w:rFonts w:ascii="宋体" w:hAnsi="宋体" w:eastAsia="宋体" w:cs="宋体"/>
          <w:szCs w:val="24"/>
        </w:rPr>
      </w:pPr>
    </w:p>
    <w:p w14:paraId="10F77D58">
      <w:pPr>
        <w:rPr>
          <w:rFonts w:ascii="宋体" w:hAnsi="宋体" w:cs="宋体"/>
          <w:sz w:val="24"/>
        </w:rPr>
      </w:pPr>
    </w:p>
    <w:p w14:paraId="36A8951E">
      <w:pPr>
        <w:spacing w:before="120" w:line="22" w:lineRule="atLeast"/>
        <w:ind w:left="960"/>
        <w:rPr>
          <w:rFonts w:ascii="宋体" w:hAnsi="宋体" w:cs="宋体"/>
          <w:sz w:val="24"/>
          <w:u w:val="single"/>
        </w:rPr>
      </w:pPr>
      <w:r>
        <w:rPr>
          <w:rFonts w:hint="eastAsia" w:ascii="宋体" w:hAnsi="宋体" w:cs="宋体"/>
          <w:sz w:val="24"/>
        </w:rPr>
        <w:t>甲方：</w:t>
      </w:r>
    </w:p>
    <w:p w14:paraId="73169F66">
      <w:pPr>
        <w:spacing w:before="120" w:line="22" w:lineRule="atLeast"/>
        <w:rPr>
          <w:rFonts w:ascii="宋体" w:hAnsi="宋体" w:cs="宋体"/>
          <w:sz w:val="24"/>
        </w:rPr>
      </w:pPr>
    </w:p>
    <w:p w14:paraId="1D2C0384">
      <w:pPr>
        <w:spacing w:before="120" w:line="22" w:lineRule="atLeast"/>
        <w:ind w:left="960"/>
        <w:rPr>
          <w:rFonts w:ascii="宋体" w:hAnsi="宋体" w:cs="宋体"/>
          <w:sz w:val="24"/>
          <w:u w:val="single"/>
        </w:rPr>
      </w:pPr>
      <w:r>
        <w:rPr>
          <w:rFonts w:hint="eastAsia" w:ascii="宋体" w:hAnsi="宋体" w:cs="宋体"/>
          <w:sz w:val="24"/>
        </w:rPr>
        <w:t>乙方：</w:t>
      </w:r>
    </w:p>
    <w:p w14:paraId="3D3E2329">
      <w:pPr>
        <w:spacing w:before="120" w:line="22" w:lineRule="atLeast"/>
        <w:rPr>
          <w:rFonts w:ascii="宋体" w:hAnsi="宋体" w:cs="宋体"/>
          <w:sz w:val="24"/>
        </w:rPr>
      </w:pPr>
    </w:p>
    <w:p w14:paraId="41FDC7AF">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3873204C">
      <w:pPr>
        <w:spacing w:before="120" w:line="22" w:lineRule="atLeast"/>
        <w:rPr>
          <w:rFonts w:ascii="宋体" w:hAnsi="宋体" w:cs="宋体"/>
          <w:sz w:val="24"/>
        </w:rPr>
      </w:pPr>
    </w:p>
    <w:p w14:paraId="4A983058">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541D6F28">
      <w:pPr>
        <w:widowControl/>
        <w:jc w:val="left"/>
        <w:rPr>
          <w:rFonts w:ascii="宋体" w:hAnsi="宋体" w:cs="宋体"/>
          <w:kern w:val="0"/>
          <w:sz w:val="24"/>
        </w:rPr>
        <w:sectPr>
          <w:pgSz w:w="11907" w:h="16840"/>
          <w:pgMar w:top="1474" w:right="1814" w:bottom="1474" w:left="1814" w:header="851" w:footer="851" w:gutter="0"/>
          <w:cols w:space="720" w:num="1"/>
        </w:sectPr>
      </w:pPr>
    </w:p>
    <w:p w14:paraId="3F628D77">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14:paraId="3B19A931">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20339D9E">
      <w:pPr>
        <w:spacing w:line="560" w:lineRule="exact"/>
        <w:ind w:firstLine="482" w:firstLineChars="200"/>
        <w:outlineLvl w:val="0"/>
        <w:rPr>
          <w:rFonts w:asciiTheme="minorEastAsia" w:hAnsiTheme="minorEastAsia" w:eastAsiaTheme="minorEastAsia"/>
          <w:sz w:val="24"/>
        </w:rPr>
      </w:pPr>
      <w:bookmarkStart w:id="407" w:name="_Toc28855"/>
      <w:bookmarkStart w:id="408" w:name="_Toc22967"/>
      <w:bookmarkStart w:id="409" w:name="_Toc20421"/>
      <w:bookmarkStart w:id="410" w:name="_Toc15367"/>
      <w:bookmarkStart w:id="411" w:name="_Toc19273"/>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07"/>
      <w:bookmarkEnd w:id="408"/>
      <w:bookmarkEnd w:id="409"/>
      <w:bookmarkEnd w:id="410"/>
      <w:bookmarkEnd w:id="411"/>
    </w:p>
    <w:p w14:paraId="10BCF611">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EE087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0F7688C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7A65DE3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295D2E3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6E08BA8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7AE3967E">
      <w:pPr>
        <w:spacing w:line="560" w:lineRule="exact"/>
        <w:ind w:firstLine="482" w:firstLineChars="200"/>
        <w:outlineLvl w:val="0"/>
        <w:rPr>
          <w:rFonts w:asciiTheme="minorEastAsia" w:hAnsiTheme="minorEastAsia" w:eastAsiaTheme="minorEastAsia"/>
          <w:b/>
          <w:sz w:val="24"/>
        </w:rPr>
      </w:pPr>
      <w:bookmarkStart w:id="412" w:name="_Toc22185"/>
      <w:bookmarkStart w:id="413" w:name="_Toc6311"/>
      <w:bookmarkStart w:id="414" w:name="_Toc6773"/>
      <w:bookmarkStart w:id="415" w:name="_Toc2918"/>
      <w:bookmarkStart w:id="416" w:name="_Toc185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12"/>
      <w:bookmarkEnd w:id="413"/>
      <w:bookmarkEnd w:id="414"/>
      <w:bookmarkEnd w:id="415"/>
      <w:bookmarkEnd w:id="416"/>
    </w:p>
    <w:p w14:paraId="0351B754">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hint="eastAsia" w:asciiTheme="minorEastAsia" w:hAnsiTheme="minorEastAsia" w:eastAsiaTheme="minorEastAsia"/>
          <w:sz w:val="24"/>
        </w:rPr>
        <w:t>；</w:t>
      </w:r>
    </w:p>
    <w:p w14:paraId="0FBBBD8F">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hint="eastAsia" w:asciiTheme="minorEastAsia" w:hAnsiTheme="minorEastAsia" w:eastAsiaTheme="minorEastAsia"/>
          <w:sz w:val="24"/>
        </w:rPr>
        <w:t>；</w:t>
      </w:r>
    </w:p>
    <w:p w14:paraId="116CAA1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EEB196F">
      <w:pPr>
        <w:spacing w:line="560" w:lineRule="exact"/>
        <w:ind w:firstLine="482" w:firstLineChars="200"/>
        <w:outlineLvl w:val="0"/>
        <w:rPr>
          <w:rFonts w:asciiTheme="minorEastAsia" w:hAnsiTheme="minorEastAsia" w:eastAsiaTheme="minorEastAsia"/>
          <w:b/>
          <w:sz w:val="24"/>
        </w:rPr>
      </w:pPr>
      <w:bookmarkStart w:id="417" w:name="_Toc13918"/>
      <w:bookmarkStart w:id="418" w:name="_Toc21124"/>
      <w:bookmarkStart w:id="419" w:name="_Toc4929"/>
      <w:bookmarkStart w:id="420" w:name="_Toc1386"/>
      <w:bookmarkStart w:id="421" w:name="_Toc5635"/>
      <w:r>
        <w:rPr>
          <w:rFonts w:asciiTheme="minorEastAsia" w:hAnsiTheme="minorEastAsia" w:eastAsiaTheme="minorEastAsia"/>
          <w:b/>
          <w:sz w:val="24"/>
        </w:rPr>
        <w:t>1.3 价款</w:t>
      </w:r>
      <w:bookmarkEnd w:id="417"/>
      <w:bookmarkEnd w:id="418"/>
      <w:bookmarkEnd w:id="419"/>
      <w:bookmarkEnd w:id="420"/>
      <w:bookmarkEnd w:id="421"/>
    </w:p>
    <w:p w14:paraId="2EABAFC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rPr>
        <w:t>元</w:t>
      </w:r>
      <w:r>
        <w:rPr>
          <w:rFonts w:hint="eastAsia" w:asciiTheme="minorEastAsia" w:hAnsiTheme="minorEastAsia" w:eastAsiaTheme="minorEastAsia"/>
          <w:sz w:val="24"/>
        </w:rPr>
        <w:t>（大写：元人民币）</w:t>
      </w:r>
      <w:r>
        <w:rPr>
          <w:rFonts w:asciiTheme="minorEastAsia" w:hAnsiTheme="minorEastAsia" w:eastAsiaTheme="minorEastAsia"/>
          <w:sz w:val="24"/>
        </w:rPr>
        <w:t>。</w:t>
      </w:r>
    </w:p>
    <w:p w14:paraId="78B0FAF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分项价格：</w:t>
      </w:r>
    </w:p>
    <w:p w14:paraId="2403866C">
      <w:pPr>
        <w:pStyle w:val="3"/>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15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024332">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58EB7345">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631CAC5E">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42E1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EE9D95">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14:paraId="76400936">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14:paraId="6BFCDB46">
            <w:pPr>
              <w:pStyle w:val="317"/>
              <w:spacing w:line="560" w:lineRule="exact"/>
              <w:ind w:firstLine="200"/>
              <w:jc w:val="center"/>
              <w:rPr>
                <w:rFonts w:asciiTheme="minorEastAsia" w:hAnsiTheme="minorEastAsia" w:eastAsiaTheme="minorEastAsia"/>
                <w:sz w:val="24"/>
                <w:szCs w:val="24"/>
              </w:rPr>
            </w:pPr>
          </w:p>
        </w:tc>
      </w:tr>
      <w:tr w14:paraId="420B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EEAC2A">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14:paraId="5520DB65">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14:paraId="3FA6CB01">
            <w:pPr>
              <w:pStyle w:val="317"/>
              <w:spacing w:line="560" w:lineRule="exact"/>
              <w:ind w:firstLine="200"/>
              <w:jc w:val="center"/>
              <w:rPr>
                <w:rFonts w:asciiTheme="minorEastAsia" w:hAnsiTheme="minorEastAsia" w:eastAsiaTheme="minorEastAsia"/>
                <w:sz w:val="24"/>
                <w:szCs w:val="24"/>
              </w:rPr>
            </w:pPr>
          </w:p>
        </w:tc>
      </w:tr>
      <w:tr w14:paraId="3543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DC0486">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14:paraId="7CB5F490">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14:paraId="2426BCC3">
            <w:pPr>
              <w:pStyle w:val="317"/>
              <w:spacing w:line="560" w:lineRule="exact"/>
              <w:ind w:firstLine="200"/>
              <w:jc w:val="center"/>
              <w:rPr>
                <w:rFonts w:asciiTheme="minorEastAsia" w:hAnsiTheme="minorEastAsia" w:eastAsiaTheme="minorEastAsia"/>
                <w:sz w:val="24"/>
                <w:szCs w:val="24"/>
              </w:rPr>
            </w:pPr>
          </w:p>
        </w:tc>
      </w:tr>
      <w:tr w14:paraId="3018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36EC85">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14:paraId="07765EA7">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14:paraId="6C463880">
            <w:pPr>
              <w:pStyle w:val="317"/>
              <w:spacing w:line="560" w:lineRule="exact"/>
              <w:ind w:firstLine="200"/>
              <w:jc w:val="center"/>
              <w:rPr>
                <w:rFonts w:asciiTheme="minorEastAsia" w:hAnsiTheme="minorEastAsia" w:eastAsiaTheme="minorEastAsia"/>
                <w:sz w:val="24"/>
                <w:szCs w:val="24"/>
              </w:rPr>
            </w:pPr>
          </w:p>
        </w:tc>
      </w:tr>
      <w:tr w14:paraId="0F0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AE49938">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6E780B0D">
            <w:pPr>
              <w:pStyle w:val="317"/>
              <w:spacing w:line="560" w:lineRule="exact"/>
              <w:ind w:firstLine="200"/>
              <w:jc w:val="center"/>
              <w:rPr>
                <w:rFonts w:asciiTheme="minorEastAsia" w:hAnsiTheme="minorEastAsia" w:eastAsiaTheme="minorEastAsia"/>
                <w:sz w:val="24"/>
                <w:szCs w:val="24"/>
              </w:rPr>
            </w:pPr>
          </w:p>
        </w:tc>
      </w:tr>
    </w:tbl>
    <w:p w14:paraId="33B14E25">
      <w:pPr>
        <w:snapToGrid w:val="0"/>
        <w:spacing w:line="360" w:lineRule="auto"/>
        <w:ind w:firstLine="482" w:firstLineChars="200"/>
        <w:outlineLvl w:val="0"/>
        <w:rPr>
          <w:rFonts w:asciiTheme="minorEastAsia" w:hAnsiTheme="minorEastAsia" w:eastAsiaTheme="minorEastAsia"/>
          <w:b/>
          <w:sz w:val="24"/>
        </w:rPr>
      </w:pPr>
      <w:bookmarkStart w:id="422" w:name="_Toc3654"/>
      <w:bookmarkStart w:id="423" w:name="_Toc26916"/>
      <w:bookmarkStart w:id="424" w:name="_Toc14993"/>
      <w:bookmarkStart w:id="425" w:name="_Toc30506"/>
      <w:bookmarkStart w:id="426" w:name="_Toc30158"/>
      <w:r>
        <w:rPr>
          <w:rFonts w:asciiTheme="minorEastAsia" w:hAnsiTheme="minorEastAsia" w:eastAsiaTheme="minorEastAsia"/>
          <w:b/>
          <w:sz w:val="24"/>
        </w:rPr>
        <w:t>1.4 付款方式和发票开具方式</w:t>
      </w:r>
      <w:bookmarkEnd w:id="422"/>
      <w:bookmarkEnd w:id="423"/>
      <w:bookmarkEnd w:id="424"/>
      <w:bookmarkEnd w:id="425"/>
      <w:bookmarkEnd w:id="426"/>
    </w:p>
    <w:p w14:paraId="103762F1">
      <w:pPr>
        <w:pStyle w:val="957"/>
        <w:snapToGrid w:val="0"/>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090D455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w:t>
      </w:r>
      <w:r>
        <w:rPr>
          <w:rFonts w:asciiTheme="minorEastAsia" w:hAnsiTheme="minorEastAsia" w:eastAsiaTheme="minorEastAsia"/>
          <w:sz w:val="24"/>
        </w:rPr>
        <w:t>％；项目分年安排预算的，每年预付款比例为项目年度计划支付资金额的</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w:t>
      </w:r>
      <w:r>
        <w:rPr>
          <w:rFonts w:asciiTheme="minorEastAsia" w:hAnsiTheme="minorEastAsia" w:eastAsiaTheme="minorEastAsia"/>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066E6674">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3</w:t>
      </w:r>
      <w:r>
        <w:rPr>
          <w:rFonts w:asciiTheme="minorEastAsia" w:hAnsiTheme="minorEastAsia" w:eastAsiaTheme="minorEastAsia"/>
          <w:sz w:val="24"/>
        </w:rPr>
        <w:t>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1ACBD39A">
      <w:pPr>
        <w:spacing w:line="560" w:lineRule="exact"/>
        <w:ind w:firstLine="482" w:firstLineChars="200"/>
        <w:outlineLvl w:val="0"/>
        <w:rPr>
          <w:rFonts w:asciiTheme="minorEastAsia" w:hAnsiTheme="minorEastAsia" w:eastAsiaTheme="minorEastAsia"/>
          <w:b/>
          <w:sz w:val="24"/>
        </w:rPr>
      </w:pPr>
      <w:bookmarkStart w:id="427" w:name="_Toc31421"/>
      <w:bookmarkStart w:id="428" w:name="_Toc8772"/>
      <w:bookmarkStart w:id="429" w:name="_Toc4760"/>
      <w:bookmarkStart w:id="430" w:name="_Toc11108"/>
      <w:bookmarkStart w:id="431" w:name="_Toc3625"/>
      <w:r>
        <w:rPr>
          <w:rFonts w:asciiTheme="minorEastAsia" w:hAnsiTheme="minorEastAsia" w:eastAsiaTheme="minorEastAsia"/>
          <w:b/>
          <w:sz w:val="24"/>
        </w:rPr>
        <w:t>1.</w:t>
      </w:r>
      <w:r>
        <w:rPr>
          <w:rFonts w:hint="eastAsia" w:asciiTheme="minorEastAsia" w:hAnsiTheme="minorEastAsia" w:eastAsiaTheme="minorEastAsia"/>
          <w:b/>
          <w:sz w:val="24"/>
        </w:rPr>
        <w:t>5</w:t>
      </w:r>
      <w:r>
        <w:rPr>
          <w:rFonts w:asciiTheme="minorEastAsia" w:hAnsiTheme="minorEastAsia" w:eastAsiaTheme="minorEastAsia"/>
          <w:b/>
          <w:sz w:val="24"/>
        </w:rPr>
        <w:t xml:space="preserve"> 履行期限</w:t>
      </w:r>
      <w:r>
        <w:rPr>
          <w:rFonts w:hint="eastAsia" w:asciiTheme="minorEastAsia" w:hAnsiTheme="minorEastAsia" w:eastAsiaTheme="minorEastAsia"/>
          <w:b/>
          <w:sz w:val="24"/>
        </w:rPr>
        <w:t>、地点和方式</w:t>
      </w:r>
      <w:bookmarkEnd w:id="427"/>
      <w:bookmarkEnd w:id="428"/>
      <w:bookmarkEnd w:id="429"/>
      <w:bookmarkEnd w:id="430"/>
      <w:bookmarkEnd w:id="431"/>
    </w:p>
    <w:p w14:paraId="46EF44EF">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792CFD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9BD75D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A677F0B">
      <w:pPr>
        <w:spacing w:line="560" w:lineRule="exact"/>
        <w:ind w:firstLine="482" w:firstLineChars="200"/>
        <w:outlineLvl w:val="0"/>
        <w:rPr>
          <w:rFonts w:asciiTheme="minorEastAsia" w:hAnsiTheme="minorEastAsia" w:eastAsiaTheme="minorEastAsia"/>
          <w:sz w:val="24"/>
          <w:u w:val="single"/>
        </w:rPr>
      </w:pPr>
      <w:bookmarkStart w:id="432" w:name="_Toc5698"/>
      <w:bookmarkStart w:id="433" w:name="_Toc24662"/>
      <w:bookmarkStart w:id="434" w:name="_Toc8586"/>
      <w:bookmarkStart w:id="435" w:name="_Toc3079"/>
      <w:bookmarkStart w:id="436" w:name="_Toc2375"/>
      <w:r>
        <w:rPr>
          <w:rFonts w:asciiTheme="minorEastAsia" w:hAnsiTheme="minorEastAsia" w:eastAsiaTheme="minorEastAsia"/>
          <w:b/>
          <w:sz w:val="24"/>
        </w:rPr>
        <w:t>1.</w:t>
      </w:r>
      <w:r>
        <w:rPr>
          <w:rFonts w:hint="eastAsia" w:asciiTheme="minorEastAsia" w:hAnsiTheme="minorEastAsia" w:eastAsiaTheme="minorEastAsia"/>
          <w:b/>
          <w:sz w:val="24"/>
        </w:rPr>
        <w:t>6违约责任</w:t>
      </w:r>
      <w:bookmarkEnd w:id="432"/>
      <w:bookmarkEnd w:id="433"/>
      <w:bookmarkEnd w:id="434"/>
      <w:bookmarkEnd w:id="435"/>
      <w:bookmarkEnd w:id="436"/>
    </w:p>
    <w:p w14:paraId="38F3E6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5B75300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98F3DA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B89CD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93DF2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5如果出现政府采购监督管理部门在处理投诉事项期间，书面通知甲方暂停采购活动的情形，或者询问或质疑事项可能影响中标结果的，导致甲方中止履行合同的情形，均不视为甲方违约；</w:t>
      </w:r>
    </w:p>
    <w:p w14:paraId="6AEBB129">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w:t>
      </w:r>
      <w:r>
        <w:rPr>
          <w:rFonts w:hint="eastAsia" w:asciiTheme="minorEastAsia" w:hAnsiTheme="minorEastAsia" w:eastAsiaTheme="minorEastAsia"/>
          <w:sz w:val="24"/>
        </w:rPr>
        <w:t>6</w:t>
      </w:r>
      <w:r>
        <w:rPr>
          <w:rFonts w:asciiTheme="minorEastAsia" w:hAnsiTheme="minorEastAsia" w:eastAsiaTheme="minorEastAsia"/>
          <w:sz w:val="24"/>
        </w:rPr>
        <w:t>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bookmarkStart w:id="437" w:name="_Toc18683"/>
      <w:bookmarkStart w:id="438" w:name="_Toc32454"/>
      <w:bookmarkStart w:id="439" w:name="_Toc30329"/>
      <w:bookmarkStart w:id="440" w:name="_Toc26807"/>
      <w:bookmarkStart w:id="441" w:name="_Toc9497"/>
    </w:p>
    <w:p w14:paraId="15D4200A">
      <w:pPr>
        <w:spacing w:line="560" w:lineRule="exact"/>
        <w:ind w:left="-420" w:leftChars="-200" w:right="-420" w:rightChars="-200" w:firstLine="723" w:firstLineChars="300"/>
        <w:rPr>
          <w:rFonts w:asciiTheme="minorEastAsia" w:hAnsiTheme="minorEastAsia" w:eastAsiaTheme="minorEastAsia"/>
        </w:rPr>
      </w:pPr>
      <w:r>
        <w:rPr>
          <w:rFonts w:asciiTheme="minorEastAsia" w:hAnsiTheme="minorEastAsia" w:eastAsiaTheme="minorEastAsia"/>
          <w:b/>
          <w:sz w:val="24"/>
        </w:rPr>
        <w:t>1.</w:t>
      </w:r>
      <w:r>
        <w:rPr>
          <w:rFonts w:hint="eastAsia" w:asciiTheme="minorEastAsia" w:hAnsiTheme="minorEastAsia" w:eastAsiaTheme="minorEastAsia"/>
          <w:b/>
          <w:sz w:val="24"/>
        </w:rPr>
        <w:t>7合同</w:t>
      </w:r>
      <w:r>
        <w:rPr>
          <w:rFonts w:asciiTheme="minorEastAsia" w:hAnsiTheme="minorEastAsia" w:eastAsiaTheme="minorEastAsia"/>
          <w:b/>
          <w:sz w:val="24"/>
        </w:rPr>
        <w:t>争议的解决</w:t>
      </w:r>
      <w:bookmarkEnd w:id="437"/>
      <w:bookmarkEnd w:id="438"/>
      <w:bookmarkEnd w:id="439"/>
      <w:bookmarkEnd w:id="440"/>
      <w:bookmarkEnd w:id="441"/>
    </w:p>
    <w:p w14:paraId="63DC6CAE">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63EBC8B8">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0CB1F15A">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2D5F9348">
      <w:pPr>
        <w:spacing w:line="560" w:lineRule="exact"/>
        <w:ind w:firstLine="241" w:firstLineChars="100"/>
        <w:outlineLvl w:val="0"/>
        <w:rPr>
          <w:rFonts w:asciiTheme="minorEastAsia" w:hAnsiTheme="minorEastAsia" w:eastAsiaTheme="minorEastAsia"/>
          <w:b/>
          <w:sz w:val="24"/>
        </w:rPr>
      </w:pPr>
      <w:bookmarkStart w:id="442" w:name="_Toc26227"/>
      <w:bookmarkStart w:id="443" w:name="_Toc16417"/>
      <w:bookmarkStart w:id="444" w:name="_Toc23784"/>
      <w:bookmarkStart w:id="445" w:name="_Toc15827"/>
      <w:bookmarkStart w:id="446" w:name="_Toc12273"/>
      <w:r>
        <w:rPr>
          <w:rFonts w:asciiTheme="minorEastAsia" w:hAnsiTheme="minorEastAsia" w:eastAsiaTheme="minorEastAsia"/>
          <w:b/>
          <w:sz w:val="24"/>
        </w:rPr>
        <w:t>1.</w:t>
      </w:r>
      <w:r>
        <w:rPr>
          <w:rFonts w:hint="eastAsia" w:asciiTheme="minorEastAsia" w:hAnsiTheme="minorEastAsia" w:eastAsiaTheme="minorEastAsia"/>
          <w:b/>
          <w:sz w:val="24"/>
        </w:rPr>
        <w:t>8</w:t>
      </w:r>
      <w:r>
        <w:rPr>
          <w:rFonts w:asciiTheme="minorEastAsia" w:hAnsiTheme="minorEastAsia" w:eastAsiaTheme="minorEastAsia"/>
          <w:b/>
          <w:sz w:val="24"/>
        </w:rPr>
        <w:t xml:space="preserve"> 合同生效</w:t>
      </w:r>
      <w:bookmarkEnd w:id="442"/>
      <w:bookmarkEnd w:id="443"/>
      <w:bookmarkEnd w:id="444"/>
      <w:bookmarkEnd w:id="445"/>
      <w:bookmarkEnd w:id="446"/>
    </w:p>
    <w:p w14:paraId="7B71D925">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1720CCE9">
      <w:pPr>
        <w:autoSpaceDE w:val="0"/>
        <w:autoSpaceDN w:val="0"/>
        <w:spacing w:line="560" w:lineRule="exact"/>
        <w:rPr>
          <w:rFonts w:asciiTheme="minorEastAsia" w:hAnsiTheme="minorEastAsia" w:eastAsiaTheme="minorEastAsia"/>
          <w:sz w:val="24"/>
          <w:lang w:val="zh-CN"/>
        </w:rPr>
      </w:pPr>
    </w:p>
    <w:tbl>
      <w:tblPr>
        <w:tblStyle w:val="62"/>
        <w:tblW w:w="9793" w:type="dxa"/>
        <w:tblInd w:w="-72" w:type="dxa"/>
        <w:tblLayout w:type="fixed"/>
        <w:tblCellMar>
          <w:top w:w="0" w:type="dxa"/>
          <w:left w:w="108" w:type="dxa"/>
          <w:bottom w:w="0" w:type="dxa"/>
          <w:right w:w="108" w:type="dxa"/>
        </w:tblCellMar>
      </w:tblPr>
      <w:tblGrid>
        <w:gridCol w:w="4784"/>
        <w:gridCol w:w="5009"/>
      </w:tblGrid>
      <w:tr w14:paraId="3FA42A86">
        <w:tblPrEx>
          <w:tblCellMar>
            <w:top w:w="0" w:type="dxa"/>
            <w:left w:w="108" w:type="dxa"/>
            <w:bottom w:w="0" w:type="dxa"/>
            <w:right w:w="108" w:type="dxa"/>
          </w:tblCellMar>
        </w:tblPrEx>
        <w:trPr>
          <w:trHeight w:val="5194" w:hRule="atLeast"/>
        </w:trPr>
        <w:tc>
          <w:tcPr>
            <w:tcW w:w="4784" w:type="dxa"/>
            <w:noWrap/>
          </w:tcPr>
          <w:p w14:paraId="14F9CA5E">
            <w:pPr>
              <w:adjustRightInd/>
              <w:snapToGrid w:val="0"/>
              <w:spacing w:line="800" w:lineRule="exact"/>
              <w:rPr>
                <w:rFonts w:ascii="宋体" w:hAnsi="宋体"/>
                <w:sz w:val="24"/>
              </w:rPr>
            </w:pPr>
            <w:r>
              <w:rPr>
                <w:rFonts w:hint="eastAsia" w:ascii="宋体" w:hAnsi="宋体"/>
                <w:sz w:val="24"/>
              </w:rPr>
              <w:t>甲方：（盖章）</w:t>
            </w:r>
          </w:p>
          <w:p w14:paraId="23C42101">
            <w:pPr>
              <w:adjustRightInd/>
              <w:snapToGrid w:val="0"/>
              <w:spacing w:line="800" w:lineRule="exact"/>
              <w:rPr>
                <w:rFonts w:ascii="宋体" w:hAnsi="宋体"/>
                <w:sz w:val="24"/>
              </w:rPr>
            </w:pPr>
            <w:r>
              <w:rPr>
                <w:rFonts w:ascii="宋体" w:hAnsi="宋体"/>
                <w:sz w:val="24"/>
              </w:rPr>
              <w:t>法定代表人</w:t>
            </w:r>
          </w:p>
          <w:p w14:paraId="598E1123">
            <w:pPr>
              <w:adjustRightInd/>
              <w:snapToGrid w:val="0"/>
              <w:spacing w:line="800" w:lineRule="exact"/>
              <w:rPr>
                <w:rFonts w:ascii="宋体" w:hAnsi="宋体"/>
                <w:sz w:val="24"/>
              </w:rPr>
            </w:pPr>
            <w:r>
              <w:rPr>
                <w:rFonts w:hint="eastAsia" w:ascii="宋体" w:hAnsi="宋体"/>
                <w:sz w:val="24"/>
              </w:rPr>
              <w:t>或授权代表（签章）：</w:t>
            </w:r>
          </w:p>
          <w:p w14:paraId="54939156">
            <w:pPr>
              <w:adjustRightInd/>
              <w:snapToGrid w:val="0"/>
              <w:spacing w:line="800" w:lineRule="exact"/>
              <w:rPr>
                <w:rFonts w:ascii="宋体" w:hAnsi="宋体"/>
                <w:sz w:val="24"/>
              </w:rPr>
            </w:pPr>
            <w:r>
              <w:rPr>
                <w:rFonts w:hint="eastAsia" w:ascii="宋体" w:hAnsi="宋体"/>
                <w:sz w:val="24"/>
              </w:rPr>
              <w:t>地址：</w:t>
            </w:r>
          </w:p>
          <w:p w14:paraId="1FA39C03">
            <w:pPr>
              <w:adjustRightInd/>
              <w:snapToGrid w:val="0"/>
              <w:spacing w:line="800" w:lineRule="exact"/>
            </w:pPr>
            <w:r>
              <w:rPr>
                <w:rFonts w:hint="eastAsia" w:ascii="宋体" w:hAnsi="宋体"/>
                <w:sz w:val="24"/>
              </w:rPr>
              <w:t>电    话：</w:t>
            </w:r>
          </w:p>
          <w:p w14:paraId="709CD317">
            <w:pPr>
              <w:adjustRightInd/>
              <w:snapToGrid w:val="0"/>
              <w:spacing w:line="800" w:lineRule="exact"/>
              <w:rPr>
                <w:rFonts w:ascii="宋体" w:hAnsi="宋体"/>
                <w:sz w:val="24"/>
              </w:rPr>
            </w:pPr>
            <w:r>
              <w:rPr>
                <w:rFonts w:hint="eastAsia" w:ascii="宋体" w:hAnsi="宋体"/>
                <w:sz w:val="24"/>
              </w:rPr>
              <w:t>日期：  年  月  日</w:t>
            </w:r>
          </w:p>
        </w:tc>
        <w:tc>
          <w:tcPr>
            <w:tcW w:w="5009" w:type="dxa"/>
            <w:noWrap/>
          </w:tcPr>
          <w:p w14:paraId="5D2EDB11">
            <w:pPr>
              <w:adjustRightInd/>
              <w:snapToGrid w:val="0"/>
              <w:spacing w:line="800" w:lineRule="exact"/>
              <w:rPr>
                <w:rFonts w:ascii="宋体" w:hAnsi="宋体"/>
                <w:sz w:val="24"/>
              </w:rPr>
            </w:pPr>
            <w:r>
              <w:rPr>
                <w:rFonts w:hint="eastAsia" w:ascii="宋体" w:hAnsi="宋体"/>
                <w:sz w:val="24"/>
              </w:rPr>
              <w:t>乙方：（盖章）</w:t>
            </w:r>
          </w:p>
          <w:p w14:paraId="2F362035">
            <w:pPr>
              <w:adjustRightInd/>
              <w:snapToGrid w:val="0"/>
              <w:spacing w:line="800" w:lineRule="exact"/>
              <w:rPr>
                <w:rFonts w:ascii="宋体" w:hAnsi="宋体"/>
                <w:sz w:val="24"/>
              </w:rPr>
            </w:pPr>
            <w:r>
              <w:rPr>
                <w:rFonts w:ascii="宋体" w:hAnsi="宋体"/>
                <w:sz w:val="24"/>
              </w:rPr>
              <w:t>法定代表人</w:t>
            </w:r>
          </w:p>
          <w:p w14:paraId="3255F98B">
            <w:pPr>
              <w:adjustRightInd/>
              <w:snapToGrid w:val="0"/>
              <w:spacing w:line="800" w:lineRule="exact"/>
              <w:rPr>
                <w:rFonts w:ascii="宋体" w:hAnsi="宋体"/>
                <w:sz w:val="24"/>
              </w:rPr>
            </w:pPr>
            <w:r>
              <w:rPr>
                <w:rFonts w:hint="eastAsia" w:ascii="宋体" w:hAnsi="宋体"/>
                <w:sz w:val="24"/>
              </w:rPr>
              <w:t>或授权代表（签章）：</w:t>
            </w:r>
          </w:p>
          <w:p w14:paraId="36C03BEE">
            <w:pPr>
              <w:adjustRightInd/>
              <w:snapToGrid w:val="0"/>
              <w:spacing w:line="800" w:lineRule="exact"/>
              <w:rPr>
                <w:rFonts w:ascii="宋体" w:hAnsi="宋体"/>
                <w:sz w:val="24"/>
              </w:rPr>
            </w:pPr>
            <w:r>
              <w:rPr>
                <w:rFonts w:hint="eastAsia" w:ascii="宋体" w:hAnsi="宋体"/>
                <w:sz w:val="24"/>
              </w:rPr>
              <w:t>地址：</w:t>
            </w:r>
          </w:p>
          <w:p w14:paraId="217399C3">
            <w:pPr>
              <w:adjustRightInd/>
              <w:snapToGrid w:val="0"/>
              <w:spacing w:line="800" w:lineRule="exact"/>
              <w:rPr>
                <w:rFonts w:ascii="宋体" w:hAnsi="宋体"/>
                <w:sz w:val="24"/>
              </w:rPr>
            </w:pPr>
            <w:r>
              <w:rPr>
                <w:rFonts w:hint="eastAsia" w:ascii="宋体" w:hAnsi="宋体"/>
                <w:sz w:val="24"/>
              </w:rPr>
              <w:t>电    话：</w:t>
            </w:r>
          </w:p>
          <w:p w14:paraId="154C2E5C">
            <w:pPr>
              <w:adjustRightInd/>
              <w:snapToGrid w:val="0"/>
              <w:spacing w:line="800" w:lineRule="exact"/>
              <w:rPr>
                <w:rFonts w:ascii="宋体" w:hAnsi="宋体"/>
                <w:sz w:val="24"/>
              </w:rPr>
            </w:pPr>
            <w:r>
              <w:rPr>
                <w:rFonts w:hint="eastAsia" w:ascii="宋体" w:hAnsi="宋体"/>
                <w:sz w:val="24"/>
              </w:rPr>
              <w:t>日期：  年  月  日</w:t>
            </w:r>
          </w:p>
        </w:tc>
      </w:tr>
    </w:tbl>
    <w:p w14:paraId="5C35F07E">
      <w:pPr>
        <w:widowControl/>
        <w:spacing w:line="560" w:lineRule="exact"/>
        <w:jc w:val="left"/>
        <w:rPr>
          <w:rFonts w:asciiTheme="minorEastAsia" w:hAnsiTheme="minorEastAsia" w:eastAsiaTheme="minorEastAsia"/>
          <w:b/>
          <w:sz w:val="24"/>
        </w:rPr>
      </w:pPr>
    </w:p>
    <w:p w14:paraId="7B1D2FEE">
      <w:pPr>
        <w:pStyle w:val="699"/>
        <w:spacing w:line="560" w:lineRule="exact"/>
        <w:ind w:firstLine="482"/>
        <w:jc w:val="center"/>
        <w:rPr>
          <w:rFonts w:asciiTheme="minorEastAsia" w:hAnsiTheme="minorEastAsia" w:eastAsiaTheme="minorEastAsia"/>
          <w:b/>
          <w:szCs w:val="24"/>
        </w:rPr>
      </w:pPr>
    </w:p>
    <w:p w14:paraId="2AE2E53C">
      <w:pPr>
        <w:pStyle w:val="699"/>
        <w:spacing w:line="560" w:lineRule="exact"/>
        <w:ind w:firstLine="482"/>
        <w:jc w:val="center"/>
        <w:rPr>
          <w:rFonts w:asciiTheme="minorEastAsia" w:hAnsiTheme="minorEastAsia" w:eastAsiaTheme="minorEastAsia"/>
          <w:b/>
          <w:szCs w:val="24"/>
        </w:rPr>
      </w:pPr>
    </w:p>
    <w:p w14:paraId="4F56679E">
      <w:pPr>
        <w:pStyle w:val="699"/>
        <w:spacing w:line="560" w:lineRule="exact"/>
        <w:ind w:firstLine="482"/>
        <w:jc w:val="center"/>
        <w:rPr>
          <w:rFonts w:asciiTheme="minorEastAsia" w:hAnsiTheme="minorEastAsia" w:eastAsiaTheme="minorEastAsia"/>
          <w:b/>
          <w:szCs w:val="24"/>
        </w:rPr>
      </w:pPr>
    </w:p>
    <w:p w14:paraId="7F46184F">
      <w:pPr>
        <w:pStyle w:val="699"/>
        <w:spacing w:line="560" w:lineRule="exact"/>
        <w:ind w:firstLine="482"/>
        <w:jc w:val="center"/>
        <w:rPr>
          <w:rFonts w:asciiTheme="minorEastAsia" w:hAnsiTheme="minorEastAsia" w:eastAsiaTheme="minorEastAsia"/>
          <w:b/>
          <w:szCs w:val="24"/>
        </w:rPr>
      </w:pPr>
    </w:p>
    <w:p w14:paraId="588ABD93">
      <w:pPr>
        <w:pStyle w:val="699"/>
        <w:spacing w:line="560" w:lineRule="exact"/>
        <w:ind w:firstLine="482"/>
        <w:jc w:val="center"/>
        <w:rPr>
          <w:rFonts w:asciiTheme="minorEastAsia" w:hAnsiTheme="minorEastAsia" w:eastAsiaTheme="minorEastAsia"/>
          <w:b/>
          <w:szCs w:val="24"/>
        </w:rPr>
      </w:pPr>
    </w:p>
    <w:p w14:paraId="39A43F23">
      <w:pPr>
        <w:pStyle w:val="699"/>
        <w:spacing w:line="560" w:lineRule="exact"/>
        <w:ind w:firstLine="482"/>
        <w:jc w:val="center"/>
        <w:rPr>
          <w:rFonts w:asciiTheme="minorEastAsia" w:hAnsiTheme="minorEastAsia" w:eastAsiaTheme="minorEastAsia"/>
          <w:b/>
          <w:szCs w:val="24"/>
        </w:rPr>
      </w:pPr>
    </w:p>
    <w:p w14:paraId="7C44116C">
      <w:pPr>
        <w:pStyle w:val="699"/>
        <w:spacing w:after="0"/>
        <w:ind w:firstLine="482"/>
        <w:jc w:val="center"/>
        <w:rPr>
          <w:rFonts w:hint="eastAsia" w:asciiTheme="minorEastAsia" w:hAnsiTheme="minorEastAsia" w:eastAsiaTheme="minorEastAsia"/>
          <w:b/>
          <w:szCs w:val="24"/>
        </w:rPr>
      </w:pPr>
    </w:p>
    <w:p w14:paraId="2C4BEAD2">
      <w:pPr>
        <w:pStyle w:val="699"/>
        <w:spacing w:after="0"/>
        <w:ind w:left="0" w:leftChars="0"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第二部分合同一般条款</w:t>
      </w:r>
    </w:p>
    <w:p w14:paraId="49EE6653">
      <w:pPr>
        <w:snapToGrid w:val="0"/>
        <w:spacing w:line="360" w:lineRule="auto"/>
        <w:ind w:firstLine="482" w:firstLineChars="200"/>
        <w:outlineLvl w:val="0"/>
        <w:rPr>
          <w:rFonts w:asciiTheme="minorEastAsia" w:hAnsiTheme="minorEastAsia" w:eastAsiaTheme="minorEastAsia"/>
          <w:b/>
          <w:sz w:val="24"/>
        </w:rPr>
      </w:pPr>
      <w:bookmarkStart w:id="447" w:name="_Toc5228"/>
      <w:bookmarkStart w:id="448" w:name="_Toc25079"/>
      <w:bookmarkStart w:id="449" w:name="_Toc31297"/>
      <w:bookmarkStart w:id="450" w:name="_Toc14021"/>
      <w:bookmarkStart w:id="451" w:name="_Toc19680"/>
      <w:r>
        <w:rPr>
          <w:rFonts w:asciiTheme="minorEastAsia" w:hAnsiTheme="minorEastAsia" w:eastAsiaTheme="minorEastAsia"/>
          <w:b/>
          <w:sz w:val="24"/>
        </w:rPr>
        <w:t>2.1 定义</w:t>
      </w:r>
      <w:bookmarkEnd w:id="447"/>
      <w:bookmarkEnd w:id="448"/>
      <w:bookmarkEnd w:id="449"/>
      <w:bookmarkEnd w:id="450"/>
      <w:bookmarkEnd w:id="451"/>
    </w:p>
    <w:p w14:paraId="78D73A2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543DCD08">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164A2E3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4825B6C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2F87EB1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627B6598">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8D7A76">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4F2CDDB0">
      <w:pPr>
        <w:snapToGrid w:val="0"/>
        <w:spacing w:line="360" w:lineRule="auto"/>
        <w:ind w:firstLine="482" w:firstLineChars="200"/>
        <w:outlineLvl w:val="0"/>
        <w:rPr>
          <w:rFonts w:asciiTheme="minorEastAsia" w:hAnsiTheme="minorEastAsia" w:eastAsiaTheme="minorEastAsia"/>
          <w:b/>
          <w:sz w:val="24"/>
        </w:rPr>
      </w:pPr>
      <w:bookmarkStart w:id="452" w:name="_Toc19539"/>
      <w:bookmarkStart w:id="453" w:name="_Toc31402"/>
      <w:bookmarkStart w:id="454" w:name="_Toc16752"/>
      <w:bookmarkStart w:id="455" w:name="_Toc3769"/>
      <w:bookmarkStart w:id="456" w:name="_Toc23289"/>
      <w:r>
        <w:rPr>
          <w:rFonts w:asciiTheme="minorEastAsia" w:hAnsiTheme="minorEastAsia" w:eastAsiaTheme="minorEastAsia"/>
          <w:b/>
          <w:sz w:val="24"/>
        </w:rPr>
        <w:t>2.2 技术规范</w:t>
      </w:r>
      <w:bookmarkEnd w:id="452"/>
      <w:bookmarkEnd w:id="453"/>
      <w:bookmarkEnd w:id="454"/>
      <w:bookmarkEnd w:id="455"/>
      <w:bookmarkEnd w:id="456"/>
    </w:p>
    <w:p w14:paraId="3C36576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244F8B78">
      <w:pPr>
        <w:snapToGrid w:val="0"/>
        <w:spacing w:line="360" w:lineRule="auto"/>
        <w:ind w:firstLine="482" w:firstLineChars="200"/>
        <w:outlineLvl w:val="0"/>
        <w:rPr>
          <w:rFonts w:asciiTheme="minorEastAsia" w:hAnsiTheme="minorEastAsia" w:eastAsiaTheme="minorEastAsia"/>
          <w:b/>
          <w:sz w:val="24"/>
        </w:rPr>
      </w:pPr>
      <w:bookmarkStart w:id="457" w:name="_Toc12412"/>
      <w:bookmarkStart w:id="458" w:name="_Toc9161"/>
      <w:bookmarkStart w:id="459" w:name="_Toc27945"/>
      <w:bookmarkStart w:id="460" w:name="_Toc4133"/>
      <w:bookmarkStart w:id="461" w:name="_Toc13673"/>
      <w:r>
        <w:rPr>
          <w:rFonts w:asciiTheme="minorEastAsia" w:hAnsiTheme="minorEastAsia" w:eastAsiaTheme="minorEastAsia"/>
          <w:b/>
          <w:sz w:val="24"/>
        </w:rPr>
        <w:t>2.3 知识产权</w:t>
      </w:r>
      <w:bookmarkEnd w:id="457"/>
      <w:bookmarkEnd w:id="458"/>
      <w:bookmarkEnd w:id="459"/>
      <w:bookmarkEnd w:id="460"/>
      <w:bookmarkEnd w:id="461"/>
    </w:p>
    <w:p w14:paraId="0EB0EEC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530658B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17C21869">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7FAAA619">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41CF4831">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66C1E4EB">
      <w:pPr>
        <w:snapToGrid w:val="0"/>
        <w:spacing w:line="360" w:lineRule="auto"/>
        <w:ind w:firstLine="482" w:firstLineChars="200"/>
        <w:outlineLvl w:val="0"/>
        <w:rPr>
          <w:rFonts w:asciiTheme="minorEastAsia" w:hAnsiTheme="minorEastAsia" w:eastAsiaTheme="minorEastAsia"/>
          <w:b/>
          <w:sz w:val="24"/>
        </w:rPr>
      </w:pPr>
      <w:bookmarkStart w:id="462" w:name="_Toc32670"/>
      <w:bookmarkStart w:id="463" w:name="_Toc26555"/>
      <w:bookmarkStart w:id="464" w:name="_Toc15447"/>
      <w:bookmarkStart w:id="465" w:name="_Toc22011"/>
      <w:bookmarkStart w:id="466" w:name="_Toc31233"/>
      <w:r>
        <w:rPr>
          <w:rFonts w:asciiTheme="minorEastAsia" w:hAnsiTheme="minorEastAsia" w:eastAsiaTheme="minorEastAsia"/>
          <w:b/>
          <w:sz w:val="24"/>
        </w:rPr>
        <w:t>2.5 结算方式和付款条件</w:t>
      </w:r>
      <w:bookmarkEnd w:id="462"/>
      <w:bookmarkEnd w:id="463"/>
      <w:bookmarkEnd w:id="464"/>
      <w:bookmarkEnd w:id="465"/>
      <w:bookmarkEnd w:id="466"/>
    </w:p>
    <w:p w14:paraId="03BAF49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60DFABE6">
      <w:pPr>
        <w:snapToGrid w:val="0"/>
        <w:spacing w:line="360" w:lineRule="auto"/>
        <w:ind w:firstLine="482" w:firstLineChars="200"/>
        <w:outlineLvl w:val="0"/>
        <w:rPr>
          <w:rFonts w:asciiTheme="minorEastAsia" w:hAnsiTheme="minorEastAsia" w:eastAsiaTheme="minorEastAsia"/>
          <w:b/>
          <w:sz w:val="24"/>
        </w:rPr>
      </w:pPr>
      <w:bookmarkStart w:id="467" w:name="_Toc18990"/>
      <w:bookmarkStart w:id="468" w:name="_Toc30507"/>
      <w:bookmarkStart w:id="469" w:name="_Toc16163"/>
      <w:bookmarkStart w:id="470" w:name="_Toc13154"/>
      <w:bookmarkStart w:id="471" w:name="_Toc13467"/>
      <w:r>
        <w:rPr>
          <w:rFonts w:asciiTheme="minorEastAsia" w:hAnsiTheme="minorEastAsia" w:eastAsiaTheme="minorEastAsia"/>
          <w:b/>
          <w:sz w:val="24"/>
        </w:rPr>
        <w:t>2.6 技术资料和保密义务</w:t>
      </w:r>
      <w:bookmarkEnd w:id="467"/>
      <w:bookmarkEnd w:id="468"/>
      <w:bookmarkEnd w:id="469"/>
      <w:bookmarkEnd w:id="470"/>
      <w:bookmarkEnd w:id="471"/>
    </w:p>
    <w:p w14:paraId="7EE9A380">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3A1A150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5CC862B9">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51C31050">
      <w:pPr>
        <w:snapToGrid w:val="0"/>
        <w:spacing w:line="360" w:lineRule="auto"/>
        <w:ind w:firstLine="482" w:firstLineChars="200"/>
        <w:outlineLvl w:val="0"/>
        <w:rPr>
          <w:rFonts w:asciiTheme="minorEastAsia" w:hAnsiTheme="minorEastAsia" w:eastAsiaTheme="minorEastAsia"/>
          <w:b/>
          <w:sz w:val="24"/>
        </w:rPr>
      </w:pPr>
      <w:bookmarkStart w:id="472"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72"/>
    </w:p>
    <w:p w14:paraId="5E3E7DA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76E9606A">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19AB54EF">
      <w:pPr>
        <w:snapToGrid w:val="0"/>
        <w:spacing w:line="360" w:lineRule="auto"/>
        <w:ind w:firstLine="482" w:firstLineChars="200"/>
        <w:outlineLvl w:val="0"/>
        <w:rPr>
          <w:rFonts w:asciiTheme="minorEastAsia" w:hAnsiTheme="minorEastAsia" w:eastAsiaTheme="minorEastAsia"/>
          <w:b/>
          <w:sz w:val="24"/>
        </w:rPr>
      </w:pPr>
      <w:bookmarkStart w:id="473"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73"/>
    </w:p>
    <w:p w14:paraId="5050461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598D0610">
      <w:pPr>
        <w:snapToGrid w:val="0"/>
        <w:spacing w:line="360" w:lineRule="auto"/>
        <w:ind w:firstLine="482" w:firstLineChars="200"/>
        <w:outlineLvl w:val="0"/>
        <w:rPr>
          <w:rFonts w:asciiTheme="minorEastAsia" w:hAnsiTheme="minorEastAsia" w:eastAsiaTheme="minorEastAsia"/>
          <w:b/>
          <w:sz w:val="24"/>
        </w:rPr>
      </w:pPr>
      <w:bookmarkStart w:id="474"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74"/>
    </w:p>
    <w:p w14:paraId="64F4ECD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12AE1C6C">
      <w:pPr>
        <w:snapToGrid w:val="0"/>
        <w:spacing w:line="360" w:lineRule="auto"/>
        <w:ind w:firstLine="482" w:firstLineChars="200"/>
        <w:outlineLvl w:val="0"/>
        <w:rPr>
          <w:rFonts w:asciiTheme="minorEastAsia" w:hAnsiTheme="minorEastAsia" w:eastAsiaTheme="minorEastAsia"/>
          <w:b/>
          <w:sz w:val="24"/>
        </w:rPr>
      </w:pPr>
      <w:bookmarkStart w:id="475" w:name="_Toc23368"/>
      <w:bookmarkStart w:id="476" w:name="_Toc26689"/>
      <w:bookmarkStart w:id="477" w:name="_Toc10663"/>
      <w:bookmarkStart w:id="478" w:name="_Toc42"/>
      <w:bookmarkStart w:id="479" w:name="_Toc21830"/>
      <w:r>
        <w:rPr>
          <w:rFonts w:asciiTheme="minorEastAsia" w:hAnsiTheme="minorEastAsia" w:eastAsiaTheme="minorEastAsia"/>
          <w:b/>
          <w:sz w:val="24"/>
        </w:rPr>
        <w:t>2.10 合同转让和分包</w:t>
      </w:r>
      <w:bookmarkEnd w:id="475"/>
      <w:bookmarkEnd w:id="476"/>
      <w:bookmarkEnd w:id="477"/>
      <w:bookmarkEnd w:id="478"/>
      <w:bookmarkEnd w:id="479"/>
    </w:p>
    <w:p w14:paraId="30BE8F9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5AAC8FEC">
      <w:pPr>
        <w:snapToGrid w:val="0"/>
        <w:spacing w:line="360" w:lineRule="auto"/>
        <w:ind w:firstLine="482" w:firstLineChars="200"/>
        <w:outlineLvl w:val="0"/>
        <w:rPr>
          <w:rFonts w:asciiTheme="minorEastAsia" w:hAnsiTheme="minorEastAsia" w:eastAsiaTheme="minorEastAsia"/>
          <w:b/>
          <w:sz w:val="24"/>
        </w:rPr>
      </w:pPr>
      <w:bookmarkStart w:id="480" w:name="_Toc25571"/>
      <w:bookmarkStart w:id="481" w:name="_Toc26633"/>
      <w:bookmarkStart w:id="482" w:name="_Toc14371"/>
      <w:bookmarkStart w:id="483" w:name="_Toc32494"/>
      <w:bookmarkStart w:id="484" w:name="_Toc4720"/>
      <w:r>
        <w:rPr>
          <w:rFonts w:asciiTheme="minorEastAsia" w:hAnsiTheme="minorEastAsia" w:eastAsiaTheme="minorEastAsia"/>
          <w:b/>
          <w:sz w:val="24"/>
        </w:rPr>
        <w:t>2.11 不可抗力</w:t>
      </w:r>
      <w:bookmarkEnd w:id="480"/>
      <w:bookmarkEnd w:id="481"/>
      <w:bookmarkEnd w:id="482"/>
      <w:bookmarkEnd w:id="483"/>
      <w:bookmarkEnd w:id="484"/>
    </w:p>
    <w:p w14:paraId="3554271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6B55950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598621BD">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543C341A">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272C53E1">
      <w:pPr>
        <w:snapToGrid w:val="0"/>
        <w:spacing w:line="360" w:lineRule="auto"/>
        <w:ind w:firstLine="482" w:firstLineChars="200"/>
        <w:outlineLvl w:val="0"/>
        <w:rPr>
          <w:rFonts w:asciiTheme="minorEastAsia" w:hAnsiTheme="minorEastAsia" w:eastAsiaTheme="minorEastAsia"/>
          <w:b/>
          <w:sz w:val="24"/>
        </w:rPr>
      </w:pPr>
      <w:bookmarkStart w:id="485" w:name="_Toc14115"/>
      <w:bookmarkStart w:id="486" w:name="_Toc25783"/>
      <w:bookmarkStart w:id="487" w:name="_Toc23854"/>
      <w:bookmarkStart w:id="488" w:name="_Toc24465"/>
      <w:bookmarkStart w:id="489" w:name="_Toc3638"/>
      <w:r>
        <w:rPr>
          <w:rFonts w:asciiTheme="minorEastAsia" w:hAnsiTheme="minorEastAsia" w:eastAsiaTheme="minorEastAsia"/>
          <w:b/>
          <w:sz w:val="24"/>
        </w:rPr>
        <w:t>2.12 税费</w:t>
      </w:r>
      <w:bookmarkEnd w:id="485"/>
      <w:bookmarkEnd w:id="486"/>
      <w:bookmarkEnd w:id="487"/>
      <w:bookmarkEnd w:id="488"/>
      <w:bookmarkEnd w:id="489"/>
    </w:p>
    <w:p w14:paraId="2574750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5B3CE511">
      <w:pPr>
        <w:snapToGrid w:val="0"/>
        <w:spacing w:line="360" w:lineRule="auto"/>
        <w:ind w:firstLine="482" w:firstLineChars="200"/>
        <w:outlineLvl w:val="0"/>
        <w:rPr>
          <w:rFonts w:asciiTheme="minorEastAsia" w:hAnsiTheme="minorEastAsia" w:eastAsiaTheme="minorEastAsia"/>
          <w:b/>
          <w:sz w:val="24"/>
        </w:rPr>
      </w:pPr>
      <w:bookmarkStart w:id="490" w:name="_Toc14814"/>
      <w:bookmarkStart w:id="491" w:name="_Toc25525"/>
      <w:bookmarkStart w:id="492" w:name="_Toc7315"/>
      <w:bookmarkStart w:id="493" w:name="_Toc30105"/>
      <w:bookmarkStart w:id="494" w:name="_Toc26883"/>
      <w:r>
        <w:rPr>
          <w:rFonts w:asciiTheme="minorEastAsia" w:hAnsiTheme="minorEastAsia" w:eastAsiaTheme="minorEastAsia"/>
          <w:b/>
          <w:sz w:val="24"/>
        </w:rPr>
        <w:t>2.13 乙方破产</w:t>
      </w:r>
      <w:bookmarkEnd w:id="490"/>
      <w:bookmarkEnd w:id="491"/>
      <w:bookmarkEnd w:id="492"/>
      <w:bookmarkEnd w:id="493"/>
      <w:bookmarkEnd w:id="494"/>
    </w:p>
    <w:p w14:paraId="50C3D831">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04F755EA">
      <w:pPr>
        <w:snapToGrid w:val="0"/>
        <w:spacing w:line="360" w:lineRule="auto"/>
        <w:ind w:firstLine="482" w:firstLineChars="200"/>
        <w:outlineLvl w:val="0"/>
        <w:rPr>
          <w:rFonts w:asciiTheme="minorEastAsia" w:hAnsiTheme="minorEastAsia" w:eastAsiaTheme="minorEastAsia"/>
          <w:b/>
          <w:sz w:val="24"/>
        </w:rPr>
      </w:pPr>
      <w:bookmarkStart w:id="495" w:name="_Toc23323"/>
      <w:bookmarkStart w:id="496" w:name="_Toc2016"/>
      <w:bookmarkStart w:id="497" w:name="_Toc1123"/>
      <w:r>
        <w:rPr>
          <w:rFonts w:asciiTheme="minorEastAsia" w:hAnsiTheme="minorEastAsia" w:eastAsiaTheme="minorEastAsia"/>
          <w:b/>
          <w:sz w:val="24"/>
        </w:rPr>
        <w:t>2.14 合同中止、终止</w:t>
      </w:r>
      <w:bookmarkEnd w:id="495"/>
      <w:bookmarkEnd w:id="496"/>
      <w:bookmarkEnd w:id="497"/>
    </w:p>
    <w:p w14:paraId="71CC3EE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5B8B98E5">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18C32966">
      <w:pPr>
        <w:snapToGrid w:val="0"/>
        <w:spacing w:line="360" w:lineRule="auto"/>
        <w:ind w:firstLine="482" w:firstLineChars="200"/>
        <w:outlineLvl w:val="0"/>
        <w:rPr>
          <w:rFonts w:asciiTheme="minorEastAsia" w:hAnsiTheme="minorEastAsia" w:eastAsiaTheme="minorEastAsia"/>
          <w:b/>
          <w:sz w:val="24"/>
        </w:rPr>
      </w:pPr>
      <w:bookmarkStart w:id="498" w:name="_Toc1969"/>
      <w:bookmarkStart w:id="499" w:name="_Toc17363"/>
      <w:bookmarkStart w:id="500" w:name="_Toc14525"/>
      <w:r>
        <w:rPr>
          <w:rFonts w:asciiTheme="minorEastAsia" w:hAnsiTheme="minorEastAsia" w:eastAsiaTheme="minorEastAsia"/>
          <w:b/>
          <w:sz w:val="24"/>
        </w:rPr>
        <w:t>2.15 检验和验收</w:t>
      </w:r>
      <w:bookmarkEnd w:id="498"/>
      <w:bookmarkEnd w:id="499"/>
      <w:bookmarkEnd w:id="500"/>
    </w:p>
    <w:p w14:paraId="14183CBD">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595599FF">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A0CCC50">
      <w:pPr>
        <w:tabs>
          <w:tab w:val="left" w:pos="360"/>
          <w:tab w:val="left" w:pos="540"/>
          <w:tab w:val="left" w:pos="10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5D5E3924">
      <w:pPr>
        <w:snapToGrid w:val="0"/>
        <w:spacing w:line="360" w:lineRule="auto"/>
        <w:ind w:firstLine="482" w:firstLineChars="200"/>
        <w:outlineLvl w:val="0"/>
        <w:rPr>
          <w:rFonts w:asciiTheme="minorEastAsia" w:hAnsiTheme="minorEastAsia" w:eastAsiaTheme="minorEastAsia"/>
          <w:b/>
          <w:sz w:val="24"/>
        </w:rPr>
      </w:pPr>
      <w:bookmarkStart w:id="501" w:name="_Toc31892"/>
      <w:bookmarkStart w:id="502" w:name="_Toc25198"/>
      <w:bookmarkStart w:id="503" w:name="_Toc9808"/>
      <w:bookmarkStart w:id="504" w:name="_Toc12666"/>
      <w:bookmarkStart w:id="505" w:name="_Toc2308"/>
      <w:r>
        <w:rPr>
          <w:rFonts w:asciiTheme="minorEastAsia" w:hAnsiTheme="minorEastAsia" w:eastAsiaTheme="minorEastAsia"/>
          <w:b/>
          <w:sz w:val="24"/>
        </w:rPr>
        <w:t>2.16 通知和送达</w:t>
      </w:r>
      <w:bookmarkEnd w:id="501"/>
      <w:bookmarkEnd w:id="502"/>
      <w:bookmarkEnd w:id="503"/>
      <w:bookmarkEnd w:id="504"/>
      <w:bookmarkEnd w:id="505"/>
    </w:p>
    <w:p w14:paraId="1C73803F">
      <w:pPr>
        <w:snapToGrid w:val="0"/>
        <w:spacing w:line="360" w:lineRule="auto"/>
        <w:ind w:firstLine="480" w:firstLineChars="200"/>
        <w:rPr>
          <w:rFonts w:asciiTheme="minorEastAsia" w:hAnsiTheme="minorEastAsia" w:eastAsiaTheme="minorEastAsia"/>
          <w:sz w:val="24"/>
        </w:rPr>
      </w:pPr>
      <w:bookmarkStart w:id="506" w:name="_Toc18401"/>
      <w:bookmarkStart w:id="507"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4E129A8A">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506"/>
      <w:bookmarkEnd w:id="507"/>
    </w:p>
    <w:p w14:paraId="1767ECAD">
      <w:pPr>
        <w:snapToGrid w:val="0"/>
        <w:spacing w:line="360" w:lineRule="auto"/>
        <w:ind w:firstLine="482" w:firstLineChars="200"/>
        <w:outlineLvl w:val="0"/>
        <w:rPr>
          <w:rFonts w:asciiTheme="minorEastAsia" w:hAnsiTheme="minorEastAsia" w:eastAsiaTheme="minorEastAsia"/>
          <w:b/>
          <w:sz w:val="24"/>
        </w:rPr>
      </w:pPr>
      <w:bookmarkStart w:id="508" w:name="_Toc20808"/>
      <w:bookmarkStart w:id="509" w:name="_Toc5063"/>
      <w:bookmarkStart w:id="510" w:name="_Toc27644"/>
      <w:bookmarkStart w:id="511" w:name="_Toc28906"/>
      <w:bookmarkStart w:id="512" w:name="_Toc1225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08"/>
      <w:bookmarkEnd w:id="509"/>
      <w:bookmarkEnd w:id="510"/>
      <w:bookmarkEnd w:id="511"/>
      <w:bookmarkEnd w:id="512"/>
    </w:p>
    <w:p w14:paraId="228651B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w:t>
      </w:r>
      <w:r>
        <w:rPr>
          <w:rFonts w:hint="eastAsia" w:asciiTheme="minorEastAsia" w:hAnsiTheme="minorEastAsia" w:eastAsiaTheme="minorEastAsia"/>
          <w:sz w:val="24"/>
          <w:lang w:val="en-US" w:eastAsia="zh-CN"/>
        </w:rPr>
        <w:t>写</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4B576E6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498FE318">
      <w:pPr>
        <w:snapToGrid w:val="0"/>
        <w:spacing w:line="360" w:lineRule="auto"/>
        <w:ind w:firstLine="482" w:firstLineChars="200"/>
        <w:outlineLvl w:val="0"/>
        <w:rPr>
          <w:rFonts w:asciiTheme="minorEastAsia" w:hAnsiTheme="minorEastAsia" w:eastAsiaTheme="minorEastAsia"/>
          <w:b/>
          <w:sz w:val="24"/>
        </w:rPr>
      </w:pPr>
      <w:bookmarkStart w:id="513" w:name="_Toc27403"/>
      <w:bookmarkStart w:id="514" w:name="_Toc1492"/>
      <w:bookmarkStart w:id="515" w:name="_Toc27127"/>
      <w:bookmarkStart w:id="516" w:name="_Toc22266"/>
      <w:bookmarkStart w:id="517" w:name="_Toc30096"/>
      <w:r>
        <w:rPr>
          <w:rFonts w:asciiTheme="minorEastAsia" w:hAnsiTheme="minorEastAsia" w:eastAsiaTheme="minorEastAsia"/>
          <w:b/>
          <w:sz w:val="24"/>
        </w:rPr>
        <w:t>2.18 履约保证金</w:t>
      </w:r>
      <w:bookmarkEnd w:id="513"/>
      <w:bookmarkEnd w:id="514"/>
      <w:bookmarkEnd w:id="515"/>
      <w:bookmarkEnd w:id="516"/>
      <w:bookmarkEnd w:id="517"/>
    </w:p>
    <w:p w14:paraId="46597B1A">
      <w:pPr>
        <w:pStyle w:val="957"/>
        <w:snapToGrid w:val="0"/>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约定的方式，以支票、汇票、本票或者金融机构、担保机构出具的保函等非现金形式，提交不超过合同金额1</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5285208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2.18.</w:t>
      </w:r>
      <w:r>
        <w:rPr>
          <w:rFonts w:hint="eastAsia" w:asciiTheme="minorEastAsia" w:hAnsiTheme="minorEastAsia" w:eastAsiaTheme="minorEastAsia"/>
          <w:sz w:val="24"/>
        </w:rPr>
        <w:t>2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4AF0B9">
      <w:pPr>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3FD8D072">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54373CE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691F06A9">
      <w:pPr>
        <w:pStyle w:val="699"/>
        <w:spacing w:after="0"/>
        <w:jc w:val="center"/>
        <w:rPr>
          <w:rFonts w:ascii="宋体" w:hAnsi="宋体" w:cs="宋体"/>
          <w:b/>
          <w:szCs w:val="24"/>
        </w:rPr>
      </w:pPr>
      <w:r>
        <w:rPr>
          <w:rFonts w:hint="eastAsia" w:ascii="宋体" w:hAnsi="宋体" w:cs="宋体"/>
          <w:kern w:val="0"/>
          <w:szCs w:val="24"/>
        </w:rPr>
        <w:br w:type="page"/>
      </w:r>
      <w:bookmarkStart w:id="518" w:name="_Toc331685784"/>
      <w:bookmarkEnd w:id="518"/>
      <w:r>
        <w:rPr>
          <w:rFonts w:hint="eastAsia" w:ascii="宋体" w:hAnsi="宋体" w:cs="宋体"/>
          <w:b/>
          <w:szCs w:val="24"/>
        </w:rPr>
        <w:t>第三部分  合同专用条款</w:t>
      </w:r>
    </w:p>
    <w:p w14:paraId="3BEF309D">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0D7C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731C416B">
            <w:pPr>
              <w:spacing w:line="360" w:lineRule="auto"/>
              <w:jc w:val="center"/>
              <w:rPr>
                <w:rFonts w:ascii="宋体" w:hAnsi="宋体" w:cs="宋体"/>
                <w:b/>
                <w:sz w:val="24"/>
              </w:rPr>
            </w:pPr>
            <w:r>
              <w:rPr>
                <w:rFonts w:hint="eastAsia" w:ascii="宋体" w:hAnsi="宋体" w:cs="宋体"/>
                <w:b/>
                <w:sz w:val="24"/>
              </w:rPr>
              <w:t>条款号</w:t>
            </w:r>
          </w:p>
        </w:tc>
        <w:tc>
          <w:tcPr>
            <w:tcW w:w="4533" w:type="pct"/>
            <w:vAlign w:val="center"/>
          </w:tcPr>
          <w:p w14:paraId="66992F5D">
            <w:pPr>
              <w:spacing w:line="360" w:lineRule="auto"/>
              <w:jc w:val="center"/>
              <w:rPr>
                <w:rFonts w:ascii="宋体" w:hAnsi="宋体" w:cs="宋体"/>
                <w:b/>
                <w:sz w:val="24"/>
              </w:rPr>
            </w:pPr>
            <w:r>
              <w:rPr>
                <w:rFonts w:hint="eastAsia" w:ascii="宋体" w:hAnsi="宋体" w:cs="宋体"/>
                <w:b/>
                <w:sz w:val="24"/>
              </w:rPr>
              <w:t>约定内容</w:t>
            </w:r>
          </w:p>
        </w:tc>
      </w:tr>
      <w:tr w14:paraId="12690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0A67A6">
            <w:pPr>
              <w:spacing w:line="360" w:lineRule="auto"/>
              <w:rPr>
                <w:rFonts w:ascii="宋体" w:hAnsi="宋体" w:cs="宋体"/>
                <w:sz w:val="24"/>
              </w:rPr>
            </w:pPr>
            <w:r>
              <w:rPr>
                <w:rFonts w:hint="eastAsia" w:ascii="宋体" w:hAnsi="宋体" w:cs="宋体"/>
                <w:sz w:val="24"/>
              </w:rPr>
              <w:t>1.4.3</w:t>
            </w:r>
          </w:p>
        </w:tc>
        <w:tc>
          <w:tcPr>
            <w:tcW w:w="4533" w:type="pct"/>
            <w:vAlign w:val="center"/>
          </w:tcPr>
          <w:p w14:paraId="35C460F1">
            <w:pPr>
              <w:adjustRightInd w:val="0"/>
              <w:snapToGrid w:val="0"/>
              <w:spacing w:line="360" w:lineRule="auto"/>
              <w:rPr>
                <w:rFonts w:ascii="宋体" w:hAnsi="宋体"/>
                <w:color w:val="FF0000"/>
                <w:sz w:val="24"/>
              </w:rPr>
            </w:pPr>
            <w:r>
              <w:rPr>
                <w:rFonts w:hint="eastAsia" w:ascii="宋体" w:hAnsi="宋体" w:eastAsia="宋体" w:cs="宋体"/>
                <w:kern w:val="2"/>
                <w:sz w:val="24"/>
                <w:szCs w:val="24"/>
                <w:highlight w:val="none"/>
                <w:lang w:val="en-US" w:eastAsia="zh-CN" w:bidi="ar-SA"/>
              </w:rPr>
              <w:t>合同签订生效以及具备实施条件后7个工作日内支付合同金额的60%，验收通过后支付剩余款项。</w:t>
            </w:r>
          </w:p>
        </w:tc>
      </w:tr>
      <w:tr w14:paraId="7CEEA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21948A8">
            <w:pPr>
              <w:spacing w:line="360" w:lineRule="auto"/>
              <w:jc w:val="center"/>
              <w:rPr>
                <w:rFonts w:ascii="宋体" w:hAnsi="宋体" w:cs="宋体"/>
                <w:sz w:val="24"/>
              </w:rPr>
            </w:pPr>
            <w:r>
              <w:rPr>
                <w:rFonts w:hint="eastAsia" w:ascii="宋体" w:hAnsi="宋体" w:cs="宋体"/>
                <w:sz w:val="24"/>
              </w:rPr>
              <w:t>1.5.1</w:t>
            </w:r>
          </w:p>
        </w:tc>
        <w:tc>
          <w:tcPr>
            <w:tcW w:w="4533" w:type="pct"/>
            <w:vAlign w:val="center"/>
          </w:tcPr>
          <w:p w14:paraId="264B7211">
            <w:pPr>
              <w:spacing w:line="500" w:lineRule="exact"/>
              <w:jc w:val="both"/>
              <w:rPr>
                <w:rFonts w:ascii="宋体" w:hAnsi="宋体" w:cs="宋体"/>
                <w:sz w:val="24"/>
              </w:rPr>
            </w:pPr>
            <w:r>
              <w:rPr>
                <w:rFonts w:hint="eastAsia" w:ascii="宋体" w:hAnsi="宋体" w:cs="Helvetica"/>
                <w:kern w:val="0"/>
                <w:sz w:val="24"/>
                <w:szCs w:val="24"/>
                <w:lang w:val="en-US" w:eastAsia="zh-CN"/>
              </w:rPr>
              <w:t>2024年12月底前完成</w:t>
            </w:r>
            <w:r>
              <w:rPr>
                <w:rFonts w:hint="eastAsia" w:ascii="宋体" w:hAnsi="宋体" w:eastAsia="宋体" w:cs="Helvetica"/>
                <w:kern w:val="0"/>
                <w:sz w:val="24"/>
                <w:szCs w:val="24"/>
                <w:lang w:eastAsia="zh-CN"/>
              </w:rPr>
              <w:t>。</w:t>
            </w:r>
          </w:p>
        </w:tc>
      </w:tr>
      <w:tr w14:paraId="4B1DD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99032F">
            <w:pPr>
              <w:spacing w:line="360" w:lineRule="auto"/>
              <w:rPr>
                <w:rFonts w:ascii="宋体" w:hAnsi="宋体" w:cs="宋体"/>
                <w:sz w:val="24"/>
              </w:rPr>
            </w:pPr>
            <w:r>
              <w:rPr>
                <w:rFonts w:hint="eastAsia" w:ascii="宋体" w:hAnsi="宋体" w:cs="宋体"/>
                <w:sz w:val="24"/>
              </w:rPr>
              <w:t>1.5.2</w:t>
            </w:r>
          </w:p>
        </w:tc>
        <w:tc>
          <w:tcPr>
            <w:tcW w:w="4533" w:type="pct"/>
            <w:vAlign w:val="center"/>
          </w:tcPr>
          <w:p w14:paraId="5BAA9BB8">
            <w:pPr>
              <w:spacing w:line="360" w:lineRule="auto"/>
              <w:rPr>
                <w:rFonts w:hint="eastAsia" w:ascii="宋体" w:hAnsi="宋体" w:eastAsia="宋体" w:cs="宋体"/>
                <w:sz w:val="24"/>
                <w:lang w:eastAsia="zh-CN"/>
              </w:rPr>
            </w:pPr>
            <w:r>
              <w:rPr>
                <w:rFonts w:hint="eastAsia" w:ascii="宋体" w:hAnsi="宋体" w:cs="宋体"/>
                <w:sz w:val="24"/>
                <w:lang w:eastAsia="zh-CN"/>
              </w:rPr>
              <w:t>桐庐县，</w:t>
            </w:r>
            <w:r>
              <w:rPr>
                <w:rFonts w:hint="eastAsia" w:ascii="宋体" w:hAnsi="宋体" w:cs="宋体"/>
                <w:sz w:val="24"/>
              </w:rPr>
              <w:t>最终以采购人指定为准。</w:t>
            </w:r>
          </w:p>
        </w:tc>
      </w:tr>
      <w:tr w14:paraId="53553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FD905B">
            <w:pPr>
              <w:spacing w:line="360" w:lineRule="auto"/>
              <w:rPr>
                <w:rFonts w:ascii="宋体" w:hAnsi="宋体" w:cs="宋体"/>
                <w:sz w:val="24"/>
              </w:rPr>
            </w:pPr>
            <w:r>
              <w:rPr>
                <w:rFonts w:hint="eastAsia" w:ascii="宋体" w:hAnsi="宋体" w:cs="宋体"/>
                <w:sz w:val="24"/>
              </w:rPr>
              <w:t xml:space="preserve">1.5.3 </w:t>
            </w:r>
          </w:p>
        </w:tc>
        <w:tc>
          <w:tcPr>
            <w:tcW w:w="4533" w:type="pct"/>
            <w:vAlign w:val="center"/>
          </w:tcPr>
          <w:p w14:paraId="6F47AB5F">
            <w:pPr>
              <w:spacing w:line="360" w:lineRule="auto"/>
              <w:rPr>
                <w:rFonts w:ascii="宋体" w:hAnsi="宋体" w:cs="宋体"/>
                <w:sz w:val="24"/>
              </w:rPr>
            </w:pPr>
            <w:r>
              <w:rPr>
                <w:rFonts w:hint="eastAsia" w:ascii="宋体" w:hAnsi="宋体" w:cs="宋体"/>
                <w:sz w:val="24"/>
              </w:rPr>
              <w:t>服务总承包</w:t>
            </w:r>
          </w:p>
        </w:tc>
      </w:tr>
      <w:tr w14:paraId="4B10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0EDC8B8">
            <w:pPr>
              <w:spacing w:line="360" w:lineRule="auto"/>
              <w:rPr>
                <w:rFonts w:ascii="宋体" w:hAnsi="宋体" w:cs="宋体"/>
                <w:sz w:val="24"/>
              </w:rPr>
            </w:pPr>
            <w:r>
              <w:rPr>
                <w:rFonts w:hint="eastAsia" w:ascii="宋体" w:hAnsi="宋体" w:cs="宋体"/>
                <w:sz w:val="24"/>
              </w:rPr>
              <w:t>1.6.6</w:t>
            </w:r>
          </w:p>
        </w:tc>
        <w:tc>
          <w:tcPr>
            <w:tcW w:w="4533" w:type="pct"/>
            <w:vAlign w:val="center"/>
          </w:tcPr>
          <w:p w14:paraId="77C282F3">
            <w:pPr>
              <w:spacing w:line="360" w:lineRule="auto"/>
              <w:rPr>
                <w:rFonts w:hint="eastAsia" w:ascii="宋体" w:hAnsi="宋体" w:eastAsia="宋体" w:cs="宋体"/>
                <w:sz w:val="24"/>
                <w:lang w:eastAsia="zh-CN"/>
              </w:rPr>
            </w:pPr>
            <w:r>
              <w:rPr>
                <w:rFonts w:hint="eastAsia" w:ascii="宋体" w:hAnsi="宋体" w:cs="宋体"/>
                <w:sz w:val="24"/>
                <w:lang w:eastAsia="zh-CN"/>
              </w:rPr>
              <w:t>无</w:t>
            </w:r>
          </w:p>
        </w:tc>
      </w:tr>
      <w:tr w14:paraId="7C6E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371D600">
            <w:pPr>
              <w:spacing w:line="360" w:lineRule="auto"/>
              <w:rPr>
                <w:rFonts w:ascii="宋体" w:hAnsi="宋体" w:cs="宋体"/>
                <w:sz w:val="24"/>
              </w:rPr>
            </w:pPr>
            <w:r>
              <w:rPr>
                <w:rFonts w:hint="eastAsia" w:ascii="宋体" w:hAnsi="宋体" w:cs="宋体"/>
                <w:sz w:val="24"/>
              </w:rPr>
              <w:t>1.7</w:t>
            </w:r>
          </w:p>
        </w:tc>
        <w:tc>
          <w:tcPr>
            <w:tcW w:w="4533" w:type="pct"/>
            <w:vAlign w:val="center"/>
          </w:tcPr>
          <w:p w14:paraId="4035B5EA">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1.7.2</w:t>
            </w:r>
          </w:p>
        </w:tc>
      </w:tr>
      <w:tr w14:paraId="5D830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64B5C1F">
            <w:pPr>
              <w:spacing w:line="360" w:lineRule="auto"/>
              <w:rPr>
                <w:rFonts w:ascii="宋体" w:hAnsi="宋体" w:cs="宋体"/>
                <w:sz w:val="24"/>
              </w:rPr>
            </w:pPr>
            <w:r>
              <w:rPr>
                <w:rFonts w:hint="eastAsia" w:ascii="宋体" w:hAnsi="宋体" w:cs="宋体"/>
                <w:sz w:val="24"/>
              </w:rPr>
              <w:t>1.7.1</w:t>
            </w:r>
          </w:p>
        </w:tc>
        <w:tc>
          <w:tcPr>
            <w:tcW w:w="4533" w:type="pct"/>
            <w:vAlign w:val="center"/>
          </w:tcPr>
          <w:p w14:paraId="31FDFDC8">
            <w:pPr>
              <w:spacing w:line="360" w:lineRule="auto"/>
              <w:rPr>
                <w:rFonts w:hint="eastAsia" w:ascii="宋体" w:hAnsi="宋体" w:eastAsia="宋体" w:cs="宋体"/>
                <w:sz w:val="24"/>
                <w:lang w:eastAsia="zh-CN"/>
              </w:rPr>
            </w:pPr>
            <w:r>
              <w:rPr>
                <w:rFonts w:hint="eastAsia" w:ascii="宋体" w:hAnsi="宋体" w:cs="宋体"/>
                <w:sz w:val="24"/>
                <w:lang w:eastAsia="zh-CN"/>
              </w:rPr>
              <w:t>无</w:t>
            </w:r>
          </w:p>
        </w:tc>
      </w:tr>
      <w:tr w14:paraId="2164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83F356">
            <w:pPr>
              <w:spacing w:line="360" w:lineRule="auto"/>
              <w:rPr>
                <w:rFonts w:ascii="宋体" w:hAnsi="宋体" w:cs="宋体"/>
                <w:sz w:val="24"/>
              </w:rPr>
            </w:pPr>
            <w:r>
              <w:rPr>
                <w:rFonts w:hint="eastAsia" w:ascii="宋体" w:hAnsi="宋体" w:cs="宋体"/>
                <w:sz w:val="24"/>
              </w:rPr>
              <w:t>1.7.2</w:t>
            </w:r>
          </w:p>
        </w:tc>
        <w:tc>
          <w:tcPr>
            <w:tcW w:w="4533" w:type="pct"/>
            <w:vAlign w:val="center"/>
          </w:tcPr>
          <w:p w14:paraId="6B0D72E4">
            <w:pPr>
              <w:spacing w:line="360" w:lineRule="auto"/>
              <w:rPr>
                <w:rFonts w:ascii="宋体" w:hAnsi="宋体" w:cs="宋体"/>
                <w:sz w:val="24"/>
              </w:rPr>
            </w:pPr>
            <w:r>
              <w:rPr>
                <w:rFonts w:hint="eastAsia" w:ascii="宋体" w:hAnsi="宋体" w:cs="宋体"/>
                <w:sz w:val="24"/>
              </w:rPr>
              <w:t>向桐庐县人民法院起诉</w:t>
            </w:r>
          </w:p>
        </w:tc>
      </w:tr>
      <w:tr w14:paraId="7831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22B5081">
            <w:pPr>
              <w:spacing w:line="360" w:lineRule="auto"/>
              <w:rPr>
                <w:rFonts w:ascii="宋体" w:hAnsi="宋体" w:cs="宋体"/>
                <w:sz w:val="24"/>
              </w:rPr>
            </w:pPr>
            <w:r>
              <w:rPr>
                <w:rFonts w:hint="eastAsia" w:ascii="宋体" w:hAnsi="宋体" w:cs="宋体"/>
                <w:sz w:val="24"/>
              </w:rPr>
              <w:t>2.3.2</w:t>
            </w:r>
          </w:p>
        </w:tc>
        <w:tc>
          <w:tcPr>
            <w:tcW w:w="4533" w:type="pct"/>
            <w:vAlign w:val="center"/>
          </w:tcPr>
          <w:p w14:paraId="42A09896">
            <w:pPr>
              <w:spacing w:line="360" w:lineRule="auto"/>
              <w:ind w:left="-420" w:leftChars="-200" w:right="-420" w:rightChars="-200" w:firstLine="480" w:firstLineChars="200"/>
              <w:rPr>
                <w:rFonts w:ascii="宋体" w:hAnsi="宋体" w:cs="宋体"/>
                <w:sz w:val="24"/>
              </w:rPr>
            </w:pPr>
            <w:r>
              <w:rPr>
                <w:rFonts w:hint="eastAsia" w:ascii="宋体" w:hAnsi="宋体" w:cs="宋体"/>
                <w:sz w:val="24"/>
              </w:rPr>
              <w:t>合同涉及技术成果的归属和收益</w:t>
            </w:r>
            <w:r>
              <w:rPr>
                <w:rFonts w:hint="eastAsia" w:ascii="宋体" w:hAnsi="宋体" w:cs="宋体"/>
                <w:sz w:val="24"/>
                <w:lang w:eastAsia="zh-CN"/>
              </w:rPr>
              <w:t>归</w:t>
            </w:r>
            <w:r>
              <w:rPr>
                <w:rFonts w:hint="eastAsia" w:ascii="宋体" w:hAnsi="宋体" w:cs="宋体"/>
                <w:sz w:val="24"/>
              </w:rPr>
              <w:t>采购人所有。</w:t>
            </w:r>
          </w:p>
        </w:tc>
      </w:tr>
      <w:tr w14:paraId="04F82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145CB7">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3" w:type="pct"/>
            <w:vAlign w:val="center"/>
          </w:tcPr>
          <w:p w14:paraId="209BAD77">
            <w:pPr>
              <w:spacing w:line="360" w:lineRule="auto"/>
              <w:ind w:left="-420" w:leftChars="-200" w:right="-420" w:rightChars="-200" w:firstLine="480" w:firstLineChars="200"/>
              <w:rPr>
                <w:rFonts w:hint="eastAsia" w:ascii="宋体" w:hAnsi="宋体" w:eastAsia="宋体" w:cs="宋体"/>
                <w:sz w:val="24"/>
                <w:lang w:val="en-US" w:eastAsia="zh-CN"/>
              </w:rPr>
            </w:pPr>
            <w:r>
              <w:rPr>
                <w:rFonts w:hint="eastAsia" w:ascii="宋体" w:hAnsi="宋体" w:cs="宋体"/>
                <w:sz w:val="24"/>
              </w:rPr>
              <w:t>详见1.4.</w:t>
            </w:r>
            <w:r>
              <w:rPr>
                <w:rFonts w:hint="eastAsia" w:ascii="宋体" w:hAnsi="宋体" w:cs="宋体"/>
                <w:sz w:val="24"/>
                <w:lang w:val="en-US" w:eastAsia="zh-CN"/>
              </w:rPr>
              <w:t>3</w:t>
            </w:r>
          </w:p>
        </w:tc>
      </w:tr>
      <w:tr w14:paraId="03CA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81E83B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3" w:type="pct"/>
            <w:vAlign w:val="center"/>
          </w:tcPr>
          <w:p w14:paraId="29CF2660">
            <w:pPr>
              <w:rPr>
                <w:rFonts w:asciiTheme="minorEastAsia" w:hAnsiTheme="minorEastAsia" w:eastAsiaTheme="minorEastAsia"/>
                <w:sz w:val="24"/>
              </w:rPr>
            </w:pP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hint="eastAsia" w:asciiTheme="minorEastAsia" w:hAnsiTheme="minorEastAsia" w:eastAsiaTheme="minorEastAsia"/>
                <w:sz w:val="24"/>
              </w:rPr>
              <w:t>30天</w:t>
            </w:r>
            <w:r>
              <w:rPr>
                <w:rFonts w:asciiTheme="minorEastAsia" w:hAnsiTheme="minorEastAsia" w:eastAsiaTheme="minorEastAsia"/>
                <w:sz w:val="24"/>
              </w:rPr>
              <w:t>内以书面形式变更合同</w:t>
            </w:r>
            <w:r>
              <w:rPr>
                <w:rFonts w:hint="eastAsia" w:asciiTheme="minorEastAsia" w:hAnsiTheme="minorEastAsia" w:eastAsiaTheme="minorEastAsia"/>
                <w:sz w:val="24"/>
              </w:rPr>
              <w:t>。</w:t>
            </w:r>
          </w:p>
        </w:tc>
      </w:tr>
      <w:tr w14:paraId="7FE6A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032E19B2">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4533" w:type="pct"/>
            <w:vAlign w:val="center"/>
          </w:tcPr>
          <w:p w14:paraId="30B2AAFB">
            <w:pPr>
              <w:rPr>
                <w:rFonts w:asciiTheme="minorEastAsia" w:hAnsiTheme="minorEastAsia" w:eastAsiaTheme="minorEastAsia"/>
                <w:sz w:val="24"/>
              </w:rPr>
            </w:pPr>
            <w:r>
              <w:rPr>
                <w:rFonts w:asciiTheme="minorEastAsia" w:hAnsiTheme="minorEastAsia" w:eastAsiaTheme="minorEastAsia"/>
                <w:sz w:val="24"/>
              </w:rPr>
              <w:t>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hint="eastAsia" w:asciiTheme="minorEastAsia" w:hAnsiTheme="minorEastAsia" w:eastAsiaTheme="minorEastAsia"/>
                <w:sz w:val="24"/>
              </w:rPr>
              <w:t>5天</w:t>
            </w:r>
            <w:r>
              <w:rPr>
                <w:rFonts w:asciiTheme="minorEastAsia" w:hAnsiTheme="minorEastAsia" w:eastAsiaTheme="minorEastAsia"/>
                <w:sz w:val="24"/>
              </w:rPr>
              <w:t>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hint="eastAsia" w:asciiTheme="minorEastAsia" w:hAnsiTheme="minorEastAsia" w:eastAsiaTheme="minorEastAsia"/>
                <w:sz w:val="24"/>
              </w:rPr>
              <w:t>7天</w:t>
            </w:r>
            <w:r>
              <w:rPr>
                <w:rFonts w:asciiTheme="minorEastAsia" w:hAnsiTheme="minorEastAsia" w:eastAsiaTheme="minorEastAsia"/>
                <w:sz w:val="24"/>
              </w:rPr>
              <w:t>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tc>
      </w:tr>
      <w:tr w14:paraId="58D6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C0BABD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3" w:type="pct"/>
            <w:vAlign w:val="center"/>
          </w:tcPr>
          <w:p w14:paraId="5C1B344E">
            <w:pPr>
              <w:spacing w:line="500" w:lineRule="exact"/>
              <w:rPr>
                <w:rFonts w:ascii="宋体" w:hAnsi="宋体" w:cs="宋体"/>
                <w:sz w:val="24"/>
              </w:rPr>
            </w:pPr>
            <w:r>
              <w:rPr>
                <w:rFonts w:hint="eastAsia" w:ascii="宋体" w:hAnsi="宋体" w:cs="宋体"/>
                <w:sz w:val="24"/>
              </w:rPr>
              <w:t>按相关标准进行</w:t>
            </w:r>
          </w:p>
        </w:tc>
      </w:tr>
      <w:tr w14:paraId="7BA2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2FDB26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3" w:type="pct"/>
            <w:vAlign w:val="center"/>
          </w:tcPr>
          <w:p w14:paraId="18D1F09E">
            <w:pPr>
              <w:spacing w:line="360" w:lineRule="auto"/>
              <w:rPr>
                <w:rFonts w:ascii="宋体" w:hAnsi="宋体" w:cs="宋体"/>
                <w:sz w:val="24"/>
              </w:rPr>
            </w:pPr>
            <w:r>
              <w:rPr>
                <w:rFonts w:hint="eastAsia" w:ascii="宋体" w:hAnsi="宋体" w:cs="宋体"/>
                <w:sz w:val="24"/>
              </w:rPr>
              <w:t>按相关标准进行</w:t>
            </w:r>
          </w:p>
        </w:tc>
      </w:tr>
      <w:tr w14:paraId="71EBF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9B22D61">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3" w:type="pct"/>
            <w:vAlign w:val="center"/>
          </w:tcPr>
          <w:p w14:paraId="6DCE6422">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本项目不设置履约保证金</w:t>
            </w:r>
          </w:p>
        </w:tc>
      </w:tr>
      <w:tr w14:paraId="74D4F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2418FC9A">
            <w:pPr>
              <w:spacing w:line="360" w:lineRule="auto"/>
              <w:rPr>
                <w:rFonts w:ascii="宋体" w:hAnsi="宋体" w:cs="宋体"/>
                <w:sz w:val="24"/>
              </w:rPr>
            </w:pPr>
            <w:r>
              <w:rPr>
                <w:rFonts w:hint="eastAsia" w:ascii="宋体" w:hAnsi="宋体" w:cs="宋体"/>
                <w:sz w:val="24"/>
              </w:rPr>
              <w:t>2.20</w:t>
            </w:r>
          </w:p>
        </w:tc>
        <w:tc>
          <w:tcPr>
            <w:tcW w:w="4533" w:type="pct"/>
            <w:vAlign w:val="center"/>
          </w:tcPr>
          <w:p w14:paraId="3BCB778E">
            <w:pPr>
              <w:spacing w:line="360" w:lineRule="auto"/>
              <w:rPr>
                <w:rFonts w:ascii="宋体" w:hAnsi="宋体" w:cs="宋体"/>
                <w:sz w:val="24"/>
              </w:rPr>
            </w:pPr>
            <w:r>
              <w:rPr>
                <w:rFonts w:hint="eastAsia" w:ascii="宋体" w:hAnsi="宋体" w:cs="宋体"/>
                <w:sz w:val="24"/>
              </w:rPr>
              <w:t>合同份数：</w:t>
            </w:r>
            <w:r>
              <w:rPr>
                <w:rFonts w:hint="eastAsia" w:ascii="宋体" w:hAnsi="宋体" w:cs="宋体"/>
                <w:sz w:val="24"/>
                <w:lang w:val="en-US" w:eastAsia="zh-CN"/>
              </w:rPr>
              <w:t>7</w:t>
            </w:r>
            <w:r>
              <w:rPr>
                <w:rFonts w:hint="eastAsia" w:ascii="宋体" w:hAnsi="宋体" w:cs="宋体"/>
                <w:sz w:val="24"/>
              </w:rPr>
              <w:t>份。</w:t>
            </w:r>
          </w:p>
        </w:tc>
      </w:tr>
    </w:tbl>
    <w:p w14:paraId="437B351B">
      <w:pPr>
        <w:spacing w:line="360" w:lineRule="auto"/>
        <w:jc w:val="center"/>
        <w:outlineLvl w:val="0"/>
        <w:rPr>
          <w:rFonts w:hint="eastAsia" w:ascii="宋体" w:hAnsi="宋体" w:cs="宋体"/>
          <w:b/>
          <w:sz w:val="36"/>
          <w:szCs w:val="20"/>
        </w:rPr>
      </w:pPr>
    </w:p>
    <w:p w14:paraId="460A5ED1">
      <w:pPr>
        <w:spacing w:line="360" w:lineRule="auto"/>
        <w:jc w:val="center"/>
        <w:outlineLvl w:val="0"/>
        <w:rPr>
          <w:rFonts w:hint="eastAsia" w:ascii="宋体" w:hAnsi="宋体" w:cs="宋体"/>
          <w:b/>
          <w:sz w:val="36"/>
          <w:szCs w:val="20"/>
        </w:rPr>
      </w:pPr>
    </w:p>
    <w:p w14:paraId="0ED359BA">
      <w:pPr>
        <w:spacing w:line="360" w:lineRule="auto"/>
        <w:jc w:val="center"/>
        <w:outlineLvl w:val="0"/>
        <w:rPr>
          <w:rFonts w:hint="eastAsia" w:ascii="宋体" w:hAnsi="宋体" w:cs="宋体"/>
          <w:b/>
          <w:sz w:val="36"/>
          <w:szCs w:val="20"/>
        </w:rPr>
      </w:pPr>
    </w:p>
    <w:p w14:paraId="621900B5">
      <w:pPr>
        <w:spacing w:line="360" w:lineRule="auto"/>
        <w:jc w:val="center"/>
        <w:outlineLvl w:val="0"/>
        <w:rPr>
          <w:rFonts w:hint="eastAsia" w:ascii="宋体" w:hAnsi="宋体" w:cs="宋体"/>
          <w:b/>
          <w:sz w:val="36"/>
          <w:szCs w:val="20"/>
        </w:rPr>
      </w:pPr>
    </w:p>
    <w:p w14:paraId="0A02DC39">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5"/>
      <w:bookmarkEnd w:id="406"/>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14:paraId="65567341">
      <w:pPr>
        <w:spacing w:line="360" w:lineRule="auto"/>
        <w:jc w:val="center"/>
        <w:outlineLvl w:val="0"/>
        <w:rPr>
          <w:rFonts w:ascii="宋体" w:hAnsi="宋体" w:cs="宋体"/>
          <w:b/>
          <w:kern w:val="0"/>
          <w:sz w:val="36"/>
          <w:szCs w:val="36"/>
        </w:rPr>
      </w:pPr>
    </w:p>
    <w:p w14:paraId="491E806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C4568C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40082FF">
      <w:pPr>
        <w:spacing w:line="360" w:lineRule="auto"/>
        <w:jc w:val="center"/>
        <w:outlineLvl w:val="0"/>
        <w:rPr>
          <w:rFonts w:ascii="宋体" w:hAnsi="宋体" w:cs="宋体"/>
          <w:b/>
          <w:kern w:val="0"/>
          <w:sz w:val="36"/>
          <w:szCs w:val="36"/>
        </w:rPr>
      </w:pPr>
    </w:p>
    <w:p w14:paraId="6D22A60A">
      <w:pPr>
        <w:numPr>
          <w:ilvl w:val="0"/>
          <w:numId w:val="6"/>
        </w:numPr>
        <w:snapToGrid w:val="0"/>
        <w:spacing w:line="360" w:lineRule="auto"/>
        <w:rPr>
          <w:rFonts w:hint="eastAsia" w:ascii="宋体" w:hAnsi="宋体" w:cs="宋体"/>
          <w:sz w:val="24"/>
        </w:rPr>
      </w:pPr>
      <w:r>
        <w:rPr>
          <w:rFonts w:hint="eastAsia" w:ascii="宋体" w:hAnsi="宋体" w:cs="宋体"/>
          <w:sz w:val="24"/>
        </w:rPr>
        <w:t>符合参加政府采购活动应当具备的一般条件的承诺函……………（页码）</w:t>
      </w:r>
    </w:p>
    <w:p w14:paraId="2A6035F5">
      <w:pPr>
        <w:numPr>
          <w:ilvl w:val="0"/>
          <w:numId w:val="6"/>
        </w:numPr>
        <w:snapToGrid w:val="0"/>
        <w:spacing w:line="360" w:lineRule="auto"/>
        <w:rPr>
          <w:rFonts w:hint="eastAsia" w:ascii="宋体" w:hAnsi="宋体" w:cs="宋体"/>
          <w:sz w:val="24"/>
        </w:rPr>
      </w:pPr>
      <w:r>
        <w:rPr>
          <w:rFonts w:hint="eastAsia" w:ascii="宋体" w:hAnsi="宋体" w:cs="宋体"/>
          <w:sz w:val="24"/>
          <w:lang w:val="en-US" w:eastAsia="zh-CN"/>
        </w:rPr>
        <w:t>营业执照</w:t>
      </w:r>
      <w:r>
        <w:rPr>
          <w:rFonts w:hint="eastAsia" w:ascii="宋体" w:hAnsi="宋体" w:cs="宋体"/>
          <w:sz w:val="24"/>
        </w:rPr>
        <w:t>………………………………………………………………（页码）</w:t>
      </w:r>
    </w:p>
    <w:p w14:paraId="37F848B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）落实政府采购政策需满足的资格要求………………………………（页码）</w:t>
      </w:r>
    </w:p>
    <w:p w14:paraId="06DE19A5">
      <w:pPr>
        <w:snapToGrid w:val="0"/>
        <w:spacing w:line="360" w:lineRule="auto"/>
        <w:ind w:firstLine="480" w:firstLineChars="200"/>
        <w:rPr>
          <w:rFonts w:ascii="宋体" w:hAnsi="宋体" w:cs="宋体"/>
          <w:sz w:val="24"/>
        </w:rPr>
      </w:pPr>
    </w:p>
    <w:p w14:paraId="1C494484">
      <w:pPr>
        <w:spacing w:line="360" w:lineRule="auto"/>
        <w:ind w:firstLine="480" w:firstLineChars="200"/>
        <w:rPr>
          <w:rFonts w:ascii="宋体" w:hAnsi="宋体" w:cs="宋体"/>
          <w:sz w:val="24"/>
        </w:rPr>
      </w:pPr>
    </w:p>
    <w:p w14:paraId="2648B75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5EAA41C">
      <w:pPr>
        <w:snapToGrid w:val="0"/>
        <w:spacing w:line="360" w:lineRule="auto"/>
        <w:rPr>
          <w:rFonts w:ascii="宋体" w:hAnsi="宋体" w:cs="宋体"/>
          <w:sz w:val="24"/>
        </w:rPr>
      </w:pPr>
      <w:r>
        <w:rPr>
          <w:rFonts w:hint="eastAsia" w:ascii="宋体" w:hAnsi="宋体" w:cs="宋体"/>
          <w:sz w:val="24"/>
        </w:rPr>
        <w:t>（采购人）、（采购代理机构）：</w:t>
      </w:r>
    </w:p>
    <w:p w14:paraId="6BBFC069">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w:t>
      </w:r>
      <w:r>
        <w:rPr>
          <w:rFonts w:hint="eastAsia" w:ascii="宋体" w:hAnsi="宋体" w:cs="宋体"/>
          <w:sz w:val="24"/>
          <w:lang w:eastAsia="zh-CN"/>
        </w:rPr>
        <w:t>HBCG-TL2024046</w:t>
      </w:r>
      <w:r>
        <w:rPr>
          <w:rFonts w:hint="eastAsia" w:ascii="宋体" w:hAnsi="宋体" w:cs="宋体"/>
          <w:sz w:val="24"/>
        </w:rPr>
        <w:t>】政府采购活动，郑重承诺：</w:t>
      </w:r>
    </w:p>
    <w:p w14:paraId="706A30AC">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CCB39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D16243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D4ED60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6F4B5C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EA35F2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F2FAD1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AAC3AA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B94155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235624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907542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CECD90A">
      <w:pPr>
        <w:snapToGri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投标人名称(电子签名)：</w:t>
      </w:r>
    </w:p>
    <w:p w14:paraId="5DA06CFF">
      <w:pPr>
        <w:pStyle w:val="3"/>
      </w:pPr>
    </w:p>
    <w:p w14:paraId="53BCA03F">
      <w:pPr>
        <w:snapToGrid w:val="0"/>
        <w:spacing w:line="360" w:lineRule="auto"/>
        <w:ind w:firstLine="6000" w:firstLineChars="250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081E1C44">
      <w:pPr>
        <w:rPr>
          <w:rFonts w:hint="eastAsia" w:ascii="宋体" w:hAnsi="宋体" w:cs="宋体"/>
          <w:kern w:val="0"/>
          <w:sz w:val="24"/>
          <w:lang w:val="zh-CN"/>
        </w:rPr>
      </w:pPr>
      <w:r>
        <w:rPr>
          <w:rFonts w:hint="eastAsia" w:ascii="宋体" w:hAnsi="宋体" w:cs="宋体"/>
          <w:kern w:val="0"/>
          <w:sz w:val="24"/>
          <w:lang w:val="zh-CN"/>
        </w:rPr>
        <w:br w:type="page"/>
      </w:r>
    </w:p>
    <w:p w14:paraId="4BB73406">
      <w:pPr>
        <w:pStyle w:val="518"/>
        <w:jc w:val="center"/>
        <w:rPr>
          <w:rFonts w:hint="eastAsia" w:ascii="宋体" w:hAnsi="宋体" w:eastAsia="宋体" w:cs="宋体"/>
          <w:b/>
          <w:kern w:val="0"/>
          <w:sz w:val="32"/>
          <w:szCs w:val="32"/>
          <w:lang w:val="zh-CN" w:eastAsia="zh-CN" w:bidi="ar-SA"/>
        </w:rPr>
      </w:pPr>
      <w:r>
        <w:rPr>
          <w:rFonts w:hint="eastAsia" w:ascii="宋体" w:hAnsi="宋体" w:eastAsia="宋体" w:cs="宋体"/>
          <w:b/>
          <w:kern w:val="0"/>
          <w:sz w:val="32"/>
          <w:szCs w:val="32"/>
          <w:lang w:val="en-US" w:eastAsia="zh-CN" w:bidi="ar-SA"/>
        </w:rPr>
        <w:t>二、提供有效的营业执照复印件并加盖公司公章；事业单位的，则提供有效的《事业单位法人证书》副本复印件并加盖单位公章。</w:t>
      </w:r>
    </w:p>
    <w:p w14:paraId="0D27BBDB">
      <w:pPr>
        <w:pStyle w:val="61"/>
        <w:ind w:left="0" w:leftChars="0" w:firstLine="0" w:firstLineChars="0"/>
      </w:pPr>
    </w:p>
    <w:p w14:paraId="07D3538D">
      <w:pPr>
        <w:snapToGrid w:val="0"/>
        <w:spacing w:line="360" w:lineRule="auto"/>
        <w:ind w:right="480"/>
        <w:jc w:val="center"/>
        <w:rPr>
          <w:rFonts w:ascii="宋体" w:hAnsi="宋体" w:cs="宋体"/>
          <w:b/>
          <w:kern w:val="0"/>
          <w:sz w:val="32"/>
          <w:szCs w:val="32"/>
        </w:rPr>
      </w:pPr>
    </w:p>
    <w:p w14:paraId="1EB06860">
      <w:pPr>
        <w:snapToGrid w:val="0"/>
        <w:spacing w:line="360" w:lineRule="auto"/>
        <w:ind w:right="480"/>
        <w:jc w:val="center"/>
        <w:rPr>
          <w:rFonts w:ascii="宋体" w:hAnsi="宋体" w:cs="宋体"/>
          <w:b/>
          <w:kern w:val="0"/>
          <w:sz w:val="32"/>
          <w:szCs w:val="32"/>
        </w:rPr>
      </w:pPr>
    </w:p>
    <w:p w14:paraId="7934A28B">
      <w:pPr>
        <w:snapToGrid w:val="0"/>
        <w:spacing w:line="360" w:lineRule="auto"/>
        <w:ind w:right="480"/>
        <w:jc w:val="center"/>
        <w:rPr>
          <w:rFonts w:ascii="宋体" w:hAnsi="宋体" w:cs="宋体"/>
          <w:b/>
          <w:kern w:val="0"/>
          <w:sz w:val="32"/>
          <w:szCs w:val="32"/>
        </w:rPr>
      </w:pPr>
    </w:p>
    <w:p w14:paraId="3EBA087A">
      <w:pPr>
        <w:rPr>
          <w:rFonts w:ascii="宋体" w:hAnsi="宋体" w:cs="宋体"/>
        </w:rPr>
      </w:pPr>
    </w:p>
    <w:p w14:paraId="11476CF9">
      <w:pPr>
        <w:snapToGrid w:val="0"/>
        <w:spacing w:line="360" w:lineRule="auto"/>
        <w:ind w:right="480"/>
        <w:jc w:val="center"/>
        <w:rPr>
          <w:rFonts w:ascii="宋体" w:hAnsi="宋体" w:cs="宋体"/>
          <w:b/>
          <w:kern w:val="0"/>
          <w:sz w:val="32"/>
          <w:szCs w:val="32"/>
        </w:rPr>
      </w:pPr>
    </w:p>
    <w:p w14:paraId="685F8393">
      <w:pPr>
        <w:widowControl/>
        <w:spacing w:line="360" w:lineRule="auto"/>
        <w:rPr>
          <w:rFonts w:ascii="宋体" w:hAnsi="宋体" w:cs="宋体"/>
          <w:b/>
          <w:kern w:val="0"/>
          <w:sz w:val="32"/>
          <w:szCs w:val="32"/>
        </w:rPr>
      </w:pPr>
    </w:p>
    <w:p w14:paraId="080E9E47">
      <w:pPr>
        <w:spacing w:line="360" w:lineRule="auto"/>
        <w:ind w:right="420"/>
        <w:rPr>
          <w:rFonts w:ascii="宋体" w:hAnsi="宋体" w:cs="宋体"/>
          <w:b/>
          <w:kern w:val="0"/>
          <w:sz w:val="36"/>
          <w:szCs w:val="36"/>
        </w:rPr>
      </w:pPr>
    </w:p>
    <w:p w14:paraId="6E8B6CA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、落实政府采购政策需满足的资格要求</w:t>
      </w:r>
    </w:p>
    <w:p w14:paraId="74D73CA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76CC89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highlight w:val="none"/>
        </w:rPr>
        <w:t>服务全部由符合政策要求的中小企业（或小微企业）承接</w:t>
      </w:r>
      <w:r>
        <w:rPr>
          <w:rFonts w:hint="eastAsia" w:ascii="宋体" w:hAnsi="宋体" w:cs="宋体"/>
          <w:sz w:val="24"/>
        </w:rPr>
        <w:t>的，提供相应的中小企业声明函（附件</w:t>
      </w:r>
      <w:r>
        <w:rPr>
          <w:rFonts w:hint="eastAsia" w:ascii="宋体" w:hAnsi="宋体" w:cs="宋体"/>
          <w:sz w:val="24"/>
          <w:lang w:val="en-US" w:eastAsia="zh-CN"/>
        </w:rPr>
        <w:t>5</w:t>
      </w:r>
      <w:r>
        <w:rPr>
          <w:rFonts w:hint="eastAsia" w:ascii="宋体" w:hAnsi="宋体" w:cs="宋体"/>
          <w:sz w:val="24"/>
        </w:rPr>
        <w:t xml:space="preserve">）。 </w:t>
      </w:r>
    </w:p>
    <w:p w14:paraId="59A675B5">
      <w:pPr>
        <w:spacing w:line="360" w:lineRule="auto"/>
        <w:ind w:right="420"/>
        <w:jc w:val="center"/>
        <w:rPr>
          <w:rFonts w:hint="eastAsia" w:ascii="宋体" w:hAnsi="宋体" w:cs="宋体"/>
          <w:b/>
          <w:kern w:val="0"/>
          <w:sz w:val="36"/>
          <w:szCs w:val="36"/>
        </w:rPr>
      </w:pPr>
    </w:p>
    <w:p w14:paraId="629023DB">
      <w:pPr>
        <w:rPr>
          <w:rFonts w:hint="eastAsia" w:ascii="宋体" w:hAnsi="宋体" w:cs="宋体"/>
          <w:b/>
          <w:kern w:val="0"/>
          <w:sz w:val="36"/>
          <w:szCs w:val="36"/>
        </w:rPr>
      </w:pPr>
      <w:r>
        <w:rPr>
          <w:rFonts w:hint="eastAsia" w:ascii="宋体" w:hAnsi="宋体" w:cs="宋体"/>
          <w:b/>
          <w:kern w:val="0"/>
          <w:sz w:val="36"/>
          <w:szCs w:val="36"/>
        </w:rPr>
        <w:br w:type="page"/>
      </w:r>
    </w:p>
    <w:p w14:paraId="29CA956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6B3E8B4F">
      <w:pPr>
        <w:spacing w:line="360" w:lineRule="auto"/>
        <w:jc w:val="center"/>
        <w:outlineLvl w:val="0"/>
        <w:rPr>
          <w:rFonts w:ascii="宋体" w:hAnsi="宋体" w:cs="宋体"/>
          <w:b/>
          <w:kern w:val="0"/>
          <w:sz w:val="24"/>
        </w:rPr>
      </w:pPr>
    </w:p>
    <w:p w14:paraId="4D7680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231F31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B65D9DC">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11A58A1">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（5）商务技术偏离表</w:t>
      </w:r>
      <w:r>
        <w:rPr>
          <w:rFonts w:hint="eastAsia" w:ascii="宋体" w:hAnsi="宋体" w:cs="宋体"/>
        </w:rPr>
        <w:t>………………………………………………………………………（页码）</w:t>
      </w:r>
    </w:p>
    <w:p w14:paraId="18004CC5">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19DF04C7">
      <w:pPr>
        <w:snapToGrid w:val="0"/>
        <w:spacing w:line="360" w:lineRule="auto"/>
        <w:jc w:val="center"/>
        <w:rPr>
          <w:rFonts w:ascii="宋体" w:hAnsi="宋体" w:cs="宋体"/>
          <w:b/>
          <w:kern w:val="0"/>
          <w:sz w:val="32"/>
          <w:szCs w:val="32"/>
          <w:lang w:val="zh-CN"/>
        </w:rPr>
      </w:pPr>
    </w:p>
    <w:p w14:paraId="6C30FFD8">
      <w:pPr>
        <w:snapToGrid w:val="0"/>
        <w:spacing w:line="360" w:lineRule="auto"/>
        <w:jc w:val="center"/>
        <w:rPr>
          <w:rFonts w:ascii="宋体" w:hAnsi="宋体" w:cs="宋体"/>
          <w:b/>
          <w:kern w:val="0"/>
          <w:sz w:val="32"/>
          <w:szCs w:val="32"/>
          <w:lang w:val="zh-CN"/>
        </w:rPr>
      </w:pPr>
    </w:p>
    <w:p w14:paraId="412C0053">
      <w:pPr>
        <w:snapToGrid w:val="0"/>
        <w:spacing w:line="360" w:lineRule="auto"/>
        <w:jc w:val="center"/>
        <w:rPr>
          <w:rFonts w:ascii="宋体" w:hAnsi="宋体" w:cs="宋体"/>
          <w:b/>
          <w:kern w:val="0"/>
          <w:sz w:val="32"/>
          <w:szCs w:val="32"/>
          <w:lang w:val="zh-CN"/>
        </w:rPr>
      </w:pPr>
    </w:p>
    <w:p w14:paraId="11039282">
      <w:pPr>
        <w:snapToGrid w:val="0"/>
        <w:spacing w:line="360" w:lineRule="auto"/>
        <w:jc w:val="center"/>
        <w:rPr>
          <w:rFonts w:ascii="宋体" w:hAnsi="宋体" w:cs="宋体"/>
          <w:b/>
          <w:kern w:val="0"/>
          <w:sz w:val="32"/>
          <w:szCs w:val="32"/>
          <w:lang w:val="zh-CN"/>
        </w:rPr>
      </w:pPr>
    </w:p>
    <w:p w14:paraId="738525B0">
      <w:pPr>
        <w:snapToGrid w:val="0"/>
        <w:spacing w:line="360" w:lineRule="auto"/>
        <w:jc w:val="center"/>
        <w:rPr>
          <w:rFonts w:ascii="宋体" w:hAnsi="宋体" w:cs="宋体"/>
          <w:b/>
          <w:kern w:val="0"/>
          <w:sz w:val="32"/>
          <w:szCs w:val="32"/>
          <w:lang w:val="zh-CN"/>
        </w:rPr>
      </w:pPr>
    </w:p>
    <w:p w14:paraId="1C5B7361">
      <w:pPr>
        <w:snapToGrid w:val="0"/>
        <w:spacing w:line="360" w:lineRule="auto"/>
        <w:jc w:val="center"/>
        <w:rPr>
          <w:rFonts w:ascii="宋体" w:hAnsi="宋体" w:cs="宋体"/>
          <w:b/>
          <w:kern w:val="0"/>
          <w:sz w:val="32"/>
          <w:szCs w:val="32"/>
          <w:lang w:val="zh-CN"/>
        </w:rPr>
      </w:pPr>
    </w:p>
    <w:p w14:paraId="3E750492">
      <w:pPr>
        <w:snapToGrid w:val="0"/>
        <w:spacing w:line="360" w:lineRule="auto"/>
        <w:jc w:val="center"/>
        <w:rPr>
          <w:rFonts w:ascii="宋体" w:hAnsi="宋体" w:cs="宋体"/>
          <w:b/>
          <w:kern w:val="0"/>
          <w:sz w:val="32"/>
          <w:szCs w:val="32"/>
          <w:lang w:val="zh-CN"/>
        </w:rPr>
      </w:pPr>
    </w:p>
    <w:p w14:paraId="27F67B5A">
      <w:pPr>
        <w:snapToGrid w:val="0"/>
        <w:spacing w:line="360" w:lineRule="auto"/>
        <w:jc w:val="center"/>
        <w:rPr>
          <w:rFonts w:ascii="宋体" w:hAnsi="宋体" w:cs="宋体"/>
          <w:b/>
          <w:kern w:val="0"/>
          <w:sz w:val="32"/>
          <w:szCs w:val="32"/>
          <w:lang w:val="zh-CN"/>
        </w:rPr>
      </w:pPr>
    </w:p>
    <w:p w14:paraId="7BF71398">
      <w:pPr>
        <w:snapToGrid w:val="0"/>
        <w:spacing w:line="360" w:lineRule="auto"/>
        <w:jc w:val="center"/>
        <w:rPr>
          <w:rFonts w:ascii="宋体" w:hAnsi="宋体" w:cs="宋体"/>
          <w:b/>
          <w:kern w:val="0"/>
          <w:sz w:val="32"/>
          <w:szCs w:val="32"/>
          <w:lang w:val="zh-CN"/>
        </w:rPr>
      </w:pPr>
    </w:p>
    <w:p w14:paraId="02483AF2">
      <w:pPr>
        <w:snapToGrid w:val="0"/>
        <w:spacing w:line="360" w:lineRule="auto"/>
        <w:jc w:val="center"/>
        <w:rPr>
          <w:rFonts w:ascii="宋体" w:hAnsi="宋体" w:cs="宋体"/>
          <w:b/>
          <w:kern w:val="0"/>
          <w:sz w:val="32"/>
          <w:szCs w:val="32"/>
          <w:lang w:val="zh-CN"/>
        </w:rPr>
      </w:pPr>
    </w:p>
    <w:p w14:paraId="61C97021">
      <w:pPr>
        <w:snapToGrid w:val="0"/>
        <w:spacing w:line="360" w:lineRule="auto"/>
        <w:jc w:val="center"/>
        <w:rPr>
          <w:rFonts w:ascii="宋体" w:hAnsi="宋体" w:cs="宋体"/>
          <w:b/>
          <w:kern w:val="0"/>
          <w:sz w:val="32"/>
          <w:szCs w:val="32"/>
          <w:lang w:val="zh-CN"/>
        </w:rPr>
      </w:pPr>
    </w:p>
    <w:p w14:paraId="3AD9FA7F">
      <w:pPr>
        <w:snapToGrid w:val="0"/>
        <w:spacing w:line="360" w:lineRule="auto"/>
        <w:jc w:val="center"/>
        <w:rPr>
          <w:rFonts w:ascii="宋体" w:hAnsi="宋体" w:cs="宋体"/>
          <w:b/>
          <w:kern w:val="0"/>
          <w:sz w:val="32"/>
          <w:szCs w:val="32"/>
          <w:lang w:val="zh-CN"/>
        </w:rPr>
      </w:pPr>
    </w:p>
    <w:p w14:paraId="0CF4924F">
      <w:pPr>
        <w:pStyle w:val="3"/>
        <w:ind w:left="0" w:firstLine="0"/>
      </w:pPr>
    </w:p>
    <w:p w14:paraId="608E7482">
      <w:pPr>
        <w:snapToGrid w:val="0"/>
        <w:spacing w:line="360" w:lineRule="auto"/>
        <w:jc w:val="center"/>
        <w:outlineLvl w:val="0"/>
        <w:rPr>
          <w:rFonts w:ascii="宋体" w:hAnsi="宋体" w:cs="宋体"/>
          <w:b/>
          <w:kern w:val="0"/>
          <w:sz w:val="32"/>
          <w:szCs w:val="32"/>
        </w:rPr>
      </w:pPr>
    </w:p>
    <w:p w14:paraId="3CF3BD02">
      <w:pPr>
        <w:snapToGrid w:val="0"/>
        <w:spacing w:line="360" w:lineRule="auto"/>
        <w:jc w:val="center"/>
        <w:outlineLvl w:val="0"/>
        <w:rPr>
          <w:rFonts w:ascii="宋体" w:hAnsi="宋体" w:cs="宋体"/>
          <w:b/>
          <w:kern w:val="0"/>
          <w:sz w:val="32"/>
          <w:szCs w:val="32"/>
        </w:rPr>
      </w:pPr>
    </w:p>
    <w:p w14:paraId="3DEF37E1">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2B5D058">
      <w:pPr>
        <w:snapToGrid w:val="0"/>
        <w:spacing w:line="400" w:lineRule="exact"/>
        <w:rPr>
          <w:rFonts w:ascii="宋体" w:hAnsi="宋体" w:cs="宋体"/>
          <w:sz w:val="24"/>
        </w:rPr>
      </w:pPr>
      <w:r>
        <w:rPr>
          <w:rFonts w:hint="eastAsia" w:ascii="宋体" w:hAnsi="宋体" w:cs="宋体"/>
          <w:sz w:val="24"/>
        </w:rPr>
        <w:t>（采购人）、（采购代理机构）：</w:t>
      </w:r>
    </w:p>
    <w:p w14:paraId="278EAB10">
      <w:pPr>
        <w:snapToGrid w:val="0"/>
        <w:spacing w:line="400" w:lineRule="exact"/>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AC6F848">
      <w:pPr>
        <w:snapToGrid w:val="0"/>
        <w:spacing w:line="40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F82F7D8">
      <w:pPr>
        <w:snapToGrid w:val="0"/>
        <w:spacing w:line="400" w:lineRule="exact"/>
        <w:ind w:firstLine="480" w:firstLineChars="200"/>
        <w:rPr>
          <w:rFonts w:ascii="宋体" w:hAnsi="宋体" w:cs="宋体"/>
          <w:sz w:val="24"/>
        </w:rPr>
      </w:pPr>
      <w:r>
        <w:rPr>
          <w:rFonts w:hint="eastAsia" w:ascii="宋体" w:hAnsi="宋体" w:cs="宋体"/>
          <w:sz w:val="24"/>
        </w:rPr>
        <w:t>2、我方的投标文件包括以下内容：</w:t>
      </w:r>
    </w:p>
    <w:p w14:paraId="533D81B4">
      <w:pPr>
        <w:snapToGrid w:val="0"/>
        <w:spacing w:line="400" w:lineRule="exact"/>
        <w:ind w:left="210" w:leftChars="100" w:firstLine="480" w:firstLineChars="200"/>
        <w:rPr>
          <w:rFonts w:ascii="宋体" w:hAnsi="宋体" w:cs="宋体"/>
          <w:sz w:val="24"/>
        </w:rPr>
      </w:pPr>
      <w:r>
        <w:rPr>
          <w:rFonts w:hint="eastAsia" w:ascii="宋体" w:hAnsi="宋体" w:cs="宋体"/>
          <w:sz w:val="24"/>
        </w:rPr>
        <w:t>2.1资格文件：</w:t>
      </w:r>
    </w:p>
    <w:p w14:paraId="26C20D3B">
      <w:pPr>
        <w:snapToGrid w:val="0"/>
        <w:spacing w:line="400" w:lineRule="exact"/>
        <w:ind w:left="420" w:leftChars="200" w:firstLine="480" w:firstLineChars="200"/>
        <w:rPr>
          <w:rFonts w:ascii="宋体" w:hAnsi="宋体" w:cs="宋体"/>
          <w:sz w:val="24"/>
        </w:rPr>
      </w:pPr>
      <w:r>
        <w:rPr>
          <w:rFonts w:hint="eastAsia" w:ascii="宋体" w:hAnsi="宋体" w:cs="宋体"/>
          <w:sz w:val="24"/>
        </w:rPr>
        <w:t>2.1.1承诺函；</w:t>
      </w:r>
    </w:p>
    <w:p w14:paraId="1B401D7F">
      <w:pPr>
        <w:snapToGrid w:val="0"/>
        <w:spacing w:line="400" w:lineRule="exact"/>
        <w:ind w:left="420" w:leftChars="200" w:firstLine="480" w:firstLineChars="200"/>
        <w:rPr>
          <w:rFonts w:ascii="宋体" w:hAnsi="宋体" w:cs="宋体"/>
          <w:sz w:val="24"/>
        </w:rPr>
      </w:pPr>
      <w:r>
        <w:rPr>
          <w:rFonts w:hint="eastAsia" w:ascii="宋体" w:hAnsi="宋体" w:cs="宋体"/>
          <w:sz w:val="24"/>
        </w:rPr>
        <w:t>2.1.2</w:t>
      </w:r>
      <w:bookmarkStart w:id="519" w:name="_Hlk101257010"/>
      <w:r>
        <w:rPr>
          <w:rFonts w:hint="eastAsia" w:ascii="宋体" w:hAnsi="宋体" w:cs="宋体"/>
          <w:snapToGrid w:val="0"/>
          <w:kern w:val="28"/>
          <w:sz w:val="24"/>
          <w:szCs w:val="20"/>
          <w:lang w:val="en-US" w:eastAsia="zh-CN"/>
        </w:rPr>
        <w:t>营业执照</w:t>
      </w:r>
      <w:bookmarkEnd w:id="519"/>
      <w:r>
        <w:rPr>
          <w:rFonts w:hint="eastAsia" w:ascii="宋体" w:hAnsi="宋体" w:cs="宋体"/>
          <w:snapToGrid w:val="0"/>
          <w:kern w:val="28"/>
          <w:sz w:val="24"/>
          <w:szCs w:val="20"/>
          <w:lang w:val="en-US" w:eastAsia="zh-CN"/>
        </w:rPr>
        <w:t>；</w:t>
      </w:r>
    </w:p>
    <w:p w14:paraId="58D8EBE0">
      <w:pPr>
        <w:snapToGrid w:val="0"/>
        <w:spacing w:line="400" w:lineRule="exact"/>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6B48480">
      <w:pPr>
        <w:snapToGrid w:val="0"/>
        <w:spacing w:line="40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008D349">
      <w:pPr>
        <w:snapToGrid w:val="0"/>
        <w:spacing w:line="400" w:lineRule="exact"/>
        <w:ind w:left="420" w:leftChars="200" w:firstLine="480" w:firstLineChars="200"/>
        <w:rPr>
          <w:rFonts w:ascii="宋体" w:hAnsi="宋体" w:cs="宋体"/>
          <w:sz w:val="24"/>
        </w:rPr>
      </w:pPr>
      <w:r>
        <w:rPr>
          <w:rFonts w:hint="eastAsia" w:ascii="宋体" w:hAnsi="宋体" w:cs="宋体"/>
          <w:sz w:val="24"/>
        </w:rPr>
        <w:t>2.2.1投标函；</w:t>
      </w:r>
    </w:p>
    <w:p w14:paraId="59BF988C">
      <w:pPr>
        <w:snapToGrid w:val="0"/>
        <w:spacing w:line="40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B162282">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8E6371E">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3B8B817">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19E4473">
      <w:pPr>
        <w:snapToGrid w:val="0"/>
        <w:spacing w:line="400" w:lineRule="exact"/>
        <w:ind w:left="420" w:leftChars="200" w:firstLine="480" w:firstLineChars="200"/>
        <w:rPr>
          <w:rFonts w:ascii="宋体" w:hAnsi="宋体" w:cs="宋体"/>
          <w:sz w:val="24"/>
        </w:rPr>
      </w:pPr>
      <w:r>
        <w:rPr>
          <w:rFonts w:hint="eastAsia" w:ascii="宋体" w:hAnsi="宋体" w:cs="宋体"/>
          <w:sz w:val="24"/>
        </w:rPr>
        <w:t>2.2.6商务技术偏离表；</w:t>
      </w:r>
    </w:p>
    <w:p w14:paraId="4FBC1D4E">
      <w:pPr>
        <w:snapToGrid w:val="0"/>
        <w:spacing w:line="400" w:lineRule="exact"/>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D165F3C">
      <w:pPr>
        <w:snapToGrid w:val="0"/>
        <w:spacing w:line="40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BA861D8">
      <w:pPr>
        <w:snapToGrid w:val="0"/>
        <w:spacing w:line="400" w:lineRule="exact"/>
        <w:ind w:left="420" w:leftChars="200" w:firstLine="480" w:firstLineChars="200"/>
        <w:rPr>
          <w:rFonts w:ascii="宋体" w:hAnsi="宋体" w:cs="宋体"/>
          <w:sz w:val="24"/>
        </w:rPr>
      </w:pPr>
      <w:r>
        <w:rPr>
          <w:rFonts w:hint="eastAsia" w:ascii="宋体" w:hAnsi="宋体" w:cs="宋体"/>
          <w:sz w:val="24"/>
        </w:rPr>
        <w:t>2.3.1开标一览表（报价表）；</w:t>
      </w:r>
    </w:p>
    <w:p w14:paraId="48023C4C">
      <w:pPr>
        <w:snapToGrid w:val="0"/>
        <w:spacing w:line="400" w:lineRule="exact"/>
        <w:ind w:left="420" w:leftChars="200" w:firstLine="480" w:firstLineChars="200"/>
        <w:rPr>
          <w:rFonts w:ascii="宋体" w:hAnsi="宋体" w:cs="宋体"/>
          <w:sz w:val="24"/>
        </w:rPr>
      </w:pPr>
      <w:r>
        <w:rPr>
          <w:rFonts w:hint="eastAsia" w:ascii="宋体" w:hAnsi="宋体" w:cs="宋体"/>
          <w:sz w:val="24"/>
        </w:rPr>
        <w:t>2.3.2中小企业声明函（如果有）。</w:t>
      </w:r>
    </w:p>
    <w:p w14:paraId="4A14B1E2">
      <w:pPr>
        <w:snapToGrid w:val="0"/>
        <w:spacing w:line="40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4FFA905">
      <w:pPr>
        <w:snapToGrid w:val="0"/>
        <w:spacing w:line="400" w:lineRule="exact"/>
        <w:ind w:firstLine="480" w:firstLineChars="200"/>
        <w:rPr>
          <w:rFonts w:ascii="宋体" w:hAnsi="宋体" w:cs="宋体"/>
          <w:sz w:val="24"/>
        </w:rPr>
      </w:pPr>
      <w:r>
        <w:rPr>
          <w:rFonts w:hint="eastAsia" w:ascii="宋体" w:hAnsi="宋体" w:cs="宋体"/>
          <w:sz w:val="24"/>
        </w:rPr>
        <w:t>4、如我方中标，我方承诺：</w:t>
      </w:r>
    </w:p>
    <w:p w14:paraId="2E6EDC98">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938FC81">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6A22739">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D1615B1">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5661224">
      <w:pPr>
        <w:snapToGrid w:val="0"/>
        <w:spacing w:line="400" w:lineRule="exact"/>
        <w:ind w:left="210" w:leftChars="100" w:firstLine="480" w:firstLineChars="200"/>
        <w:rPr>
          <w:rFonts w:ascii="宋体" w:hAnsi="宋体" w:cs="宋体"/>
          <w:sz w:val="24"/>
        </w:rPr>
      </w:pPr>
      <w:r>
        <w:rPr>
          <w:rFonts w:hint="eastAsia" w:ascii="宋体" w:hAnsi="宋体" w:cs="宋体"/>
          <w:sz w:val="24"/>
        </w:rPr>
        <w:t>5、其他补充说明:。</w:t>
      </w:r>
    </w:p>
    <w:p w14:paraId="60F6EC9D">
      <w:pPr>
        <w:snapToGrid w:val="0"/>
        <w:spacing w:line="400" w:lineRule="exact"/>
        <w:ind w:firstLine="3600" w:firstLineChars="1500"/>
        <w:rPr>
          <w:rFonts w:ascii="宋体" w:hAnsi="宋体" w:cs="宋体"/>
          <w:sz w:val="24"/>
        </w:rPr>
      </w:pPr>
      <w:r>
        <w:rPr>
          <w:rFonts w:hint="eastAsia" w:ascii="宋体" w:hAnsi="宋体" w:cs="宋体"/>
          <w:sz w:val="24"/>
        </w:rPr>
        <w:t xml:space="preserve">投标人名称（电子签名）：                          </w:t>
      </w:r>
    </w:p>
    <w:p w14:paraId="4DC8F52A">
      <w:pPr>
        <w:snapToGrid w:val="0"/>
        <w:spacing w:line="400" w:lineRule="exact"/>
        <w:jc w:val="center"/>
        <w:rPr>
          <w:rFonts w:ascii="宋体" w:hAnsi="宋体" w:cs="宋体"/>
          <w:sz w:val="24"/>
        </w:rPr>
      </w:pPr>
      <w:r>
        <w:rPr>
          <w:rFonts w:hint="eastAsia" w:ascii="宋体" w:hAnsi="宋体" w:cs="宋体"/>
          <w:sz w:val="24"/>
        </w:rPr>
        <w:t xml:space="preserve">     日期：  年   月   日</w:t>
      </w:r>
    </w:p>
    <w:p w14:paraId="03C93946">
      <w:pPr>
        <w:snapToGrid w:val="0"/>
        <w:spacing w:line="400" w:lineRule="exact"/>
        <w:ind w:left="420" w:leftChars="200" w:firstLine="4200" w:firstLineChars="1750"/>
        <w:rPr>
          <w:rFonts w:ascii="宋体" w:hAnsi="宋体" w:cs="宋体"/>
          <w:kern w:val="0"/>
          <w:sz w:val="24"/>
          <w:u w:val="single"/>
        </w:rPr>
      </w:pPr>
    </w:p>
    <w:p w14:paraId="525E10AA">
      <w:pPr>
        <w:snapToGrid w:val="0"/>
        <w:spacing w:line="400" w:lineRule="exact"/>
        <w:ind w:right="420"/>
        <w:rPr>
          <w:rFonts w:ascii="宋体" w:hAnsi="宋体" w:cs="宋体"/>
          <w:sz w:val="24"/>
        </w:rPr>
      </w:pPr>
      <w:r>
        <w:rPr>
          <w:rFonts w:hint="eastAsia" w:ascii="宋体" w:hAnsi="宋体" w:cs="宋体"/>
          <w:sz w:val="24"/>
        </w:rPr>
        <w:t>注：按本格式和要求提供。</w:t>
      </w:r>
    </w:p>
    <w:p w14:paraId="59C52E6A">
      <w:pPr>
        <w:rPr>
          <w:rFonts w:ascii="宋体" w:hAnsi="宋体" w:cs="宋体"/>
          <w:b/>
          <w:kern w:val="0"/>
          <w:sz w:val="32"/>
          <w:szCs w:val="32"/>
        </w:rPr>
      </w:pPr>
    </w:p>
    <w:p w14:paraId="423CAD7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CCCFB87">
      <w:pPr>
        <w:snapToGrid w:val="0"/>
        <w:spacing w:line="360" w:lineRule="auto"/>
        <w:rPr>
          <w:rFonts w:ascii="宋体" w:hAnsi="宋体" w:cs="宋体"/>
          <w:sz w:val="24"/>
        </w:rPr>
      </w:pPr>
    </w:p>
    <w:p w14:paraId="7C3256E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631B601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2FB413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w:t>
      </w:r>
      <w:r>
        <w:rPr>
          <w:rFonts w:hint="eastAsia" w:ascii="宋体" w:hAnsi="宋体" w:cs="宋体"/>
          <w:sz w:val="24"/>
          <w:lang w:eastAsia="zh-CN"/>
        </w:rPr>
        <w:t>HBCG-TL2024046</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17E7AD">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257C7DAA">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1B1A9BA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4C7FA6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612197E">
      <w:pPr>
        <w:snapToGrid w:val="0"/>
        <w:spacing w:line="360" w:lineRule="auto"/>
        <w:rPr>
          <w:rFonts w:ascii="宋体" w:hAnsi="宋体" w:cs="宋体"/>
          <w:sz w:val="24"/>
        </w:rPr>
      </w:pPr>
    </w:p>
    <w:p w14:paraId="2A94755B">
      <w:pPr>
        <w:jc w:val="center"/>
        <w:rPr>
          <w:rFonts w:ascii="宋体" w:hAnsi="宋体" w:cs="宋体"/>
          <w:b/>
          <w:kern w:val="0"/>
          <w:sz w:val="32"/>
          <w:szCs w:val="32"/>
          <w:lang w:val="zh-CN"/>
        </w:rPr>
      </w:pPr>
    </w:p>
    <w:p w14:paraId="0A6DFE74">
      <w:pPr>
        <w:jc w:val="center"/>
        <w:rPr>
          <w:rFonts w:ascii="宋体" w:hAnsi="宋体" w:cs="宋体"/>
          <w:b/>
          <w:kern w:val="0"/>
          <w:sz w:val="32"/>
          <w:szCs w:val="32"/>
          <w:lang w:val="zh-CN"/>
        </w:rPr>
      </w:pPr>
    </w:p>
    <w:p w14:paraId="452A0BDD">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DD87F5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339C19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w:t>
      </w:r>
      <w:r>
        <w:rPr>
          <w:rFonts w:hint="eastAsia" w:ascii="宋体" w:hAnsi="宋体" w:cs="宋体"/>
          <w:sz w:val="24"/>
          <w:lang w:eastAsia="zh-CN"/>
        </w:rPr>
        <w:t>HBCG-TL2024046</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36F746D">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2B3EEFB7">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0848C821">
      <w:pPr>
        <w:jc w:val="center"/>
        <w:rPr>
          <w:rFonts w:ascii="宋体" w:hAnsi="宋体" w:cs="宋体"/>
          <w:b/>
          <w:kern w:val="0"/>
          <w:sz w:val="32"/>
          <w:szCs w:val="32"/>
        </w:rPr>
      </w:pPr>
    </w:p>
    <w:p w14:paraId="36EE31B3">
      <w:pPr>
        <w:rPr>
          <w:rFonts w:ascii="宋体" w:hAnsi="宋体" w:cs="宋体"/>
        </w:rPr>
      </w:pPr>
    </w:p>
    <w:p w14:paraId="7CC6F64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4E063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DE2DEA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EF7B1A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4204FCE">
      <w:pPr>
        <w:autoSpaceDE w:val="0"/>
        <w:autoSpaceDN w:val="0"/>
        <w:spacing w:line="360" w:lineRule="auto"/>
        <w:jc w:val="center"/>
        <w:rPr>
          <w:rFonts w:ascii="宋体" w:hAnsi="宋体" w:cs="宋体"/>
          <w:b/>
          <w:kern w:val="0"/>
          <w:sz w:val="32"/>
          <w:szCs w:val="32"/>
          <w:lang w:val="zh-CN"/>
        </w:rPr>
      </w:pPr>
    </w:p>
    <w:p w14:paraId="3D6E8CA6">
      <w:pPr>
        <w:autoSpaceDE w:val="0"/>
        <w:autoSpaceDN w:val="0"/>
        <w:spacing w:line="360" w:lineRule="auto"/>
        <w:jc w:val="center"/>
        <w:rPr>
          <w:rFonts w:ascii="宋体" w:hAnsi="宋体" w:cs="宋体"/>
          <w:b/>
          <w:kern w:val="0"/>
          <w:sz w:val="32"/>
          <w:szCs w:val="32"/>
          <w:lang w:val="zh-CN"/>
        </w:rPr>
      </w:pPr>
    </w:p>
    <w:p w14:paraId="1789E77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249FDF4">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DC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45B81A">
            <w:pPr>
              <w:pStyle w:val="146"/>
              <w:adjustRightInd w:val="0"/>
              <w:spacing w:line="360" w:lineRule="auto"/>
              <w:rPr>
                <w:rFonts w:hAnsi="宋体" w:cs="宋体"/>
                <w:bCs/>
                <w:sz w:val="24"/>
              </w:rPr>
            </w:pPr>
            <w:r>
              <w:rPr>
                <w:rFonts w:hint="eastAsia" w:hAnsi="宋体" w:cs="宋体"/>
                <w:bCs/>
                <w:sz w:val="24"/>
              </w:rPr>
              <w:t>正面：                                 反面：</w:t>
            </w:r>
          </w:p>
          <w:p w14:paraId="3AF87DCD">
            <w:pPr>
              <w:pStyle w:val="146"/>
              <w:adjustRightInd w:val="0"/>
              <w:spacing w:line="360" w:lineRule="auto"/>
              <w:rPr>
                <w:rFonts w:hAnsi="宋体" w:cs="宋体"/>
                <w:bCs/>
                <w:sz w:val="24"/>
              </w:rPr>
            </w:pPr>
          </w:p>
        </w:tc>
      </w:tr>
    </w:tbl>
    <w:p w14:paraId="15FFA769">
      <w:pPr>
        <w:snapToGrid w:val="0"/>
        <w:spacing w:line="360" w:lineRule="auto"/>
        <w:ind w:firstLine="576"/>
        <w:jc w:val="center"/>
        <w:rPr>
          <w:rFonts w:ascii="宋体" w:hAnsi="宋体" w:cs="宋体"/>
          <w:kern w:val="0"/>
          <w:sz w:val="24"/>
          <w:lang w:val="zh-CN"/>
        </w:rPr>
      </w:pPr>
    </w:p>
    <w:p w14:paraId="691282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BAE559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CBF6BF6">
      <w:pPr>
        <w:jc w:val="center"/>
        <w:rPr>
          <w:rFonts w:ascii="宋体" w:hAnsi="宋体" w:cs="宋体"/>
          <w:b/>
          <w:kern w:val="0"/>
          <w:sz w:val="32"/>
          <w:szCs w:val="32"/>
        </w:rPr>
      </w:pPr>
    </w:p>
    <w:p w14:paraId="2B502AB7">
      <w:pPr>
        <w:jc w:val="center"/>
        <w:rPr>
          <w:rFonts w:ascii="宋体" w:hAnsi="宋体" w:cs="宋体"/>
          <w:b/>
          <w:kern w:val="0"/>
          <w:sz w:val="32"/>
          <w:szCs w:val="32"/>
        </w:rPr>
      </w:pPr>
    </w:p>
    <w:p w14:paraId="4BFA9D33">
      <w:pPr>
        <w:jc w:val="center"/>
        <w:rPr>
          <w:rFonts w:ascii="宋体" w:hAnsi="宋体" w:cs="宋体"/>
          <w:b/>
          <w:kern w:val="0"/>
          <w:sz w:val="32"/>
          <w:szCs w:val="32"/>
        </w:rPr>
      </w:pPr>
    </w:p>
    <w:p w14:paraId="21ED4869">
      <w:pPr>
        <w:jc w:val="center"/>
        <w:rPr>
          <w:rFonts w:ascii="宋体" w:hAnsi="宋体" w:cs="宋体"/>
          <w:b/>
          <w:kern w:val="0"/>
          <w:sz w:val="32"/>
          <w:szCs w:val="32"/>
        </w:rPr>
      </w:pPr>
    </w:p>
    <w:p w14:paraId="122579AE">
      <w:pPr>
        <w:jc w:val="center"/>
        <w:rPr>
          <w:rFonts w:ascii="宋体" w:hAnsi="宋体" w:cs="宋体"/>
          <w:b/>
          <w:kern w:val="0"/>
          <w:sz w:val="32"/>
          <w:szCs w:val="32"/>
        </w:rPr>
      </w:pPr>
    </w:p>
    <w:p w14:paraId="626AB283">
      <w:pPr>
        <w:jc w:val="center"/>
        <w:rPr>
          <w:rFonts w:ascii="宋体" w:hAnsi="宋体" w:cs="宋体"/>
          <w:b/>
          <w:kern w:val="0"/>
          <w:sz w:val="32"/>
          <w:szCs w:val="32"/>
        </w:rPr>
      </w:pPr>
    </w:p>
    <w:p w14:paraId="68023AEF">
      <w:pPr>
        <w:jc w:val="center"/>
        <w:rPr>
          <w:rFonts w:ascii="宋体" w:hAnsi="宋体" w:cs="宋体"/>
          <w:b/>
          <w:kern w:val="0"/>
          <w:sz w:val="32"/>
          <w:szCs w:val="32"/>
        </w:rPr>
      </w:pPr>
    </w:p>
    <w:p w14:paraId="78F20B6F">
      <w:pPr>
        <w:jc w:val="center"/>
        <w:rPr>
          <w:rFonts w:ascii="宋体" w:hAnsi="宋体" w:cs="宋体"/>
          <w:b/>
          <w:kern w:val="0"/>
          <w:sz w:val="32"/>
          <w:szCs w:val="32"/>
        </w:rPr>
      </w:pPr>
    </w:p>
    <w:p w14:paraId="7F0738B5">
      <w:pPr>
        <w:jc w:val="center"/>
        <w:rPr>
          <w:rFonts w:ascii="宋体" w:hAnsi="宋体" w:cs="宋体"/>
          <w:b/>
          <w:kern w:val="0"/>
          <w:sz w:val="32"/>
          <w:szCs w:val="32"/>
        </w:rPr>
      </w:pPr>
    </w:p>
    <w:p w14:paraId="6983532B">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2EDE72F">
      <w:pPr>
        <w:snapToGrid w:val="0"/>
        <w:spacing w:line="360" w:lineRule="auto"/>
        <w:rPr>
          <w:rFonts w:ascii="宋体" w:hAnsi="宋体" w:cs="宋体"/>
          <w:kern w:val="0"/>
          <w:sz w:val="24"/>
        </w:rPr>
      </w:pPr>
    </w:p>
    <w:p w14:paraId="70208904">
      <w:pPr>
        <w:jc w:val="center"/>
        <w:rPr>
          <w:rFonts w:ascii="宋体" w:hAnsi="宋体" w:cs="宋体"/>
          <w:b/>
          <w:kern w:val="0"/>
          <w:sz w:val="32"/>
          <w:szCs w:val="32"/>
        </w:rPr>
      </w:pPr>
      <w:r>
        <w:rPr>
          <w:rFonts w:hint="eastAsia" w:ascii="宋体" w:hAnsi="宋体" w:cs="宋体"/>
          <w:b/>
          <w:kern w:val="0"/>
          <w:sz w:val="32"/>
          <w:szCs w:val="32"/>
        </w:rPr>
        <w:t>三、符合性审查资料</w:t>
      </w:r>
    </w:p>
    <w:p w14:paraId="3849096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BEE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F52D3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F66453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B71A4E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D463F5">
            <w:pPr>
              <w:snapToGrid w:val="0"/>
              <w:spacing w:line="240" w:lineRule="atLeast"/>
              <w:jc w:val="center"/>
              <w:rPr>
                <w:rFonts w:ascii="宋体" w:hAnsi="宋体" w:cs="宋体"/>
                <w:b/>
                <w:sz w:val="24"/>
              </w:rPr>
            </w:pPr>
            <w:r>
              <w:rPr>
                <w:rFonts w:hint="eastAsia" w:ascii="宋体" w:hAnsi="宋体" w:cs="宋体"/>
                <w:b/>
                <w:sz w:val="24"/>
              </w:rPr>
              <w:t>投标文件中的</w:t>
            </w:r>
          </w:p>
          <w:p w14:paraId="5791E865">
            <w:pPr>
              <w:snapToGrid w:val="0"/>
              <w:spacing w:line="240" w:lineRule="atLeast"/>
              <w:jc w:val="center"/>
              <w:rPr>
                <w:rFonts w:ascii="宋体" w:hAnsi="宋体" w:cs="宋体"/>
                <w:b/>
                <w:sz w:val="24"/>
              </w:rPr>
            </w:pPr>
            <w:r>
              <w:rPr>
                <w:rFonts w:hint="eastAsia" w:ascii="宋体" w:hAnsi="宋体" w:cs="宋体"/>
                <w:b/>
                <w:sz w:val="24"/>
              </w:rPr>
              <w:t>页码位置</w:t>
            </w:r>
          </w:p>
        </w:tc>
      </w:tr>
      <w:tr w14:paraId="2D96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2C3130">
            <w:pPr>
              <w:jc w:val="center"/>
              <w:rPr>
                <w:rFonts w:ascii="宋体" w:hAnsi="宋体" w:cs="宋体"/>
                <w:sz w:val="24"/>
              </w:rPr>
            </w:pPr>
            <w:r>
              <w:rPr>
                <w:rFonts w:hint="eastAsia" w:ascii="宋体" w:hAnsi="宋体" w:cs="宋体"/>
                <w:sz w:val="24"/>
              </w:rPr>
              <w:t>1</w:t>
            </w:r>
          </w:p>
        </w:tc>
        <w:tc>
          <w:tcPr>
            <w:tcW w:w="4991" w:type="dxa"/>
          </w:tcPr>
          <w:p w14:paraId="37C3C37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CA2FD1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D1EC8DE">
            <w:pPr>
              <w:rPr>
                <w:rFonts w:ascii="宋体" w:hAnsi="宋体" w:cs="宋体"/>
                <w:sz w:val="24"/>
              </w:rPr>
            </w:pPr>
          </w:p>
          <w:p w14:paraId="0B29D72C">
            <w:pPr>
              <w:rPr>
                <w:rFonts w:ascii="宋体" w:hAnsi="宋体" w:cs="宋体"/>
                <w:sz w:val="24"/>
              </w:rPr>
            </w:pPr>
            <w:r>
              <w:rPr>
                <w:rFonts w:hint="eastAsia" w:ascii="宋体" w:hAnsi="宋体" w:cs="宋体"/>
                <w:sz w:val="24"/>
              </w:rPr>
              <w:t>见投标文件</w:t>
            </w:r>
          </w:p>
          <w:p w14:paraId="2FB890CE">
            <w:pPr>
              <w:rPr>
                <w:rFonts w:ascii="宋体" w:hAnsi="宋体" w:cs="宋体"/>
              </w:rPr>
            </w:pPr>
            <w:r>
              <w:rPr>
                <w:rFonts w:hint="eastAsia" w:ascii="宋体" w:hAnsi="宋体" w:cs="宋体"/>
                <w:sz w:val="24"/>
              </w:rPr>
              <w:t>第页</w:t>
            </w:r>
          </w:p>
        </w:tc>
      </w:tr>
      <w:tr w14:paraId="266F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03B984">
            <w:pPr>
              <w:jc w:val="center"/>
              <w:rPr>
                <w:rFonts w:ascii="宋体" w:hAnsi="宋体" w:cs="宋体"/>
                <w:sz w:val="24"/>
              </w:rPr>
            </w:pPr>
            <w:r>
              <w:rPr>
                <w:rFonts w:hint="eastAsia" w:ascii="宋体" w:hAnsi="宋体" w:cs="宋体"/>
                <w:sz w:val="24"/>
              </w:rPr>
              <w:t>2</w:t>
            </w:r>
          </w:p>
        </w:tc>
        <w:tc>
          <w:tcPr>
            <w:tcW w:w="4991" w:type="dxa"/>
          </w:tcPr>
          <w:p w14:paraId="1B2F24C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CC0D71A">
            <w:pPr>
              <w:rPr>
                <w:rFonts w:ascii="宋体" w:hAnsi="宋体" w:cs="宋体"/>
                <w:sz w:val="24"/>
              </w:rPr>
            </w:pPr>
            <w:r>
              <w:rPr>
                <w:rFonts w:hint="eastAsia" w:ascii="宋体" w:hAnsi="宋体" w:cs="宋体"/>
                <w:sz w:val="24"/>
              </w:rPr>
              <w:t>投标函</w:t>
            </w:r>
          </w:p>
        </w:tc>
        <w:tc>
          <w:tcPr>
            <w:tcW w:w="1418" w:type="dxa"/>
          </w:tcPr>
          <w:p w14:paraId="613B4162">
            <w:pPr>
              <w:rPr>
                <w:rFonts w:ascii="宋体" w:hAnsi="宋体" w:cs="宋体"/>
              </w:rPr>
            </w:pPr>
            <w:r>
              <w:rPr>
                <w:rFonts w:hint="eastAsia" w:ascii="宋体" w:hAnsi="宋体" w:cs="宋体"/>
                <w:sz w:val="24"/>
              </w:rPr>
              <w:t>见投标文件第页</w:t>
            </w:r>
          </w:p>
        </w:tc>
      </w:tr>
      <w:tr w14:paraId="63F2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645907">
            <w:pPr>
              <w:jc w:val="center"/>
              <w:rPr>
                <w:rFonts w:ascii="宋体" w:hAnsi="宋体" w:cs="宋体"/>
                <w:sz w:val="24"/>
              </w:rPr>
            </w:pPr>
            <w:r>
              <w:rPr>
                <w:rFonts w:hint="eastAsia" w:ascii="宋体" w:hAnsi="宋体" w:cs="宋体"/>
                <w:sz w:val="24"/>
              </w:rPr>
              <w:t>3</w:t>
            </w:r>
          </w:p>
        </w:tc>
        <w:tc>
          <w:tcPr>
            <w:tcW w:w="4991" w:type="dxa"/>
          </w:tcPr>
          <w:p w14:paraId="7E261E20">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14:paraId="01F3AD3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2819B4E">
            <w:pPr>
              <w:rPr>
                <w:rFonts w:ascii="宋体" w:hAnsi="宋体" w:cs="宋体"/>
              </w:rPr>
            </w:pPr>
            <w:r>
              <w:rPr>
                <w:rFonts w:hint="eastAsia" w:ascii="宋体" w:hAnsi="宋体" w:cs="宋体"/>
                <w:sz w:val="24"/>
              </w:rPr>
              <w:t>见投标文件第页</w:t>
            </w:r>
          </w:p>
        </w:tc>
      </w:tr>
    </w:tbl>
    <w:p w14:paraId="779E9AB9">
      <w:pPr>
        <w:spacing w:line="360" w:lineRule="auto"/>
        <w:ind w:right="420"/>
        <w:rPr>
          <w:rFonts w:ascii="宋体" w:hAnsi="宋体" w:cs="宋体"/>
          <w:sz w:val="24"/>
        </w:rPr>
      </w:pPr>
      <w:r>
        <w:rPr>
          <w:rFonts w:hint="eastAsia" w:ascii="宋体" w:hAnsi="宋体" w:cs="宋体"/>
          <w:sz w:val="24"/>
        </w:rPr>
        <w:t>注：按本格式和要求提供。</w:t>
      </w:r>
    </w:p>
    <w:p w14:paraId="1879D553">
      <w:pPr>
        <w:rPr>
          <w:rFonts w:ascii="宋体" w:hAnsi="宋体" w:cs="宋体"/>
          <w:b/>
          <w:kern w:val="0"/>
          <w:sz w:val="32"/>
          <w:szCs w:val="32"/>
        </w:rPr>
      </w:pPr>
    </w:p>
    <w:p w14:paraId="5F18D3A1">
      <w:pPr>
        <w:jc w:val="center"/>
        <w:rPr>
          <w:rFonts w:ascii="宋体" w:hAnsi="宋体" w:cs="宋体"/>
        </w:rPr>
      </w:pPr>
      <w:r>
        <w:rPr>
          <w:rFonts w:hint="eastAsia" w:ascii="宋体" w:hAnsi="宋体" w:cs="宋体"/>
          <w:b/>
          <w:kern w:val="0"/>
          <w:sz w:val="32"/>
          <w:szCs w:val="32"/>
        </w:rPr>
        <w:t>四、评标标准相应的商务技术资料</w:t>
      </w:r>
    </w:p>
    <w:p w14:paraId="00E0D7BF">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694EEB1">
      <w:pPr>
        <w:jc w:val="center"/>
        <w:rPr>
          <w:rFonts w:ascii="宋体" w:hAnsi="宋体" w:cs="宋体"/>
          <w:b/>
          <w:kern w:val="0"/>
          <w:sz w:val="32"/>
          <w:szCs w:val="32"/>
        </w:rPr>
      </w:pPr>
    </w:p>
    <w:p w14:paraId="236A1441">
      <w:pPr>
        <w:jc w:val="center"/>
        <w:rPr>
          <w:rFonts w:ascii="宋体" w:hAnsi="宋体" w:cs="宋体"/>
          <w:b/>
          <w:kern w:val="0"/>
          <w:sz w:val="32"/>
          <w:szCs w:val="32"/>
        </w:rPr>
      </w:pPr>
    </w:p>
    <w:p w14:paraId="5A02A05E">
      <w:pPr>
        <w:rPr>
          <w:rFonts w:ascii="宋体" w:hAnsi="宋体" w:cs="宋体"/>
          <w:b/>
          <w:kern w:val="0"/>
          <w:sz w:val="32"/>
          <w:szCs w:val="32"/>
        </w:rPr>
      </w:pPr>
    </w:p>
    <w:p w14:paraId="24AA11D7">
      <w:pPr>
        <w:rPr>
          <w:rFonts w:ascii="宋体" w:hAnsi="宋体" w:cs="宋体"/>
          <w:b/>
          <w:kern w:val="0"/>
          <w:sz w:val="32"/>
          <w:szCs w:val="32"/>
        </w:rPr>
      </w:pPr>
    </w:p>
    <w:p w14:paraId="24009BCE">
      <w:pPr>
        <w:rPr>
          <w:rFonts w:ascii="宋体" w:hAnsi="宋体" w:cs="宋体"/>
          <w:b/>
          <w:kern w:val="0"/>
          <w:sz w:val="32"/>
          <w:szCs w:val="32"/>
        </w:rPr>
      </w:pPr>
    </w:p>
    <w:p w14:paraId="1B71E36C">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4CC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65AD5A">
            <w:pPr>
              <w:jc w:val="center"/>
              <w:rPr>
                <w:rFonts w:ascii="宋体" w:hAnsi="宋体" w:cs="宋体"/>
                <w:b/>
                <w:bCs/>
                <w:sz w:val="24"/>
              </w:rPr>
            </w:pPr>
            <w:r>
              <w:rPr>
                <w:rFonts w:hint="eastAsia" w:ascii="宋体" w:hAnsi="宋体" w:cs="宋体"/>
                <w:b/>
                <w:bCs/>
                <w:sz w:val="24"/>
              </w:rPr>
              <w:t>序号</w:t>
            </w:r>
          </w:p>
        </w:tc>
        <w:tc>
          <w:tcPr>
            <w:tcW w:w="3683" w:type="dxa"/>
          </w:tcPr>
          <w:p w14:paraId="194B976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46E560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0AD207E">
            <w:pPr>
              <w:jc w:val="center"/>
              <w:rPr>
                <w:rFonts w:ascii="宋体" w:hAnsi="宋体" w:cs="宋体"/>
                <w:b/>
                <w:bCs/>
                <w:sz w:val="24"/>
              </w:rPr>
            </w:pPr>
            <w:r>
              <w:rPr>
                <w:rFonts w:hint="eastAsia" w:ascii="宋体" w:hAnsi="宋体" w:cs="宋体"/>
                <w:b/>
                <w:bCs/>
                <w:sz w:val="24"/>
              </w:rPr>
              <w:t>偏离说明</w:t>
            </w:r>
          </w:p>
        </w:tc>
      </w:tr>
      <w:tr w14:paraId="0636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623087">
            <w:pPr>
              <w:jc w:val="center"/>
              <w:rPr>
                <w:rFonts w:ascii="宋体" w:hAnsi="宋体" w:cs="宋体"/>
                <w:kern w:val="0"/>
                <w:sz w:val="24"/>
              </w:rPr>
            </w:pPr>
            <w:r>
              <w:rPr>
                <w:rFonts w:hint="eastAsia" w:ascii="宋体" w:hAnsi="宋体" w:cs="宋体"/>
                <w:kern w:val="0"/>
                <w:sz w:val="24"/>
              </w:rPr>
              <w:t>1</w:t>
            </w:r>
          </w:p>
        </w:tc>
        <w:tc>
          <w:tcPr>
            <w:tcW w:w="3683" w:type="dxa"/>
          </w:tcPr>
          <w:p w14:paraId="1102110B">
            <w:pPr>
              <w:jc w:val="center"/>
              <w:rPr>
                <w:rFonts w:ascii="宋体" w:hAnsi="宋体" w:cs="宋体"/>
                <w:b/>
                <w:kern w:val="0"/>
                <w:sz w:val="32"/>
                <w:szCs w:val="32"/>
              </w:rPr>
            </w:pPr>
          </w:p>
        </w:tc>
        <w:tc>
          <w:tcPr>
            <w:tcW w:w="3546" w:type="dxa"/>
          </w:tcPr>
          <w:p w14:paraId="1BC23E82">
            <w:pPr>
              <w:jc w:val="center"/>
              <w:rPr>
                <w:rFonts w:ascii="宋体" w:hAnsi="宋体" w:cs="宋体"/>
                <w:b/>
                <w:kern w:val="0"/>
                <w:sz w:val="32"/>
                <w:szCs w:val="32"/>
              </w:rPr>
            </w:pPr>
          </w:p>
        </w:tc>
        <w:tc>
          <w:tcPr>
            <w:tcW w:w="1276" w:type="dxa"/>
          </w:tcPr>
          <w:p w14:paraId="488FF376">
            <w:pPr>
              <w:jc w:val="center"/>
              <w:rPr>
                <w:rFonts w:ascii="宋体" w:hAnsi="宋体" w:cs="宋体"/>
                <w:b/>
                <w:kern w:val="0"/>
                <w:sz w:val="32"/>
                <w:szCs w:val="32"/>
              </w:rPr>
            </w:pPr>
          </w:p>
        </w:tc>
      </w:tr>
      <w:tr w14:paraId="1CB4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8A41E4">
            <w:pPr>
              <w:jc w:val="center"/>
              <w:rPr>
                <w:rFonts w:ascii="宋体" w:hAnsi="宋体" w:cs="宋体"/>
                <w:kern w:val="0"/>
                <w:sz w:val="24"/>
              </w:rPr>
            </w:pPr>
            <w:r>
              <w:rPr>
                <w:rFonts w:hint="eastAsia" w:ascii="宋体" w:hAnsi="宋体" w:cs="宋体"/>
                <w:kern w:val="0"/>
                <w:sz w:val="24"/>
              </w:rPr>
              <w:t>2</w:t>
            </w:r>
          </w:p>
        </w:tc>
        <w:tc>
          <w:tcPr>
            <w:tcW w:w="3683" w:type="dxa"/>
          </w:tcPr>
          <w:p w14:paraId="10574E7E">
            <w:pPr>
              <w:jc w:val="center"/>
              <w:rPr>
                <w:rFonts w:ascii="宋体" w:hAnsi="宋体" w:cs="宋体"/>
                <w:b/>
                <w:kern w:val="0"/>
                <w:sz w:val="32"/>
                <w:szCs w:val="32"/>
              </w:rPr>
            </w:pPr>
          </w:p>
        </w:tc>
        <w:tc>
          <w:tcPr>
            <w:tcW w:w="3546" w:type="dxa"/>
          </w:tcPr>
          <w:p w14:paraId="0F0F6789">
            <w:pPr>
              <w:jc w:val="center"/>
              <w:rPr>
                <w:rFonts w:ascii="宋体" w:hAnsi="宋体" w:cs="宋体"/>
                <w:b/>
                <w:kern w:val="0"/>
                <w:sz w:val="32"/>
                <w:szCs w:val="32"/>
              </w:rPr>
            </w:pPr>
          </w:p>
        </w:tc>
        <w:tc>
          <w:tcPr>
            <w:tcW w:w="1276" w:type="dxa"/>
          </w:tcPr>
          <w:p w14:paraId="5D08135E">
            <w:pPr>
              <w:jc w:val="center"/>
              <w:rPr>
                <w:rFonts w:ascii="宋体" w:hAnsi="宋体" w:cs="宋体"/>
                <w:b/>
                <w:kern w:val="0"/>
                <w:sz w:val="32"/>
                <w:szCs w:val="32"/>
              </w:rPr>
            </w:pPr>
          </w:p>
        </w:tc>
      </w:tr>
      <w:tr w14:paraId="0101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553C77">
            <w:pPr>
              <w:jc w:val="center"/>
              <w:rPr>
                <w:rFonts w:ascii="宋体" w:hAnsi="宋体" w:cs="宋体"/>
                <w:kern w:val="0"/>
                <w:sz w:val="24"/>
              </w:rPr>
            </w:pPr>
            <w:r>
              <w:rPr>
                <w:rFonts w:hint="eastAsia" w:ascii="宋体" w:hAnsi="宋体" w:cs="宋体"/>
                <w:kern w:val="0"/>
                <w:sz w:val="24"/>
              </w:rPr>
              <w:t>……</w:t>
            </w:r>
          </w:p>
        </w:tc>
        <w:tc>
          <w:tcPr>
            <w:tcW w:w="3683" w:type="dxa"/>
          </w:tcPr>
          <w:p w14:paraId="284CE0C6">
            <w:pPr>
              <w:jc w:val="center"/>
              <w:rPr>
                <w:rFonts w:ascii="宋体" w:hAnsi="宋体" w:cs="宋体"/>
                <w:b/>
                <w:kern w:val="0"/>
                <w:sz w:val="32"/>
                <w:szCs w:val="32"/>
              </w:rPr>
            </w:pPr>
          </w:p>
        </w:tc>
        <w:tc>
          <w:tcPr>
            <w:tcW w:w="3546" w:type="dxa"/>
          </w:tcPr>
          <w:p w14:paraId="1647D4DC">
            <w:pPr>
              <w:jc w:val="center"/>
              <w:rPr>
                <w:rFonts w:ascii="宋体" w:hAnsi="宋体" w:cs="宋体"/>
                <w:b/>
                <w:kern w:val="0"/>
                <w:sz w:val="32"/>
                <w:szCs w:val="32"/>
              </w:rPr>
            </w:pPr>
          </w:p>
        </w:tc>
        <w:tc>
          <w:tcPr>
            <w:tcW w:w="1276" w:type="dxa"/>
          </w:tcPr>
          <w:p w14:paraId="75F38774">
            <w:pPr>
              <w:jc w:val="center"/>
              <w:rPr>
                <w:rFonts w:ascii="宋体" w:hAnsi="宋体" w:cs="宋体"/>
                <w:b/>
                <w:kern w:val="0"/>
                <w:sz w:val="32"/>
                <w:szCs w:val="32"/>
              </w:rPr>
            </w:pPr>
          </w:p>
        </w:tc>
      </w:tr>
    </w:tbl>
    <w:p w14:paraId="1100754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0672317">
      <w:pPr>
        <w:jc w:val="center"/>
        <w:rPr>
          <w:rFonts w:ascii="宋体" w:hAnsi="宋体" w:cs="宋体"/>
          <w:b/>
          <w:kern w:val="0"/>
          <w:sz w:val="32"/>
          <w:szCs w:val="32"/>
        </w:rPr>
      </w:pPr>
    </w:p>
    <w:p w14:paraId="54B239A2">
      <w:pPr>
        <w:spacing w:line="360" w:lineRule="auto"/>
        <w:ind w:right="420"/>
        <w:rPr>
          <w:rFonts w:ascii="宋体" w:hAnsi="宋体" w:cs="宋体"/>
          <w:b/>
          <w:bCs/>
          <w:sz w:val="32"/>
          <w:szCs w:val="32"/>
        </w:rPr>
      </w:pPr>
      <w:r>
        <w:rPr>
          <w:rFonts w:hint="eastAsia" w:ascii="宋体" w:hAnsi="宋体" w:cs="宋体"/>
          <w:sz w:val="24"/>
        </w:rPr>
        <w:t>注：按本格式和要求提供。</w:t>
      </w:r>
    </w:p>
    <w:p w14:paraId="2315AB26">
      <w:pPr>
        <w:ind w:firstLine="1911" w:firstLineChars="595"/>
        <w:rPr>
          <w:rFonts w:ascii="宋体" w:hAnsi="宋体" w:cs="宋体"/>
          <w:b/>
          <w:bCs/>
          <w:sz w:val="32"/>
          <w:szCs w:val="32"/>
        </w:rPr>
      </w:pPr>
    </w:p>
    <w:p w14:paraId="302FC73E">
      <w:pPr>
        <w:ind w:firstLine="1911" w:firstLineChars="595"/>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DD41B2F">
      <w:pPr>
        <w:snapToGrid w:val="0"/>
        <w:spacing w:line="360" w:lineRule="auto"/>
        <w:rPr>
          <w:rFonts w:ascii="宋体" w:hAnsi="宋体" w:cs="宋体"/>
          <w:sz w:val="24"/>
        </w:rPr>
      </w:pPr>
    </w:p>
    <w:p w14:paraId="16A0897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D76D4C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A03F6D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94963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3A75F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E9C3A1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58F7B0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08ED2B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FEC6A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7056BF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89971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A2D45F6">
      <w:pPr>
        <w:autoSpaceDE w:val="0"/>
        <w:autoSpaceDN w:val="0"/>
        <w:spacing w:line="360" w:lineRule="auto"/>
        <w:ind w:left="2"/>
        <w:jc w:val="left"/>
        <w:rPr>
          <w:rFonts w:ascii="宋体" w:hAnsi="宋体" w:cs="宋体"/>
          <w:kern w:val="0"/>
          <w:sz w:val="24"/>
          <w:lang w:val="zh-CN"/>
        </w:rPr>
      </w:pPr>
    </w:p>
    <w:p w14:paraId="226A7C76">
      <w:pPr>
        <w:autoSpaceDE w:val="0"/>
        <w:autoSpaceDN w:val="0"/>
        <w:spacing w:line="360" w:lineRule="auto"/>
        <w:ind w:left="2"/>
        <w:jc w:val="left"/>
        <w:rPr>
          <w:rFonts w:ascii="宋体" w:hAnsi="宋体" w:cs="宋体"/>
          <w:kern w:val="0"/>
          <w:sz w:val="24"/>
          <w:lang w:val="zh-CN"/>
        </w:rPr>
      </w:pPr>
    </w:p>
    <w:p w14:paraId="17A53C77">
      <w:pPr>
        <w:autoSpaceDE w:val="0"/>
        <w:autoSpaceDN w:val="0"/>
        <w:spacing w:line="360" w:lineRule="auto"/>
        <w:ind w:left="2"/>
        <w:jc w:val="left"/>
        <w:rPr>
          <w:rFonts w:ascii="宋体" w:hAnsi="宋体" w:cs="宋体"/>
          <w:kern w:val="0"/>
          <w:sz w:val="24"/>
          <w:lang w:val="zh-CN"/>
        </w:rPr>
      </w:pPr>
    </w:p>
    <w:p w14:paraId="2F7777B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81530C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56C4DE9">
      <w:pPr>
        <w:spacing w:line="360" w:lineRule="auto"/>
        <w:jc w:val="center"/>
        <w:rPr>
          <w:rFonts w:ascii="宋体" w:hAnsi="宋体" w:cs="宋体"/>
          <w:b/>
          <w:bCs/>
          <w:sz w:val="24"/>
        </w:rPr>
      </w:pPr>
    </w:p>
    <w:p w14:paraId="15412431">
      <w:pPr>
        <w:spacing w:line="360" w:lineRule="auto"/>
        <w:ind w:right="420"/>
        <w:rPr>
          <w:rFonts w:ascii="宋体" w:hAnsi="宋体" w:cs="宋体"/>
          <w:sz w:val="24"/>
        </w:rPr>
      </w:pPr>
      <w:r>
        <w:rPr>
          <w:rFonts w:hint="eastAsia" w:ascii="宋体" w:hAnsi="宋体" w:cs="宋体"/>
          <w:sz w:val="24"/>
        </w:rPr>
        <w:t>注：按本格式和要求提供。</w:t>
      </w:r>
    </w:p>
    <w:p w14:paraId="0B6A911B">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7CA5D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6F6BD9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498A7F1">
      <w:pPr>
        <w:spacing w:line="360" w:lineRule="auto"/>
        <w:jc w:val="center"/>
        <w:outlineLvl w:val="0"/>
        <w:rPr>
          <w:rFonts w:ascii="宋体" w:hAnsi="宋体" w:cs="宋体"/>
          <w:b/>
          <w:kern w:val="0"/>
          <w:sz w:val="36"/>
          <w:szCs w:val="36"/>
        </w:rPr>
      </w:pPr>
    </w:p>
    <w:p w14:paraId="7E2A6A87">
      <w:pPr>
        <w:snapToGrid w:val="0"/>
        <w:spacing w:line="360" w:lineRule="auto"/>
        <w:rPr>
          <w:rFonts w:ascii="宋体" w:hAnsi="宋体" w:cs="宋体"/>
          <w:sz w:val="24"/>
        </w:rPr>
      </w:pPr>
      <w:r>
        <w:rPr>
          <w:rFonts w:hint="eastAsia" w:ascii="宋体" w:hAnsi="宋体" w:cs="宋体"/>
          <w:sz w:val="24"/>
        </w:rPr>
        <w:t>（1）开标一览表（报价表）………………………………………………………（页码）</w:t>
      </w:r>
    </w:p>
    <w:p w14:paraId="2110639F">
      <w:pPr>
        <w:snapToGrid w:val="0"/>
        <w:spacing w:line="360" w:lineRule="auto"/>
        <w:rPr>
          <w:rFonts w:ascii="宋体" w:hAnsi="宋体" w:cs="宋体"/>
          <w:sz w:val="24"/>
        </w:rPr>
      </w:pPr>
      <w:r>
        <w:rPr>
          <w:rFonts w:hint="eastAsia" w:ascii="宋体" w:hAnsi="宋体" w:cs="宋体"/>
          <w:sz w:val="24"/>
        </w:rPr>
        <w:t>（2）中小企业声明函………………………………………………………………（页码）</w:t>
      </w:r>
    </w:p>
    <w:p w14:paraId="632BF80A">
      <w:pPr>
        <w:snapToGrid w:val="0"/>
        <w:spacing w:line="360" w:lineRule="auto"/>
        <w:ind w:right="480"/>
        <w:jc w:val="center"/>
        <w:rPr>
          <w:rFonts w:ascii="宋体" w:hAnsi="宋体" w:cs="宋体"/>
          <w:b/>
          <w:kern w:val="0"/>
          <w:sz w:val="32"/>
          <w:szCs w:val="32"/>
        </w:rPr>
      </w:pPr>
    </w:p>
    <w:p w14:paraId="36746955">
      <w:pPr>
        <w:snapToGrid w:val="0"/>
        <w:spacing w:line="360" w:lineRule="auto"/>
        <w:ind w:right="480"/>
        <w:jc w:val="center"/>
        <w:rPr>
          <w:rFonts w:ascii="宋体" w:hAnsi="宋体" w:cs="宋体"/>
          <w:b/>
          <w:kern w:val="0"/>
          <w:sz w:val="32"/>
          <w:szCs w:val="32"/>
        </w:rPr>
      </w:pPr>
    </w:p>
    <w:p w14:paraId="76567684">
      <w:pPr>
        <w:snapToGrid w:val="0"/>
        <w:spacing w:line="360" w:lineRule="auto"/>
        <w:ind w:right="480"/>
        <w:jc w:val="center"/>
        <w:rPr>
          <w:rFonts w:ascii="宋体" w:hAnsi="宋体" w:cs="宋体"/>
          <w:b/>
          <w:kern w:val="0"/>
          <w:sz w:val="32"/>
          <w:szCs w:val="32"/>
        </w:rPr>
      </w:pPr>
    </w:p>
    <w:p w14:paraId="2B250C0B">
      <w:pPr>
        <w:snapToGrid w:val="0"/>
        <w:spacing w:line="360" w:lineRule="auto"/>
        <w:ind w:right="480"/>
        <w:jc w:val="center"/>
        <w:rPr>
          <w:rFonts w:ascii="宋体" w:hAnsi="宋体" w:cs="宋体"/>
          <w:b/>
          <w:kern w:val="0"/>
          <w:sz w:val="32"/>
          <w:szCs w:val="32"/>
        </w:rPr>
      </w:pPr>
    </w:p>
    <w:p w14:paraId="549F03B2">
      <w:pPr>
        <w:snapToGrid w:val="0"/>
        <w:spacing w:line="360" w:lineRule="auto"/>
        <w:ind w:right="480"/>
        <w:jc w:val="center"/>
        <w:rPr>
          <w:rFonts w:ascii="宋体" w:hAnsi="宋体" w:cs="宋体"/>
          <w:b/>
          <w:kern w:val="0"/>
          <w:sz w:val="32"/>
          <w:szCs w:val="32"/>
        </w:rPr>
      </w:pPr>
    </w:p>
    <w:p w14:paraId="08B36409">
      <w:pPr>
        <w:snapToGrid w:val="0"/>
        <w:spacing w:line="360" w:lineRule="auto"/>
        <w:ind w:right="480"/>
        <w:jc w:val="center"/>
        <w:rPr>
          <w:rFonts w:ascii="宋体" w:hAnsi="宋体" w:cs="宋体"/>
          <w:b/>
          <w:kern w:val="0"/>
          <w:sz w:val="32"/>
          <w:szCs w:val="32"/>
        </w:rPr>
      </w:pPr>
    </w:p>
    <w:p w14:paraId="1AC60A5A">
      <w:pPr>
        <w:snapToGrid w:val="0"/>
        <w:spacing w:line="360" w:lineRule="auto"/>
        <w:ind w:right="480"/>
        <w:jc w:val="center"/>
        <w:rPr>
          <w:rFonts w:ascii="宋体" w:hAnsi="宋体" w:cs="宋体"/>
          <w:b/>
          <w:kern w:val="0"/>
          <w:sz w:val="32"/>
          <w:szCs w:val="32"/>
        </w:rPr>
      </w:pPr>
    </w:p>
    <w:p w14:paraId="68E3570E">
      <w:pPr>
        <w:snapToGrid w:val="0"/>
        <w:spacing w:line="360" w:lineRule="auto"/>
        <w:ind w:right="480"/>
        <w:jc w:val="center"/>
        <w:rPr>
          <w:rFonts w:ascii="宋体" w:hAnsi="宋体" w:cs="宋体"/>
          <w:b/>
          <w:kern w:val="0"/>
          <w:sz w:val="32"/>
          <w:szCs w:val="32"/>
        </w:rPr>
      </w:pPr>
    </w:p>
    <w:p w14:paraId="2AEB237A">
      <w:pPr>
        <w:snapToGrid w:val="0"/>
        <w:spacing w:line="360" w:lineRule="auto"/>
        <w:ind w:right="480"/>
        <w:jc w:val="center"/>
        <w:rPr>
          <w:rFonts w:ascii="宋体" w:hAnsi="宋体" w:cs="宋体"/>
          <w:b/>
          <w:kern w:val="0"/>
          <w:sz w:val="32"/>
          <w:szCs w:val="32"/>
        </w:rPr>
      </w:pPr>
    </w:p>
    <w:p w14:paraId="27F0AE96">
      <w:pPr>
        <w:snapToGrid w:val="0"/>
        <w:spacing w:line="360" w:lineRule="auto"/>
        <w:ind w:right="480"/>
        <w:jc w:val="center"/>
        <w:rPr>
          <w:rFonts w:ascii="宋体" w:hAnsi="宋体" w:cs="宋体"/>
          <w:b/>
          <w:kern w:val="0"/>
          <w:sz w:val="32"/>
          <w:szCs w:val="32"/>
        </w:rPr>
      </w:pPr>
    </w:p>
    <w:p w14:paraId="6BA6BC4F">
      <w:pPr>
        <w:snapToGrid w:val="0"/>
        <w:spacing w:line="360" w:lineRule="auto"/>
        <w:ind w:right="480"/>
        <w:jc w:val="center"/>
        <w:rPr>
          <w:rFonts w:ascii="宋体" w:hAnsi="宋体" w:cs="宋体"/>
          <w:b/>
          <w:kern w:val="0"/>
          <w:sz w:val="32"/>
          <w:szCs w:val="32"/>
        </w:rPr>
      </w:pPr>
    </w:p>
    <w:p w14:paraId="504E3A92">
      <w:pPr>
        <w:snapToGrid w:val="0"/>
        <w:spacing w:line="360" w:lineRule="auto"/>
        <w:ind w:right="480"/>
        <w:jc w:val="center"/>
        <w:rPr>
          <w:rFonts w:ascii="宋体" w:hAnsi="宋体" w:cs="宋体"/>
          <w:b/>
          <w:kern w:val="0"/>
          <w:sz w:val="32"/>
          <w:szCs w:val="32"/>
        </w:rPr>
      </w:pPr>
    </w:p>
    <w:p w14:paraId="266FE2F0">
      <w:pPr>
        <w:snapToGrid w:val="0"/>
        <w:spacing w:line="360" w:lineRule="auto"/>
        <w:ind w:right="480"/>
        <w:jc w:val="center"/>
        <w:rPr>
          <w:rFonts w:ascii="宋体" w:hAnsi="宋体" w:cs="宋体"/>
          <w:b/>
          <w:kern w:val="0"/>
          <w:sz w:val="32"/>
          <w:szCs w:val="32"/>
        </w:rPr>
      </w:pPr>
    </w:p>
    <w:p w14:paraId="4BB519BF">
      <w:pPr>
        <w:snapToGrid w:val="0"/>
        <w:spacing w:line="360" w:lineRule="auto"/>
        <w:ind w:right="480"/>
        <w:jc w:val="center"/>
        <w:rPr>
          <w:rFonts w:ascii="宋体" w:hAnsi="宋体" w:cs="宋体"/>
          <w:b/>
          <w:kern w:val="0"/>
          <w:sz w:val="32"/>
          <w:szCs w:val="32"/>
        </w:rPr>
      </w:pPr>
    </w:p>
    <w:p w14:paraId="084A3D72">
      <w:pPr>
        <w:snapToGrid w:val="0"/>
        <w:spacing w:line="360" w:lineRule="auto"/>
        <w:ind w:right="480"/>
        <w:jc w:val="center"/>
        <w:rPr>
          <w:rFonts w:ascii="宋体" w:hAnsi="宋体" w:cs="宋体"/>
          <w:b/>
          <w:kern w:val="0"/>
          <w:sz w:val="32"/>
          <w:szCs w:val="32"/>
        </w:rPr>
      </w:pPr>
    </w:p>
    <w:p w14:paraId="1184EF2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C32AB1B">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9EDB9E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9738C4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C2AD04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34F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A9CB40D">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671F425">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D2802D3">
            <w:pPr>
              <w:spacing w:line="360" w:lineRule="auto"/>
              <w:jc w:val="center"/>
              <w:rPr>
                <w:rFonts w:ascii="宋体" w:hAnsi="宋体" w:cs="宋体"/>
                <w:b/>
                <w:sz w:val="24"/>
              </w:rPr>
            </w:pPr>
          </w:p>
          <w:p w14:paraId="1A13A8B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6280049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19C6D85">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DDDA6AE">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C1FB19C">
            <w:pPr>
              <w:spacing w:line="360" w:lineRule="auto"/>
              <w:jc w:val="center"/>
              <w:rPr>
                <w:rFonts w:ascii="宋体" w:hAnsi="宋体" w:cs="宋体"/>
                <w:b/>
                <w:sz w:val="24"/>
              </w:rPr>
            </w:pPr>
          </w:p>
          <w:p w14:paraId="3A69534A">
            <w:pPr>
              <w:spacing w:line="360" w:lineRule="auto"/>
              <w:jc w:val="center"/>
              <w:rPr>
                <w:rFonts w:ascii="宋体" w:hAnsi="宋体" w:cs="宋体"/>
                <w:b/>
                <w:sz w:val="24"/>
              </w:rPr>
            </w:pPr>
            <w:r>
              <w:rPr>
                <w:rFonts w:hint="eastAsia" w:ascii="宋体" w:hAnsi="宋体" w:cs="宋体"/>
                <w:b/>
                <w:sz w:val="24"/>
                <w:highlight w:val="yellow"/>
              </w:rPr>
              <w:t>服务人数</w:t>
            </w:r>
          </w:p>
        </w:tc>
        <w:tc>
          <w:tcPr>
            <w:tcW w:w="2126" w:type="dxa"/>
            <w:vAlign w:val="center"/>
          </w:tcPr>
          <w:p w14:paraId="3598F183">
            <w:pPr>
              <w:spacing w:line="360" w:lineRule="auto"/>
              <w:jc w:val="center"/>
              <w:rPr>
                <w:rFonts w:ascii="宋体" w:hAnsi="宋体" w:cs="宋体"/>
                <w:b/>
                <w:sz w:val="24"/>
              </w:rPr>
            </w:pPr>
          </w:p>
          <w:p w14:paraId="56950053">
            <w:pPr>
              <w:spacing w:line="360" w:lineRule="auto"/>
              <w:jc w:val="center"/>
              <w:rPr>
                <w:rFonts w:ascii="宋体" w:hAnsi="宋体" w:cs="宋体"/>
                <w:b/>
                <w:sz w:val="24"/>
              </w:rPr>
            </w:pPr>
            <w:r>
              <w:rPr>
                <w:rFonts w:hint="eastAsia" w:ascii="宋体" w:hAnsi="宋体" w:cs="宋体"/>
                <w:b/>
                <w:sz w:val="24"/>
              </w:rPr>
              <w:t>备注（如果有）</w:t>
            </w:r>
          </w:p>
          <w:p w14:paraId="4FF5C15F">
            <w:pPr>
              <w:spacing w:line="360" w:lineRule="auto"/>
              <w:jc w:val="center"/>
              <w:rPr>
                <w:rFonts w:ascii="宋体" w:hAnsi="宋体" w:cs="宋体"/>
                <w:b/>
                <w:sz w:val="24"/>
              </w:rPr>
            </w:pPr>
          </w:p>
        </w:tc>
      </w:tr>
      <w:tr w14:paraId="71BE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CC598B">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EDB02A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6DD177A">
            <w:pPr>
              <w:snapToGrid w:val="0"/>
              <w:spacing w:line="360" w:lineRule="auto"/>
              <w:jc w:val="center"/>
              <w:rPr>
                <w:rFonts w:ascii="宋体" w:hAnsi="宋体" w:cs="宋体"/>
                <w:sz w:val="24"/>
              </w:rPr>
            </w:pPr>
          </w:p>
        </w:tc>
        <w:tc>
          <w:tcPr>
            <w:tcW w:w="2410" w:type="dxa"/>
            <w:vAlign w:val="center"/>
          </w:tcPr>
          <w:p w14:paraId="681E50A9">
            <w:pPr>
              <w:snapToGrid w:val="0"/>
              <w:spacing w:line="360" w:lineRule="auto"/>
              <w:jc w:val="center"/>
              <w:rPr>
                <w:rFonts w:ascii="宋体" w:hAnsi="宋体" w:cs="宋体"/>
                <w:sz w:val="24"/>
              </w:rPr>
            </w:pPr>
          </w:p>
        </w:tc>
        <w:tc>
          <w:tcPr>
            <w:tcW w:w="2268" w:type="dxa"/>
            <w:vAlign w:val="center"/>
          </w:tcPr>
          <w:p w14:paraId="63AFDCDE">
            <w:pPr>
              <w:snapToGrid w:val="0"/>
              <w:spacing w:line="360" w:lineRule="auto"/>
              <w:jc w:val="center"/>
              <w:rPr>
                <w:rFonts w:ascii="宋体" w:hAnsi="宋体" w:cs="宋体"/>
                <w:sz w:val="24"/>
              </w:rPr>
            </w:pPr>
          </w:p>
        </w:tc>
        <w:tc>
          <w:tcPr>
            <w:tcW w:w="2126" w:type="dxa"/>
            <w:vAlign w:val="center"/>
          </w:tcPr>
          <w:p w14:paraId="1E660F95">
            <w:pPr>
              <w:spacing w:line="360" w:lineRule="auto"/>
              <w:jc w:val="center"/>
              <w:rPr>
                <w:rFonts w:ascii="宋体" w:hAnsi="宋体" w:cs="宋体"/>
                <w:sz w:val="24"/>
              </w:rPr>
            </w:pPr>
          </w:p>
        </w:tc>
        <w:tc>
          <w:tcPr>
            <w:tcW w:w="2127" w:type="dxa"/>
          </w:tcPr>
          <w:p w14:paraId="61E2B3F6">
            <w:pPr>
              <w:spacing w:line="360" w:lineRule="auto"/>
              <w:jc w:val="center"/>
              <w:rPr>
                <w:rFonts w:ascii="宋体" w:hAnsi="宋体" w:cs="宋体"/>
                <w:sz w:val="24"/>
              </w:rPr>
            </w:pPr>
          </w:p>
        </w:tc>
        <w:tc>
          <w:tcPr>
            <w:tcW w:w="2126" w:type="dxa"/>
            <w:vAlign w:val="center"/>
          </w:tcPr>
          <w:p w14:paraId="518BBDA5">
            <w:pPr>
              <w:spacing w:line="360" w:lineRule="auto"/>
              <w:jc w:val="center"/>
              <w:rPr>
                <w:rFonts w:ascii="宋体" w:hAnsi="宋体" w:cs="宋体"/>
                <w:sz w:val="24"/>
              </w:rPr>
            </w:pPr>
          </w:p>
        </w:tc>
      </w:tr>
      <w:tr w14:paraId="5F7C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ADBEE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31A608B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C6766A0">
            <w:pPr>
              <w:snapToGrid w:val="0"/>
              <w:spacing w:line="360" w:lineRule="auto"/>
              <w:jc w:val="center"/>
              <w:rPr>
                <w:rFonts w:ascii="宋体" w:hAnsi="宋体" w:cs="宋体"/>
                <w:sz w:val="24"/>
              </w:rPr>
            </w:pPr>
          </w:p>
        </w:tc>
        <w:tc>
          <w:tcPr>
            <w:tcW w:w="2410" w:type="dxa"/>
            <w:vAlign w:val="center"/>
          </w:tcPr>
          <w:p w14:paraId="0F29DE6B">
            <w:pPr>
              <w:snapToGrid w:val="0"/>
              <w:spacing w:line="360" w:lineRule="auto"/>
              <w:jc w:val="center"/>
              <w:rPr>
                <w:rFonts w:ascii="宋体" w:hAnsi="宋体" w:cs="宋体"/>
                <w:sz w:val="24"/>
              </w:rPr>
            </w:pPr>
          </w:p>
        </w:tc>
        <w:tc>
          <w:tcPr>
            <w:tcW w:w="2268" w:type="dxa"/>
            <w:vAlign w:val="center"/>
          </w:tcPr>
          <w:p w14:paraId="38762F6A">
            <w:pPr>
              <w:snapToGrid w:val="0"/>
              <w:spacing w:line="360" w:lineRule="auto"/>
              <w:jc w:val="center"/>
              <w:rPr>
                <w:rFonts w:ascii="宋体" w:hAnsi="宋体" w:cs="宋体"/>
                <w:sz w:val="24"/>
              </w:rPr>
            </w:pPr>
          </w:p>
        </w:tc>
        <w:tc>
          <w:tcPr>
            <w:tcW w:w="2126" w:type="dxa"/>
            <w:vAlign w:val="center"/>
          </w:tcPr>
          <w:p w14:paraId="549245EA">
            <w:pPr>
              <w:spacing w:line="360" w:lineRule="auto"/>
              <w:jc w:val="center"/>
              <w:rPr>
                <w:rFonts w:ascii="宋体" w:hAnsi="宋体" w:cs="宋体"/>
                <w:sz w:val="24"/>
              </w:rPr>
            </w:pPr>
          </w:p>
        </w:tc>
        <w:tc>
          <w:tcPr>
            <w:tcW w:w="2127" w:type="dxa"/>
          </w:tcPr>
          <w:p w14:paraId="62EDC358">
            <w:pPr>
              <w:spacing w:line="360" w:lineRule="auto"/>
              <w:jc w:val="center"/>
              <w:rPr>
                <w:rFonts w:ascii="宋体" w:hAnsi="宋体" w:cs="宋体"/>
                <w:sz w:val="24"/>
              </w:rPr>
            </w:pPr>
          </w:p>
        </w:tc>
        <w:tc>
          <w:tcPr>
            <w:tcW w:w="2126" w:type="dxa"/>
            <w:vAlign w:val="center"/>
          </w:tcPr>
          <w:p w14:paraId="030BCDA1">
            <w:pPr>
              <w:spacing w:line="360" w:lineRule="auto"/>
              <w:jc w:val="center"/>
              <w:rPr>
                <w:rFonts w:ascii="宋体" w:hAnsi="宋体" w:cs="宋体"/>
                <w:sz w:val="24"/>
              </w:rPr>
            </w:pPr>
          </w:p>
        </w:tc>
      </w:tr>
      <w:tr w14:paraId="4B0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EBC9C1">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79B9B834">
            <w:pPr>
              <w:snapToGrid w:val="0"/>
              <w:spacing w:line="360" w:lineRule="auto"/>
              <w:jc w:val="center"/>
              <w:rPr>
                <w:rFonts w:ascii="宋体" w:hAnsi="宋体" w:cs="宋体"/>
                <w:sz w:val="24"/>
              </w:rPr>
            </w:pPr>
          </w:p>
        </w:tc>
        <w:tc>
          <w:tcPr>
            <w:tcW w:w="2268" w:type="dxa"/>
            <w:vAlign w:val="center"/>
          </w:tcPr>
          <w:p w14:paraId="7CACF67E">
            <w:pPr>
              <w:snapToGrid w:val="0"/>
              <w:spacing w:line="360" w:lineRule="auto"/>
              <w:jc w:val="center"/>
              <w:rPr>
                <w:rFonts w:ascii="宋体" w:hAnsi="宋体" w:cs="宋体"/>
                <w:sz w:val="24"/>
              </w:rPr>
            </w:pPr>
          </w:p>
        </w:tc>
        <w:tc>
          <w:tcPr>
            <w:tcW w:w="2410" w:type="dxa"/>
            <w:vAlign w:val="center"/>
          </w:tcPr>
          <w:p w14:paraId="3BD55084">
            <w:pPr>
              <w:snapToGrid w:val="0"/>
              <w:spacing w:line="360" w:lineRule="auto"/>
              <w:jc w:val="center"/>
              <w:rPr>
                <w:rFonts w:ascii="宋体" w:hAnsi="宋体" w:cs="宋体"/>
                <w:sz w:val="24"/>
              </w:rPr>
            </w:pPr>
          </w:p>
        </w:tc>
        <w:tc>
          <w:tcPr>
            <w:tcW w:w="2268" w:type="dxa"/>
            <w:vAlign w:val="center"/>
          </w:tcPr>
          <w:p w14:paraId="29E92EB1">
            <w:pPr>
              <w:snapToGrid w:val="0"/>
              <w:spacing w:line="360" w:lineRule="auto"/>
              <w:jc w:val="center"/>
              <w:rPr>
                <w:rFonts w:ascii="宋体" w:hAnsi="宋体" w:cs="宋体"/>
                <w:sz w:val="24"/>
              </w:rPr>
            </w:pPr>
          </w:p>
        </w:tc>
        <w:tc>
          <w:tcPr>
            <w:tcW w:w="2126" w:type="dxa"/>
            <w:vAlign w:val="center"/>
          </w:tcPr>
          <w:p w14:paraId="0243656F">
            <w:pPr>
              <w:spacing w:line="360" w:lineRule="auto"/>
              <w:jc w:val="center"/>
              <w:rPr>
                <w:rFonts w:ascii="宋体" w:hAnsi="宋体" w:cs="宋体"/>
                <w:sz w:val="24"/>
              </w:rPr>
            </w:pPr>
          </w:p>
        </w:tc>
        <w:tc>
          <w:tcPr>
            <w:tcW w:w="2127" w:type="dxa"/>
          </w:tcPr>
          <w:p w14:paraId="64EBEE5B">
            <w:pPr>
              <w:spacing w:line="360" w:lineRule="auto"/>
              <w:jc w:val="center"/>
              <w:rPr>
                <w:rFonts w:ascii="宋体" w:hAnsi="宋体" w:cs="宋体"/>
                <w:sz w:val="24"/>
              </w:rPr>
            </w:pPr>
          </w:p>
        </w:tc>
        <w:tc>
          <w:tcPr>
            <w:tcW w:w="2126" w:type="dxa"/>
            <w:vAlign w:val="center"/>
          </w:tcPr>
          <w:p w14:paraId="67060CE3">
            <w:pPr>
              <w:spacing w:line="360" w:lineRule="auto"/>
              <w:jc w:val="center"/>
              <w:rPr>
                <w:rFonts w:ascii="宋体" w:hAnsi="宋体" w:cs="宋体"/>
                <w:sz w:val="24"/>
              </w:rPr>
            </w:pPr>
          </w:p>
        </w:tc>
      </w:tr>
      <w:tr w14:paraId="084D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58802F">
            <w:pPr>
              <w:spacing w:line="360" w:lineRule="auto"/>
              <w:jc w:val="center"/>
              <w:rPr>
                <w:rFonts w:ascii="宋体" w:hAnsi="宋体" w:cs="宋体"/>
                <w:sz w:val="24"/>
              </w:rPr>
            </w:pPr>
          </w:p>
        </w:tc>
        <w:tc>
          <w:tcPr>
            <w:tcW w:w="992" w:type="dxa"/>
            <w:vAlign w:val="center"/>
          </w:tcPr>
          <w:p w14:paraId="7F99809F">
            <w:pPr>
              <w:snapToGrid w:val="0"/>
              <w:spacing w:line="360" w:lineRule="auto"/>
              <w:jc w:val="center"/>
              <w:rPr>
                <w:rFonts w:ascii="宋体" w:hAnsi="宋体" w:cs="宋体"/>
                <w:sz w:val="24"/>
              </w:rPr>
            </w:pPr>
          </w:p>
        </w:tc>
        <w:tc>
          <w:tcPr>
            <w:tcW w:w="2268" w:type="dxa"/>
            <w:vAlign w:val="center"/>
          </w:tcPr>
          <w:p w14:paraId="381BCCD3">
            <w:pPr>
              <w:snapToGrid w:val="0"/>
              <w:spacing w:line="360" w:lineRule="auto"/>
              <w:jc w:val="center"/>
              <w:rPr>
                <w:rFonts w:ascii="宋体" w:hAnsi="宋体" w:cs="宋体"/>
                <w:sz w:val="24"/>
              </w:rPr>
            </w:pPr>
          </w:p>
        </w:tc>
        <w:tc>
          <w:tcPr>
            <w:tcW w:w="2410" w:type="dxa"/>
            <w:vAlign w:val="center"/>
          </w:tcPr>
          <w:p w14:paraId="6A19FD33">
            <w:pPr>
              <w:snapToGrid w:val="0"/>
              <w:spacing w:line="360" w:lineRule="auto"/>
              <w:jc w:val="center"/>
              <w:rPr>
                <w:rFonts w:ascii="宋体" w:hAnsi="宋体" w:cs="宋体"/>
                <w:sz w:val="24"/>
              </w:rPr>
            </w:pPr>
          </w:p>
        </w:tc>
        <w:tc>
          <w:tcPr>
            <w:tcW w:w="2268" w:type="dxa"/>
            <w:vAlign w:val="center"/>
          </w:tcPr>
          <w:p w14:paraId="437D9A2C">
            <w:pPr>
              <w:snapToGrid w:val="0"/>
              <w:spacing w:line="360" w:lineRule="auto"/>
              <w:jc w:val="center"/>
              <w:rPr>
                <w:rFonts w:ascii="宋体" w:hAnsi="宋体" w:cs="宋体"/>
                <w:sz w:val="24"/>
              </w:rPr>
            </w:pPr>
          </w:p>
        </w:tc>
        <w:tc>
          <w:tcPr>
            <w:tcW w:w="2126" w:type="dxa"/>
            <w:vAlign w:val="center"/>
          </w:tcPr>
          <w:p w14:paraId="4755BB12">
            <w:pPr>
              <w:spacing w:line="360" w:lineRule="auto"/>
              <w:jc w:val="center"/>
              <w:rPr>
                <w:rFonts w:ascii="宋体" w:hAnsi="宋体" w:cs="宋体"/>
                <w:sz w:val="24"/>
              </w:rPr>
            </w:pPr>
          </w:p>
        </w:tc>
        <w:tc>
          <w:tcPr>
            <w:tcW w:w="2127" w:type="dxa"/>
          </w:tcPr>
          <w:p w14:paraId="76235529">
            <w:pPr>
              <w:spacing w:line="360" w:lineRule="auto"/>
              <w:jc w:val="center"/>
              <w:rPr>
                <w:rFonts w:ascii="宋体" w:hAnsi="宋体" w:cs="宋体"/>
                <w:sz w:val="24"/>
              </w:rPr>
            </w:pPr>
          </w:p>
        </w:tc>
        <w:tc>
          <w:tcPr>
            <w:tcW w:w="2126" w:type="dxa"/>
            <w:vAlign w:val="center"/>
          </w:tcPr>
          <w:p w14:paraId="7041D1B1">
            <w:pPr>
              <w:spacing w:line="360" w:lineRule="auto"/>
              <w:jc w:val="center"/>
              <w:rPr>
                <w:rFonts w:ascii="宋体" w:hAnsi="宋体" w:cs="宋体"/>
                <w:sz w:val="24"/>
              </w:rPr>
            </w:pPr>
          </w:p>
        </w:tc>
      </w:tr>
      <w:tr w14:paraId="4CD8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8E53DF">
            <w:pPr>
              <w:spacing w:line="360" w:lineRule="auto"/>
              <w:jc w:val="center"/>
              <w:rPr>
                <w:rFonts w:ascii="宋体" w:hAnsi="宋体" w:cs="宋体"/>
                <w:sz w:val="24"/>
              </w:rPr>
            </w:pPr>
          </w:p>
        </w:tc>
        <w:tc>
          <w:tcPr>
            <w:tcW w:w="992" w:type="dxa"/>
            <w:vAlign w:val="center"/>
          </w:tcPr>
          <w:p w14:paraId="3B2DCFE7">
            <w:pPr>
              <w:snapToGrid w:val="0"/>
              <w:spacing w:line="360" w:lineRule="auto"/>
              <w:jc w:val="center"/>
              <w:rPr>
                <w:rFonts w:ascii="宋体" w:hAnsi="宋体" w:cs="宋体"/>
                <w:sz w:val="24"/>
              </w:rPr>
            </w:pPr>
          </w:p>
        </w:tc>
        <w:tc>
          <w:tcPr>
            <w:tcW w:w="2268" w:type="dxa"/>
            <w:vAlign w:val="center"/>
          </w:tcPr>
          <w:p w14:paraId="1D00C6D2">
            <w:pPr>
              <w:snapToGrid w:val="0"/>
              <w:spacing w:line="360" w:lineRule="auto"/>
              <w:jc w:val="center"/>
              <w:rPr>
                <w:rFonts w:ascii="宋体" w:hAnsi="宋体" w:cs="宋体"/>
                <w:sz w:val="24"/>
              </w:rPr>
            </w:pPr>
          </w:p>
        </w:tc>
        <w:tc>
          <w:tcPr>
            <w:tcW w:w="2410" w:type="dxa"/>
            <w:vAlign w:val="center"/>
          </w:tcPr>
          <w:p w14:paraId="4040A030">
            <w:pPr>
              <w:snapToGrid w:val="0"/>
              <w:spacing w:line="360" w:lineRule="auto"/>
              <w:jc w:val="center"/>
              <w:rPr>
                <w:rFonts w:ascii="宋体" w:hAnsi="宋体" w:cs="宋体"/>
                <w:sz w:val="24"/>
              </w:rPr>
            </w:pPr>
          </w:p>
        </w:tc>
        <w:tc>
          <w:tcPr>
            <w:tcW w:w="2268" w:type="dxa"/>
            <w:vAlign w:val="center"/>
          </w:tcPr>
          <w:p w14:paraId="24D6D70C">
            <w:pPr>
              <w:snapToGrid w:val="0"/>
              <w:spacing w:line="360" w:lineRule="auto"/>
              <w:jc w:val="center"/>
              <w:rPr>
                <w:rFonts w:ascii="宋体" w:hAnsi="宋体" w:cs="宋体"/>
                <w:sz w:val="24"/>
              </w:rPr>
            </w:pPr>
          </w:p>
        </w:tc>
        <w:tc>
          <w:tcPr>
            <w:tcW w:w="2126" w:type="dxa"/>
            <w:vAlign w:val="center"/>
          </w:tcPr>
          <w:p w14:paraId="6E3EB010">
            <w:pPr>
              <w:spacing w:line="360" w:lineRule="auto"/>
              <w:jc w:val="center"/>
              <w:rPr>
                <w:rFonts w:ascii="宋体" w:hAnsi="宋体" w:cs="宋体"/>
                <w:sz w:val="24"/>
              </w:rPr>
            </w:pPr>
          </w:p>
        </w:tc>
        <w:tc>
          <w:tcPr>
            <w:tcW w:w="2127" w:type="dxa"/>
          </w:tcPr>
          <w:p w14:paraId="02473E11">
            <w:pPr>
              <w:spacing w:line="360" w:lineRule="auto"/>
              <w:jc w:val="center"/>
              <w:rPr>
                <w:rFonts w:ascii="宋体" w:hAnsi="宋体" w:cs="宋体"/>
                <w:sz w:val="24"/>
              </w:rPr>
            </w:pPr>
          </w:p>
        </w:tc>
        <w:tc>
          <w:tcPr>
            <w:tcW w:w="2126" w:type="dxa"/>
            <w:vAlign w:val="center"/>
          </w:tcPr>
          <w:p w14:paraId="09595874">
            <w:pPr>
              <w:spacing w:line="360" w:lineRule="auto"/>
              <w:jc w:val="center"/>
              <w:rPr>
                <w:rFonts w:ascii="宋体" w:hAnsi="宋体" w:cs="宋体"/>
                <w:sz w:val="24"/>
              </w:rPr>
            </w:pPr>
          </w:p>
        </w:tc>
      </w:tr>
      <w:tr w14:paraId="424D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8DD2DD3">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3E63C566">
            <w:pPr>
              <w:spacing w:line="360" w:lineRule="auto"/>
              <w:jc w:val="center"/>
              <w:rPr>
                <w:rFonts w:ascii="宋体" w:hAnsi="宋体" w:cs="宋体"/>
                <w:sz w:val="24"/>
              </w:rPr>
            </w:pPr>
          </w:p>
        </w:tc>
      </w:tr>
      <w:tr w14:paraId="1191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AFD748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5AF4893">
            <w:pPr>
              <w:spacing w:line="360" w:lineRule="auto"/>
              <w:jc w:val="center"/>
              <w:rPr>
                <w:rFonts w:ascii="宋体" w:hAnsi="宋体" w:cs="宋体"/>
                <w:sz w:val="24"/>
              </w:rPr>
            </w:pPr>
          </w:p>
        </w:tc>
      </w:tr>
    </w:tbl>
    <w:p w14:paraId="6558E403">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14:paraId="2AF809D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kern w:val="0"/>
          <w:sz w:val="24"/>
          <w:lang w:val="zh-CN"/>
        </w:rPr>
        <w:t>。</w:t>
      </w:r>
    </w:p>
    <w:p w14:paraId="31B2706C">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2773C9D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color w:val="FF0000"/>
          <w:kern w:val="0"/>
          <w:sz w:val="24"/>
          <w:highlight w:val="yellow"/>
          <w:u w:val="single"/>
          <w:lang w:val="zh-CN"/>
        </w:rPr>
        <w:t>名称、服务范围、服务要求、服务时间、服务标准</w:t>
      </w:r>
      <w:r>
        <w:rPr>
          <w:rFonts w:hint="eastAsia" w:ascii="宋体" w:hAnsi="宋体" w:cs="宋体"/>
          <w:kern w:val="0"/>
          <w:sz w:val="24"/>
          <w:lang w:val="zh-CN"/>
        </w:rPr>
        <w:t>等予以公示。</w:t>
      </w:r>
    </w:p>
    <w:p w14:paraId="36CA6614">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C5B943">
      <w:pPr>
        <w:spacing w:line="360" w:lineRule="auto"/>
        <w:ind w:firstLine="482" w:firstLineChars="200"/>
        <w:rPr>
          <w:rFonts w:ascii="宋体" w:hAnsi="宋体" w:cs="宋体"/>
          <w:b/>
          <w:kern w:val="0"/>
          <w:sz w:val="24"/>
        </w:rPr>
      </w:pPr>
    </w:p>
    <w:p w14:paraId="3B593BD2">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718A01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CE47F9C">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0E9B33B">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A2EA340">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34CB40A">
      <w:pPr>
        <w:spacing w:line="360" w:lineRule="auto"/>
        <w:ind w:right="420" w:firstLine="3614" w:firstLineChars="1000"/>
        <w:rPr>
          <w:rFonts w:ascii="宋体" w:hAnsi="宋体" w:cs="宋体"/>
          <w:b/>
          <w:kern w:val="0"/>
          <w:sz w:val="36"/>
          <w:szCs w:val="36"/>
        </w:rPr>
      </w:pPr>
    </w:p>
    <w:p w14:paraId="0AD6555C">
      <w:pPr>
        <w:spacing w:line="360" w:lineRule="auto"/>
        <w:ind w:right="420" w:firstLine="3614" w:firstLineChars="1000"/>
        <w:rPr>
          <w:rFonts w:ascii="宋体" w:hAnsi="宋体" w:cs="宋体"/>
          <w:b/>
          <w:kern w:val="0"/>
          <w:sz w:val="36"/>
          <w:szCs w:val="36"/>
        </w:rPr>
      </w:pPr>
    </w:p>
    <w:p w14:paraId="655749BA">
      <w:pPr>
        <w:spacing w:line="360" w:lineRule="auto"/>
        <w:ind w:right="420" w:firstLine="3614" w:firstLineChars="1000"/>
        <w:rPr>
          <w:rFonts w:ascii="宋体" w:hAnsi="宋体" w:cs="宋体"/>
          <w:b/>
          <w:kern w:val="0"/>
          <w:sz w:val="36"/>
          <w:szCs w:val="36"/>
        </w:rPr>
      </w:pPr>
    </w:p>
    <w:p w14:paraId="6B838AE7">
      <w:pPr>
        <w:spacing w:line="360" w:lineRule="auto"/>
        <w:ind w:right="420" w:firstLine="3614" w:firstLineChars="1000"/>
        <w:rPr>
          <w:rFonts w:ascii="宋体" w:hAnsi="宋体" w:cs="宋体"/>
          <w:b/>
          <w:kern w:val="0"/>
          <w:sz w:val="36"/>
          <w:szCs w:val="36"/>
        </w:rPr>
      </w:pPr>
    </w:p>
    <w:p w14:paraId="5DA7E4BB">
      <w:pPr>
        <w:spacing w:line="360" w:lineRule="auto"/>
        <w:ind w:right="420" w:firstLine="3614" w:firstLineChars="1000"/>
        <w:rPr>
          <w:rFonts w:ascii="宋体" w:hAnsi="宋体" w:cs="宋体"/>
          <w:b/>
          <w:kern w:val="0"/>
          <w:sz w:val="36"/>
          <w:szCs w:val="36"/>
        </w:rPr>
      </w:pPr>
    </w:p>
    <w:p w14:paraId="069A9A31">
      <w:pPr>
        <w:spacing w:line="360" w:lineRule="auto"/>
        <w:ind w:right="420" w:firstLine="3614" w:firstLineChars="1000"/>
        <w:rPr>
          <w:rFonts w:ascii="宋体" w:hAnsi="宋体" w:cs="宋体"/>
          <w:b/>
          <w:kern w:val="0"/>
          <w:sz w:val="36"/>
          <w:szCs w:val="36"/>
        </w:rPr>
      </w:pPr>
    </w:p>
    <w:p w14:paraId="59DBD05D">
      <w:pPr>
        <w:spacing w:line="360" w:lineRule="auto"/>
        <w:ind w:right="420" w:firstLine="3614" w:firstLineChars="1000"/>
        <w:rPr>
          <w:rFonts w:ascii="宋体" w:hAnsi="宋体" w:cs="宋体"/>
          <w:b/>
          <w:kern w:val="0"/>
          <w:sz w:val="36"/>
          <w:szCs w:val="36"/>
        </w:rPr>
      </w:pPr>
    </w:p>
    <w:p w14:paraId="39A86DCD">
      <w:pPr>
        <w:spacing w:line="360" w:lineRule="auto"/>
        <w:ind w:right="420" w:firstLine="3614" w:firstLineChars="1000"/>
        <w:rPr>
          <w:rFonts w:ascii="宋体" w:hAnsi="宋体" w:cs="宋体"/>
          <w:b/>
          <w:kern w:val="0"/>
          <w:sz w:val="36"/>
          <w:szCs w:val="36"/>
        </w:rPr>
      </w:pPr>
    </w:p>
    <w:p w14:paraId="7E7C3232">
      <w:pPr>
        <w:spacing w:line="360" w:lineRule="auto"/>
        <w:ind w:right="420" w:firstLine="3614" w:firstLineChars="1000"/>
        <w:rPr>
          <w:rFonts w:ascii="宋体" w:hAnsi="宋体" w:cs="宋体"/>
          <w:b/>
          <w:kern w:val="0"/>
          <w:sz w:val="36"/>
          <w:szCs w:val="36"/>
        </w:rPr>
      </w:pPr>
    </w:p>
    <w:p w14:paraId="35A5DD50">
      <w:pPr>
        <w:spacing w:line="360" w:lineRule="auto"/>
        <w:ind w:right="420" w:firstLine="3614" w:firstLineChars="1000"/>
        <w:rPr>
          <w:rFonts w:ascii="宋体" w:hAnsi="宋体" w:cs="宋体"/>
          <w:b/>
          <w:kern w:val="0"/>
          <w:sz w:val="36"/>
          <w:szCs w:val="36"/>
        </w:rPr>
      </w:pPr>
    </w:p>
    <w:p w14:paraId="749BFD40">
      <w:pPr>
        <w:spacing w:line="360" w:lineRule="auto"/>
        <w:ind w:right="420" w:firstLine="3614" w:firstLineChars="1000"/>
        <w:rPr>
          <w:rFonts w:ascii="宋体" w:hAnsi="宋体" w:cs="宋体"/>
          <w:b/>
          <w:kern w:val="0"/>
          <w:sz w:val="36"/>
          <w:szCs w:val="36"/>
        </w:rPr>
      </w:pPr>
    </w:p>
    <w:p w14:paraId="513F99E3">
      <w:pPr>
        <w:spacing w:line="360" w:lineRule="auto"/>
        <w:ind w:right="420" w:firstLine="3614" w:firstLineChars="1000"/>
        <w:rPr>
          <w:rFonts w:ascii="宋体" w:hAnsi="宋体" w:cs="宋体"/>
          <w:b/>
          <w:kern w:val="0"/>
          <w:sz w:val="36"/>
          <w:szCs w:val="36"/>
        </w:rPr>
      </w:pPr>
    </w:p>
    <w:p w14:paraId="6FA9040E">
      <w:pPr>
        <w:spacing w:line="360" w:lineRule="auto"/>
        <w:ind w:right="420" w:firstLine="3614" w:firstLineChars="1000"/>
        <w:rPr>
          <w:rFonts w:ascii="宋体" w:hAnsi="宋体" w:cs="宋体"/>
          <w:b/>
          <w:kern w:val="0"/>
          <w:sz w:val="36"/>
          <w:szCs w:val="36"/>
        </w:rPr>
      </w:pPr>
    </w:p>
    <w:p w14:paraId="280DF90C">
      <w:pPr>
        <w:spacing w:line="360" w:lineRule="auto"/>
        <w:ind w:right="420" w:firstLine="3614" w:firstLineChars="1000"/>
        <w:rPr>
          <w:rFonts w:ascii="宋体" w:hAnsi="宋体" w:cs="宋体"/>
          <w:b/>
          <w:kern w:val="0"/>
          <w:sz w:val="36"/>
          <w:szCs w:val="36"/>
        </w:rPr>
      </w:pPr>
    </w:p>
    <w:p w14:paraId="24506A64">
      <w:pPr>
        <w:spacing w:line="360" w:lineRule="auto"/>
        <w:ind w:right="420" w:firstLine="3614" w:firstLineChars="1000"/>
        <w:rPr>
          <w:rFonts w:ascii="宋体" w:hAnsi="宋体" w:cs="宋体"/>
          <w:b/>
          <w:kern w:val="0"/>
          <w:sz w:val="36"/>
          <w:szCs w:val="36"/>
        </w:rPr>
      </w:pPr>
    </w:p>
    <w:p w14:paraId="4F58D993">
      <w:pPr>
        <w:spacing w:line="360" w:lineRule="auto"/>
        <w:ind w:right="420" w:firstLine="3614" w:firstLineChars="1000"/>
        <w:rPr>
          <w:rFonts w:ascii="宋体" w:hAnsi="宋体" w:cs="宋体"/>
          <w:b/>
          <w:kern w:val="0"/>
          <w:sz w:val="36"/>
          <w:szCs w:val="36"/>
        </w:rPr>
      </w:pPr>
    </w:p>
    <w:p w14:paraId="6C198987">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65CACE1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33EE6409">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14:paraId="4C149F7B">
      <w:pPr>
        <w:spacing w:line="360" w:lineRule="auto"/>
        <w:ind w:firstLine="482" w:firstLineChars="200"/>
        <w:rPr>
          <w:rFonts w:ascii="宋体" w:hAnsi="宋体" w:cs="宋体"/>
          <w:b/>
          <w:sz w:val="24"/>
        </w:rPr>
      </w:pPr>
      <w:r>
        <w:rPr>
          <w:rFonts w:hint="eastAsia" w:ascii="宋体" w:hAnsi="宋体" w:cs="宋体"/>
          <w:b/>
          <w:sz w:val="24"/>
        </w:rPr>
        <w:t>一、适用对象</w:t>
      </w:r>
    </w:p>
    <w:p w14:paraId="6C2C0485">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14:paraId="1356A2DD">
      <w:pPr>
        <w:spacing w:line="360" w:lineRule="auto"/>
        <w:ind w:firstLine="482" w:firstLineChars="200"/>
        <w:rPr>
          <w:rFonts w:ascii="宋体" w:hAnsi="宋体" w:cs="宋体"/>
          <w:b/>
          <w:sz w:val="24"/>
        </w:rPr>
      </w:pPr>
      <w:r>
        <w:rPr>
          <w:rFonts w:hint="eastAsia" w:ascii="宋体" w:hAnsi="宋体" w:cs="宋体"/>
          <w:b/>
          <w:sz w:val="24"/>
        </w:rPr>
        <w:t>二、相关信息获取方式</w:t>
      </w:r>
    </w:p>
    <w:p w14:paraId="2A4BF635">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A258C3C">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14:paraId="463651C9">
      <w:pPr>
        <w:spacing w:line="360" w:lineRule="auto"/>
        <w:ind w:firstLine="960" w:firstLineChars="400"/>
        <w:rPr>
          <w:rFonts w:ascii="宋体" w:hAnsi="宋体" w:cs="宋体"/>
          <w:sz w:val="24"/>
        </w:rPr>
      </w:pPr>
      <w:r>
        <w:rPr>
          <w:rFonts w:hint="eastAsia" w:ascii="宋体" w:hAnsi="宋体" w:cs="宋体"/>
          <w:sz w:val="24"/>
        </w:rPr>
        <w:t>（一）线上融资模式：</w:t>
      </w:r>
    </w:p>
    <w:p w14:paraId="3CBAA12E">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14:paraId="79341EAB">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14:paraId="671C62F3">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14:paraId="3BCF1AB2">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14:paraId="10F30A12">
      <w:pPr>
        <w:spacing w:line="360" w:lineRule="auto"/>
        <w:ind w:firstLine="480" w:firstLineChars="200"/>
        <w:rPr>
          <w:rFonts w:ascii="宋体" w:hAnsi="宋体" w:cs="宋体"/>
          <w:sz w:val="24"/>
        </w:rPr>
      </w:pPr>
      <w:r>
        <w:rPr>
          <w:rFonts w:hint="eastAsia" w:ascii="宋体" w:hAnsi="宋体" w:cs="宋体"/>
          <w:sz w:val="24"/>
        </w:rPr>
        <w:t>　　（二）线下融资模式：</w:t>
      </w:r>
    </w:p>
    <w:p w14:paraId="50AE6945">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14:paraId="36FA0177">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14:paraId="7440B277">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14:paraId="3AE6E04C">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14:paraId="5FDF80DE">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02946FB9">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17520678">
      <w:pPr>
        <w:spacing w:line="360" w:lineRule="auto"/>
        <w:ind w:firstLine="482" w:firstLineChars="200"/>
        <w:rPr>
          <w:rFonts w:ascii="宋体" w:hAnsi="宋体" w:cs="宋体"/>
          <w:b/>
          <w:sz w:val="24"/>
        </w:rPr>
      </w:pPr>
      <w:r>
        <w:rPr>
          <w:rFonts w:hint="eastAsia" w:ascii="宋体" w:hAnsi="宋体" w:cs="宋体"/>
          <w:b/>
          <w:sz w:val="24"/>
        </w:rPr>
        <w:t>四、注意事项</w:t>
      </w:r>
    </w:p>
    <w:p w14:paraId="37DDAF4A">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14:paraId="128614C3">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1CA3D69A">
      <w:pPr>
        <w:spacing w:line="360" w:lineRule="auto"/>
        <w:ind w:left="5060" w:hanging="5060" w:hangingChars="2100"/>
        <w:rPr>
          <w:rFonts w:ascii="宋体" w:hAnsi="宋体" w:cs="宋体"/>
          <w:b/>
          <w:bCs/>
          <w:kern w:val="0"/>
          <w:sz w:val="24"/>
        </w:rPr>
      </w:pPr>
    </w:p>
    <w:p w14:paraId="3D7F35CC">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20" w:name="_Toc465665161"/>
      <w:r>
        <w:rPr>
          <w:rFonts w:hint="eastAsia" w:ascii="宋体" w:hAnsi="宋体" w:cs="宋体"/>
        </w:rPr>
        <w:t>附件</w:t>
      </w:r>
      <w:bookmarkEnd w:id="520"/>
    </w:p>
    <w:p w14:paraId="463CF19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2215223">
      <w:pPr>
        <w:spacing w:line="360" w:lineRule="auto"/>
        <w:jc w:val="center"/>
        <w:rPr>
          <w:rFonts w:ascii="宋体" w:hAnsi="宋体" w:cs="宋体"/>
          <w:b/>
          <w:spacing w:val="6"/>
          <w:sz w:val="32"/>
          <w:szCs w:val="32"/>
        </w:rPr>
      </w:pPr>
      <w:bookmarkStart w:id="521" w:name="OLE_LINK13"/>
      <w:bookmarkStart w:id="522" w:name="OLE_LINK14"/>
      <w:r>
        <w:rPr>
          <w:rFonts w:hint="eastAsia" w:ascii="宋体" w:hAnsi="宋体" w:cs="宋体"/>
          <w:b/>
          <w:spacing w:val="6"/>
          <w:sz w:val="32"/>
          <w:szCs w:val="32"/>
        </w:rPr>
        <w:t>残疾人福利性单位声明函</w:t>
      </w:r>
    </w:p>
    <w:bookmarkEnd w:id="521"/>
    <w:bookmarkEnd w:id="522"/>
    <w:p w14:paraId="646268FD">
      <w:pPr>
        <w:spacing w:line="360" w:lineRule="auto"/>
        <w:rPr>
          <w:rFonts w:ascii="宋体" w:hAnsi="宋体" w:cs="宋体"/>
          <w:b/>
          <w:spacing w:val="6"/>
          <w:sz w:val="30"/>
          <w:szCs w:val="30"/>
        </w:rPr>
      </w:pPr>
    </w:p>
    <w:p w14:paraId="72E2DDE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D7C14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208089">
      <w:pPr>
        <w:spacing w:line="360" w:lineRule="auto"/>
        <w:ind w:firstLine="480" w:firstLineChars="200"/>
        <w:rPr>
          <w:rFonts w:ascii="宋体" w:hAnsi="宋体" w:cs="宋体"/>
          <w:sz w:val="24"/>
        </w:rPr>
      </w:pPr>
    </w:p>
    <w:p w14:paraId="7CB99129">
      <w:pPr>
        <w:spacing w:line="360" w:lineRule="auto"/>
        <w:ind w:firstLine="480" w:firstLineChars="200"/>
        <w:rPr>
          <w:rFonts w:ascii="宋体" w:hAnsi="宋体" w:cs="宋体"/>
          <w:sz w:val="24"/>
        </w:rPr>
      </w:pPr>
    </w:p>
    <w:p w14:paraId="40039501">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047B94C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E8BC471">
      <w:pPr>
        <w:spacing w:line="360" w:lineRule="auto"/>
        <w:ind w:firstLine="480" w:firstLineChars="200"/>
        <w:rPr>
          <w:rFonts w:ascii="宋体" w:hAnsi="宋体" w:cs="宋体"/>
          <w:sz w:val="24"/>
        </w:rPr>
      </w:pPr>
    </w:p>
    <w:p w14:paraId="0743C38A">
      <w:pPr>
        <w:spacing w:line="360" w:lineRule="auto"/>
        <w:ind w:firstLine="420" w:firstLineChars="200"/>
        <w:rPr>
          <w:rFonts w:ascii="宋体" w:hAnsi="宋体" w:cs="宋体"/>
        </w:rPr>
      </w:pPr>
    </w:p>
    <w:p w14:paraId="107A2419">
      <w:pPr>
        <w:spacing w:line="360" w:lineRule="auto"/>
        <w:ind w:firstLine="420" w:firstLineChars="200"/>
        <w:rPr>
          <w:rFonts w:ascii="宋体" w:hAnsi="宋体" w:cs="宋体"/>
        </w:rPr>
      </w:pPr>
    </w:p>
    <w:p w14:paraId="22FD7FF0">
      <w:pPr>
        <w:spacing w:line="360" w:lineRule="auto"/>
        <w:ind w:firstLine="420" w:firstLineChars="200"/>
        <w:rPr>
          <w:rFonts w:ascii="宋体" w:hAnsi="宋体" w:cs="宋体"/>
        </w:rPr>
      </w:pPr>
    </w:p>
    <w:p w14:paraId="1AE470CB">
      <w:pPr>
        <w:spacing w:line="360" w:lineRule="auto"/>
        <w:ind w:firstLine="420" w:firstLineChars="200"/>
        <w:rPr>
          <w:rFonts w:ascii="宋体" w:hAnsi="宋体" w:cs="宋体"/>
        </w:rPr>
      </w:pPr>
    </w:p>
    <w:p w14:paraId="7006A6E4">
      <w:pPr>
        <w:spacing w:line="360" w:lineRule="auto"/>
        <w:rPr>
          <w:rFonts w:ascii="宋体" w:hAnsi="宋体" w:cs="宋体"/>
          <w:b/>
          <w:sz w:val="24"/>
        </w:rPr>
      </w:pPr>
    </w:p>
    <w:p w14:paraId="6C60AA52">
      <w:pPr>
        <w:spacing w:line="360" w:lineRule="auto"/>
        <w:rPr>
          <w:rFonts w:ascii="宋体" w:hAnsi="宋体" w:cs="宋体"/>
          <w:b/>
          <w:sz w:val="24"/>
        </w:rPr>
      </w:pPr>
    </w:p>
    <w:p w14:paraId="64C0F891">
      <w:pPr>
        <w:spacing w:line="360" w:lineRule="auto"/>
        <w:rPr>
          <w:rFonts w:ascii="宋体" w:hAnsi="宋体" w:cs="宋体"/>
          <w:b/>
          <w:sz w:val="24"/>
        </w:rPr>
      </w:pPr>
    </w:p>
    <w:p w14:paraId="50F715EE">
      <w:pPr>
        <w:spacing w:line="360" w:lineRule="auto"/>
        <w:rPr>
          <w:rFonts w:ascii="宋体" w:hAnsi="宋体" w:cs="宋体"/>
          <w:b/>
          <w:sz w:val="24"/>
        </w:rPr>
      </w:pPr>
    </w:p>
    <w:p w14:paraId="4770607B">
      <w:pPr>
        <w:spacing w:line="360" w:lineRule="auto"/>
        <w:rPr>
          <w:rFonts w:ascii="宋体" w:hAnsi="宋体" w:cs="宋体"/>
          <w:b/>
          <w:sz w:val="24"/>
        </w:rPr>
      </w:pPr>
    </w:p>
    <w:p w14:paraId="1A47AC53">
      <w:pPr>
        <w:spacing w:line="360" w:lineRule="auto"/>
        <w:rPr>
          <w:rFonts w:ascii="宋体" w:hAnsi="宋体" w:cs="宋体"/>
          <w:b/>
          <w:sz w:val="24"/>
        </w:rPr>
      </w:pPr>
    </w:p>
    <w:p w14:paraId="08486B0D">
      <w:pPr>
        <w:spacing w:line="360" w:lineRule="auto"/>
        <w:rPr>
          <w:rFonts w:ascii="宋体" w:hAnsi="宋体" w:cs="宋体"/>
          <w:b/>
          <w:sz w:val="24"/>
        </w:rPr>
      </w:pPr>
    </w:p>
    <w:p w14:paraId="5A12593E">
      <w:pPr>
        <w:spacing w:line="360" w:lineRule="auto"/>
        <w:rPr>
          <w:rFonts w:ascii="宋体" w:hAnsi="宋体" w:cs="宋体"/>
          <w:b/>
          <w:sz w:val="24"/>
        </w:rPr>
      </w:pPr>
    </w:p>
    <w:p w14:paraId="7AD7A892">
      <w:pPr>
        <w:spacing w:line="360" w:lineRule="auto"/>
        <w:rPr>
          <w:rFonts w:ascii="宋体" w:hAnsi="宋体" w:cs="宋体"/>
          <w:b/>
          <w:sz w:val="24"/>
        </w:rPr>
      </w:pPr>
    </w:p>
    <w:p w14:paraId="3CEE00C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49525C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0EFE84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55B49D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625D7E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BBACDB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45217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BF1884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8CAD47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719835">
      <w:pPr>
        <w:snapToGrid w:val="0"/>
        <w:spacing w:line="360" w:lineRule="auto"/>
        <w:rPr>
          <w:rFonts w:ascii="宋体" w:hAnsi="宋体" w:cs="宋体"/>
          <w:bCs/>
          <w:sz w:val="24"/>
        </w:rPr>
      </w:pPr>
      <w:r>
        <w:rPr>
          <w:rFonts w:hint="eastAsia" w:ascii="宋体" w:hAnsi="宋体" w:cs="宋体"/>
          <w:bCs/>
          <w:sz w:val="24"/>
        </w:rPr>
        <w:t>二、质疑项目基本情况</w:t>
      </w:r>
    </w:p>
    <w:p w14:paraId="21A29B4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4C520D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1B12C5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AEEFD0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16282A">
      <w:pPr>
        <w:snapToGrid w:val="0"/>
        <w:spacing w:line="360" w:lineRule="auto"/>
        <w:rPr>
          <w:rFonts w:ascii="宋体" w:hAnsi="宋体" w:cs="宋体"/>
          <w:bCs/>
          <w:sz w:val="24"/>
        </w:rPr>
      </w:pPr>
      <w:r>
        <w:rPr>
          <w:rFonts w:hint="eastAsia" w:ascii="宋体" w:hAnsi="宋体" w:cs="宋体"/>
          <w:bCs/>
          <w:sz w:val="24"/>
        </w:rPr>
        <w:t>三、质疑事项具体内容</w:t>
      </w:r>
    </w:p>
    <w:p w14:paraId="67C2C9F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4F85F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AB23EC4">
      <w:pPr>
        <w:snapToGrid w:val="0"/>
        <w:spacing w:line="360" w:lineRule="auto"/>
        <w:rPr>
          <w:rFonts w:ascii="宋体" w:hAnsi="宋体" w:cs="宋体"/>
          <w:sz w:val="24"/>
        </w:rPr>
      </w:pPr>
      <w:r>
        <w:rPr>
          <w:rFonts w:hint="eastAsia" w:ascii="宋体" w:hAnsi="宋体" w:cs="宋体"/>
          <w:sz w:val="24"/>
          <w:u w:val="dotted"/>
        </w:rPr>
        <w:t xml:space="preserve">                                                       </w:t>
      </w:r>
    </w:p>
    <w:p w14:paraId="7CD4FA9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4853976">
      <w:pPr>
        <w:snapToGrid w:val="0"/>
        <w:spacing w:line="360" w:lineRule="auto"/>
        <w:rPr>
          <w:rFonts w:ascii="宋体" w:hAnsi="宋体" w:cs="宋体"/>
          <w:sz w:val="24"/>
          <w:u w:val="dotted"/>
        </w:rPr>
      </w:pPr>
      <w:r>
        <w:rPr>
          <w:rFonts w:hint="eastAsia" w:ascii="宋体" w:hAnsi="宋体" w:cs="宋体"/>
          <w:sz w:val="24"/>
          <w:u w:val="dotted"/>
        </w:rPr>
        <w:t xml:space="preserve">                                                     </w:t>
      </w:r>
    </w:p>
    <w:p w14:paraId="34706DD7">
      <w:pPr>
        <w:snapToGrid w:val="0"/>
        <w:spacing w:line="360" w:lineRule="auto"/>
        <w:rPr>
          <w:rFonts w:ascii="宋体" w:hAnsi="宋体" w:cs="宋体"/>
          <w:sz w:val="24"/>
          <w:u w:val="dotted"/>
        </w:rPr>
      </w:pPr>
      <w:r>
        <w:rPr>
          <w:rFonts w:hint="eastAsia" w:ascii="宋体" w:hAnsi="宋体" w:cs="宋体"/>
          <w:sz w:val="24"/>
        </w:rPr>
        <w:t>质疑事项2</w:t>
      </w:r>
    </w:p>
    <w:p w14:paraId="15305415">
      <w:pPr>
        <w:snapToGrid w:val="0"/>
        <w:spacing w:line="360" w:lineRule="auto"/>
        <w:rPr>
          <w:rFonts w:ascii="宋体" w:hAnsi="宋体" w:cs="宋体"/>
          <w:sz w:val="24"/>
        </w:rPr>
      </w:pPr>
      <w:r>
        <w:rPr>
          <w:rFonts w:hint="eastAsia" w:ascii="宋体" w:hAnsi="宋体" w:cs="宋体"/>
          <w:sz w:val="24"/>
        </w:rPr>
        <w:t>……</w:t>
      </w:r>
    </w:p>
    <w:p w14:paraId="663F023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01276B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CFCEFD1">
      <w:pPr>
        <w:spacing w:line="360" w:lineRule="auto"/>
        <w:rPr>
          <w:rFonts w:ascii="宋体" w:hAnsi="宋体" w:cs="宋体"/>
          <w:sz w:val="24"/>
        </w:rPr>
      </w:pPr>
      <w:r>
        <w:rPr>
          <w:rFonts w:hint="eastAsia" w:ascii="宋体" w:hAnsi="宋体" w:cs="宋体"/>
          <w:sz w:val="24"/>
        </w:rPr>
        <w:t xml:space="preserve">签字(签章)：                   公章：                      </w:t>
      </w:r>
    </w:p>
    <w:p w14:paraId="28219110">
      <w:pPr>
        <w:spacing w:line="360" w:lineRule="auto"/>
        <w:rPr>
          <w:rFonts w:ascii="宋体" w:hAnsi="宋体" w:cs="宋体"/>
          <w:sz w:val="24"/>
        </w:rPr>
      </w:pPr>
      <w:r>
        <w:rPr>
          <w:rFonts w:hint="eastAsia" w:ascii="宋体" w:hAnsi="宋体" w:cs="宋体"/>
          <w:sz w:val="24"/>
        </w:rPr>
        <w:t xml:space="preserve">日期：    </w:t>
      </w:r>
    </w:p>
    <w:p w14:paraId="11646F30">
      <w:pPr>
        <w:spacing w:line="360" w:lineRule="auto"/>
        <w:jc w:val="center"/>
        <w:rPr>
          <w:rFonts w:ascii="宋体" w:hAnsi="宋体" w:cs="宋体"/>
          <w:b/>
          <w:bCs/>
          <w:sz w:val="24"/>
        </w:rPr>
      </w:pPr>
    </w:p>
    <w:p w14:paraId="18495F40">
      <w:pPr>
        <w:spacing w:line="360" w:lineRule="auto"/>
        <w:rPr>
          <w:rFonts w:ascii="宋体" w:hAnsi="宋体" w:cs="宋体"/>
          <w:b/>
          <w:sz w:val="24"/>
        </w:rPr>
      </w:pPr>
    </w:p>
    <w:p w14:paraId="3CC6BDDB">
      <w:pPr>
        <w:spacing w:line="360" w:lineRule="auto"/>
        <w:rPr>
          <w:rFonts w:ascii="宋体" w:hAnsi="宋体" w:cs="宋体"/>
          <w:b/>
          <w:sz w:val="24"/>
        </w:rPr>
      </w:pPr>
    </w:p>
    <w:p w14:paraId="0C70D39E">
      <w:pPr>
        <w:spacing w:line="360" w:lineRule="auto"/>
        <w:rPr>
          <w:rFonts w:ascii="宋体" w:hAnsi="宋体" w:cs="宋体"/>
          <w:b/>
          <w:sz w:val="24"/>
        </w:rPr>
      </w:pPr>
    </w:p>
    <w:p w14:paraId="3A5D2282">
      <w:pPr>
        <w:spacing w:line="360" w:lineRule="auto"/>
        <w:rPr>
          <w:rFonts w:ascii="宋体" w:hAnsi="宋体" w:cs="宋体"/>
          <w:b/>
          <w:sz w:val="24"/>
        </w:rPr>
      </w:pPr>
      <w:r>
        <w:rPr>
          <w:rFonts w:hint="eastAsia" w:ascii="宋体" w:hAnsi="宋体" w:cs="宋体"/>
          <w:b/>
          <w:sz w:val="24"/>
        </w:rPr>
        <w:t>质疑函制作说明：</w:t>
      </w:r>
    </w:p>
    <w:p w14:paraId="0B81F78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E6516A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F59B35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63CA6D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B02689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C82897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3C9B3E4">
      <w:pPr>
        <w:widowControl/>
        <w:spacing w:line="360" w:lineRule="auto"/>
        <w:ind w:firstLine="600" w:firstLineChars="200"/>
        <w:jc w:val="left"/>
        <w:rPr>
          <w:rFonts w:ascii="宋体" w:hAnsi="宋体" w:cs="宋体"/>
          <w:sz w:val="30"/>
          <w:szCs w:val="30"/>
        </w:rPr>
      </w:pPr>
    </w:p>
    <w:p w14:paraId="73489362">
      <w:pPr>
        <w:spacing w:line="360" w:lineRule="auto"/>
        <w:jc w:val="center"/>
        <w:rPr>
          <w:rFonts w:ascii="宋体" w:hAnsi="宋体" w:cs="宋体"/>
          <w:b/>
          <w:spacing w:val="6"/>
          <w:sz w:val="32"/>
          <w:szCs w:val="32"/>
        </w:rPr>
      </w:pPr>
    </w:p>
    <w:p w14:paraId="6320753D">
      <w:pPr>
        <w:spacing w:line="360" w:lineRule="auto"/>
        <w:jc w:val="center"/>
        <w:rPr>
          <w:rFonts w:ascii="宋体" w:hAnsi="宋体" w:cs="宋体"/>
          <w:b/>
          <w:spacing w:val="6"/>
          <w:sz w:val="32"/>
          <w:szCs w:val="32"/>
        </w:rPr>
      </w:pPr>
    </w:p>
    <w:p w14:paraId="7D8ABD6E">
      <w:pPr>
        <w:spacing w:line="360" w:lineRule="auto"/>
        <w:jc w:val="center"/>
        <w:rPr>
          <w:rFonts w:ascii="宋体" w:hAnsi="宋体" w:cs="宋体"/>
          <w:b/>
          <w:spacing w:val="6"/>
          <w:sz w:val="32"/>
          <w:szCs w:val="32"/>
        </w:rPr>
      </w:pPr>
    </w:p>
    <w:p w14:paraId="69B27C2C">
      <w:pPr>
        <w:spacing w:line="360" w:lineRule="auto"/>
        <w:jc w:val="center"/>
        <w:rPr>
          <w:rFonts w:ascii="宋体" w:hAnsi="宋体" w:cs="宋体"/>
          <w:b/>
          <w:spacing w:val="6"/>
          <w:sz w:val="32"/>
          <w:szCs w:val="32"/>
        </w:rPr>
      </w:pPr>
    </w:p>
    <w:p w14:paraId="2E8903CE">
      <w:pPr>
        <w:spacing w:line="360" w:lineRule="auto"/>
        <w:jc w:val="center"/>
        <w:rPr>
          <w:rFonts w:ascii="宋体" w:hAnsi="宋体" w:cs="宋体"/>
          <w:b/>
          <w:spacing w:val="6"/>
          <w:sz w:val="32"/>
          <w:szCs w:val="32"/>
        </w:rPr>
      </w:pPr>
    </w:p>
    <w:p w14:paraId="1D177146">
      <w:pPr>
        <w:spacing w:line="360" w:lineRule="auto"/>
        <w:jc w:val="center"/>
        <w:rPr>
          <w:rFonts w:ascii="宋体" w:hAnsi="宋体" w:cs="宋体"/>
          <w:b/>
          <w:spacing w:val="6"/>
          <w:sz w:val="32"/>
          <w:szCs w:val="32"/>
        </w:rPr>
      </w:pPr>
    </w:p>
    <w:p w14:paraId="1BAEF3DF">
      <w:pPr>
        <w:spacing w:line="360" w:lineRule="auto"/>
        <w:jc w:val="center"/>
        <w:rPr>
          <w:rFonts w:ascii="宋体" w:hAnsi="宋体" w:cs="宋体"/>
          <w:b/>
          <w:spacing w:val="6"/>
          <w:sz w:val="32"/>
          <w:szCs w:val="32"/>
        </w:rPr>
      </w:pPr>
    </w:p>
    <w:p w14:paraId="64A4A1EE">
      <w:pPr>
        <w:spacing w:line="360" w:lineRule="auto"/>
        <w:jc w:val="center"/>
        <w:rPr>
          <w:rFonts w:ascii="宋体" w:hAnsi="宋体" w:cs="宋体"/>
          <w:b/>
          <w:spacing w:val="6"/>
          <w:sz w:val="32"/>
          <w:szCs w:val="32"/>
        </w:rPr>
      </w:pPr>
    </w:p>
    <w:p w14:paraId="6FA2C4A2">
      <w:pPr>
        <w:spacing w:line="360" w:lineRule="auto"/>
        <w:jc w:val="center"/>
        <w:rPr>
          <w:rFonts w:ascii="宋体" w:hAnsi="宋体" w:cs="宋体"/>
          <w:b/>
          <w:spacing w:val="6"/>
          <w:sz w:val="32"/>
          <w:szCs w:val="32"/>
        </w:rPr>
      </w:pPr>
    </w:p>
    <w:p w14:paraId="1919C30B">
      <w:pPr>
        <w:spacing w:line="360" w:lineRule="auto"/>
        <w:jc w:val="center"/>
        <w:rPr>
          <w:rFonts w:ascii="宋体" w:hAnsi="宋体" w:cs="宋体"/>
          <w:b/>
          <w:spacing w:val="6"/>
          <w:sz w:val="32"/>
          <w:szCs w:val="32"/>
        </w:rPr>
      </w:pPr>
    </w:p>
    <w:p w14:paraId="490CF2C1">
      <w:pPr>
        <w:spacing w:line="360" w:lineRule="auto"/>
        <w:jc w:val="center"/>
        <w:rPr>
          <w:rFonts w:ascii="宋体" w:hAnsi="宋体" w:cs="宋体"/>
          <w:b/>
          <w:spacing w:val="6"/>
          <w:sz w:val="32"/>
          <w:szCs w:val="32"/>
        </w:rPr>
      </w:pPr>
    </w:p>
    <w:p w14:paraId="06607F4D">
      <w:pPr>
        <w:spacing w:line="360" w:lineRule="auto"/>
        <w:jc w:val="center"/>
        <w:rPr>
          <w:rFonts w:ascii="宋体" w:hAnsi="宋体" w:cs="宋体"/>
          <w:b/>
          <w:spacing w:val="6"/>
          <w:sz w:val="32"/>
          <w:szCs w:val="32"/>
        </w:rPr>
      </w:pPr>
    </w:p>
    <w:p w14:paraId="1F9984CB">
      <w:pPr>
        <w:spacing w:line="360" w:lineRule="auto"/>
        <w:jc w:val="left"/>
        <w:rPr>
          <w:rFonts w:ascii="宋体" w:hAnsi="宋体" w:cs="宋体"/>
          <w:b/>
          <w:spacing w:val="6"/>
          <w:sz w:val="32"/>
          <w:szCs w:val="32"/>
        </w:rPr>
      </w:pPr>
    </w:p>
    <w:p w14:paraId="1AA2AA7F">
      <w:pPr>
        <w:spacing w:line="360" w:lineRule="auto"/>
        <w:jc w:val="left"/>
        <w:rPr>
          <w:rFonts w:hint="eastAsia" w:ascii="宋体" w:hAnsi="宋体" w:cs="宋体"/>
          <w:b/>
          <w:spacing w:val="6"/>
          <w:sz w:val="32"/>
          <w:szCs w:val="32"/>
        </w:rPr>
      </w:pPr>
    </w:p>
    <w:p w14:paraId="5F721B06">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14:paraId="246A84FF">
      <w:pPr>
        <w:spacing w:line="360" w:lineRule="auto"/>
        <w:jc w:val="center"/>
        <w:rPr>
          <w:rFonts w:ascii="宋体" w:hAnsi="宋体" w:cs="宋体"/>
          <w:b/>
          <w:sz w:val="24"/>
        </w:rPr>
      </w:pPr>
    </w:p>
    <w:p w14:paraId="1D930C5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0E9331F">
      <w:pPr>
        <w:spacing w:line="360" w:lineRule="auto"/>
        <w:rPr>
          <w:rFonts w:ascii="宋体" w:hAnsi="宋体" w:cs="宋体"/>
          <w:sz w:val="24"/>
        </w:rPr>
      </w:pPr>
      <w:r>
        <w:rPr>
          <w:rFonts w:hint="eastAsia" w:ascii="宋体" w:hAnsi="宋体" w:cs="宋体"/>
          <w:sz w:val="24"/>
        </w:rPr>
        <w:t>一、投诉相关主体基本情况</w:t>
      </w:r>
    </w:p>
    <w:p w14:paraId="5FF2CF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777983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983869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407AD7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A7E962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73305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EE3C55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DB3F0F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1B711B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468D850">
      <w:pPr>
        <w:spacing w:line="360" w:lineRule="auto"/>
        <w:rPr>
          <w:rFonts w:ascii="宋体" w:hAnsi="宋体" w:cs="宋体"/>
          <w:sz w:val="24"/>
        </w:rPr>
      </w:pPr>
      <w:r>
        <w:rPr>
          <w:rFonts w:hint="eastAsia" w:ascii="宋体" w:hAnsi="宋体" w:cs="宋体"/>
          <w:sz w:val="24"/>
        </w:rPr>
        <w:t>被投诉人2</w:t>
      </w:r>
    </w:p>
    <w:p w14:paraId="7D8AECBB">
      <w:pPr>
        <w:spacing w:line="360" w:lineRule="auto"/>
        <w:rPr>
          <w:rFonts w:ascii="宋体" w:hAnsi="宋体" w:cs="宋体"/>
          <w:sz w:val="24"/>
          <w:u w:val="dotted"/>
        </w:rPr>
      </w:pPr>
      <w:r>
        <w:rPr>
          <w:rFonts w:hint="eastAsia" w:ascii="宋体" w:hAnsi="宋体" w:cs="宋体"/>
          <w:sz w:val="24"/>
        </w:rPr>
        <w:t>……</w:t>
      </w:r>
    </w:p>
    <w:p w14:paraId="071B84C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C1F91F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AFD686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D2901A5">
      <w:pPr>
        <w:spacing w:line="360" w:lineRule="auto"/>
        <w:rPr>
          <w:rFonts w:ascii="宋体" w:hAnsi="宋体" w:cs="宋体"/>
          <w:sz w:val="24"/>
        </w:rPr>
      </w:pPr>
      <w:r>
        <w:rPr>
          <w:rFonts w:hint="eastAsia" w:ascii="宋体" w:hAnsi="宋体" w:cs="宋体"/>
          <w:sz w:val="24"/>
        </w:rPr>
        <w:t>二、投诉项目基本情况</w:t>
      </w:r>
    </w:p>
    <w:p w14:paraId="3D62615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A8EF26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D1A34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F0B4B6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3CEC34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0BE642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E3342B3">
      <w:pPr>
        <w:spacing w:line="360" w:lineRule="auto"/>
        <w:rPr>
          <w:rFonts w:ascii="宋体" w:hAnsi="宋体" w:cs="宋体"/>
          <w:sz w:val="24"/>
        </w:rPr>
      </w:pPr>
      <w:r>
        <w:rPr>
          <w:rFonts w:hint="eastAsia" w:ascii="宋体" w:hAnsi="宋体" w:cs="宋体"/>
          <w:sz w:val="24"/>
        </w:rPr>
        <w:t>三、质疑基本情况</w:t>
      </w:r>
    </w:p>
    <w:p w14:paraId="03071B6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8872DB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399189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0CE0229">
      <w:pPr>
        <w:spacing w:line="360" w:lineRule="auto"/>
        <w:rPr>
          <w:rFonts w:ascii="宋体" w:hAnsi="宋体" w:cs="宋体"/>
          <w:sz w:val="24"/>
        </w:rPr>
      </w:pPr>
      <w:r>
        <w:rPr>
          <w:rFonts w:hint="eastAsia" w:ascii="宋体" w:hAnsi="宋体" w:cs="宋体"/>
          <w:sz w:val="24"/>
        </w:rPr>
        <w:t>四、投诉事项具体内容</w:t>
      </w:r>
    </w:p>
    <w:p w14:paraId="066974B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7E31D4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9CC6325">
      <w:pPr>
        <w:spacing w:line="360" w:lineRule="auto"/>
        <w:rPr>
          <w:rFonts w:ascii="宋体" w:hAnsi="宋体" w:cs="宋体"/>
          <w:sz w:val="24"/>
          <w:u w:val="dotted"/>
        </w:rPr>
      </w:pPr>
      <w:r>
        <w:rPr>
          <w:rFonts w:hint="eastAsia" w:ascii="宋体" w:hAnsi="宋体" w:cs="宋体"/>
          <w:sz w:val="24"/>
          <w:u w:val="dotted"/>
        </w:rPr>
        <w:t xml:space="preserve">                                                      </w:t>
      </w:r>
    </w:p>
    <w:p w14:paraId="19D83BF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DC06C38">
      <w:pPr>
        <w:spacing w:line="360" w:lineRule="auto"/>
        <w:rPr>
          <w:rFonts w:ascii="宋体" w:hAnsi="宋体" w:cs="宋体"/>
          <w:sz w:val="24"/>
          <w:u w:val="dotted"/>
        </w:rPr>
      </w:pPr>
      <w:r>
        <w:rPr>
          <w:rFonts w:hint="eastAsia" w:ascii="宋体" w:hAnsi="宋体" w:cs="宋体"/>
          <w:sz w:val="24"/>
          <w:u w:val="dotted"/>
        </w:rPr>
        <w:t xml:space="preserve">                                                      </w:t>
      </w:r>
    </w:p>
    <w:p w14:paraId="53B411A5">
      <w:pPr>
        <w:spacing w:line="360" w:lineRule="auto"/>
        <w:rPr>
          <w:rFonts w:ascii="宋体" w:hAnsi="宋体" w:cs="宋体"/>
          <w:sz w:val="24"/>
        </w:rPr>
      </w:pPr>
      <w:r>
        <w:rPr>
          <w:rFonts w:hint="eastAsia" w:ascii="宋体" w:hAnsi="宋体" w:cs="宋体"/>
          <w:sz w:val="24"/>
        </w:rPr>
        <w:t>投诉事项2</w:t>
      </w:r>
    </w:p>
    <w:p w14:paraId="6461EAD2">
      <w:pPr>
        <w:spacing w:line="360" w:lineRule="auto"/>
        <w:rPr>
          <w:rFonts w:ascii="宋体" w:hAnsi="宋体" w:cs="宋体"/>
          <w:sz w:val="24"/>
          <w:u w:val="dotted"/>
        </w:rPr>
      </w:pPr>
      <w:r>
        <w:rPr>
          <w:rFonts w:hint="eastAsia" w:ascii="宋体" w:hAnsi="宋体" w:cs="宋体"/>
          <w:sz w:val="24"/>
        </w:rPr>
        <w:t>……</w:t>
      </w:r>
    </w:p>
    <w:p w14:paraId="7179F4E3">
      <w:pPr>
        <w:spacing w:line="360" w:lineRule="auto"/>
        <w:rPr>
          <w:rFonts w:ascii="宋体" w:hAnsi="宋体" w:cs="宋体"/>
          <w:sz w:val="24"/>
        </w:rPr>
      </w:pPr>
      <w:r>
        <w:rPr>
          <w:rFonts w:hint="eastAsia" w:ascii="宋体" w:hAnsi="宋体" w:cs="宋体"/>
          <w:sz w:val="24"/>
        </w:rPr>
        <w:t>五、与投诉事项相关的投诉请求</w:t>
      </w:r>
    </w:p>
    <w:p w14:paraId="2B65307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FA55C00">
      <w:pPr>
        <w:spacing w:line="360" w:lineRule="auto"/>
        <w:rPr>
          <w:rFonts w:ascii="宋体" w:hAnsi="宋体" w:cs="宋体"/>
          <w:sz w:val="24"/>
          <w:u w:val="single"/>
        </w:rPr>
      </w:pPr>
      <w:r>
        <w:rPr>
          <w:rFonts w:hint="eastAsia" w:ascii="宋体" w:hAnsi="宋体" w:cs="宋体"/>
          <w:sz w:val="24"/>
        </w:rPr>
        <w:t xml:space="preserve">                                                                                                    </w:t>
      </w:r>
    </w:p>
    <w:p w14:paraId="3B014ADD">
      <w:pPr>
        <w:spacing w:line="360" w:lineRule="auto"/>
        <w:rPr>
          <w:rFonts w:ascii="宋体" w:hAnsi="宋体" w:cs="宋体"/>
          <w:sz w:val="24"/>
        </w:rPr>
      </w:pPr>
      <w:r>
        <w:rPr>
          <w:rFonts w:hint="eastAsia" w:ascii="宋体" w:hAnsi="宋体" w:cs="宋体"/>
          <w:sz w:val="24"/>
        </w:rPr>
        <w:t xml:space="preserve">签字(签章)：                   公章：                      </w:t>
      </w:r>
    </w:p>
    <w:p w14:paraId="75A5949E">
      <w:pPr>
        <w:spacing w:line="360" w:lineRule="auto"/>
        <w:rPr>
          <w:rFonts w:ascii="宋体" w:hAnsi="宋体" w:cs="宋体"/>
          <w:sz w:val="24"/>
        </w:rPr>
      </w:pPr>
      <w:r>
        <w:rPr>
          <w:rFonts w:hint="eastAsia" w:ascii="宋体" w:hAnsi="宋体" w:cs="宋体"/>
          <w:sz w:val="24"/>
        </w:rPr>
        <w:t xml:space="preserve">日期：    </w:t>
      </w:r>
    </w:p>
    <w:p w14:paraId="17808DF0">
      <w:pPr>
        <w:spacing w:line="360" w:lineRule="auto"/>
        <w:rPr>
          <w:rFonts w:ascii="宋体" w:hAnsi="宋体" w:cs="宋体"/>
          <w:b/>
          <w:sz w:val="24"/>
        </w:rPr>
      </w:pPr>
    </w:p>
    <w:p w14:paraId="4C0FE816">
      <w:pPr>
        <w:spacing w:line="360" w:lineRule="auto"/>
        <w:rPr>
          <w:rFonts w:ascii="宋体" w:hAnsi="宋体" w:cs="宋体"/>
          <w:b/>
          <w:sz w:val="24"/>
        </w:rPr>
      </w:pPr>
    </w:p>
    <w:p w14:paraId="572EE212">
      <w:pPr>
        <w:spacing w:line="360" w:lineRule="auto"/>
        <w:rPr>
          <w:rFonts w:ascii="宋体" w:hAnsi="宋体" w:cs="宋体"/>
          <w:b/>
          <w:sz w:val="24"/>
        </w:rPr>
      </w:pPr>
      <w:r>
        <w:rPr>
          <w:rFonts w:hint="eastAsia" w:ascii="宋体" w:hAnsi="宋体" w:cs="宋体"/>
          <w:b/>
          <w:sz w:val="24"/>
        </w:rPr>
        <w:t>投诉书制作说明：</w:t>
      </w:r>
    </w:p>
    <w:p w14:paraId="38C8FE3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9BEF87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A3AB3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48129E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1CD73C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A2EB88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E64007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222D36">
      <w:pPr>
        <w:widowControl/>
        <w:spacing w:line="360" w:lineRule="auto"/>
        <w:ind w:firstLine="480" w:firstLineChars="200"/>
        <w:jc w:val="left"/>
        <w:rPr>
          <w:rFonts w:ascii="宋体" w:hAnsi="宋体" w:cs="宋体"/>
          <w:kern w:val="0"/>
          <w:sz w:val="24"/>
        </w:rPr>
      </w:pPr>
    </w:p>
    <w:p w14:paraId="7246D80C">
      <w:pPr>
        <w:spacing w:line="360" w:lineRule="auto"/>
        <w:rPr>
          <w:rFonts w:ascii="宋体" w:hAnsi="宋体" w:cs="宋体"/>
          <w:b/>
          <w:sz w:val="24"/>
        </w:rPr>
      </w:pPr>
    </w:p>
    <w:p w14:paraId="6D636B6F">
      <w:pPr>
        <w:autoSpaceDE w:val="0"/>
        <w:autoSpaceDN w:val="0"/>
        <w:rPr>
          <w:rFonts w:ascii="宋体" w:hAnsi="宋体" w:cs="宋体"/>
          <w:b/>
          <w:spacing w:val="6"/>
          <w:sz w:val="32"/>
          <w:szCs w:val="32"/>
        </w:rPr>
      </w:pPr>
    </w:p>
    <w:p w14:paraId="69FFC7EF">
      <w:pPr>
        <w:autoSpaceDE w:val="0"/>
        <w:autoSpaceDN w:val="0"/>
        <w:jc w:val="center"/>
        <w:rPr>
          <w:rFonts w:ascii="宋体" w:hAnsi="宋体" w:cs="宋体"/>
          <w:b/>
          <w:spacing w:val="6"/>
          <w:sz w:val="32"/>
          <w:szCs w:val="32"/>
        </w:rPr>
      </w:pPr>
    </w:p>
    <w:p w14:paraId="2920EE4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F5F4E7E">
      <w:pPr>
        <w:spacing w:line="360" w:lineRule="auto"/>
        <w:rPr>
          <w:rFonts w:ascii="宋体" w:hAnsi="宋体" w:cs="宋体"/>
          <w:sz w:val="24"/>
        </w:rPr>
      </w:pPr>
      <w:r>
        <w:rPr>
          <w:rFonts w:hint="eastAsia" w:ascii="宋体" w:hAnsi="宋体" w:cs="宋体"/>
          <w:sz w:val="24"/>
          <w:u w:val="single"/>
        </w:rPr>
        <w:t>（采购人）、（采购代理机构）</w:t>
      </w:r>
    </w:p>
    <w:p w14:paraId="3FF0EE9F">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w:t>
      </w:r>
      <w:r>
        <w:rPr>
          <w:rFonts w:hint="eastAsia" w:ascii="宋体" w:hAnsi="宋体" w:cs="宋体"/>
          <w:sz w:val="24"/>
          <w:lang w:eastAsia="zh-CN"/>
        </w:rPr>
        <w:t>HBCG-TL2024046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01A1263">
      <w:pPr>
        <w:spacing w:line="360" w:lineRule="auto"/>
        <w:ind w:firstLine="480" w:firstLineChars="200"/>
        <w:rPr>
          <w:rFonts w:ascii="宋体" w:hAnsi="宋体" w:cs="宋体"/>
          <w:sz w:val="24"/>
        </w:rPr>
      </w:pPr>
      <w:r>
        <w:rPr>
          <w:rFonts w:hint="eastAsia" w:ascii="宋体" w:hAnsi="宋体" w:cs="宋体"/>
          <w:sz w:val="24"/>
        </w:rPr>
        <w:t>特此说明。</w:t>
      </w:r>
    </w:p>
    <w:p w14:paraId="1E92B000">
      <w:pPr>
        <w:spacing w:line="360" w:lineRule="auto"/>
        <w:ind w:firstLine="494"/>
        <w:rPr>
          <w:rFonts w:ascii="宋体" w:hAnsi="宋体" w:cs="宋体"/>
          <w:sz w:val="24"/>
        </w:rPr>
      </w:pPr>
    </w:p>
    <w:p w14:paraId="4E608D57">
      <w:pPr>
        <w:spacing w:line="360" w:lineRule="auto"/>
        <w:ind w:firstLine="494"/>
        <w:rPr>
          <w:rFonts w:ascii="宋体" w:hAnsi="宋体" w:cs="宋体"/>
          <w:sz w:val="24"/>
        </w:rPr>
      </w:pPr>
    </w:p>
    <w:p w14:paraId="032B53BD">
      <w:pPr>
        <w:spacing w:line="360" w:lineRule="auto"/>
        <w:ind w:firstLine="494"/>
        <w:rPr>
          <w:rFonts w:ascii="宋体" w:hAnsi="宋体" w:cs="宋体"/>
          <w:sz w:val="24"/>
        </w:rPr>
      </w:pPr>
    </w:p>
    <w:p w14:paraId="4B12D65B">
      <w:pPr>
        <w:spacing w:line="360" w:lineRule="auto"/>
        <w:ind w:firstLine="494"/>
        <w:rPr>
          <w:rFonts w:ascii="宋体" w:hAnsi="宋体" w:cs="宋体"/>
          <w:sz w:val="24"/>
        </w:rPr>
      </w:pPr>
    </w:p>
    <w:p w14:paraId="3484A6C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B8C71C1">
      <w:pPr>
        <w:ind w:right="1440" w:firstLine="494"/>
        <w:jc w:val="center"/>
        <w:rPr>
          <w:rFonts w:ascii="宋体" w:hAnsi="宋体" w:cs="宋体"/>
          <w:sz w:val="24"/>
        </w:rPr>
      </w:pPr>
      <w:r>
        <w:rPr>
          <w:rFonts w:hint="eastAsia" w:ascii="宋体" w:hAnsi="宋体" w:cs="宋体"/>
          <w:sz w:val="24"/>
        </w:rPr>
        <w:t xml:space="preserve">                              日期：       年     月     日</w:t>
      </w:r>
    </w:p>
    <w:p w14:paraId="38504904">
      <w:pPr>
        <w:rPr>
          <w:rFonts w:ascii="宋体" w:hAnsi="宋体" w:cs="宋体"/>
          <w:sz w:val="24"/>
        </w:rPr>
      </w:pPr>
      <w:r>
        <w:rPr>
          <w:rFonts w:hint="eastAsia" w:ascii="宋体" w:hAnsi="宋体" w:cs="宋体"/>
          <w:b/>
          <w:bCs/>
          <w:sz w:val="24"/>
        </w:rPr>
        <w:t>附：</w:t>
      </w:r>
    </w:p>
    <w:p w14:paraId="451C0C16">
      <w:pPr>
        <w:spacing w:line="360" w:lineRule="auto"/>
        <w:rPr>
          <w:rFonts w:ascii="宋体" w:hAnsi="宋体" w:cs="宋体"/>
          <w:bCs/>
          <w:sz w:val="24"/>
        </w:rPr>
      </w:pPr>
      <w:r>
        <w:rPr>
          <w:rFonts w:ascii="宋体" w:hAnsi="宋体" w:cs="宋体"/>
          <w:b/>
          <w:bCs/>
          <w:sz w:val="24"/>
        </w:rPr>
        <w:pict>
          <v:rect id="Rectangle 17" o:spid="_x0000_s1027" o:spt="1" style="position:absolute;left:0pt;margin-left:238.9pt;margin-top:28.05pt;height:177.45pt;width:212.9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path/>
            <v:fill focussize="0,0"/>
            <v:stroke miterlimit="2"/>
            <v:imagedata o:title=""/>
            <o:lock v:ext="edit"/>
          </v:rect>
        </w:pict>
      </w:r>
      <w:r>
        <w:rPr>
          <w:rFonts w:ascii="宋体" w:hAnsi="宋体" w:cs="宋体"/>
          <w:b/>
          <w:bCs/>
          <w:sz w:val="24"/>
        </w:rPr>
        <w:pict>
          <v:rect id="Rectangle 16" o:spid="_x0000_s1026" o:spt="1" style="position:absolute;left:0pt;margin-left:-7.2pt;margin-top:30.3pt;height:177.45pt;width:208.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path/>
            <v:fill focussize="0,0"/>
            <v:stroke miterlimit="2"/>
            <v:imagedata o:title=""/>
            <o:lock v:ext="edit"/>
          </v:rect>
        </w:pict>
      </w:r>
      <w:r>
        <w:rPr>
          <w:rFonts w:hint="eastAsia" w:ascii="宋体" w:hAnsi="宋体" w:cs="宋体"/>
          <w:sz w:val="24"/>
        </w:rPr>
        <w:t>投标单位法定名称章（印模）                投标单位“XX专用章”（印模）</w:t>
      </w:r>
    </w:p>
    <w:p w14:paraId="23656BCF">
      <w:pPr>
        <w:autoSpaceDE w:val="0"/>
        <w:autoSpaceDN w:val="0"/>
        <w:jc w:val="center"/>
        <w:rPr>
          <w:rFonts w:ascii="宋体" w:hAnsi="宋体" w:cs="宋体"/>
          <w:b/>
          <w:spacing w:val="6"/>
          <w:sz w:val="32"/>
          <w:szCs w:val="32"/>
        </w:rPr>
      </w:pPr>
    </w:p>
    <w:p w14:paraId="4FDBEC2D">
      <w:pPr>
        <w:autoSpaceDE w:val="0"/>
        <w:autoSpaceDN w:val="0"/>
        <w:jc w:val="center"/>
        <w:rPr>
          <w:rFonts w:ascii="宋体" w:hAnsi="宋体" w:cs="宋体"/>
          <w:b/>
          <w:spacing w:val="6"/>
          <w:sz w:val="32"/>
          <w:szCs w:val="32"/>
        </w:rPr>
      </w:pPr>
    </w:p>
    <w:p w14:paraId="647B2F4D">
      <w:pPr>
        <w:autoSpaceDE w:val="0"/>
        <w:autoSpaceDN w:val="0"/>
        <w:jc w:val="center"/>
        <w:rPr>
          <w:rFonts w:ascii="宋体" w:hAnsi="宋体" w:cs="宋体"/>
          <w:b/>
          <w:spacing w:val="6"/>
          <w:sz w:val="32"/>
          <w:szCs w:val="32"/>
        </w:rPr>
      </w:pPr>
    </w:p>
    <w:p w14:paraId="0F3823F1">
      <w:pPr>
        <w:autoSpaceDE w:val="0"/>
        <w:autoSpaceDN w:val="0"/>
        <w:jc w:val="center"/>
        <w:rPr>
          <w:rFonts w:ascii="宋体" w:hAnsi="宋体" w:cs="宋体"/>
          <w:b/>
          <w:spacing w:val="6"/>
          <w:sz w:val="32"/>
          <w:szCs w:val="32"/>
        </w:rPr>
      </w:pPr>
    </w:p>
    <w:p w14:paraId="0F7AA56A">
      <w:pPr>
        <w:autoSpaceDE w:val="0"/>
        <w:autoSpaceDN w:val="0"/>
        <w:jc w:val="center"/>
        <w:rPr>
          <w:rFonts w:ascii="宋体" w:hAnsi="宋体" w:cs="宋体"/>
          <w:b/>
          <w:spacing w:val="6"/>
          <w:sz w:val="32"/>
          <w:szCs w:val="32"/>
        </w:rPr>
      </w:pPr>
    </w:p>
    <w:p w14:paraId="7F7AF4D4">
      <w:pPr>
        <w:autoSpaceDE w:val="0"/>
        <w:autoSpaceDN w:val="0"/>
        <w:jc w:val="center"/>
        <w:rPr>
          <w:rFonts w:ascii="宋体" w:hAnsi="宋体" w:cs="宋体"/>
          <w:b/>
          <w:spacing w:val="6"/>
          <w:sz w:val="32"/>
          <w:szCs w:val="32"/>
        </w:rPr>
      </w:pPr>
    </w:p>
    <w:p w14:paraId="64DA79A1">
      <w:pPr>
        <w:autoSpaceDE w:val="0"/>
        <w:autoSpaceDN w:val="0"/>
        <w:jc w:val="center"/>
        <w:rPr>
          <w:rFonts w:ascii="宋体" w:hAnsi="宋体" w:cs="宋体"/>
          <w:b/>
          <w:spacing w:val="6"/>
          <w:sz w:val="32"/>
          <w:szCs w:val="32"/>
        </w:rPr>
      </w:pPr>
    </w:p>
    <w:p w14:paraId="23319FFC">
      <w:pPr>
        <w:autoSpaceDE w:val="0"/>
        <w:autoSpaceDN w:val="0"/>
        <w:jc w:val="center"/>
        <w:rPr>
          <w:rFonts w:ascii="宋体" w:hAnsi="宋体" w:cs="宋体"/>
          <w:b/>
          <w:spacing w:val="6"/>
          <w:sz w:val="32"/>
          <w:szCs w:val="32"/>
        </w:rPr>
      </w:pPr>
    </w:p>
    <w:p w14:paraId="79BAEF59">
      <w:pPr>
        <w:autoSpaceDE w:val="0"/>
        <w:autoSpaceDN w:val="0"/>
        <w:jc w:val="center"/>
        <w:rPr>
          <w:rFonts w:ascii="宋体" w:hAnsi="宋体" w:cs="宋体"/>
          <w:b/>
          <w:spacing w:val="6"/>
          <w:sz w:val="32"/>
          <w:szCs w:val="32"/>
        </w:rPr>
      </w:pPr>
    </w:p>
    <w:p w14:paraId="0A71EC8F">
      <w:pPr>
        <w:autoSpaceDE w:val="0"/>
        <w:autoSpaceDN w:val="0"/>
        <w:jc w:val="center"/>
        <w:rPr>
          <w:rFonts w:ascii="宋体" w:hAnsi="宋体" w:cs="宋体"/>
          <w:b/>
          <w:spacing w:val="6"/>
          <w:sz w:val="32"/>
          <w:szCs w:val="32"/>
        </w:rPr>
      </w:pPr>
    </w:p>
    <w:p w14:paraId="38517C2D">
      <w:pPr>
        <w:autoSpaceDE w:val="0"/>
        <w:autoSpaceDN w:val="0"/>
        <w:jc w:val="center"/>
        <w:rPr>
          <w:rFonts w:ascii="宋体" w:hAnsi="宋体" w:cs="宋体"/>
          <w:b/>
          <w:spacing w:val="6"/>
          <w:sz w:val="32"/>
          <w:szCs w:val="32"/>
        </w:rPr>
      </w:pPr>
    </w:p>
    <w:p w14:paraId="0C93B2F9">
      <w:pPr>
        <w:autoSpaceDE w:val="0"/>
        <w:autoSpaceDN w:val="0"/>
        <w:jc w:val="center"/>
        <w:rPr>
          <w:rFonts w:ascii="宋体" w:hAnsi="宋体" w:cs="宋体"/>
          <w:b/>
          <w:spacing w:val="6"/>
          <w:sz w:val="32"/>
          <w:szCs w:val="32"/>
        </w:rPr>
      </w:pPr>
    </w:p>
    <w:p w14:paraId="4F90EF82">
      <w:pPr>
        <w:autoSpaceDE w:val="0"/>
        <w:autoSpaceDN w:val="0"/>
        <w:jc w:val="center"/>
        <w:rPr>
          <w:rFonts w:ascii="宋体" w:hAnsi="宋体" w:cs="宋体"/>
          <w:b/>
          <w:spacing w:val="6"/>
          <w:sz w:val="32"/>
          <w:szCs w:val="32"/>
        </w:rPr>
      </w:pPr>
    </w:p>
    <w:p w14:paraId="2AB56337">
      <w:pPr>
        <w:autoSpaceDE w:val="0"/>
        <w:autoSpaceDN w:val="0"/>
        <w:rPr>
          <w:rFonts w:ascii="宋体" w:hAnsi="宋体" w:cs="宋体"/>
          <w:b/>
          <w:spacing w:val="6"/>
          <w:sz w:val="32"/>
          <w:szCs w:val="32"/>
        </w:rPr>
      </w:pPr>
    </w:p>
    <w:p w14:paraId="5EE3AFE4">
      <w:pPr>
        <w:rPr>
          <w:rFonts w:ascii="宋体" w:hAnsi="宋体" w:cs="宋体"/>
          <w:b/>
          <w:spacing w:val="6"/>
          <w:sz w:val="32"/>
          <w:szCs w:val="32"/>
        </w:rPr>
      </w:pPr>
      <w:r>
        <w:rPr>
          <w:rFonts w:hint="eastAsia" w:ascii="宋体" w:hAnsi="宋体" w:cs="宋体"/>
          <w:b/>
          <w:spacing w:val="6"/>
          <w:sz w:val="32"/>
          <w:szCs w:val="32"/>
        </w:rPr>
        <w:br w:type="page"/>
      </w:r>
    </w:p>
    <w:p w14:paraId="56E4BDCD">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14:paraId="467323BD">
      <w:pPr>
        <w:spacing w:line="360" w:lineRule="auto"/>
        <w:jc w:val="center"/>
        <w:rPr>
          <w:rFonts w:ascii="宋体" w:hAnsi="宋体" w:cs="宋体"/>
          <w:sz w:val="24"/>
          <w:u w:val="single"/>
        </w:rPr>
      </w:pPr>
    </w:p>
    <w:p w14:paraId="0875A15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B4074F3">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0264746">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0A828B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36C273D">
      <w:pPr>
        <w:spacing w:line="360" w:lineRule="auto"/>
        <w:ind w:firstLine="480" w:firstLineChars="200"/>
        <w:jc w:val="left"/>
        <w:rPr>
          <w:rFonts w:ascii="宋体" w:hAnsi="宋体" w:cs="宋体"/>
          <w:sz w:val="24"/>
        </w:rPr>
      </w:pPr>
      <w:r>
        <w:rPr>
          <w:rFonts w:hint="eastAsia" w:ascii="宋体" w:hAnsi="宋体" w:cs="宋体"/>
          <w:sz w:val="24"/>
        </w:rPr>
        <w:t>……</w:t>
      </w:r>
    </w:p>
    <w:p w14:paraId="61EFAF3C">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99F15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386FCC2">
      <w:pPr>
        <w:spacing w:line="360" w:lineRule="auto"/>
        <w:ind w:right="1760"/>
        <w:jc w:val="right"/>
        <w:rPr>
          <w:rFonts w:ascii="宋体" w:hAnsi="宋体" w:cs="宋体"/>
          <w:sz w:val="24"/>
        </w:rPr>
      </w:pPr>
      <w:r>
        <w:rPr>
          <w:rFonts w:hint="eastAsia" w:ascii="宋体" w:hAnsi="宋体" w:cs="宋体"/>
          <w:sz w:val="24"/>
        </w:rPr>
        <w:t>投标人名称（电子签名）：</w:t>
      </w:r>
    </w:p>
    <w:p w14:paraId="4B4F4167">
      <w:pPr>
        <w:spacing w:line="360" w:lineRule="auto"/>
        <w:ind w:right="1120" w:firstLine="4680" w:firstLineChars="1950"/>
        <w:rPr>
          <w:rFonts w:ascii="宋体" w:hAnsi="宋体" w:cs="宋体"/>
          <w:sz w:val="24"/>
        </w:rPr>
      </w:pPr>
      <w:r>
        <w:rPr>
          <w:rFonts w:hint="eastAsia" w:ascii="宋体" w:hAnsi="宋体" w:cs="宋体"/>
          <w:sz w:val="24"/>
        </w:rPr>
        <w:t>日 期：</w:t>
      </w:r>
    </w:p>
    <w:p w14:paraId="59DACB5F">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723E3F4">
      <w:pPr>
        <w:spacing w:line="360" w:lineRule="auto"/>
        <w:ind w:right="420"/>
        <w:rPr>
          <w:rFonts w:ascii="宋体" w:hAnsi="宋体" w:cs="宋体"/>
          <w:sz w:val="24"/>
        </w:rPr>
      </w:pPr>
    </w:p>
    <w:p w14:paraId="0C5B8E43">
      <w:pPr>
        <w:spacing w:line="360" w:lineRule="auto"/>
        <w:ind w:right="420"/>
        <w:rPr>
          <w:rFonts w:ascii="宋体" w:hAnsi="宋体" w:cs="宋体"/>
          <w:sz w:val="24"/>
        </w:rPr>
      </w:pPr>
      <w:r>
        <w:rPr>
          <w:rFonts w:hint="eastAsia" w:ascii="宋体" w:hAnsi="宋体" w:cs="宋体"/>
          <w:sz w:val="24"/>
        </w:rPr>
        <w:t xml:space="preserve">   注：</w:t>
      </w:r>
    </w:p>
    <w:p w14:paraId="7F051E7C">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90E7C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428B29">
      <w:pPr>
        <w:pStyle w:val="3"/>
        <w:rPr>
          <w:rFonts w:ascii="宋体" w:hAnsi="宋体" w:eastAsia="宋体" w:cs="宋体"/>
          <w:lang w:val="en-US"/>
        </w:rPr>
      </w:pPr>
    </w:p>
    <w:p w14:paraId="542C92BA">
      <w:pPr>
        <w:spacing w:line="360" w:lineRule="auto"/>
        <w:ind w:right="420"/>
        <w:rPr>
          <w:rFonts w:ascii="宋体" w:hAnsi="宋体" w:cs="宋体"/>
        </w:rPr>
      </w:pPr>
    </w:p>
    <w:p w14:paraId="3F4CF7FF">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1F74">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2FB4C">
    <w:pPr>
      <w:pStyle w:val="41"/>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62</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63</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D7A5">
    <w:pPr>
      <w:pStyle w:val="41"/>
      <w:framePr w:wrap="around" w:vAnchor="text" w:hAnchor="margin" w:xAlign="right" w:y="1"/>
      <w:rPr>
        <w:rStyle w:val="72"/>
      </w:rPr>
    </w:pPr>
    <w:r>
      <w:fldChar w:fldCharType="begin"/>
    </w:r>
    <w:r>
      <w:rPr>
        <w:rStyle w:val="72"/>
      </w:rPr>
      <w:instrText xml:space="preserve">PAGE  </w:instrText>
    </w:r>
    <w:r>
      <w:fldChar w:fldCharType="end"/>
    </w:r>
  </w:p>
  <w:p w14:paraId="50AAE66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992C">
    <w:pPr>
      <w:pStyle w:val="41"/>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52</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63</w:t>
    </w:r>
    <w:r>
      <w:rPr>
        <w:rFonts w:hint="eastAsia" w:ascii="FangSong_GB2312" w:eastAsia="FangSong_GB2312"/>
        <w:kern w:val="0"/>
        <w:szCs w:val="21"/>
      </w:rPr>
      <w:fldChar w:fldCharType="end"/>
    </w:r>
    <w:bookmarkStart w:id="523" w:name="_Toc36110187"/>
    <w:bookmarkStart w:id="524" w:name="_Toc164085800"/>
    <w:bookmarkStart w:id="525" w:name="_Toc131845147"/>
    <w:bookmarkStart w:id="526" w:name="_Toc91899912"/>
    <w:r>
      <w:rPr>
        <w:rFonts w:hint="eastAsia" w:ascii="FangSong_GB2312" w:eastAsia="FangSong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E506">
    <w:pPr>
      <w:pStyle w:val="41"/>
      <w:framePr w:wrap="around" w:vAnchor="text" w:hAnchor="margin" w:xAlign="right" w:y="1"/>
      <w:rPr>
        <w:rStyle w:val="72"/>
      </w:rPr>
    </w:pPr>
    <w:r>
      <w:fldChar w:fldCharType="begin"/>
    </w:r>
    <w:r>
      <w:rPr>
        <w:rStyle w:val="72"/>
      </w:rPr>
      <w:instrText xml:space="preserve">PAGE  </w:instrText>
    </w:r>
    <w:r>
      <w:fldChar w:fldCharType="end"/>
    </w:r>
  </w:p>
  <w:p w14:paraId="7F635A8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67C7">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2378">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62</w:t>
    </w:r>
    <w:r>
      <w:rPr>
        <w:rFonts w:hint="eastAsia" w:ascii="FangSong_GB2312" w:eastAsia="FangSong_GB2312"/>
        <w:kern w:val="0"/>
      </w:rPr>
      <w:fldChar w:fldCharType="end"/>
    </w:r>
    <w:r>
      <w:rPr>
        <w:rFonts w:hint="eastAsia" w:ascii="FangSong_GB2312" w:eastAsia="FangSong_GB2312"/>
        <w:kern w:val="0"/>
      </w:rPr>
      <w:t xml:space="preserve"> 页</w:t>
    </w:r>
  </w:p>
  <w:p w14:paraId="58F0C2A2">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1143">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35517E8A">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B8807">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48</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20B82653">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2A8C">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47</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6358DA19">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6EB6">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51</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718A6896">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2E7F">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50</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4EF3DF31">
    <w:pPr>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9380">
    <w:pPr>
      <w:pStyle w:val="42"/>
      <w:pBdr>
        <w:bottom w:val="single" w:color="auto" w:sz="6" w:space="4"/>
      </w:pBdr>
      <w:jc w:val="right"/>
    </w:pPr>
    <w:r>
      <w:t></w:t>
    </w:r>
  </w:p>
  <w:p w14:paraId="4A687645">
    <w:pPr>
      <w:pStyle w:val="59"/>
      <w:tabs>
        <w:tab w:val="center" w:pos="4535"/>
        <w:tab w:val="right" w:pos="9070"/>
      </w:tabs>
      <w:ind w:firstLine="180" w:firstLineChars="100"/>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EB0F">
    <w:pPr>
      <w:pStyle w:val="42"/>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380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700">
    <w:pPr>
      <w:pStyle w:val="42"/>
      <w:rPr>
        <w:rFonts w:ascii="FangSong_GB2312" w:eastAsia="FangSong_GB2312"/>
        <w:b/>
        <w:i/>
        <w:u w:val="single"/>
      </w:rPr>
    </w:pPr>
    <w:r>
      <w:t></w:t>
    </w:r>
  </w:p>
  <w:p w14:paraId="7389A55A">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B304">
    <w:pPr>
      <w:pStyle w:val="42"/>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1C8C">
    <w:pPr>
      <w:pStyle w:val="42"/>
      <w:rPr>
        <w:rFonts w:ascii="FangSong_GB2312" w:eastAsia="FangSong_GB2312"/>
        <w:b/>
        <w:i/>
        <w:u w:val="single"/>
      </w:rPr>
    </w:pPr>
    <w:r>
      <w:t></w:t>
    </w:r>
  </w:p>
  <w:p w14:paraId="4703F7FB">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59D7">
    <w:pPr>
      <w:pStyle w:val="42"/>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0E77">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F7BD">
    <w:pPr>
      <w:pStyle w:val="42"/>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F484">
    <w:pPr>
      <w:pStyle w:val="42"/>
      <w:jc w:val="right"/>
      <w:rPr>
        <w:rFonts w:ascii="FangSong_GB2312" w:eastAsia="FangSong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F7BC0"/>
    <w:multiLevelType w:val="singleLevel"/>
    <w:tmpl w:val="D89F7BC0"/>
    <w:lvl w:ilvl="0" w:tentative="0">
      <w:start w:val="1"/>
      <w:numFmt w:val="decimal"/>
      <w:suff w:val="nothing"/>
      <w:lvlText w:val="（%1）"/>
      <w:lvlJc w:val="left"/>
    </w:lvl>
  </w:abstractNum>
  <w:abstractNum w:abstractNumId="1">
    <w:nsid w:val="E08AFE02"/>
    <w:multiLevelType w:val="singleLevel"/>
    <w:tmpl w:val="E08AFE02"/>
    <w:lvl w:ilvl="0" w:tentative="0">
      <w:start w:val="1"/>
      <w:numFmt w:val="decimal"/>
      <w:suff w:val="nothing"/>
      <w:lvlText w:val="（%1）"/>
      <w:lvlJc w:val="left"/>
    </w:lvl>
  </w:abstractNum>
  <w:abstractNum w:abstractNumId="2">
    <w:nsid w:val="0556F827"/>
    <w:multiLevelType w:val="singleLevel"/>
    <w:tmpl w:val="0556F827"/>
    <w:lvl w:ilvl="0" w:tentative="0">
      <w:start w:val="1"/>
      <w:numFmt w:val="decimal"/>
      <w:suff w:val="nothing"/>
      <w:lvlText w:val="（%1）"/>
      <w:lvlJc w:val="left"/>
    </w:lvl>
  </w:abstractNum>
  <w:abstractNum w:abstractNumId="3">
    <w:nsid w:val="4439B776"/>
    <w:multiLevelType w:val="singleLevel"/>
    <w:tmpl w:val="4439B776"/>
    <w:lvl w:ilvl="0" w:tentative="0">
      <w:start w:val="1"/>
      <w:numFmt w:val="chineseCounting"/>
      <w:suff w:val="nothing"/>
      <w:lvlText w:val="%1、"/>
      <w:lvlJc w:val="left"/>
      <w:rPr>
        <w:rFonts w:hint="eastAsia"/>
      </w:rPr>
    </w:lvl>
  </w:abstractNum>
  <w:abstractNum w:abstractNumId="4">
    <w:nsid w:val="464162D7"/>
    <w:multiLevelType w:val="singleLevel"/>
    <w:tmpl w:val="464162D7"/>
    <w:lvl w:ilvl="0" w:tentative="0">
      <w:start w:val="1"/>
      <w:numFmt w:val="decimal"/>
      <w:suff w:val="nothing"/>
      <w:lvlText w:val="%1、"/>
      <w:lvlJc w:val="left"/>
    </w:lvl>
  </w:abstractNum>
  <w:abstractNum w:abstractNumId="5">
    <w:nsid w:val="6171CE10"/>
    <w:multiLevelType w:val="singleLevel"/>
    <w:tmpl w:val="6171CE10"/>
    <w:lvl w:ilvl="0" w:tentative="0">
      <w:start w:val="1"/>
      <w:numFmt w:val="decimal"/>
      <w:suff w:val="nothing"/>
      <w:lvlText w:val="（%1）"/>
      <w:lvlJc w:val="left"/>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NjMTkzM2Y3NWYyMzNmZWE1ZjFmYWE3MGZjOWQzY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C6A"/>
    <w:rsid w:val="00026EAC"/>
    <w:rsid w:val="000270F2"/>
    <w:rsid w:val="00027439"/>
    <w:rsid w:val="00027540"/>
    <w:rsid w:val="00030572"/>
    <w:rsid w:val="00030A97"/>
    <w:rsid w:val="00030CB3"/>
    <w:rsid w:val="0003206A"/>
    <w:rsid w:val="000326A7"/>
    <w:rsid w:val="00032EA0"/>
    <w:rsid w:val="000331B0"/>
    <w:rsid w:val="000336D4"/>
    <w:rsid w:val="00034FA7"/>
    <w:rsid w:val="0003533D"/>
    <w:rsid w:val="000357E4"/>
    <w:rsid w:val="00035ACA"/>
    <w:rsid w:val="00037518"/>
    <w:rsid w:val="00040447"/>
    <w:rsid w:val="00040494"/>
    <w:rsid w:val="00040B70"/>
    <w:rsid w:val="00042441"/>
    <w:rsid w:val="00042533"/>
    <w:rsid w:val="00042DBB"/>
    <w:rsid w:val="00042E65"/>
    <w:rsid w:val="0004347C"/>
    <w:rsid w:val="00043907"/>
    <w:rsid w:val="00044F1A"/>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3E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4"/>
    <w:rsid w:val="0008057C"/>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335"/>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B60"/>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636"/>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3BC"/>
    <w:rsid w:val="00141D28"/>
    <w:rsid w:val="00141DFE"/>
    <w:rsid w:val="00142185"/>
    <w:rsid w:val="001422E2"/>
    <w:rsid w:val="001423CB"/>
    <w:rsid w:val="001429D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1C"/>
    <w:rsid w:val="00183468"/>
    <w:rsid w:val="0018397E"/>
    <w:rsid w:val="00184466"/>
    <w:rsid w:val="00184DBF"/>
    <w:rsid w:val="001852A8"/>
    <w:rsid w:val="0018620A"/>
    <w:rsid w:val="001866A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9CC"/>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D8"/>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BD4"/>
    <w:rsid w:val="001E7D05"/>
    <w:rsid w:val="001E7F81"/>
    <w:rsid w:val="001F0FD1"/>
    <w:rsid w:val="001F1526"/>
    <w:rsid w:val="001F19D1"/>
    <w:rsid w:val="001F1CB9"/>
    <w:rsid w:val="001F1F18"/>
    <w:rsid w:val="001F215D"/>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85B"/>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8A4"/>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32"/>
    <w:rsid w:val="00234679"/>
    <w:rsid w:val="002359FC"/>
    <w:rsid w:val="002361C8"/>
    <w:rsid w:val="00236690"/>
    <w:rsid w:val="0023669D"/>
    <w:rsid w:val="0023798F"/>
    <w:rsid w:val="00237EAE"/>
    <w:rsid w:val="00237FA2"/>
    <w:rsid w:val="002403D5"/>
    <w:rsid w:val="002406EF"/>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63"/>
    <w:rsid w:val="0026212A"/>
    <w:rsid w:val="002621D7"/>
    <w:rsid w:val="00262996"/>
    <w:rsid w:val="00263044"/>
    <w:rsid w:val="00263759"/>
    <w:rsid w:val="002638BD"/>
    <w:rsid w:val="0026470B"/>
    <w:rsid w:val="0026486D"/>
    <w:rsid w:val="00264C4B"/>
    <w:rsid w:val="00264ED0"/>
    <w:rsid w:val="00265346"/>
    <w:rsid w:val="00266045"/>
    <w:rsid w:val="002660C3"/>
    <w:rsid w:val="00266516"/>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398"/>
    <w:rsid w:val="00277196"/>
    <w:rsid w:val="002775ED"/>
    <w:rsid w:val="0027771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4FD"/>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F4"/>
    <w:rsid w:val="002E03AE"/>
    <w:rsid w:val="002E0542"/>
    <w:rsid w:val="002E05F2"/>
    <w:rsid w:val="002E0E87"/>
    <w:rsid w:val="002E12FA"/>
    <w:rsid w:val="002E13CF"/>
    <w:rsid w:val="002E201C"/>
    <w:rsid w:val="002E22CA"/>
    <w:rsid w:val="002E236F"/>
    <w:rsid w:val="002E30C6"/>
    <w:rsid w:val="002E37C5"/>
    <w:rsid w:val="002E38F7"/>
    <w:rsid w:val="002E3956"/>
    <w:rsid w:val="002E3C08"/>
    <w:rsid w:val="002E3CF2"/>
    <w:rsid w:val="002E469E"/>
    <w:rsid w:val="002E490B"/>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C90"/>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63"/>
    <w:rsid w:val="00315D77"/>
    <w:rsid w:val="00315D8E"/>
    <w:rsid w:val="00316002"/>
    <w:rsid w:val="00316CDE"/>
    <w:rsid w:val="00316E94"/>
    <w:rsid w:val="003170A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8FC"/>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8D9"/>
    <w:rsid w:val="00343C8C"/>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636"/>
    <w:rsid w:val="00355D75"/>
    <w:rsid w:val="00355D8F"/>
    <w:rsid w:val="00356A73"/>
    <w:rsid w:val="00356FF0"/>
    <w:rsid w:val="003577EF"/>
    <w:rsid w:val="00357A60"/>
    <w:rsid w:val="00360304"/>
    <w:rsid w:val="00360990"/>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CE"/>
    <w:rsid w:val="00381014"/>
    <w:rsid w:val="00381604"/>
    <w:rsid w:val="00381C68"/>
    <w:rsid w:val="00381F60"/>
    <w:rsid w:val="00383204"/>
    <w:rsid w:val="00383AB0"/>
    <w:rsid w:val="003847BB"/>
    <w:rsid w:val="003847CC"/>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08"/>
    <w:rsid w:val="003A56DF"/>
    <w:rsid w:val="003A6008"/>
    <w:rsid w:val="003A703F"/>
    <w:rsid w:val="003A7E2B"/>
    <w:rsid w:val="003A7E40"/>
    <w:rsid w:val="003B0336"/>
    <w:rsid w:val="003B0A3A"/>
    <w:rsid w:val="003B0D79"/>
    <w:rsid w:val="003B260A"/>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9F"/>
    <w:rsid w:val="003D514A"/>
    <w:rsid w:val="003D5ADB"/>
    <w:rsid w:val="003D6448"/>
    <w:rsid w:val="003D646C"/>
    <w:rsid w:val="003D663E"/>
    <w:rsid w:val="003D664B"/>
    <w:rsid w:val="003D6793"/>
    <w:rsid w:val="003D6B03"/>
    <w:rsid w:val="003D74D1"/>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142"/>
    <w:rsid w:val="003E7940"/>
    <w:rsid w:val="003F01BD"/>
    <w:rsid w:val="003F0486"/>
    <w:rsid w:val="003F048E"/>
    <w:rsid w:val="003F09FA"/>
    <w:rsid w:val="003F0AFF"/>
    <w:rsid w:val="003F1AA2"/>
    <w:rsid w:val="003F26DC"/>
    <w:rsid w:val="003F42FF"/>
    <w:rsid w:val="003F4B48"/>
    <w:rsid w:val="003F4DDC"/>
    <w:rsid w:val="003F56B8"/>
    <w:rsid w:val="003F57CB"/>
    <w:rsid w:val="003F5E55"/>
    <w:rsid w:val="003F5F1A"/>
    <w:rsid w:val="003F6327"/>
    <w:rsid w:val="003F7425"/>
    <w:rsid w:val="003F765B"/>
    <w:rsid w:val="003F7CB8"/>
    <w:rsid w:val="00400CB4"/>
    <w:rsid w:val="004011CE"/>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55F"/>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E3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13"/>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6B3"/>
    <w:rsid w:val="004619A5"/>
    <w:rsid w:val="00461F80"/>
    <w:rsid w:val="0046240D"/>
    <w:rsid w:val="00462898"/>
    <w:rsid w:val="00462D84"/>
    <w:rsid w:val="00463208"/>
    <w:rsid w:val="00463576"/>
    <w:rsid w:val="004636D6"/>
    <w:rsid w:val="0046399D"/>
    <w:rsid w:val="00463EA4"/>
    <w:rsid w:val="004642C9"/>
    <w:rsid w:val="00464D20"/>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8C0"/>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4E8"/>
    <w:rsid w:val="004A26F5"/>
    <w:rsid w:val="004A2EF8"/>
    <w:rsid w:val="004A3A21"/>
    <w:rsid w:val="004A407A"/>
    <w:rsid w:val="004A4E3B"/>
    <w:rsid w:val="004A6110"/>
    <w:rsid w:val="004A617A"/>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E2"/>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E4B"/>
    <w:rsid w:val="004C7FFC"/>
    <w:rsid w:val="004D0223"/>
    <w:rsid w:val="004D0C4C"/>
    <w:rsid w:val="004D16A3"/>
    <w:rsid w:val="004D1934"/>
    <w:rsid w:val="004D1E41"/>
    <w:rsid w:val="004D2326"/>
    <w:rsid w:val="004D2559"/>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6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26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48"/>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10"/>
    <w:rsid w:val="00544BF9"/>
    <w:rsid w:val="00544F05"/>
    <w:rsid w:val="00544FCC"/>
    <w:rsid w:val="005454B8"/>
    <w:rsid w:val="00545ACB"/>
    <w:rsid w:val="00545DB9"/>
    <w:rsid w:val="005462ED"/>
    <w:rsid w:val="005464A4"/>
    <w:rsid w:val="00546585"/>
    <w:rsid w:val="00546703"/>
    <w:rsid w:val="0054680A"/>
    <w:rsid w:val="00546BF8"/>
    <w:rsid w:val="00547BA2"/>
    <w:rsid w:val="00550AC5"/>
    <w:rsid w:val="00550B7E"/>
    <w:rsid w:val="00551052"/>
    <w:rsid w:val="005524ED"/>
    <w:rsid w:val="00553F91"/>
    <w:rsid w:val="00554007"/>
    <w:rsid w:val="0055407A"/>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28B1"/>
    <w:rsid w:val="00582A78"/>
    <w:rsid w:val="00583D43"/>
    <w:rsid w:val="005846C3"/>
    <w:rsid w:val="00584F04"/>
    <w:rsid w:val="0058544C"/>
    <w:rsid w:val="00585623"/>
    <w:rsid w:val="005857F7"/>
    <w:rsid w:val="005865E9"/>
    <w:rsid w:val="005868FD"/>
    <w:rsid w:val="00586EB5"/>
    <w:rsid w:val="00587D7B"/>
    <w:rsid w:val="005904DB"/>
    <w:rsid w:val="005905ED"/>
    <w:rsid w:val="00590D11"/>
    <w:rsid w:val="00591BA6"/>
    <w:rsid w:val="00592825"/>
    <w:rsid w:val="005935DA"/>
    <w:rsid w:val="0059431F"/>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B93"/>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F38"/>
    <w:rsid w:val="005E37FD"/>
    <w:rsid w:val="005E4543"/>
    <w:rsid w:val="005E4A1C"/>
    <w:rsid w:val="005E56C9"/>
    <w:rsid w:val="005E5CF7"/>
    <w:rsid w:val="005E5FF0"/>
    <w:rsid w:val="005E642A"/>
    <w:rsid w:val="005E65A7"/>
    <w:rsid w:val="005E721E"/>
    <w:rsid w:val="005F0171"/>
    <w:rsid w:val="005F0857"/>
    <w:rsid w:val="005F1470"/>
    <w:rsid w:val="005F15A9"/>
    <w:rsid w:val="005F2807"/>
    <w:rsid w:val="005F2CD5"/>
    <w:rsid w:val="005F2E5E"/>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BF"/>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0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2A5"/>
    <w:rsid w:val="006576BA"/>
    <w:rsid w:val="006600BF"/>
    <w:rsid w:val="00660AF7"/>
    <w:rsid w:val="00660D3E"/>
    <w:rsid w:val="00661691"/>
    <w:rsid w:val="00662D3D"/>
    <w:rsid w:val="00662F1F"/>
    <w:rsid w:val="00663D15"/>
    <w:rsid w:val="00663D9F"/>
    <w:rsid w:val="00665030"/>
    <w:rsid w:val="00665670"/>
    <w:rsid w:val="006657AC"/>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0B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7B"/>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6F2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205"/>
    <w:rsid w:val="006D060E"/>
    <w:rsid w:val="006D0665"/>
    <w:rsid w:val="006D0681"/>
    <w:rsid w:val="006D0A80"/>
    <w:rsid w:val="006D0AE8"/>
    <w:rsid w:val="006D135C"/>
    <w:rsid w:val="006D2F72"/>
    <w:rsid w:val="006D3F5E"/>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C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E5D"/>
    <w:rsid w:val="006F71A6"/>
    <w:rsid w:val="006F7974"/>
    <w:rsid w:val="006F7C2C"/>
    <w:rsid w:val="006F7FD5"/>
    <w:rsid w:val="0070009E"/>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2D"/>
    <w:rsid w:val="007249D1"/>
    <w:rsid w:val="00724FE4"/>
    <w:rsid w:val="00725780"/>
    <w:rsid w:val="00725829"/>
    <w:rsid w:val="00725D6A"/>
    <w:rsid w:val="007263A2"/>
    <w:rsid w:val="007266B9"/>
    <w:rsid w:val="00727351"/>
    <w:rsid w:val="007277A8"/>
    <w:rsid w:val="00727AC5"/>
    <w:rsid w:val="00727C65"/>
    <w:rsid w:val="007300F0"/>
    <w:rsid w:val="00730904"/>
    <w:rsid w:val="00730C12"/>
    <w:rsid w:val="00731EDE"/>
    <w:rsid w:val="0073245C"/>
    <w:rsid w:val="00732493"/>
    <w:rsid w:val="00732FE9"/>
    <w:rsid w:val="00733772"/>
    <w:rsid w:val="00733A43"/>
    <w:rsid w:val="00733AE4"/>
    <w:rsid w:val="00733D5F"/>
    <w:rsid w:val="00733FE9"/>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F7E"/>
    <w:rsid w:val="007972D5"/>
    <w:rsid w:val="0079778D"/>
    <w:rsid w:val="00797D73"/>
    <w:rsid w:val="007A006C"/>
    <w:rsid w:val="007A0789"/>
    <w:rsid w:val="007A130E"/>
    <w:rsid w:val="007A18B1"/>
    <w:rsid w:val="007A1936"/>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19F"/>
    <w:rsid w:val="007F78E8"/>
    <w:rsid w:val="007F7F8F"/>
    <w:rsid w:val="00800509"/>
    <w:rsid w:val="0080078E"/>
    <w:rsid w:val="00800B7F"/>
    <w:rsid w:val="008012B1"/>
    <w:rsid w:val="00801D63"/>
    <w:rsid w:val="0080348B"/>
    <w:rsid w:val="00803690"/>
    <w:rsid w:val="00803D82"/>
    <w:rsid w:val="00803D98"/>
    <w:rsid w:val="008052CE"/>
    <w:rsid w:val="008058D0"/>
    <w:rsid w:val="00806A4C"/>
    <w:rsid w:val="00806FED"/>
    <w:rsid w:val="0080705B"/>
    <w:rsid w:val="0080723C"/>
    <w:rsid w:val="00807F71"/>
    <w:rsid w:val="0081000F"/>
    <w:rsid w:val="008104B7"/>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934"/>
    <w:rsid w:val="00835F5C"/>
    <w:rsid w:val="00836323"/>
    <w:rsid w:val="008379FF"/>
    <w:rsid w:val="00837BD1"/>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23E"/>
    <w:rsid w:val="00850A0A"/>
    <w:rsid w:val="00850A94"/>
    <w:rsid w:val="00851E96"/>
    <w:rsid w:val="00851F1C"/>
    <w:rsid w:val="0085237B"/>
    <w:rsid w:val="00852FA5"/>
    <w:rsid w:val="00853444"/>
    <w:rsid w:val="00853864"/>
    <w:rsid w:val="00853F7D"/>
    <w:rsid w:val="0085517F"/>
    <w:rsid w:val="0085562D"/>
    <w:rsid w:val="00855A78"/>
    <w:rsid w:val="00855D5C"/>
    <w:rsid w:val="00856154"/>
    <w:rsid w:val="00856286"/>
    <w:rsid w:val="0085657E"/>
    <w:rsid w:val="00856F0E"/>
    <w:rsid w:val="008573AF"/>
    <w:rsid w:val="008576B0"/>
    <w:rsid w:val="00860296"/>
    <w:rsid w:val="008602E3"/>
    <w:rsid w:val="00860DA4"/>
    <w:rsid w:val="00860E50"/>
    <w:rsid w:val="00861146"/>
    <w:rsid w:val="00861948"/>
    <w:rsid w:val="00862011"/>
    <w:rsid w:val="00862A15"/>
    <w:rsid w:val="00862CC9"/>
    <w:rsid w:val="00862D8E"/>
    <w:rsid w:val="00862EF2"/>
    <w:rsid w:val="0086598A"/>
    <w:rsid w:val="00865C3D"/>
    <w:rsid w:val="00865F4C"/>
    <w:rsid w:val="00866453"/>
    <w:rsid w:val="0086707F"/>
    <w:rsid w:val="00867477"/>
    <w:rsid w:val="00867501"/>
    <w:rsid w:val="00867D8E"/>
    <w:rsid w:val="008700C0"/>
    <w:rsid w:val="0087058B"/>
    <w:rsid w:val="0087099A"/>
    <w:rsid w:val="00870D79"/>
    <w:rsid w:val="00871333"/>
    <w:rsid w:val="00871952"/>
    <w:rsid w:val="00872006"/>
    <w:rsid w:val="00872386"/>
    <w:rsid w:val="008726D7"/>
    <w:rsid w:val="0087283B"/>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7DF"/>
    <w:rsid w:val="00893936"/>
    <w:rsid w:val="00893CE2"/>
    <w:rsid w:val="00893F41"/>
    <w:rsid w:val="00895144"/>
    <w:rsid w:val="00895963"/>
    <w:rsid w:val="00895DDA"/>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ADC"/>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BD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A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A6E"/>
    <w:rsid w:val="008F1764"/>
    <w:rsid w:val="008F1E3D"/>
    <w:rsid w:val="008F235C"/>
    <w:rsid w:val="008F290B"/>
    <w:rsid w:val="008F2CBC"/>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D64"/>
    <w:rsid w:val="00906078"/>
    <w:rsid w:val="0090629C"/>
    <w:rsid w:val="00906EA2"/>
    <w:rsid w:val="00907278"/>
    <w:rsid w:val="00910041"/>
    <w:rsid w:val="009102DB"/>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7AE"/>
    <w:rsid w:val="00936EA5"/>
    <w:rsid w:val="00937114"/>
    <w:rsid w:val="0094015D"/>
    <w:rsid w:val="00940916"/>
    <w:rsid w:val="009412B7"/>
    <w:rsid w:val="00941451"/>
    <w:rsid w:val="00941B13"/>
    <w:rsid w:val="0094215C"/>
    <w:rsid w:val="00942F8E"/>
    <w:rsid w:val="00943543"/>
    <w:rsid w:val="009441DB"/>
    <w:rsid w:val="00944834"/>
    <w:rsid w:val="00944CB1"/>
    <w:rsid w:val="00946128"/>
    <w:rsid w:val="0094633F"/>
    <w:rsid w:val="00947BA5"/>
    <w:rsid w:val="00950805"/>
    <w:rsid w:val="009517E4"/>
    <w:rsid w:val="009518D4"/>
    <w:rsid w:val="00951C4A"/>
    <w:rsid w:val="00951F8C"/>
    <w:rsid w:val="009520BC"/>
    <w:rsid w:val="009521D2"/>
    <w:rsid w:val="00952403"/>
    <w:rsid w:val="00952589"/>
    <w:rsid w:val="00952850"/>
    <w:rsid w:val="00952BD8"/>
    <w:rsid w:val="00953573"/>
    <w:rsid w:val="0095370A"/>
    <w:rsid w:val="009537C0"/>
    <w:rsid w:val="009543FB"/>
    <w:rsid w:val="009557A9"/>
    <w:rsid w:val="00956647"/>
    <w:rsid w:val="00956CF3"/>
    <w:rsid w:val="00957380"/>
    <w:rsid w:val="00957409"/>
    <w:rsid w:val="00957499"/>
    <w:rsid w:val="009578DA"/>
    <w:rsid w:val="009579EE"/>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18"/>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9DC"/>
    <w:rsid w:val="00984C2E"/>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2F"/>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80"/>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808"/>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B5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22"/>
    <w:rsid w:val="00A16961"/>
    <w:rsid w:val="00A176DD"/>
    <w:rsid w:val="00A209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5FB"/>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580"/>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70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F20"/>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6E2"/>
    <w:rsid w:val="00AD5F0A"/>
    <w:rsid w:val="00AD61A7"/>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7B3"/>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5FF"/>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D48"/>
    <w:rsid w:val="00B14F47"/>
    <w:rsid w:val="00B15282"/>
    <w:rsid w:val="00B15286"/>
    <w:rsid w:val="00B1539F"/>
    <w:rsid w:val="00B1550D"/>
    <w:rsid w:val="00B15F6C"/>
    <w:rsid w:val="00B163E8"/>
    <w:rsid w:val="00B1767E"/>
    <w:rsid w:val="00B20760"/>
    <w:rsid w:val="00B2125C"/>
    <w:rsid w:val="00B21676"/>
    <w:rsid w:val="00B219E1"/>
    <w:rsid w:val="00B21AD2"/>
    <w:rsid w:val="00B21ECF"/>
    <w:rsid w:val="00B22150"/>
    <w:rsid w:val="00B226DE"/>
    <w:rsid w:val="00B22FB5"/>
    <w:rsid w:val="00B241D5"/>
    <w:rsid w:val="00B24BE9"/>
    <w:rsid w:val="00B2551D"/>
    <w:rsid w:val="00B25F8C"/>
    <w:rsid w:val="00B260BE"/>
    <w:rsid w:val="00B260C2"/>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F50"/>
    <w:rsid w:val="00B44288"/>
    <w:rsid w:val="00B448BF"/>
    <w:rsid w:val="00B45A59"/>
    <w:rsid w:val="00B45F9F"/>
    <w:rsid w:val="00B4627C"/>
    <w:rsid w:val="00B4641F"/>
    <w:rsid w:val="00B46793"/>
    <w:rsid w:val="00B46953"/>
    <w:rsid w:val="00B46A75"/>
    <w:rsid w:val="00B47455"/>
    <w:rsid w:val="00B47979"/>
    <w:rsid w:val="00B47A59"/>
    <w:rsid w:val="00B47ECD"/>
    <w:rsid w:val="00B47FF3"/>
    <w:rsid w:val="00B503D6"/>
    <w:rsid w:val="00B51048"/>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1B"/>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58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3F8E"/>
    <w:rsid w:val="00BB40D1"/>
    <w:rsid w:val="00BB448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896"/>
    <w:rsid w:val="00BC5A29"/>
    <w:rsid w:val="00BC5AE3"/>
    <w:rsid w:val="00BC5BAD"/>
    <w:rsid w:val="00BC692A"/>
    <w:rsid w:val="00BC76C5"/>
    <w:rsid w:val="00BC7F94"/>
    <w:rsid w:val="00BD1039"/>
    <w:rsid w:val="00BD10B7"/>
    <w:rsid w:val="00BD138A"/>
    <w:rsid w:val="00BD164A"/>
    <w:rsid w:val="00BD1BDD"/>
    <w:rsid w:val="00BD1D7D"/>
    <w:rsid w:val="00BD1E27"/>
    <w:rsid w:val="00BD26AC"/>
    <w:rsid w:val="00BD2B4D"/>
    <w:rsid w:val="00BD2F08"/>
    <w:rsid w:val="00BD2FB9"/>
    <w:rsid w:val="00BD31C2"/>
    <w:rsid w:val="00BD3683"/>
    <w:rsid w:val="00BD450A"/>
    <w:rsid w:val="00BD4717"/>
    <w:rsid w:val="00BD48EA"/>
    <w:rsid w:val="00BD4B0B"/>
    <w:rsid w:val="00BD4BA8"/>
    <w:rsid w:val="00BD5624"/>
    <w:rsid w:val="00BD62E6"/>
    <w:rsid w:val="00BD6B0E"/>
    <w:rsid w:val="00BD734D"/>
    <w:rsid w:val="00BD7941"/>
    <w:rsid w:val="00BE0591"/>
    <w:rsid w:val="00BE0C55"/>
    <w:rsid w:val="00BE0F03"/>
    <w:rsid w:val="00BE11A2"/>
    <w:rsid w:val="00BE1EF0"/>
    <w:rsid w:val="00BE246C"/>
    <w:rsid w:val="00BE2657"/>
    <w:rsid w:val="00BE27E1"/>
    <w:rsid w:val="00BE2FD2"/>
    <w:rsid w:val="00BE377A"/>
    <w:rsid w:val="00BE37AE"/>
    <w:rsid w:val="00BE3B14"/>
    <w:rsid w:val="00BE3C65"/>
    <w:rsid w:val="00BE4222"/>
    <w:rsid w:val="00BE472D"/>
    <w:rsid w:val="00BE4C03"/>
    <w:rsid w:val="00BE6FDA"/>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939"/>
    <w:rsid w:val="00BF626A"/>
    <w:rsid w:val="00BF688E"/>
    <w:rsid w:val="00BF6D77"/>
    <w:rsid w:val="00BF704C"/>
    <w:rsid w:val="00BF739A"/>
    <w:rsid w:val="00BF7EF5"/>
    <w:rsid w:val="00C00BF6"/>
    <w:rsid w:val="00C01E55"/>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E57"/>
    <w:rsid w:val="00C22350"/>
    <w:rsid w:val="00C2302B"/>
    <w:rsid w:val="00C23615"/>
    <w:rsid w:val="00C2397E"/>
    <w:rsid w:val="00C23A83"/>
    <w:rsid w:val="00C24381"/>
    <w:rsid w:val="00C24801"/>
    <w:rsid w:val="00C24C2E"/>
    <w:rsid w:val="00C24C67"/>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3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067"/>
    <w:rsid w:val="00C464D0"/>
    <w:rsid w:val="00C46564"/>
    <w:rsid w:val="00C46BFA"/>
    <w:rsid w:val="00C46DDF"/>
    <w:rsid w:val="00C500A1"/>
    <w:rsid w:val="00C50A02"/>
    <w:rsid w:val="00C51149"/>
    <w:rsid w:val="00C5117E"/>
    <w:rsid w:val="00C512D1"/>
    <w:rsid w:val="00C51856"/>
    <w:rsid w:val="00C51B04"/>
    <w:rsid w:val="00C51DB5"/>
    <w:rsid w:val="00C5280E"/>
    <w:rsid w:val="00C53CE9"/>
    <w:rsid w:val="00C5531B"/>
    <w:rsid w:val="00C55375"/>
    <w:rsid w:val="00C5570F"/>
    <w:rsid w:val="00C56C98"/>
    <w:rsid w:val="00C56DE1"/>
    <w:rsid w:val="00C56DEE"/>
    <w:rsid w:val="00C57120"/>
    <w:rsid w:val="00C571D5"/>
    <w:rsid w:val="00C575D4"/>
    <w:rsid w:val="00C57612"/>
    <w:rsid w:val="00C60B3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DBF"/>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F0"/>
    <w:rsid w:val="00C76C0C"/>
    <w:rsid w:val="00C76FFC"/>
    <w:rsid w:val="00C774E0"/>
    <w:rsid w:val="00C776BA"/>
    <w:rsid w:val="00C7791E"/>
    <w:rsid w:val="00C81716"/>
    <w:rsid w:val="00C832CB"/>
    <w:rsid w:val="00C84085"/>
    <w:rsid w:val="00C84726"/>
    <w:rsid w:val="00C852DC"/>
    <w:rsid w:val="00C854A8"/>
    <w:rsid w:val="00C85677"/>
    <w:rsid w:val="00C85E17"/>
    <w:rsid w:val="00C868A7"/>
    <w:rsid w:val="00C86ABA"/>
    <w:rsid w:val="00C86BF7"/>
    <w:rsid w:val="00C87164"/>
    <w:rsid w:val="00C8786A"/>
    <w:rsid w:val="00C87A1E"/>
    <w:rsid w:val="00C87BBA"/>
    <w:rsid w:val="00C87BD0"/>
    <w:rsid w:val="00C905E5"/>
    <w:rsid w:val="00C90754"/>
    <w:rsid w:val="00C90B95"/>
    <w:rsid w:val="00C90BC4"/>
    <w:rsid w:val="00C90CA9"/>
    <w:rsid w:val="00C91802"/>
    <w:rsid w:val="00C92E41"/>
    <w:rsid w:val="00C92F62"/>
    <w:rsid w:val="00C93097"/>
    <w:rsid w:val="00C93B40"/>
    <w:rsid w:val="00C93DB5"/>
    <w:rsid w:val="00C94641"/>
    <w:rsid w:val="00C94CB9"/>
    <w:rsid w:val="00C95853"/>
    <w:rsid w:val="00C95912"/>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200"/>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277"/>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E9F"/>
    <w:rsid w:val="00D001D2"/>
    <w:rsid w:val="00D00A55"/>
    <w:rsid w:val="00D02A80"/>
    <w:rsid w:val="00D0352D"/>
    <w:rsid w:val="00D038DC"/>
    <w:rsid w:val="00D049D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269"/>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2CE"/>
    <w:rsid w:val="00D5064C"/>
    <w:rsid w:val="00D50C94"/>
    <w:rsid w:val="00D511E7"/>
    <w:rsid w:val="00D51372"/>
    <w:rsid w:val="00D517ED"/>
    <w:rsid w:val="00D5251C"/>
    <w:rsid w:val="00D52F56"/>
    <w:rsid w:val="00D539DA"/>
    <w:rsid w:val="00D54A50"/>
    <w:rsid w:val="00D54FFD"/>
    <w:rsid w:val="00D5552C"/>
    <w:rsid w:val="00D5556D"/>
    <w:rsid w:val="00D55ACA"/>
    <w:rsid w:val="00D55C34"/>
    <w:rsid w:val="00D55C81"/>
    <w:rsid w:val="00D5624A"/>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5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57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3E8"/>
    <w:rsid w:val="00D97EC4"/>
    <w:rsid w:val="00DA0175"/>
    <w:rsid w:val="00DA099C"/>
    <w:rsid w:val="00DA0F18"/>
    <w:rsid w:val="00DA145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5F8"/>
    <w:rsid w:val="00DB14D3"/>
    <w:rsid w:val="00DB154B"/>
    <w:rsid w:val="00DB1BDC"/>
    <w:rsid w:val="00DB2064"/>
    <w:rsid w:val="00DB243B"/>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16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1"/>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49"/>
    <w:rsid w:val="00DE0229"/>
    <w:rsid w:val="00DE04E0"/>
    <w:rsid w:val="00DE101D"/>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1FA4"/>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F9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661"/>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49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CF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16"/>
    <w:rsid w:val="00EB54AB"/>
    <w:rsid w:val="00EB6009"/>
    <w:rsid w:val="00EB6257"/>
    <w:rsid w:val="00EB62FD"/>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68"/>
    <w:rsid w:val="00ED7CA2"/>
    <w:rsid w:val="00EE04F9"/>
    <w:rsid w:val="00EE05E0"/>
    <w:rsid w:val="00EE13DA"/>
    <w:rsid w:val="00EE1595"/>
    <w:rsid w:val="00EE1E71"/>
    <w:rsid w:val="00EE2087"/>
    <w:rsid w:val="00EE20C2"/>
    <w:rsid w:val="00EE20CF"/>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86"/>
    <w:rsid w:val="00F0058A"/>
    <w:rsid w:val="00F00630"/>
    <w:rsid w:val="00F00922"/>
    <w:rsid w:val="00F00924"/>
    <w:rsid w:val="00F0187E"/>
    <w:rsid w:val="00F01BE6"/>
    <w:rsid w:val="00F01F75"/>
    <w:rsid w:val="00F0217A"/>
    <w:rsid w:val="00F026D3"/>
    <w:rsid w:val="00F027E8"/>
    <w:rsid w:val="00F03395"/>
    <w:rsid w:val="00F034E6"/>
    <w:rsid w:val="00F03E4C"/>
    <w:rsid w:val="00F0480F"/>
    <w:rsid w:val="00F04D19"/>
    <w:rsid w:val="00F050A3"/>
    <w:rsid w:val="00F06340"/>
    <w:rsid w:val="00F0665D"/>
    <w:rsid w:val="00F06D42"/>
    <w:rsid w:val="00F06D97"/>
    <w:rsid w:val="00F07134"/>
    <w:rsid w:val="00F0724D"/>
    <w:rsid w:val="00F07378"/>
    <w:rsid w:val="00F10B81"/>
    <w:rsid w:val="00F10BC9"/>
    <w:rsid w:val="00F11078"/>
    <w:rsid w:val="00F113C9"/>
    <w:rsid w:val="00F11542"/>
    <w:rsid w:val="00F11C01"/>
    <w:rsid w:val="00F11D80"/>
    <w:rsid w:val="00F14B08"/>
    <w:rsid w:val="00F14B4B"/>
    <w:rsid w:val="00F14CD1"/>
    <w:rsid w:val="00F15115"/>
    <w:rsid w:val="00F1560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A56"/>
    <w:rsid w:val="00F54E5E"/>
    <w:rsid w:val="00F551DB"/>
    <w:rsid w:val="00F55810"/>
    <w:rsid w:val="00F559BE"/>
    <w:rsid w:val="00F56F7E"/>
    <w:rsid w:val="00F56FEF"/>
    <w:rsid w:val="00F57521"/>
    <w:rsid w:val="00F60938"/>
    <w:rsid w:val="00F60C7E"/>
    <w:rsid w:val="00F60E0A"/>
    <w:rsid w:val="00F61606"/>
    <w:rsid w:val="00F61918"/>
    <w:rsid w:val="00F61D3B"/>
    <w:rsid w:val="00F62151"/>
    <w:rsid w:val="00F62CA8"/>
    <w:rsid w:val="00F62F92"/>
    <w:rsid w:val="00F630B4"/>
    <w:rsid w:val="00F635EF"/>
    <w:rsid w:val="00F63BF4"/>
    <w:rsid w:val="00F63C55"/>
    <w:rsid w:val="00F63C60"/>
    <w:rsid w:val="00F64337"/>
    <w:rsid w:val="00F64991"/>
    <w:rsid w:val="00F65BA9"/>
    <w:rsid w:val="00F65BC8"/>
    <w:rsid w:val="00F65D8C"/>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22"/>
    <w:rsid w:val="00F8245C"/>
    <w:rsid w:val="00F82732"/>
    <w:rsid w:val="00F82928"/>
    <w:rsid w:val="00F829B9"/>
    <w:rsid w:val="00F83045"/>
    <w:rsid w:val="00F83615"/>
    <w:rsid w:val="00F8376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15"/>
    <w:rsid w:val="00F927C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1A9"/>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955"/>
    <w:rsid w:val="00FB7823"/>
    <w:rsid w:val="00FC05B2"/>
    <w:rsid w:val="00FC08B3"/>
    <w:rsid w:val="00FC09D7"/>
    <w:rsid w:val="00FC0ABE"/>
    <w:rsid w:val="00FC1269"/>
    <w:rsid w:val="00FC218D"/>
    <w:rsid w:val="00FC22D0"/>
    <w:rsid w:val="00FC38D4"/>
    <w:rsid w:val="00FC391E"/>
    <w:rsid w:val="00FC39B3"/>
    <w:rsid w:val="00FC3A0A"/>
    <w:rsid w:val="00FC3BB7"/>
    <w:rsid w:val="00FC4345"/>
    <w:rsid w:val="00FC444A"/>
    <w:rsid w:val="00FC453D"/>
    <w:rsid w:val="00FC4A89"/>
    <w:rsid w:val="00FC57F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487"/>
    <w:rsid w:val="00FE07A8"/>
    <w:rsid w:val="00FE0AD1"/>
    <w:rsid w:val="00FE0CC0"/>
    <w:rsid w:val="00FE1852"/>
    <w:rsid w:val="00FE1963"/>
    <w:rsid w:val="00FE1981"/>
    <w:rsid w:val="00FE1BF1"/>
    <w:rsid w:val="00FE1DE4"/>
    <w:rsid w:val="00FE33DB"/>
    <w:rsid w:val="00FE33F5"/>
    <w:rsid w:val="00FE352A"/>
    <w:rsid w:val="00FE35F8"/>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40"/>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6997"/>
    <w:rsid w:val="011F6449"/>
    <w:rsid w:val="01236AFB"/>
    <w:rsid w:val="016A6FD7"/>
    <w:rsid w:val="01967DCC"/>
    <w:rsid w:val="019F7441"/>
    <w:rsid w:val="01B37585"/>
    <w:rsid w:val="01D55165"/>
    <w:rsid w:val="01DF6BF8"/>
    <w:rsid w:val="01EC2C57"/>
    <w:rsid w:val="02510197"/>
    <w:rsid w:val="025F0711"/>
    <w:rsid w:val="026B2E25"/>
    <w:rsid w:val="02824D4D"/>
    <w:rsid w:val="02C10E79"/>
    <w:rsid w:val="02DC4B10"/>
    <w:rsid w:val="02DD76CE"/>
    <w:rsid w:val="02F36323"/>
    <w:rsid w:val="02F5619C"/>
    <w:rsid w:val="0326446A"/>
    <w:rsid w:val="032D5555"/>
    <w:rsid w:val="035E6FAC"/>
    <w:rsid w:val="036634D2"/>
    <w:rsid w:val="038D6C4F"/>
    <w:rsid w:val="03DD35E4"/>
    <w:rsid w:val="04076900"/>
    <w:rsid w:val="041A5A3B"/>
    <w:rsid w:val="042311BA"/>
    <w:rsid w:val="04247911"/>
    <w:rsid w:val="042B157A"/>
    <w:rsid w:val="048F763B"/>
    <w:rsid w:val="049F330E"/>
    <w:rsid w:val="04AA775C"/>
    <w:rsid w:val="04AF1889"/>
    <w:rsid w:val="04F03492"/>
    <w:rsid w:val="04F66F48"/>
    <w:rsid w:val="05251E14"/>
    <w:rsid w:val="05415AF3"/>
    <w:rsid w:val="058014BF"/>
    <w:rsid w:val="05A16594"/>
    <w:rsid w:val="05A7762D"/>
    <w:rsid w:val="05E841B7"/>
    <w:rsid w:val="060E5941"/>
    <w:rsid w:val="06110FAF"/>
    <w:rsid w:val="061439B5"/>
    <w:rsid w:val="062C6F51"/>
    <w:rsid w:val="06493CA7"/>
    <w:rsid w:val="065A6178"/>
    <w:rsid w:val="066F1CF3"/>
    <w:rsid w:val="069249D0"/>
    <w:rsid w:val="06930BB8"/>
    <w:rsid w:val="07245D42"/>
    <w:rsid w:val="07264C62"/>
    <w:rsid w:val="074B4DF2"/>
    <w:rsid w:val="075952DC"/>
    <w:rsid w:val="0779354C"/>
    <w:rsid w:val="079315EB"/>
    <w:rsid w:val="08033CE1"/>
    <w:rsid w:val="08061376"/>
    <w:rsid w:val="08452D77"/>
    <w:rsid w:val="08617E08"/>
    <w:rsid w:val="086401F8"/>
    <w:rsid w:val="08751CAA"/>
    <w:rsid w:val="087E4C40"/>
    <w:rsid w:val="08872DDC"/>
    <w:rsid w:val="08A871D0"/>
    <w:rsid w:val="08D66AD6"/>
    <w:rsid w:val="08DA33A3"/>
    <w:rsid w:val="08E80F13"/>
    <w:rsid w:val="09335624"/>
    <w:rsid w:val="0944690F"/>
    <w:rsid w:val="09535675"/>
    <w:rsid w:val="095F057D"/>
    <w:rsid w:val="09642282"/>
    <w:rsid w:val="09645F3F"/>
    <w:rsid w:val="09733572"/>
    <w:rsid w:val="09772C16"/>
    <w:rsid w:val="098353B5"/>
    <w:rsid w:val="099B68C7"/>
    <w:rsid w:val="09A92330"/>
    <w:rsid w:val="09AD4012"/>
    <w:rsid w:val="09B06B87"/>
    <w:rsid w:val="09C13146"/>
    <w:rsid w:val="09CD37D2"/>
    <w:rsid w:val="09E04166"/>
    <w:rsid w:val="0A1C0718"/>
    <w:rsid w:val="0A3E7710"/>
    <w:rsid w:val="0A5B7E63"/>
    <w:rsid w:val="0AA374A5"/>
    <w:rsid w:val="0AAB7649"/>
    <w:rsid w:val="0ABC5606"/>
    <w:rsid w:val="0AEE0C79"/>
    <w:rsid w:val="0B30404E"/>
    <w:rsid w:val="0B4C6C14"/>
    <w:rsid w:val="0B547599"/>
    <w:rsid w:val="0B631A88"/>
    <w:rsid w:val="0B683D45"/>
    <w:rsid w:val="0B7F3F11"/>
    <w:rsid w:val="0B884417"/>
    <w:rsid w:val="0B8E1505"/>
    <w:rsid w:val="0BB145BB"/>
    <w:rsid w:val="0BE20A4D"/>
    <w:rsid w:val="0BE65DF4"/>
    <w:rsid w:val="0BF6188C"/>
    <w:rsid w:val="0BF73C91"/>
    <w:rsid w:val="0C170175"/>
    <w:rsid w:val="0C4D5FFF"/>
    <w:rsid w:val="0C571A41"/>
    <w:rsid w:val="0C5C1171"/>
    <w:rsid w:val="0C5E1CBC"/>
    <w:rsid w:val="0C615B50"/>
    <w:rsid w:val="0C782BF8"/>
    <w:rsid w:val="0C8445DA"/>
    <w:rsid w:val="0C87121B"/>
    <w:rsid w:val="0CC007F7"/>
    <w:rsid w:val="0CC617AC"/>
    <w:rsid w:val="0CE618DF"/>
    <w:rsid w:val="0CF22A69"/>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7566C"/>
    <w:rsid w:val="0E9D0089"/>
    <w:rsid w:val="0EB803EE"/>
    <w:rsid w:val="0EF94D4B"/>
    <w:rsid w:val="0F192600"/>
    <w:rsid w:val="0F4958DC"/>
    <w:rsid w:val="0F515DF7"/>
    <w:rsid w:val="0F547859"/>
    <w:rsid w:val="0F596BA8"/>
    <w:rsid w:val="0F6248D2"/>
    <w:rsid w:val="0F693536"/>
    <w:rsid w:val="0F694D72"/>
    <w:rsid w:val="0F69741B"/>
    <w:rsid w:val="0F722C0D"/>
    <w:rsid w:val="0F7B0511"/>
    <w:rsid w:val="0F7B76D9"/>
    <w:rsid w:val="0F816ACD"/>
    <w:rsid w:val="0F824086"/>
    <w:rsid w:val="0F9832DB"/>
    <w:rsid w:val="0FBF3FD2"/>
    <w:rsid w:val="0FBF7FF3"/>
    <w:rsid w:val="0FCE4D7A"/>
    <w:rsid w:val="10466E61"/>
    <w:rsid w:val="10646583"/>
    <w:rsid w:val="107B2FAF"/>
    <w:rsid w:val="107D4B15"/>
    <w:rsid w:val="108A3C80"/>
    <w:rsid w:val="10C26171"/>
    <w:rsid w:val="10C5422A"/>
    <w:rsid w:val="10E26E79"/>
    <w:rsid w:val="10F33360"/>
    <w:rsid w:val="10FC16EA"/>
    <w:rsid w:val="110F1D40"/>
    <w:rsid w:val="11266F33"/>
    <w:rsid w:val="112A22DF"/>
    <w:rsid w:val="115F7498"/>
    <w:rsid w:val="118963A1"/>
    <w:rsid w:val="118C4D48"/>
    <w:rsid w:val="11A42091"/>
    <w:rsid w:val="11C6522A"/>
    <w:rsid w:val="11C662A2"/>
    <w:rsid w:val="11D03E02"/>
    <w:rsid w:val="11E104CC"/>
    <w:rsid w:val="11E20309"/>
    <w:rsid w:val="120B409D"/>
    <w:rsid w:val="12255233"/>
    <w:rsid w:val="12530213"/>
    <w:rsid w:val="127723A9"/>
    <w:rsid w:val="128123D2"/>
    <w:rsid w:val="12862074"/>
    <w:rsid w:val="12883966"/>
    <w:rsid w:val="129E45B4"/>
    <w:rsid w:val="12C66037"/>
    <w:rsid w:val="12D81596"/>
    <w:rsid w:val="13072A44"/>
    <w:rsid w:val="1336140F"/>
    <w:rsid w:val="135F4BE2"/>
    <w:rsid w:val="139B1A0A"/>
    <w:rsid w:val="139B74C4"/>
    <w:rsid w:val="139D25C7"/>
    <w:rsid w:val="13BF3CE4"/>
    <w:rsid w:val="141008D8"/>
    <w:rsid w:val="14125FE6"/>
    <w:rsid w:val="146A5814"/>
    <w:rsid w:val="146D271E"/>
    <w:rsid w:val="14982588"/>
    <w:rsid w:val="149A5AD9"/>
    <w:rsid w:val="14A7619D"/>
    <w:rsid w:val="14B65B2B"/>
    <w:rsid w:val="14D12638"/>
    <w:rsid w:val="150536C3"/>
    <w:rsid w:val="150C1963"/>
    <w:rsid w:val="151447A0"/>
    <w:rsid w:val="154A6454"/>
    <w:rsid w:val="15543DCE"/>
    <w:rsid w:val="15606A85"/>
    <w:rsid w:val="15762120"/>
    <w:rsid w:val="15D171CD"/>
    <w:rsid w:val="15DD5B72"/>
    <w:rsid w:val="161517B0"/>
    <w:rsid w:val="164A58A2"/>
    <w:rsid w:val="166952C2"/>
    <w:rsid w:val="166E6214"/>
    <w:rsid w:val="16A8729C"/>
    <w:rsid w:val="16B33777"/>
    <w:rsid w:val="16BC70A7"/>
    <w:rsid w:val="16C6339E"/>
    <w:rsid w:val="172F2D79"/>
    <w:rsid w:val="17557BEF"/>
    <w:rsid w:val="17567A69"/>
    <w:rsid w:val="177F61D5"/>
    <w:rsid w:val="17D349C1"/>
    <w:rsid w:val="17D96724"/>
    <w:rsid w:val="1830729E"/>
    <w:rsid w:val="1870062C"/>
    <w:rsid w:val="18774551"/>
    <w:rsid w:val="18817102"/>
    <w:rsid w:val="18830A15"/>
    <w:rsid w:val="18852B28"/>
    <w:rsid w:val="188B5321"/>
    <w:rsid w:val="18D56FD4"/>
    <w:rsid w:val="19430F19"/>
    <w:rsid w:val="1978041D"/>
    <w:rsid w:val="19932372"/>
    <w:rsid w:val="19A20DD5"/>
    <w:rsid w:val="19AE03F1"/>
    <w:rsid w:val="1A071A03"/>
    <w:rsid w:val="1A1F16AE"/>
    <w:rsid w:val="1A3B5C77"/>
    <w:rsid w:val="1A936BF0"/>
    <w:rsid w:val="1A984BAD"/>
    <w:rsid w:val="1AB8220E"/>
    <w:rsid w:val="1AD35795"/>
    <w:rsid w:val="1AE4166C"/>
    <w:rsid w:val="1AF06CFB"/>
    <w:rsid w:val="1AF11B8D"/>
    <w:rsid w:val="1AFF47DC"/>
    <w:rsid w:val="1B0E4A1F"/>
    <w:rsid w:val="1B11359C"/>
    <w:rsid w:val="1B2A271F"/>
    <w:rsid w:val="1B3E3374"/>
    <w:rsid w:val="1B530544"/>
    <w:rsid w:val="1B713184"/>
    <w:rsid w:val="1B743BBD"/>
    <w:rsid w:val="1B762CF0"/>
    <w:rsid w:val="1B827738"/>
    <w:rsid w:val="1BA209CF"/>
    <w:rsid w:val="1BB4777D"/>
    <w:rsid w:val="1BD23C9F"/>
    <w:rsid w:val="1BD75AB8"/>
    <w:rsid w:val="1BE46563"/>
    <w:rsid w:val="1C0459C2"/>
    <w:rsid w:val="1C1B3B4A"/>
    <w:rsid w:val="1C827473"/>
    <w:rsid w:val="1C88086E"/>
    <w:rsid w:val="1CC93433"/>
    <w:rsid w:val="1D266CE1"/>
    <w:rsid w:val="1D3963AF"/>
    <w:rsid w:val="1D67514E"/>
    <w:rsid w:val="1D6A673C"/>
    <w:rsid w:val="1D8C1B20"/>
    <w:rsid w:val="1D9247AE"/>
    <w:rsid w:val="1DB567EC"/>
    <w:rsid w:val="1DF22F2A"/>
    <w:rsid w:val="1DF51A98"/>
    <w:rsid w:val="1E3B5B2B"/>
    <w:rsid w:val="1E3C7B1A"/>
    <w:rsid w:val="1E3D060F"/>
    <w:rsid w:val="1E3F7D2E"/>
    <w:rsid w:val="1E4134E4"/>
    <w:rsid w:val="1E5062B3"/>
    <w:rsid w:val="1E523514"/>
    <w:rsid w:val="1E714A66"/>
    <w:rsid w:val="1E7D4396"/>
    <w:rsid w:val="1E802593"/>
    <w:rsid w:val="1E8B6156"/>
    <w:rsid w:val="1EA703CC"/>
    <w:rsid w:val="1EB15448"/>
    <w:rsid w:val="1EB7330C"/>
    <w:rsid w:val="1EF63AB7"/>
    <w:rsid w:val="1F0A0FF3"/>
    <w:rsid w:val="1F3507CD"/>
    <w:rsid w:val="1F533349"/>
    <w:rsid w:val="1F5771FF"/>
    <w:rsid w:val="1F971487"/>
    <w:rsid w:val="1FC9494F"/>
    <w:rsid w:val="1FDA5C51"/>
    <w:rsid w:val="1FE868A9"/>
    <w:rsid w:val="20034907"/>
    <w:rsid w:val="20173E4B"/>
    <w:rsid w:val="204E48BC"/>
    <w:rsid w:val="208921B3"/>
    <w:rsid w:val="20973DEB"/>
    <w:rsid w:val="20B26522"/>
    <w:rsid w:val="20B44310"/>
    <w:rsid w:val="20EB54D5"/>
    <w:rsid w:val="211116EB"/>
    <w:rsid w:val="213276BA"/>
    <w:rsid w:val="216133FC"/>
    <w:rsid w:val="2169341D"/>
    <w:rsid w:val="21A23429"/>
    <w:rsid w:val="21C014F9"/>
    <w:rsid w:val="21D56769"/>
    <w:rsid w:val="21E52EF3"/>
    <w:rsid w:val="21FB5D7B"/>
    <w:rsid w:val="22015E94"/>
    <w:rsid w:val="220B1C3D"/>
    <w:rsid w:val="221D1D20"/>
    <w:rsid w:val="22334A87"/>
    <w:rsid w:val="225D036C"/>
    <w:rsid w:val="22B9072B"/>
    <w:rsid w:val="22BE6801"/>
    <w:rsid w:val="22D56314"/>
    <w:rsid w:val="233500BF"/>
    <w:rsid w:val="23377FF7"/>
    <w:rsid w:val="236B425F"/>
    <w:rsid w:val="23836192"/>
    <w:rsid w:val="23901F29"/>
    <w:rsid w:val="239C0061"/>
    <w:rsid w:val="23B908A4"/>
    <w:rsid w:val="23E80503"/>
    <w:rsid w:val="23E95BEF"/>
    <w:rsid w:val="23FD0064"/>
    <w:rsid w:val="24446963"/>
    <w:rsid w:val="245375B0"/>
    <w:rsid w:val="24642C0A"/>
    <w:rsid w:val="248F6BD1"/>
    <w:rsid w:val="24B22173"/>
    <w:rsid w:val="24B95AD9"/>
    <w:rsid w:val="24BE24DA"/>
    <w:rsid w:val="24CF5825"/>
    <w:rsid w:val="24D663E6"/>
    <w:rsid w:val="24D77F2B"/>
    <w:rsid w:val="258B00E2"/>
    <w:rsid w:val="2598716A"/>
    <w:rsid w:val="25A917A6"/>
    <w:rsid w:val="25BE27CC"/>
    <w:rsid w:val="25F74A5C"/>
    <w:rsid w:val="2628662C"/>
    <w:rsid w:val="262D45DE"/>
    <w:rsid w:val="26871DC8"/>
    <w:rsid w:val="26986FD2"/>
    <w:rsid w:val="26A53EF9"/>
    <w:rsid w:val="26A94201"/>
    <w:rsid w:val="26AC274F"/>
    <w:rsid w:val="26C452F3"/>
    <w:rsid w:val="26EA71E9"/>
    <w:rsid w:val="27044A29"/>
    <w:rsid w:val="270A4568"/>
    <w:rsid w:val="271D34C8"/>
    <w:rsid w:val="27365F28"/>
    <w:rsid w:val="275A67AD"/>
    <w:rsid w:val="276142BF"/>
    <w:rsid w:val="27724EE3"/>
    <w:rsid w:val="27783712"/>
    <w:rsid w:val="27907362"/>
    <w:rsid w:val="28247630"/>
    <w:rsid w:val="28333E1D"/>
    <w:rsid w:val="28454BD6"/>
    <w:rsid w:val="28455253"/>
    <w:rsid w:val="284D54D9"/>
    <w:rsid w:val="28551971"/>
    <w:rsid w:val="28575C58"/>
    <w:rsid w:val="285B1C53"/>
    <w:rsid w:val="289C7B0E"/>
    <w:rsid w:val="289F7086"/>
    <w:rsid w:val="28C32028"/>
    <w:rsid w:val="28C80FFA"/>
    <w:rsid w:val="28CC490F"/>
    <w:rsid w:val="28D14ECC"/>
    <w:rsid w:val="28DE40AA"/>
    <w:rsid w:val="29345E77"/>
    <w:rsid w:val="294C65AD"/>
    <w:rsid w:val="29806583"/>
    <w:rsid w:val="298B3C4C"/>
    <w:rsid w:val="29F26D24"/>
    <w:rsid w:val="2A15033F"/>
    <w:rsid w:val="2A1662C1"/>
    <w:rsid w:val="2A1C7367"/>
    <w:rsid w:val="2A2815FA"/>
    <w:rsid w:val="2A6D6092"/>
    <w:rsid w:val="2A7D76B4"/>
    <w:rsid w:val="2AB253C7"/>
    <w:rsid w:val="2B183877"/>
    <w:rsid w:val="2B437463"/>
    <w:rsid w:val="2B4775FD"/>
    <w:rsid w:val="2B7807EE"/>
    <w:rsid w:val="2B956FBE"/>
    <w:rsid w:val="2BA50BF7"/>
    <w:rsid w:val="2BBF00EC"/>
    <w:rsid w:val="2BC37CFD"/>
    <w:rsid w:val="2BCE7FDF"/>
    <w:rsid w:val="2BD5237F"/>
    <w:rsid w:val="2BE536CE"/>
    <w:rsid w:val="2BE758D9"/>
    <w:rsid w:val="2C09049E"/>
    <w:rsid w:val="2C0A653C"/>
    <w:rsid w:val="2C191F85"/>
    <w:rsid w:val="2C194B41"/>
    <w:rsid w:val="2C2611CC"/>
    <w:rsid w:val="2C3322A2"/>
    <w:rsid w:val="2C366D14"/>
    <w:rsid w:val="2CE82D6F"/>
    <w:rsid w:val="2D0A1084"/>
    <w:rsid w:val="2D343236"/>
    <w:rsid w:val="2D9577C3"/>
    <w:rsid w:val="2DD15014"/>
    <w:rsid w:val="2DF60B78"/>
    <w:rsid w:val="2DF72DE4"/>
    <w:rsid w:val="2DFD4010"/>
    <w:rsid w:val="2E0220AF"/>
    <w:rsid w:val="2E0C2EA8"/>
    <w:rsid w:val="2E3A7BAD"/>
    <w:rsid w:val="2E4B082A"/>
    <w:rsid w:val="2E5D4E86"/>
    <w:rsid w:val="2E5D790B"/>
    <w:rsid w:val="2E9A3C18"/>
    <w:rsid w:val="2EBB0FEE"/>
    <w:rsid w:val="2EC63002"/>
    <w:rsid w:val="2F0A6B38"/>
    <w:rsid w:val="2F5120F9"/>
    <w:rsid w:val="2F946CCB"/>
    <w:rsid w:val="2FA75F07"/>
    <w:rsid w:val="2FD25781"/>
    <w:rsid w:val="2FDB716E"/>
    <w:rsid w:val="2FDC745C"/>
    <w:rsid w:val="2FFD7934"/>
    <w:rsid w:val="303348B4"/>
    <w:rsid w:val="3045283A"/>
    <w:rsid w:val="30733ACD"/>
    <w:rsid w:val="308C3862"/>
    <w:rsid w:val="309379D8"/>
    <w:rsid w:val="30A270F7"/>
    <w:rsid w:val="30DF1478"/>
    <w:rsid w:val="30E42A7F"/>
    <w:rsid w:val="30EC586F"/>
    <w:rsid w:val="31407633"/>
    <w:rsid w:val="31692558"/>
    <w:rsid w:val="31855140"/>
    <w:rsid w:val="318F29B2"/>
    <w:rsid w:val="31903F88"/>
    <w:rsid w:val="319C6071"/>
    <w:rsid w:val="31AC537E"/>
    <w:rsid w:val="31E3679B"/>
    <w:rsid w:val="31E732FD"/>
    <w:rsid w:val="32096EBC"/>
    <w:rsid w:val="32504720"/>
    <w:rsid w:val="32517576"/>
    <w:rsid w:val="32765EF0"/>
    <w:rsid w:val="32BD35D3"/>
    <w:rsid w:val="32BE5C2C"/>
    <w:rsid w:val="32FB6478"/>
    <w:rsid w:val="330F38F3"/>
    <w:rsid w:val="33263B3F"/>
    <w:rsid w:val="336963EB"/>
    <w:rsid w:val="33816EEB"/>
    <w:rsid w:val="33EB55CD"/>
    <w:rsid w:val="33EC4C02"/>
    <w:rsid w:val="33FE342B"/>
    <w:rsid w:val="340D2360"/>
    <w:rsid w:val="3410665D"/>
    <w:rsid w:val="34211214"/>
    <w:rsid w:val="342E63AB"/>
    <w:rsid w:val="345E6795"/>
    <w:rsid w:val="347E456C"/>
    <w:rsid w:val="34950E68"/>
    <w:rsid w:val="34986E94"/>
    <w:rsid w:val="34AF62C9"/>
    <w:rsid w:val="34CB4388"/>
    <w:rsid w:val="34FA6E12"/>
    <w:rsid w:val="35482FA8"/>
    <w:rsid w:val="354D7158"/>
    <w:rsid w:val="358D5588"/>
    <w:rsid w:val="35AE657E"/>
    <w:rsid w:val="35D15E83"/>
    <w:rsid w:val="36045B33"/>
    <w:rsid w:val="363A3B40"/>
    <w:rsid w:val="364D6630"/>
    <w:rsid w:val="365302AE"/>
    <w:rsid w:val="36607A0A"/>
    <w:rsid w:val="366652B8"/>
    <w:rsid w:val="366E227C"/>
    <w:rsid w:val="366F2E0D"/>
    <w:rsid w:val="367A6DA2"/>
    <w:rsid w:val="367B6A5C"/>
    <w:rsid w:val="36A74ADA"/>
    <w:rsid w:val="36AD60D5"/>
    <w:rsid w:val="36B224F9"/>
    <w:rsid w:val="36C4216C"/>
    <w:rsid w:val="36DA27D3"/>
    <w:rsid w:val="36E73B9F"/>
    <w:rsid w:val="36E763F9"/>
    <w:rsid w:val="36EC0CC9"/>
    <w:rsid w:val="370E7B58"/>
    <w:rsid w:val="373F410B"/>
    <w:rsid w:val="37977E1F"/>
    <w:rsid w:val="37EE7094"/>
    <w:rsid w:val="37F92887"/>
    <w:rsid w:val="38296C89"/>
    <w:rsid w:val="383002EB"/>
    <w:rsid w:val="38586797"/>
    <w:rsid w:val="38664899"/>
    <w:rsid w:val="38BC0149"/>
    <w:rsid w:val="38D87D1C"/>
    <w:rsid w:val="38E238F1"/>
    <w:rsid w:val="391D4CD9"/>
    <w:rsid w:val="39636459"/>
    <w:rsid w:val="396B7F6C"/>
    <w:rsid w:val="39B417A9"/>
    <w:rsid w:val="39DA0497"/>
    <w:rsid w:val="39F257E0"/>
    <w:rsid w:val="39FC5695"/>
    <w:rsid w:val="3A006D8E"/>
    <w:rsid w:val="3A1B647E"/>
    <w:rsid w:val="3A1F40FB"/>
    <w:rsid w:val="3A3651E5"/>
    <w:rsid w:val="3A744481"/>
    <w:rsid w:val="3A86542E"/>
    <w:rsid w:val="3A8C7BEF"/>
    <w:rsid w:val="3A906246"/>
    <w:rsid w:val="3AC7788D"/>
    <w:rsid w:val="3ACA4067"/>
    <w:rsid w:val="3AFB3CBE"/>
    <w:rsid w:val="3B2349B7"/>
    <w:rsid w:val="3B616CFF"/>
    <w:rsid w:val="3B6259F6"/>
    <w:rsid w:val="3B976654"/>
    <w:rsid w:val="3BC01EFC"/>
    <w:rsid w:val="3BCA786A"/>
    <w:rsid w:val="3BD31E2F"/>
    <w:rsid w:val="3BF15831"/>
    <w:rsid w:val="3C105946"/>
    <w:rsid w:val="3C471448"/>
    <w:rsid w:val="3C5F759A"/>
    <w:rsid w:val="3C6C525A"/>
    <w:rsid w:val="3CA31C94"/>
    <w:rsid w:val="3CBE05CE"/>
    <w:rsid w:val="3CCE23CB"/>
    <w:rsid w:val="3CD17D17"/>
    <w:rsid w:val="3CFF7179"/>
    <w:rsid w:val="3D3C7F39"/>
    <w:rsid w:val="3D440F09"/>
    <w:rsid w:val="3D4504A0"/>
    <w:rsid w:val="3D800153"/>
    <w:rsid w:val="3D8734BB"/>
    <w:rsid w:val="3D9A11D4"/>
    <w:rsid w:val="3DA037A5"/>
    <w:rsid w:val="3DA16D89"/>
    <w:rsid w:val="3DA364BE"/>
    <w:rsid w:val="3DA937C7"/>
    <w:rsid w:val="3DE041CB"/>
    <w:rsid w:val="3E0D48F6"/>
    <w:rsid w:val="3E1868B4"/>
    <w:rsid w:val="3E377251"/>
    <w:rsid w:val="3E42664B"/>
    <w:rsid w:val="3E4404E8"/>
    <w:rsid w:val="3E5A7334"/>
    <w:rsid w:val="3E7B5D6B"/>
    <w:rsid w:val="3E843E66"/>
    <w:rsid w:val="3E8F51FE"/>
    <w:rsid w:val="3E926F87"/>
    <w:rsid w:val="3E9A59DE"/>
    <w:rsid w:val="3EAF4836"/>
    <w:rsid w:val="3EC33DFA"/>
    <w:rsid w:val="3F0044FB"/>
    <w:rsid w:val="3F060E16"/>
    <w:rsid w:val="3F0D6C18"/>
    <w:rsid w:val="3F1D1096"/>
    <w:rsid w:val="3F2F0234"/>
    <w:rsid w:val="3F496996"/>
    <w:rsid w:val="3F6363FE"/>
    <w:rsid w:val="3F756B8F"/>
    <w:rsid w:val="3F95482B"/>
    <w:rsid w:val="3FBB675E"/>
    <w:rsid w:val="3FBF701F"/>
    <w:rsid w:val="3FF81676"/>
    <w:rsid w:val="4019356B"/>
    <w:rsid w:val="40592157"/>
    <w:rsid w:val="406E1CAE"/>
    <w:rsid w:val="40A0133A"/>
    <w:rsid w:val="40C31A53"/>
    <w:rsid w:val="40CC6740"/>
    <w:rsid w:val="40D0098F"/>
    <w:rsid w:val="40F24F08"/>
    <w:rsid w:val="40FF545D"/>
    <w:rsid w:val="410067C8"/>
    <w:rsid w:val="410C318A"/>
    <w:rsid w:val="410D73A4"/>
    <w:rsid w:val="418F0D2A"/>
    <w:rsid w:val="41D01505"/>
    <w:rsid w:val="4205007B"/>
    <w:rsid w:val="42152CDF"/>
    <w:rsid w:val="42474939"/>
    <w:rsid w:val="424C3C57"/>
    <w:rsid w:val="4253528A"/>
    <w:rsid w:val="425D70F8"/>
    <w:rsid w:val="42613FF3"/>
    <w:rsid w:val="42660D96"/>
    <w:rsid w:val="428667D2"/>
    <w:rsid w:val="42A2763A"/>
    <w:rsid w:val="42CD1CE0"/>
    <w:rsid w:val="42E1381E"/>
    <w:rsid w:val="42ED6459"/>
    <w:rsid w:val="42FE58DD"/>
    <w:rsid w:val="43174B3D"/>
    <w:rsid w:val="434B790E"/>
    <w:rsid w:val="4360274F"/>
    <w:rsid w:val="43977AB6"/>
    <w:rsid w:val="43A3342B"/>
    <w:rsid w:val="43C77C27"/>
    <w:rsid w:val="43DE09EE"/>
    <w:rsid w:val="43EC504E"/>
    <w:rsid w:val="44002FAD"/>
    <w:rsid w:val="44565FEF"/>
    <w:rsid w:val="449101DD"/>
    <w:rsid w:val="449C1CBE"/>
    <w:rsid w:val="44DE1391"/>
    <w:rsid w:val="451B225C"/>
    <w:rsid w:val="452410C9"/>
    <w:rsid w:val="45317DFB"/>
    <w:rsid w:val="45560921"/>
    <w:rsid w:val="456D3CE4"/>
    <w:rsid w:val="45773EE8"/>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D2D46"/>
    <w:rsid w:val="47B025FA"/>
    <w:rsid w:val="47B10A89"/>
    <w:rsid w:val="47CA3E45"/>
    <w:rsid w:val="4809698F"/>
    <w:rsid w:val="4811697D"/>
    <w:rsid w:val="487A3E25"/>
    <w:rsid w:val="488B5503"/>
    <w:rsid w:val="48937E21"/>
    <w:rsid w:val="489A0361"/>
    <w:rsid w:val="489B34E7"/>
    <w:rsid w:val="48B94FF3"/>
    <w:rsid w:val="48E37AAB"/>
    <w:rsid w:val="48FD4B4C"/>
    <w:rsid w:val="490A53BE"/>
    <w:rsid w:val="490A68E0"/>
    <w:rsid w:val="491055FE"/>
    <w:rsid w:val="495F5B3E"/>
    <w:rsid w:val="496F77D7"/>
    <w:rsid w:val="497654FD"/>
    <w:rsid w:val="497F1F6E"/>
    <w:rsid w:val="499A554C"/>
    <w:rsid w:val="49B64211"/>
    <w:rsid w:val="49DC5B65"/>
    <w:rsid w:val="49F6167F"/>
    <w:rsid w:val="4A064FA0"/>
    <w:rsid w:val="4A16615C"/>
    <w:rsid w:val="4A4424D7"/>
    <w:rsid w:val="4A6D4A0F"/>
    <w:rsid w:val="4A8E1E2A"/>
    <w:rsid w:val="4AB82D0F"/>
    <w:rsid w:val="4ACF7084"/>
    <w:rsid w:val="4AEB7664"/>
    <w:rsid w:val="4AFD7C19"/>
    <w:rsid w:val="4B0567D1"/>
    <w:rsid w:val="4B236AAE"/>
    <w:rsid w:val="4B707271"/>
    <w:rsid w:val="4B881658"/>
    <w:rsid w:val="4B9739F7"/>
    <w:rsid w:val="4BC44B03"/>
    <w:rsid w:val="4BEE2503"/>
    <w:rsid w:val="4C245A30"/>
    <w:rsid w:val="4C485734"/>
    <w:rsid w:val="4CB6685F"/>
    <w:rsid w:val="4CC367FE"/>
    <w:rsid w:val="4D077F3C"/>
    <w:rsid w:val="4D123355"/>
    <w:rsid w:val="4D2A3B31"/>
    <w:rsid w:val="4D312C52"/>
    <w:rsid w:val="4D905305"/>
    <w:rsid w:val="4D964A72"/>
    <w:rsid w:val="4D9C1254"/>
    <w:rsid w:val="4DB7491F"/>
    <w:rsid w:val="4DC77D92"/>
    <w:rsid w:val="4DCB4D7D"/>
    <w:rsid w:val="4E793892"/>
    <w:rsid w:val="4E800872"/>
    <w:rsid w:val="4EC569ED"/>
    <w:rsid w:val="4ED0364D"/>
    <w:rsid w:val="4ED50EA1"/>
    <w:rsid w:val="4EEC050C"/>
    <w:rsid w:val="4F0A6CD0"/>
    <w:rsid w:val="4F104EC3"/>
    <w:rsid w:val="4F2C30EB"/>
    <w:rsid w:val="4F39004F"/>
    <w:rsid w:val="4F47354A"/>
    <w:rsid w:val="4F911C54"/>
    <w:rsid w:val="4FE625E0"/>
    <w:rsid w:val="5021480F"/>
    <w:rsid w:val="5032024D"/>
    <w:rsid w:val="50962ECB"/>
    <w:rsid w:val="50A42E38"/>
    <w:rsid w:val="50A4577F"/>
    <w:rsid w:val="50B73D1F"/>
    <w:rsid w:val="50BD5BC9"/>
    <w:rsid w:val="50C11EEE"/>
    <w:rsid w:val="50C86E43"/>
    <w:rsid w:val="50E97CFC"/>
    <w:rsid w:val="50EA6DB9"/>
    <w:rsid w:val="50EF6321"/>
    <w:rsid w:val="50F02162"/>
    <w:rsid w:val="50FA4028"/>
    <w:rsid w:val="510D65B7"/>
    <w:rsid w:val="511157AB"/>
    <w:rsid w:val="5142540C"/>
    <w:rsid w:val="517D1054"/>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F6FAB"/>
    <w:rsid w:val="5343248B"/>
    <w:rsid w:val="53544462"/>
    <w:rsid w:val="53746E0E"/>
    <w:rsid w:val="539179C0"/>
    <w:rsid w:val="5397158E"/>
    <w:rsid w:val="53982AFD"/>
    <w:rsid w:val="53AE7BD2"/>
    <w:rsid w:val="54013861"/>
    <w:rsid w:val="54487265"/>
    <w:rsid w:val="544D6070"/>
    <w:rsid w:val="54605E1E"/>
    <w:rsid w:val="54B3506A"/>
    <w:rsid w:val="54CA0D16"/>
    <w:rsid w:val="54DD4057"/>
    <w:rsid w:val="54E7490F"/>
    <w:rsid w:val="54FE2E33"/>
    <w:rsid w:val="550764A4"/>
    <w:rsid w:val="550B2BF6"/>
    <w:rsid w:val="55214EB5"/>
    <w:rsid w:val="552A59D6"/>
    <w:rsid w:val="55364EFD"/>
    <w:rsid w:val="555D4828"/>
    <w:rsid w:val="556954F9"/>
    <w:rsid w:val="557A4C8B"/>
    <w:rsid w:val="558931E1"/>
    <w:rsid w:val="55923347"/>
    <w:rsid w:val="55925180"/>
    <w:rsid w:val="55983B1B"/>
    <w:rsid w:val="559917B1"/>
    <w:rsid w:val="55A8376B"/>
    <w:rsid w:val="55BA31FE"/>
    <w:rsid w:val="55DC29B6"/>
    <w:rsid w:val="55DD4241"/>
    <w:rsid w:val="566B6D1E"/>
    <w:rsid w:val="56C635A0"/>
    <w:rsid w:val="57032A2C"/>
    <w:rsid w:val="570F5219"/>
    <w:rsid w:val="575D12B5"/>
    <w:rsid w:val="57601B83"/>
    <w:rsid w:val="57610A87"/>
    <w:rsid w:val="577B1140"/>
    <w:rsid w:val="577B7F21"/>
    <w:rsid w:val="577F181B"/>
    <w:rsid w:val="57921984"/>
    <w:rsid w:val="579737F0"/>
    <w:rsid w:val="57AB7B30"/>
    <w:rsid w:val="57AF5251"/>
    <w:rsid w:val="57B26373"/>
    <w:rsid w:val="57B63F04"/>
    <w:rsid w:val="57C9362B"/>
    <w:rsid w:val="57CD20C2"/>
    <w:rsid w:val="57D675AB"/>
    <w:rsid w:val="57D95FDD"/>
    <w:rsid w:val="57FD7373"/>
    <w:rsid w:val="58917D2F"/>
    <w:rsid w:val="5894085C"/>
    <w:rsid w:val="58AE4F0C"/>
    <w:rsid w:val="58B85899"/>
    <w:rsid w:val="58E363A9"/>
    <w:rsid w:val="58E660B8"/>
    <w:rsid w:val="58E73446"/>
    <w:rsid w:val="5915699E"/>
    <w:rsid w:val="595E1678"/>
    <w:rsid w:val="596D5BD4"/>
    <w:rsid w:val="59710DE8"/>
    <w:rsid w:val="597E3DD8"/>
    <w:rsid w:val="598C4EB2"/>
    <w:rsid w:val="59A246D5"/>
    <w:rsid w:val="59C7621C"/>
    <w:rsid w:val="59F80043"/>
    <w:rsid w:val="5A09252F"/>
    <w:rsid w:val="5A0B2778"/>
    <w:rsid w:val="5A2A7C7B"/>
    <w:rsid w:val="5A3E2560"/>
    <w:rsid w:val="5A5D3B6E"/>
    <w:rsid w:val="5A637A76"/>
    <w:rsid w:val="5A6D33BA"/>
    <w:rsid w:val="5A767910"/>
    <w:rsid w:val="5A792B1F"/>
    <w:rsid w:val="5A874767"/>
    <w:rsid w:val="5A955E00"/>
    <w:rsid w:val="5AA85BE2"/>
    <w:rsid w:val="5AAD6F28"/>
    <w:rsid w:val="5ABB65E5"/>
    <w:rsid w:val="5AD63A24"/>
    <w:rsid w:val="5B157129"/>
    <w:rsid w:val="5B2E1A1D"/>
    <w:rsid w:val="5B765E19"/>
    <w:rsid w:val="5B834000"/>
    <w:rsid w:val="5B843A1C"/>
    <w:rsid w:val="5B873E3F"/>
    <w:rsid w:val="5BA30291"/>
    <w:rsid w:val="5C02690E"/>
    <w:rsid w:val="5C1260CE"/>
    <w:rsid w:val="5C196DA7"/>
    <w:rsid w:val="5C2A048C"/>
    <w:rsid w:val="5C80234E"/>
    <w:rsid w:val="5C8A680C"/>
    <w:rsid w:val="5D0C4701"/>
    <w:rsid w:val="5D0F0395"/>
    <w:rsid w:val="5D221076"/>
    <w:rsid w:val="5D397964"/>
    <w:rsid w:val="5D5A391C"/>
    <w:rsid w:val="5D5F10C0"/>
    <w:rsid w:val="5D891B7B"/>
    <w:rsid w:val="5DAD38EE"/>
    <w:rsid w:val="5DC970EB"/>
    <w:rsid w:val="5E006862"/>
    <w:rsid w:val="5E0207B9"/>
    <w:rsid w:val="5E1834A1"/>
    <w:rsid w:val="5E261785"/>
    <w:rsid w:val="5E4A7017"/>
    <w:rsid w:val="5E552BBA"/>
    <w:rsid w:val="5E611C10"/>
    <w:rsid w:val="5E7A0F3F"/>
    <w:rsid w:val="5ED66BCF"/>
    <w:rsid w:val="5EFC7377"/>
    <w:rsid w:val="5F06174D"/>
    <w:rsid w:val="5F14370C"/>
    <w:rsid w:val="5F3A3602"/>
    <w:rsid w:val="5F45733B"/>
    <w:rsid w:val="5F5A1C5D"/>
    <w:rsid w:val="5F6277C6"/>
    <w:rsid w:val="5F6D0B1D"/>
    <w:rsid w:val="5F8D0B82"/>
    <w:rsid w:val="5FCC5339"/>
    <w:rsid w:val="5FDE6073"/>
    <w:rsid w:val="5FE34A5B"/>
    <w:rsid w:val="5FFE1E36"/>
    <w:rsid w:val="60232584"/>
    <w:rsid w:val="607330CE"/>
    <w:rsid w:val="60825176"/>
    <w:rsid w:val="609F2AC4"/>
    <w:rsid w:val="60A24FBB"/>
    <w:rsid w:val="60AD7585"/>
    <w:rsid w:val="60D70CB9"/>
    <w:rsid w:val="60D95C38"/>
    <w:rsid w:val="60D96503"/>
    <w:rsid w:val="60E16353"/>
    <w:rsid w:val="60FA2EE8"/>
    <w:rsid w:val="61054A27"/>
    <w:rsid w:val="610A52BC"/>
    <w:rsid w:val="611D2366"/>
    <w:rsid w:val="61421856"/>
    <w:rsid w:val="615227C4"/>
    <w:rsid w:val="61654E3F"/>
    <w:rsid w:val="6182292A"/>
    <w:rsid w:val="619F7F92"/>
    <w:rsid w:val="61BA6334"/>
    <w:rsid w:val="61F94C26"/>
    <w:rsid w:val="62000E56"/>
    <w:rsid w:val="6220780E"/>
    <w:rsid w:val="624F3E49"/>
    <w:rsid w:val="625869A8"/>
    <w:rsid w:val="62632286"/>
    <w:rsid w:val="62885958"/>
    <w:rsid w:val="62A24B3B"/>
    <w:rsid w:val="62F40B65"/>
    <w:rsid w:val="62FC2CFE"/>
    <w:rsid w:val="63024505"/>
    <w:rsid w:val="6320011E"/>
    <w:rsid w:val="632F5C5F"/>
    <w:rsid w:val="635600A5"/>
    <w:rsid w:val="635B1DB5"/>
    <w:rsid w:val="63711FED"/>
    <w:rsid w:val="63880DDC"/>
    <w:rsid w:val="638D750D"/>
    <w:rsid w:val="63AC6CC0"/>
    <w:rsid w:val="63F55D49"/>
    <w:rsid w:val="64047D3A"/>
    <w:rsid w:val="64055776"/>
    <w:rsid w:val="64240056"/>
    <w:rsid w:val="643E143A"/>
    <w:rsid w:val="64491666"/>
    <w:rsid w:val="648B6EEF"/>
    <w:rsid w:val="64B559C9"/>
    <w:rsid w:val="64C158BF"/>
    <w:rsid w:val="64CC06F4"/>
    <w:rsid w:val="64CE2EAA"/>
    <w:rsid w:val="653C3090"/>
    <w:rsid w:val="656344A3"/>
    <w:rsid w:val="657A02B4"/>
    <w:rsid w:val="65854376"/>
    <w:rsid w:val="658767BE"/>
    <w:rsid w:val="65892531"/>
    <w:rsid w:val="65B65064"/>
    <w:rsid w:val="65FA13F5"/>
    <w:rsid w:val="66173BAA"/>
    <w:rsid w:val="66195831"/>
    <w:rsid w:val="662E75B1"/>
    <w:rsid w:val="66342C2E"/>
    <w:rsid w:val="66386FAA"/>
    <w:rsid w:val="663E784C"/>
    <w:rsid w:val="668B6A45"/>
    <w:rsid w:val="66D87988"/>
    <w:rsid w:val="672F3F24"/>
    <w:rsid w:val="673E055F"/>
    <w:rsid w:val="67551CE3"/>
    <w:rsid w:val="676712E8"/>
    <w:rsid w:val="67A22552"/>
    <w:rsid w:val="67B22DCC"/>
    <w:rsid w:val="67BE71AA"/>
    <w:rsid w:val="67C12E69"/>
    <w:rsid w:val="67D90273"/>
    <w:rsid w:val="67DE5875"/>
    <w:rsid w:val="67E55852"/>
    <w:rsid w:val="67EB1AB4"/>
    <w:rsid w:val="67FA1285"/>
    <w:rsid w:val="68301F75"/>
    <w:rsid w:val="683055A2"/>
    <w:rsid w:val="68551F4F"/>
    <w:rsid w:val="685A3F49"/>
    <w:rsid w:val="687C10C9"/>
    <w:rsid w:val="68840C16"/>
    <w:rsid w:val="68876EFB"/>
    <w:rsid w:val="68884654"/>
    <w:rsid w:val="689A0C6D"/>
    <w:rsid w:val="689F444F"/>
    <w:rsid w:val="68AC4F32"/>
    <w:rsid w:val="68B96DBB"/>
    <w:rsid w:val="68CA2805"/>
    <w:rsid w:val="68E937A3"/>
    <w:rsid w:val="68EF0FB9"/>
    <w:rsid w:val="693E15D3"/>
    <w:rsid w:val="694A46F2"/>
    <w:rsid w:val="69627681"/>
    <w:rsid w:val="6977531D"/>
    <w:rsid w:val="699A157F"/>
    <w:rsid w:val="69B2576E"/>
    <w:rsid w:val="69CC2BFF"/>
    <w:rsid w:val="69F525FF"/>
    <w:rsid w:val="69FD55B8"/>
    <w:rsid w:val="6A0B1C62"/>
    <w:rsid w:val="6A2406C8"/>
    <w:rsid w:val="6A2F2373"/>
    <w:rsid w:val="6A3B25C6"/>
    <w:rsid w:val="6AAA163C"/>
    <w:rsid w:val="6ADE0BD1"/>
    <w:rsid w:val="6AE96859"/>
    <w:rsid w:val="6AEA0D00"/>
    <w:rsid w:val="6AEE2E89"/>
    <w:rsid w:val="6B147746"/>
    <w:rsid w:val="6B24787C"/>
    <w:rsid w:val="6B573233"/>
    <w:rsid w:val="6B5B6274"/>
    <w:rsid w:val="6B8F0BF2"/>
    <w:rsid w:val="6B935D53"/>
    <w:rsid w:val="6BD91256"/>
    <w:rsid w:val="6BF948CC"/>
    <w:rsid w:val="6BFC7B28"/>
    <w:rsid w:val="6C0E160B"/>
    <w:rsid w:val="6C196F71"/>
    <w:rsid w:val="6C226FCB"/>
    <w:rsid w:val="6C31226F"/>
    <w:rsid w:val="6C4D70C0"/>
    <w:rsid w:val="6C552F0B"/>
    <w:rsid w:val="6C691D8E"/>
    <w:rsid w:val="6C8C67B7"/>
    <w:rsid w:val="6C9D744C"/>
    <w:rsid w:val="6CF738B6"/>
    <w:rsid w:val="6D167928"/>
    <w:rsid w:val="6D26299B"/>
    <w:rsid w:val="6D464F20"/>
    <w:rsid w:val="6D4772EC"/>
    <w:rsid w:val="6D9078AF"/>
    <w:rsid w:val="6DAA3FEF"/>
    <w:rsid w:val="6DBE0F5A"/>
    <w:rsid w:val="6DC0172B"/>
    <w:rsid w:val="6DCB690C"/>
    <w:rsid w:val="6DD41A5B"/>
    <w:rsid w:val="6DF43C2E"/>
    <w:rsid w:val="6DF51CA3"/>
    <w:rsid w:val="6E453429"/>
    <w:rsid w:val="6E8335BD"/>
    <w:rsid w:val="6E8515A0"/>
    <w:rsid w:val="6E8E12EF"/>
    <w:rsid w:val="6E972936"/>
    <w:rsid w:val="6EAC5256"/>
    <w:rsid w:val="6ED446C5"/>
    <w:rsid w:val="6EF73676"/>
    <w:rsid w:val="6F2A7D94"/>
    <w:rsid w:val="6F8331F1"/>
    <w:rsid w:val="6FAE1A09"/>
    <w:rsid w:val="6FB25734"/>
    <w:rsid w:val="6FB72105"/>
    <w:rsid w:val="6FD75BF8"/>
    <w:rsid w:val="707723D0"/>
    <w:rsid w:val="7096169D"/>
    <w:rsid w:val="70ED297F"/>
    <w:rsid w:val="70F5661B"/>
    <w:rsid w:val="71360107"/>
    <w:rsid w:val="713B688E"/>
    <w:rsid w:val="71606CF3"/>
    <w:rsid w:val="71D43752"/>
    <w:rsid w:val="71DB657E"/>
    <w:rsid w:val="71F1796A"/>
    <w:rsid w:val="72154626"/>
    <w:rsid w:val="721814EF"/>
    <w:rsid w:val="72262B5D"/>
    <w:rsid w:val="72283FF7"/>
    <w:rsid w:val="722E7212"/>
    <w:rsid w:val="723A0474"/>
    <w:rsid w:val="725923E4"/>
    <w:rsid w:val="726A16B0"/>
    <w:rsid w:val="72864BF7"/>
    <w:rsid w:val="729023FC"/>
    <w:rsid w:val="729A01E8"/>
    <w:rsid w:val="72D9486B"/>
    <w:rsid w:val="7315161C"/>
    <w:rsid w:val="73644352"/>
    <w:rsid w:val="73C0646E"/>
    <w:rsid w:val="73C979D4"/>
    <w:rsid w:val="73DF2EE0"/>
    <w:rsid w:val="742222F5"/>
    <w:rsid w:val="74476126"/>
    <w:rsid w:val="74706664"/>
    <w:rsid w:val="747F3682"/>
    <w:rsid w:val="749C4185"/>
    <w:rsid w:val="74C0380A"/>
    <w:rsid w:val="75012F38"/>
    <w:rsid w:val="75067759"/>
    <w:rsid w:val="752E6DCD"/>
    <w:rsid w:val="75385226"/>
    <w:rsid w:val="7551380D"/>
    <w:rsid w:val="75600BE5"/>
    <w:rsid w:val="7564475C"/>
    <w:rsid w:val="7583797F"/>
    <w:rsid w:val="75D20F1D"/>
    <w:rsid w:val="75DA2C18"/>
    <w:rsid w:val="75F54412"/>
    <w:rsid w:val="76105428"/>
    <w:rsid w:val="761D08E0"/>
    <w:rsid w:val="765D347C"/>
    <w:rsid w:val="76826699"/>
    <w:rsid w:val="76854D0B"/>
    <w:rsid w:val="768E3E20"/>
    <w:rsid w:val="76C87133"/>
    <w:rsid w:val="76CD08D5"/>
    <w:rsid w:val="76DB4B92"/>
    <w:rsid w:val="77052AA4"/>
    <w:rsid w:val="77136511"/>
    <w:rsid w:val="77340A39"/>
    <w:rsid w:val="77351FD0"/>
    <w:rsid w:val="77472422"/>
    <w:rsid w:val="774F7A0F"/>
    <w:rsid w:val="777D3C34"/>
    <w:rsid w:val="777F31F2"/>
    <w:rsid w:val="77CD1280"/>
    <w:rsid w:val="77D1700D"/>
    <w:rsid w:val="77EC04CC"/>
    <w:rsid w:val="785C0566"/>
    <w:rsid w:val="78775729"/>
    <w:rsid w:val="78A42DB0"/>
    <w:rsid w:val="78A656AB"/>
    <w:rsid w:val="78B2245C"/>
    <w:rsid w:val="78D45341"/>
    <w:rsid w:val="78E172CC"/>
    <w:rsid w:val="78EA1D1F"/>
    <w:rsid w:val="7904172F"/>
    <w:rsid w:val="790F7E27"/>
    <w:rsid w:val="792A231A"/>
    <w:rsid w:val="79316829"/>
    <w:rsid w:val="79366790"/>
    <w:rsid w:val="79690914"/>
    <w:rsid w:val="797B30FD"/>
    <w:rsid w:val="797E66A9"/>
    <w:rsid w:val="798518A4"/>
    <w:rsid w:val="79A97383"/>
    <w:rsid w:val="79E27E8B"/>
    <w:rsid w:val="79E3533A"/>
    <w:rsid w:val="79F850CE"/>
    <w:rsid w:val="79FD443C"/>
    <w:rsid w:val="7A1D1975"/>
    <w:rsid w:val="7A3E5150"/>
    <w:rsid w:val="7A4670D6"/>
    <w:rsid w:val="7A534B63"/>
    <w:rsid w:val="7A615382"/>
    <w:rsid w:val="7A67303B"/>
    <w:rsid w:val="7AAB1D04"/>
    <w:rsid w:val="7ABA4368"/>
    <w:rsid w:val="7AD05746"/>
    <w:rsid w:val="7ADC75FC"/>
    <w:rsid w:val="7B257FFD"/>
    <w:rsid w:val="7B343476"/>
    <w:rsid w:val="7B5A2978"/>
    <w:rsid w:val="7B5A7E4C"/>
    <w:rsid w:val="7B667AF9"/>
    <w:rsid w:val="7B705F89"/>
    <w:rsid w:val="7B7468F8"/>
    <w:rsid w:val="7B9D2AF7"/>
    <w:rsid w:val="7BBB5EFE"/>
    <w:rsid w:val="7BEE0103"/>
    <w:rsid w:val="7BF81ADB"/>
    <w:rsid w:val="7C0A0FE4"/>
    <w:rsid w:val="7C254906"/>
    <w:rsid w:val="7C316837"/>
    <w:rsid w:val="7C590818"/>
    <w:rsid w:val="7C7C10F6"/>
    <w:rsid w:val="7C853BEA"/>
    <w:rsid w:val="7C881368"/>
    <w:rsid w:val="7CD71937"/>
    <w:rsid w:val="7CE27788"/>
    <w:rsid w:val="7D0C32F1"/>
    <w:rsid w:val="7D0F408D"/>
    <w:rsid w:val="7D472D1A"/>
    <w:rsid w:val="7D491C6C"/>
    <w:rsid w:val="7D5429C0"/>
    <w:rsid w:val="7D6C6195"/>
    <w:rsid w:val="7D6E6D43"/>
    <w:rsid w:val="7DA168CE"/>
    <w:rsid w:val="7DB57A34"/>
    <w:rsid w:val="7DE60973"/>
    <w:rsid w:val="7DEF0916"/>
    <w:rsid w:val="7E1E5218"/>
    <w:rsid w:val="7E9A4E1F"/>
    <w:rsid w:val="7EA7723A"/>
    <w:rsid w:val="7EAB1087"/>
    <w:rsid w:val="7EBB576E"/>
    <w:rsid w:val="7EDC5B80"/>
    <w:rsid w:val="7EE2254F"/>
    <w:rsid w:val="7EF04CF2"/>
    <w:rsid w:val="7EF56FBB"/>
    <w:rsid w:val="7F0768EB"/>
    <w:rsid w:val="7F143BEC"/>
    <w:rsid w:val="7F715AF2"/>
    <w:rsid w:val="7F886E69"/>
    <w:rsid w:val="7F97298E"/>
    <w:rsid w:val="7FA8767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FangSong_GB2312" w:eastAsia="FangSong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99"/>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0"/>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FangSong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962"/>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6"/>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FangSong_GB2312" w:hAnsi="FangSong_GB2312" w:eastAsia="FangSong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FangSong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FangSong_GB2312" w:hAnsi="微软雅黑" w:eastAsia="FangSong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FangSong_GB2312" w:hAnsi="宋体" w:eastAsia="FangSong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FangSong_GB2312" w:eastAsia="FangSong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FangSong_GB2312" w:hAnsi="仿宋" w:eastAsia="FangSong_GB2312"/>
      <w:kern w:val="2"/>
      <w:sz w:val="24"/>
      <w:szCs w:val="24"/>
    </w:rPr>
  </w:style>
  <w:style w:type="character" w:customStyle="1" w:styleId="125">
    <w:name w:val="样式4 Char"/>
    <w:autoRedefine/>
    <w:qFormat/>
    <w:uiPriority w:val="0"/>
    <w:rPr>
      <w:rFonts w:ascii="FangSong_GB2312" w:hAnsi="仿宋" w:eastAsia="FangSong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FangSong_GB2312" w:hAnsi="仿宋" w:eastAsia="FangSong_GB2312"/>
      <w:b/>
      <w:kern w:val="2"/>
      <w:sz w:val="24"/>
      <w:szCs w:val="24"/>
    </w:rPr>
  </w:style>
  <w:style w:type="character" w:customStyle="1" w:styleId="139">
    <w:name w:val="font12gray1"/>
    <w:autoRedefine/>
    <w:qFormat/>
    <w:uiPriority w:val="0"/>
    <w:rPr>
      <w:rFonts w:ascii="FangSong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FangSong_GB2312" w:eastAsia="FangSong_GB2312" w:cs="FangSong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FangSong_GB2312" w:hAnsi="FangSong_GB2312" w:eastAsia="FangSong_GB2312"/>
      <w:kern w:val="2"/>
      <w:sz w:val="24"/>
      <w:lang w:bidi="ar-SA"/>
    </w:rPr>
  </w:style>
  <w:style w:type="character" w:customStyle="1" w:styleId="150">
    <w:name w:val="正文 项目 Char"/>
    <w:autoRedefine/>
    <w:qFormat/>
    <w:uiPriority w:val="0"/>
    <w:rPr>
      <w:rFonts w:ascii="FangSong_GB2312" w:hAnsi="FangSong_GB2312" w:eastAsia="FangSong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FangSong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FangSong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FangSong_GB2312" w:hAnsi="Times New Roman" w:eastAsia="FangSong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FangSong_GB2312" w:hAnsi="仿宋" w:eastAsia="FangSong_GB2312" w:cs="FangSong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FangSong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FangSong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FangSong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FangSong_GB2312" w:hAnsi="仿宋" w:eastAsia="FangSong_GB2312" w:cs="FangSong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FangSong_GB2312" w:eastAsia="FangSong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FangSong_GB2312" w:eastAsia="FangSong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FangSong_GB2312" w:eastAsia="FangSong_GB2312" w:cs="FangSong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FangSong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FangSong_GB2312" w:eastAsia="FangSong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FangSong_GB2312" w:hAnsi="FangSong_GB2312" w:eastAsia="FangSong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FangSong_GB2312" w:eastAsia="FangSong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FangSong_GB2312" w:eastAsia="微软雅黑"/>
      <w:b/>
      <w:kern w:val="2"/>
      <w:sz w:val="23"/>
      <w:szCs w:val="23"/>
      <w:lang w:val="en-US" w:eastAsia="zh-CN" w:bidi="ar-SA"/>
    </w:rPr>
  </w:style>
  <w:style w:type="character" w:customStyle="1" w:styleId="287">
    <w:name w:val="样式8 Char"/>
    <w:autoRedefine/>
    <w:qFormat/>
    <w:uiPriority w:val="0"/>
    <w:rPr>
      <w:rFonts w:ascii="FangSong_GB2312" w:hAnsi="宋体" w:eastAsia="FangSong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FangSong_GB2312" w:eastAsia="FangSong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FangSong_GB2312" w:eastAsia="FangSong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FangSong_GB2312" w:eastAsia="FangSong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FangSong_GB2312" w:hAnsi="Courier New" w:eastAsia="FangSong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3"/>
    <w:autoRedefine/>
    <w:qFormat/>
    <w:uiPriority w:val="0"/>
    <w:rPr>
      <w:rFonts w:eastAsia="FangSong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FangSong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FangSong_GB2312" w:eastAsia="FangSong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FangSong_GB2312" w:eastAsia="FangSong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FangSong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FangSong_GB2312" w:eastAsia="FangSong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FangSong_GB2312" w:hAnsi="FangSong_GB2312" w:eastAsia="FangSong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FangSong_GB2312" w:eastAsia="FangSong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FangSong_GB2312" w:eastAsia="FangSong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FangSong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FangSong_GB2312" w:eastAsia="FangSong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FangSong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FangSong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FangSong_GB2312" w:eastAsia="FangSong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FangSong_GB2312" w:eastAsia="FangSong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FangSong_GB2312" w:eastAsia="FangSong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FangSong_GB2312" w:eastAsia="FangSong_GB2312"/>
      <w:b/>
      <w:sz w:val="32"/>
      <w:szCs w:val="32"/>
    </w:rPr>
  </w:style>
  <w:style w:type="paragraph" w:customStyle="1" w:styleId="500">
    <w:name w:val="Char2 Char Char Char1"/>
    <w:basedOn w:val="1"/>
    <w:autoRedefine/>
    <w:qFormat/>
    <w:uiPriority w:val="6"/>
    <w:rPr>
      <w:rFonts w:ascii="FangSong_GB2312" w:eastAsia="FangSong_GB2312"/>
      <w:b/>
      <w:sz w:val="32"/>
      <w:szCs w:val="32"/>
    </w:rPr>
  </w:style>
  <w:style w:type="paragraph" w:customStyle="1" w:styleId="501">
    <w:name w:val="默认段落样式"/>
    <w:basedOn w:val="128"/>
    <w:autoRedefine/>
    <w:qFormat/>
    <w:uiPriority w:val="0"/>
    <w:pPr>
      <w:spacing w:before="0"/>
      <w:ind w:firstLine="480"/>
      <w:outlineLvl w:val="2"/>
    </w:pPr>
    <w:rPr>
      <w:rFonts w:ascii="FangSong_GB2312" w:hAnsi="宋体" w:eastAsia="FangSong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FangSong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FangSong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FangSong_GB2312" w:eastAsia="FangSong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FangSong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FangSong_GB2312" w:eastAsia="FangSong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FangSong_GB2312" w:eastAsia="FangSong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FangSong_GB2312" w:eastAsia="FangSong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FangSong_GB2312" w:hAnsi="仿宋" w:eastAsia="FangSong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FangSong_GB2312" w:eastAsia="FangSong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FangSong_GB2312" w:hAnsi="宋体" w:eastAsia="FangSong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FangSong_GB2312" w:eastAsia="FangSong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FangSong_GB2312" w:eastAsia="FangSong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FangSong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FangSong_GB2312" w:eastAsia="FangSong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FangSong_GB2312" w:eastAsia="FangSong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FangSong_GB2312" w:eastAsia="FangSong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FangSong_GB2312" w:eastAsia="FangSong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FangSong_GB2312" w:eastAsia="FangSong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58">
    <w:name w:val="_Style 5"/>
    <w:basedOn w:val="1"/>
    <w:autoRedefine/>
    <w:qFormat/>
    <w:uiPriority w:val="34"/>
    <w:pPr>
      <w:adjustRightInd/>
      <w:ind w:firstLine="420" w:firstLineChars="200"/>
    </w:pPr>
    <w:rPr>
      <w:rFonts w:eastAsia="FangSong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FangSong_GB2312" w:eastAsia="FangSong_GB2312"/>
      <w:b/>
      <w:sz w:val="32"/>
      <w:szCs w:val="32"/>
    </w:rPr>
  </w:style>
  <w:style w:type="paragraph" w:customStyle="1" w:styleId="783">
    <w:name w:val="Char111"/>
    <w:basedOn w:val="1"/>
    <w:autoRedefine/>
    <w:qFormat/>
    <w:uiPriority w:val="0"/>
    <w:rPr>
      <w:rFonts w:ascii="FangSong_GB2312" w:eastAsia="FangSong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FangSong_GB2312" w:eastAsia="FangSong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FangSong_GB2312" w:eastAsia="FangSong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FangSong_GB2312" w:eastAsia="FangSong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FangSong_GB2312"/>
      <w:sz w:val="24"/>
      <w:szCs w:val="20"/>
    </w:rPr>
  </w:style>
  <w:style w:type="paragraph" w:customStyle="1" w:styleId="837">
    <w:name w:val="正文1"/>
    <w:basedOn w:val="33"/>
    <w:autoRedefine/>
    <w:qFormat/>
    <w:uiPriority w:val="0"/>
    <w:pPr>
      <w:ind w:left="0" w:leftChars="0" w:firstLine="480" w:firstLineChars="200"/>
    </w:pPr>
    <w:rPr>
      <w:rFonts w:ascii="FangSong_GB2312" w:hAnsi="Courier New" w:eastAsia="FangSong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FangSong_GB2312" w:eastAsia="FangSong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FangSong_GB2312" w:eastAsia="FangSong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FangSong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FangSong_GB2312" w:eastAsia="FangSong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FangSong_GB2312"/>
      <w:sz w:val="28"/>
    </w:rPr>
  </w:style>
  <w:style w:type="paragraph" w:customStyle="1" w:styleId="858">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FangSong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FangSong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FangSong_GB2312" w:eastAsia="FangSong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FangSong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FangSong_GB2312"/>
      <w:sz w:val="28"/>
    </w:rPr>
  </w:style>
  <w:style w:type="paragraph" w:customStyle="1" w:styleId="903">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904">
    <w:name w:val="_Style 8"/>
    <w:basedOn w:val="1"/>
    <w:autoRedefine/>
    <w:qFormat/>
    <w:uiPriority w:val="34"/>
    <w:pPr>
      <w:adjustRightInd/>
      <w:ind w:firstLine="420" w:firstLineChars="200"/>
    </w:pPr>
    <w:rPr>
      <w:rFonts w:eastAsia="FangSong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FangSong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正文"/>
    <w:basedOn w:val="1"/>
    <w:autoRedefine/>
    <w:qFormat/>
    <w:uiPriority w:val="0"/>
    <w:pPr>
      <w:adjustRightInd/>
      <w:spacing w:line="360" w:lineRule="auto"/>
      <w:ind w:firstLine="200" w:firstLineChars="200"/>
    </w:pPr>
    <w:rPr>
      <w:rFonts w:ascii="Arial" w:hAnsi="Arial"/>
      <w:szCs w:val="21"/>
    </w:rPr>
  </w:style>
  <w:style w:type="character" w:customStyle="1" w:styleId="962">
    <w:name w:val="普通(网站) Char"/>
    <w:link w:val="58"/>
    <w:autoRedefine/>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9"/>
    <customShpInfo spid="_x0000_s1030"/>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11F8B-0F5D-41CF-B7CC-4271D833C87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36393</Words>
  <Characters>38918</Characters>
  <Lines>254</Lines>
  <Paragraphs>71</Paragraphs>
  <TotalTime>12</TotalTime>
  <ScaleCrop>false</ScaleCrop>
  <LinksUpToDate>false</LinksUpToDate>
  <CharactersWithSpaces>42299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开心妈咪</cp:lastModifiedBy>
  <cp:lastPrinted>2024-03-22T08:39:00Z</cp:lastPrinted>
  <dcterms:modified xsi:type="dcterms:W3CDTF">2024-09-06T01:38:23Z</dcterms:modified>
  <dc:title>杭州市市民卡扩大发卡工程</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