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649E6">
      <w:pPr>
        <w:widowControl w:val="0"/>
        <w:wordWrap/>
        <w:adjustRightInd/>
        <w:snapToGrid/>
        <w:spacing w:line="600" w:lineRule="atLeast"/>
        <w:jc w:val="center"/>
        <w:textAlignment w:val="auto"/>
        <w:rPr>
          <w:rFonts w:hint="eastAsia" w:ascii="宋体" w:hAnsi="宋体" w:eastAsia="宋体" w:cs="宋体"/>
          <w:b/>
          <w:bCs/>
          <w:color w:val="000000"/>
          <w:spacing w:val="6"/>
          <w:sz w:val="32"/>
          <w:szCs w:val="32"/>
          <w:lang w:val="en-US" w:eastAsia="zh-CN"/>
        </w:rPr>
      </w:pPr>
      <w:r>
        <w:rPr>
          <w:rFonts w:hint="eastAsia" w:ascii="宋体" w:hAnsi="宋体" w:cs="宋体"/>
          <w:b/>
          <w:bCs/>
          <w:color w:val="000000"/>
          <w:spacing w:val="6"/>
          <w:sz w:val="36"/>
          <w:szCs w:val="36"/>
          <w:lang w:val="en-US" w:eastAsia="zh-CN"/>
        </w:rPr>
        <w:t>“临平码”（民呼我为）应用项目</w:t>
      </w:r>
    </w:p>
    <w:p w14:paraId="4ABC825A">
      <w:pPr>
        <w:pStyle w:val="62"/>
        <w:widowControl w:val="0"/>
        <w:wordWrap/>
        <w:adjustRightInd/>
        <w:snapToGrid/>
        <w:spacing w:line="900" w:lineRule="exact"/>
        <w:ind w:left="0" w:leftChars="0" w:firstLine="0" w:firstLineChars="0"/>
        <w:jc w:val="center"/>
        <w:textAlignment w:val="auto"/>
        <w:rPr>
          <w:rFonts w:hint="eastAsia" w:ascii="宋体" w:hAnsi="宋体" w:eastAsia="宋体" w:cs="宋体"/>
          <w:lang w:val="en-US" w:eastAsia="zh-CN"/>
        </w:rPr>
      </w:pPr>
    </w:p>
    <w:p w14:paraId="203B529A">
      <w:pPr>
        <w:widowControl w:val="0"/>
        <w:wordWrap/>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14:paraId="363B87B9">
      <w:pPr>
        <w:widowControl w:val="0"/>
        <w:wordWrap/>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14:paraId="39C6D674">
      <w:pPr>
        <w:pStyle w:val="62"/>
        <w:widowControl w:val="0"/>
        <w:wordWrap/>
        <w:adjustRightInd/>
        <w:snapToGrid/>
        <w:spacing w:line="900" w:lineRule="exact"/>
        <w:ind w:left="0" w:leftChars="0" w:firstLine="0" w:firstLineChars="0"/>
        <w:jc w:val="center"/>
        <w:textAlignment w:val="auto"/>
        <w:rPr>
          <w:rFonts w:hint="eastAsia" w:ascii="宋体" w:hAnsi="宋体" w:eastAsia="宋体" w:cs="宋体"/>
          <w:lang w:val="en-US" w:eastAsia="zh-CN"/>
        </w:rPr>
      </w:pPr>
    </w:p>
    <w:p w14:paraId="7AE19794">
      <w:pPr>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招标文件</w:t>
      </w:r>
    </w:p>
    <w:p w14:paraId="684BDCF9">
      <w:pPr>
        <w:jc w:val="center"/>
        <w:rPr>
          <w:rFonts w:hint="eastAsia" w:ascii="宋体" w:hAnsi="宋体" w:eastAsia="宋体" w:cs="宋体"/>
          <w:b/>
          <w:bCs/>
          <w:sz w:val="44"/>
          <w:szCs w:val="44"/>
        </w:rPr>
      </w:pPr>
      <w:r>
        <w:rPr>
          <w:rFonts w:hint="eastAsia" w:ascii="宋体" w:hAnsi="宋体" w:eastAsia="宋体" w:cs="宋体"/>
          <w:b/>
          <w:bCs/>
          <w:sz w:val="44"/>
          <w:szCs w:val="44"/>
        </w:rPr>
        <w:t>（电子招投标）</w:t>
      </w:r>
    </w:p>
    <w:p w14:paraId="67E84057">
      <w:pPr>
        <w:jc w:val="center"/>
        <w:rPr>
          <w:rFonts w:hint="eastAsia" w:ascii="宋体" w:hAnsi="宋体" w:eastAsia="宋体" w:cs="宋体"/>
          <w:b/>
          <w:bCs/>
          <w:sz w:val="32"/>
          <w:szCs w:val="32"/>
        </w:rPr>
      </w:pPr>
      <w:r>
        <w:rPr>
          <w:rFonts w:hint="eastAsia" w:ascii="宋体" w:hAnsi="宋体" w:eastAsia="宋体" w:cs="宋体"/>
          <w:b/>
          <w:bCs/>
          <w:sz w:val="32"/>
          <w:szCs w:val="32"/>
        </w:rPr>
        <w:t>编号</w:t>
      </w:r>
      <w:r>
        <w:rPr>
          <w:rFonts w:hint="eastAsia" w:ascii="宋体" w:hAnsi="宋体" w:eastAsia="宋体" w:cs="宋体"/>
          <w:b/>
          <w:bCs/>
          <w:sz w:val="32"/>
          <w:szCs w:val="32"/>
          <w:lang w:eastAsia="zh-CN"/>
        </w:rPr>
        <w:t>：</w:t>
      </w:r>
      <w:r>
        <w:rPr>
          <w:rFonts w:hint="eastAsia" w:ascii="宋体" w:hAnsi="宋体" w:eastAsia="宋体" w:cs="宋体"/>
          <w:b/>
          <w:bCs/>
          <w:sz w:val="32"/>
          <w:szCs w:val="32"/>
        </w:rPr>
        <w:t>（</w:t>
      </w:r>
      <w:bookmarkStart w:id="533" w:name="_GoBack"/>
      <w:r>
        <w:rPr>
          <w:rFonts w:hint="eastAsia" w:ascii="宋体" w:hAnsi="宋体" w:cs="宋体"/>
          <w:b/>
          <w:bCs/>
          <w:sz w:val="32"/>
          <w:szCs w:val="32"/>
          <w:lang w:eastAsia="zh-CN"/>
        </w:rPr>
        <w:t>HYZFCGDL-2024-013</w:t>
      </w:r>
      <w:bookmarkEnd w:id="533"/>
      <w:r>
        <w:rPr>
          <w:rFonts w:hint="eastAsia" w:ascii="宋体" w:hAnsi="宋体" w:eastAsia="宋体" w:cs="宋体"/>
          <w:b/>
          <w:bCs/>
          <w:sz w:val="32"/>
          <w:szCs w:val="32"/>
        </w:rPr>
        <w:t>）</w:t>
      </w:r>
    </w:p>
    <w:p w14:paraId="7BD9159A">
      <w:pPr>
        <w:pStyle w:val="62"/>
        <w:widowControl w:val="0"/>
        <w:wordWrap/>
        <w:adjustRightInd/>
        <w:snapToGrid/>
        <w:spacing w:line="900" w:lineRule="exact"/>
        <w:ind w:left="0" w:leftChars="0" w:firstLine="0" w:firstLineChars="0"/>
        <w:jc w:val="center"/>
        <w:textAlignment w:val="auto"/>
        <w:rPr>
          <w:rFonts w:hint="eastAsia" w:ascii="宋体" w:hAnsi="宋体" w:eastAsia="宋体" w:cs="宋体"/>
          <w:lang w:val="en-US" w:eastAsia="zh-CN"/>
        </w:rPr>
      </w:pPr>
    </w:p>
    <w:p w14:paraId="78BF8DB0">
      <w:pPr>
        <w:widowControl w:val="0"/>
        <w:wordWrap/>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14:paraId="070EF0F8">
      <w:pPr>
        <w:widowControl w:val="0"/>
        <w:wordWrap/>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14:paraId="0F6F8363">
      <w:pPr>
        <w:pStyle w:val="62"/>
        <w:widowControl w:val="0"/>
        <w:wordWrap/>
        <w:adjustRightInd/>
        <w:snapToGrid/>
        <w:spacing w:line="900" w:lineRule="exact"/>
        <w:ind w:left="0" w:leftChars="0" w:firstLine="0" w:firstLineChars="0"/>
        <w:jc w:val="center"/>
        <w:textAlignment w:val="auto"/>
        <w:rPr>
          <w:rFonts w:hint="eastAsia" w:ascii="宋体" w:hAnsi="宋体" w:eastAsia="宋体" w:cs="宋体"/>
          <w:lang w:val="en-US" w:eastAsia="zh-CN"/>
        </w:rPr>
      </w:pPr>
    </w:p>
    <w:p w14:paraId="689CC436">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采购人：</w:t>
      </w:r>
      <w:r>
        <w:rPr>
          <w:rFonts w:hint="eastAsia" w:ascii="宋体" w:hAnsi="宋体" w:cs="宋体"/>
          <w:b/>
          <w:bCs/>
          <w:sz w:val="28"/>
          <w:szCs w:val="28"/>
          <w:lang w:eastAsia="zh-CN"/>
        </w:rPr>
        <w:t>中共杭州市临平区委政法委员会</w:t>
      </w:r>
    </w:p>
    <w:p w14:paraId="2284AC1C">
      <w:pPr>
        <w:jc w:val="center"/>
        <w:rPr>
          <w:rFonts w:hint="eastAsia" w:ascii="宋体" w:hAnsi="宋体" w:eastAsia="宋体" w:cs="宋体"/>
          <w:b/>
          <w:bCs/>
          <w:sz w:val="28"/>
          <w:szCs w:val="28"/>
          <w:lang w:eastAsia="zh-CN"/>
        </w:rPr>
      </w:pPr>
    </w:p>
    <w:p w14:paraId="2034DDC6">
      <w:pPr>
        <w:jc w:val="center"/>
        <w:rPr>
          <w:rFonts w:hint="eastAsia" w:ascii="宋体" w:hAnsi="宋体" w:eastAsia="宋体" w:cs="宋体"/>
          <w:b/>
          <w:bCs/>
          <w:sz w:val="28"/>
          <w:szCs w:val="28"/>
          <w:lang w:eastAsia="zh-CN"/>
        </w:rPr>
      </w:pPr>
    </w:p>
    <w:p w14:paraId="0C152F46">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采购代理机构：</w:t>
      </w:r>
      <w:r>
        <w:rPr>
          <w:rFonts w:hint="eastAsia" w:ascii="宋体" w:hAnsi="宋体" w:cs="宋体"/>
          <w:b/>
          <w:bCs/>
          <w:sz w:val="28"/>
          <w:szCs w:val="28"/>
          <w:lang w:eastAsia="zh-CN"/>
        </w:rPr>
        <w:t>杭州泓远工程咨询有限公司</w:t>
      </w:r>
    </w:p>
    <w:p w14:paraId="578BA9F5">
      <w:pPr>
        <w:jc w:val="center"/>
        <w:rPr>
          <w:rFonts w:hint="eastAsia" w:ascii="宋体" w:hAnsi="宋体" w:eastAsia="宋体" w:cs="宋体"/>
          <w:b/>
          <w:bCs/>
          <w:sz w:val="28"/>
          <w:szCs w:val="28"/>
          <w:lang w:eastAsia="zh-CN"/>
        </w:rPr>
      </w:pPr>
    </w:p>
    <w:p w14:paraId="0A5C9339">
      <w:pPr>
        <w:jc w:val="center"/>
        <w:rPr>
          <w:rFonts w:hint="eastAsia" w:ascii="宋体" w:hAnsi="宋体" w:eastAsia="宋体" w:cs="宋体"/>
          <w:b/>
          <w:bCs/>
          <w:sz w:val="28"/>
          <w:szCs w:val="28"/>
          <w:lang w:eastAsia="zh-CN"/>
        </w:rPr>
      </w:pPr>
    </w:p>
    <w:p w14:paraId="5AB2021F">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二〇二</w:t>
      </w:r>
      <w:r>
        <w:rPr>
          <w:rFonts w:hint="eastAsia" w:ascii="宋体" w:hAnsi="宋体" w:cs="宋体"/>
          <w:b/>
          <w:bCs/>
          <w:sz w:val="28"/>
          <w:szCs w:val="28"/>
          <w:lang w:eastAsia="zh-CN"/>
        </w:rPr>
        <w:t>四</w:t>
      </w:r>
      <w:r>
        <w:rPr>
          <w:rFonts w:hint="eastAsia" w:ascii="宋体" w:hAnsi="宋体" w:eastAsia="宋体" w:cs="宋体"/>
          <w:b/>
          <w:bCs/>
          <w:sz w:val="28"/>
          <w:szCs w:val="28"/>
          <w:lang w:eastAsia="zh-CN"/>
        </w:rPr>
        <w:t>年</w:t>
      </w:r>
      <w:r>
        <w:rPr>
          <w:rFonts w:hint="eastAsia" w:ascii="宋体" w:hAnsi="宋体" w:cs="宋体"/>
          <w:b/>
          <w:bCs/>
          <w:sz w:val="28"/>
          <w:szCs w:val="28"/>
          <w:lang w:eastAsia="zh-CN"/>
        </w:rPr>
        <w:t>七</w:t>
      </w:r>
      <w:r>
        <w:rPr>
          <w:rFonts w:hint="eastAsia" w:ascii="宋体" w:hAnsi="宋体" w:eastAsia="宋体" w:cs="宋体"/>
          <w:b/>
          <w:bCs/>
          <w:sz w:val="28"/>
          <w:szCs w:val="28"/>
          <w:lang w:eastAsia="zh-CN"/>
        </w:rPr>
        <w:t>月</w:t>
      </w:r>
    </w:p>
    <w:p w14:paraId="4EBCDA8B">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14:paraId="095D14C1">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665D2576">
      <w:pPr>
        <w:spacing w:line="360" w:lineRule="auto"/>
        <w:rPr>
          <w:rFonts w:hint="eastAsia" w:ascii="宋体" w:hAnsi="宋体" w:eastAsia="宋体" w:cs="宋体"/>
          <w:sz w:val="32"/>
          <w:szCs w:val="32"/>
        </w:rPr>
      </w:pPr>
    </w:p>
    <w:p w14:paraId="184E3D7D">
      <w:pPr>
        <w:spacing w:line="360" w:lineRule="auto"/>
        <w:rPr>
          <w:rFonts w:hint="eastAsia" w:ascii="宋体" w:hAnsi="宋体" w:eastAsia="宋体" w:cs="宋体"/>
          <w:sz w:val="32"/>
          <w:szCs w:val="32"/>
        </w:rPr>
      </w:pPr>
    </w:p>
    <w:p w14:paraId="010D2F8F">
      <w:pPr>
        <w:widowControl w:val="0"/>
        <w:wordWrap/>
        <w:adjustRightInd w:val="0"/>
        <w:snapToGrid/>
        <w:spacing w:line="600" w:lineRule="exact"/>
        <w:textAlignment w:val="auto"/>
        <w:rPr>
          <w:rFonts w:hint="eastAsia"/>
          <w:sz w:val="24"/>
          <w:szCs w:val="24"/>
        </w:rPr>
      </w:pPr>
      <w:r>
        <w:rPr>
          <w:rFonts w:hint="eastAsia"/>
          <w:sz w:val="24"/>
          <w:szCs w:val="24"/>
        </w:rPr>
        <w:t>第一部分      招标公告</w:t>
      </w:r>
    </w:p>
    <w:p w14:paraId="6ADD880B">
      <w:pPr>
        <w:widowControl w:val="0"/>
        <w:wordWrap/>
        <w:adjustRightInd w:val="0"/>
        <w:snapToGrid/>
        <w:spacing w:line="600" w:lineRule="exact"/>
        <w:textAlignment w:val="auto"/>
        <w:rPr>
          <w:rFonts w:hint="eastAsia"/>
          <w:sz w:val="24"/>
          <w:szCs w:val="24"/>
        </w:rPr>
      </w:pPr>
      <w:r>
        <w:rPr>
          <w:rFonts w:hint="eastAsia"/>
          <w:sz w:val="24"/>
          <w:szCs w:val="24"/>
        </w:rPr>
        <w:t>第二部分      投标人须知</w:t>
      </w:r>
    </w:p>
    <w:p w14:paraId="53CF0836">
      <w:pPr>
        <w:widowControl w:val="0"/>
        <w:wordWrap/>
        <w:adjustRightInd w:val="0"/>
        <w:snapToGrid/>
        <w:spacing w:line="600" w:lineRule="exact"/>
        <w:textAlignment w:val="auto"/>
        <w:rPr>
          <w:rFonts w:hint="eastAsia"/>
          <w:sz w:val="24"/>
          <w:szCs w:val="24"/>
        </w:rPr>
      </w:pPr>
      <w:r>
        <w:rPr>
          <w:rFonts w:hint="eastAsia"/>
          <w:sz w:val="24"/>
          <w:szCs w:val="24"/>
        </w:rPr>
        <w:t>第三部分      采购需求</w:t>
      </w:r>
    </w:p>
    <w:p w14:paraId="0CF30084">
      <w:pPr>
        <w:widowControl w:val="0"/>
        <w:wordWrap/>
        <w:adjustRightInd w:val="0"/>
        <w:snapToGrid/>
        <w:spacing w:line="600" w:lineRule="exact"/>
        <w:textAlignment w:val="auto"/>
        <w:rPr>
          <w:rFonts w:hint="eastAsia"/>
          <w:sz w:val="24"/>
          <w:szCs w:val="24"/>
        </w:rPr>
      </w:pPr>
      <w:r>
        <w:rPr>
          <w:rFonts w:hint="eastAsia"/>
          <w:sz w:val="24"/>
          <w:szCs w:val="24"/>
        </w:rPr>
        <w:t>第四部分      评标办法</w:t>
      </w:r>
    </w:p>
    <w:p w14:paraId="4BFA29BF">
      <w:pPr>
        <w:widowControl w:val="0"/>
        <w:wordWrap/>
        <w:adjustRightInd w:val="0"/>
        <w:snapToGrid/>
        <w:spacing w:line="600" w:lineRule="exact"/>
        <w:textAlignment w:val="auto"/>
        <w:rPr>
          <w:rFonts w:hint="eastAsia"/>
          <w:sz w:val="24"/>
          <w:szCs w:val="24"/>
        </w:rPr>
      </w:pPr>
      <w:r>
        <w:rPr>
          <w:rFonts w:hint="eastAsia"/>
          <w:sz w:val="24"/>
          <w:szCs w:val="24"/>
        </w:rPr>
        <w:t>第五部分      拟签订的合同文本</w:t>
      </w:r>
    </w:p>
    <w:p w14:paraId="47AABE06">
      <w:pPr>
        <w:widowControl w:val="0"/>
        <w:wordWrap/>
        <w:adjustRightInd w:val="0"/>
        <w:snapToGrid/>
        <w:spacing w:line="600" w:lineRule="exact"/>
        <w:textAlignment w:val="auto"/>
        <w:rPr>
          <w:rFonts w:hint="eastAsia" w:ascii="宋体" w:hAnsi="宋体" w:eastAsia="宋体" w:cs="宋体"/>
          <w:sz w:val="32"/>
          <w:szCs w:val="32"/>
        </w:rPr>
      </w:pPr>
      <w:r>
        <w:rPr>
          <w:rFonts w:hint="eastAsia"/>
          <w:sz w:val="24"/>
          <w:szCs w:val="24"/>
        </w:rPr>
        <w:t>第六部分      应提交的有关格式范例</w:t>
      </w:r>
    </w:p>
    <w:p w14:paraId="0AB8D0BA">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223F6D43">
      <w:pPr>
        <w:spacing w:line="360" w:lineRule="auto"/>
        <w:ind w:firstLine="549" w:firstLineChars="229"/>
        <w:rPr>
          <w:rFonts w:hint="eastAsia" w:ascii="宋体" w:hAnsi="宋体" w:eastAsia="宋体" w:cs="宋体"/>
          <w:sz w:val="24"/>
        </w:rPr>
      </w:pPr>
    </w:p>
    <w:p w14:paraId="2B3E5E5B">
      <w:pPr>
        <w:spacing w:line="360" w:lineRule="auto"/>
        <w:ind w:firstLine="549" w:firstLineChars="229"/>
        <w:rPr>
          <w:rFonts w:hint="eastAsia" w:ascii="宋体" w:hAnsi="宋体" w:eastAsia="宋体" w:cs="宋体"/>
          <w:sz w:val="24"/>
        </w:rPr>
      </w:pPr>
    </w:p>
    <w:p w14:paraId="6647079B">
      <w:pPr>
        <w:spacing w:line="360" w:lineRule="auto"/>
        <w:ind w:firstLine="549" w:firstLineChars="229"/>
        <w:rPr>
          <w:rFonts w:hint="eastAsia" w:ascii="宋体" w:hAnsi="宋体" w:eastAsia="宋体" w:cs="宋体"/>
          <w:sz w:val="24"/>
        </w:rPr>
      </w:pPr>
    </w:p>
    <w:p w14:paraId="1A644979">
      <w:pPr>
        <w:spacing w:line="360" w:lineRule="auto"/>
        <w:ind w:firstLine="549" w:firstLineChars="229"/>
        <w:rPr>
          <w:rFonts w:hint="eastAsia" w:ascii="宋体" w:hAnsi="宋体" w:eastAsia="宋体" w:cs="宋体"/>
          <w:sz w:val="24"/>
        </w:rPr>
      </w:pPr>
    </w:p>
    <w:p w14:paraId="06DAC8AE">
      <w:pPr>
        <w:spacing w:line="360" w:lineRule="auto"/>
        <w:ind w:firstLine="549" w:firstLineChars="229"/>
        <w:rPr>
          <w:rFonts w:hint="eastAsia" w:ascii="宋体" w:hAnsi="宋体" w:eastAsia="宋体" w:cs="宋体"/>
          <w:sz w:val="24"/>
        </w:rPr>
      </w:pPr>
    </w:p>
    <w:p w14:paraId="0F25E47A">
      <w:pPr>
        <w:spacing w:line="360" w:lineRule="auto"/>
        <w:ind w:firstLine="549" w:firstLineChars="229"/>
        <w:rPr>
          <w:rFonts w:hint="eastAsia" w:ascii="宋体" w:hAnsi="宋体" w:eastAsia="宋体" w:cs="宋体"/>
          <w:sz w:val="24"/>
        </w:rPr>
      </w:pPr>
    </w:p>
    <w:p w14:paraId="6C4EF3F3">
      <w:pPr>
        <w:spacing w:line="360" w:lineRule="auto"/>
        <w:ind w:firstLine="549" w:firstLineChars="229"/>
        <w:rPr>
          <w:rFonts w:hint="eastAsia" w:ascii="宋体" w:hAnsi="宋体" w:eastAsia="宋体" w:cs="宋体"/>
          <w:sz w:val="24"/>
        </w:rPr>
      </w:pPr>
    </w:p>
    <w:p w14:paraId="14C4D97F">
      <w:pPr>
        <w:spacing w:line="360" w:lineRule="auto"/>
        <w:ind w:firstLine="549" w:firstLineChars="229"/>
        <w:rPr>
          <w:rFonts w:hint="eastAsia" w:ascii="宋体" w:hAnsi="宋体" w:eastAsia="宋体" w:cs="宋体"/>
          <w:sz w:val="24"/>
        </w:rPr>
      </w:pPr>
    </w:p>
    <w:p w14:paraId="301723BB">
      <w:pPr>
        <w:spacing w:line="360" w:lineRule="auto"/>
        <w:ind w:firstLine="549" w:firstLineChars="229"/>
        <w:rPr>
          <w:rFonts w:hint="eastAsia" w:ascii="宋体" w:hAnsi="宋体" w:eastAsia="宋体" w:cs="宋体"/>
          <w:sz w:val="24"/>
        </w:rPr>
      </w:pPr>
    </w:p>
    <w:p w14:paraId="420F624D">
      <w:pPr>
        <w:spacing w:line="360" w:lineRule="auto"/>
        <w:ind w:firstLine="549" w:firstLineChars="229"/>
        <w:rPr>
          <w:rFonts w:hint="eastAsia" w:ascii="宋体" w:hAnsi="宋体" w:eastAsia="宋体" w:cs="宋体"/>
          <w:sz w:val="24"/>
        </w:rPr>
      </w:pPr>
    </w:p>
    <w:p w14:paraId="0C9F66EF">
      <w:pPr>
        <w:spacing w:line="360" w:lineRule="auto"/>
        <w:ind w:firstLine="549" w:firstLineChars="229"/>
        <w:rPr>
          <w:rFonts w:hint="eastAsia" w:ascii="宋体" w:hAnsi="宋体" w:eastAsia="宋体" w:cs="宋体"/>
          <w:sz w:val="24"/>
        </w:rPr>
      </w:pPr>
    </w:p>
    <w:p w14:paraId="4258A581">
      <w:pPr>
        <w:spacing w:line="360" w:lineRule="auto"/>
        <w:ind w:firstLine="549" w:firstLineChars="229"/>
        <w:rPr>
          <w:rFonts w:hint="eastAsia" w:ascii="宋体" w:hAnsi="宋体" w:eastAsia="宋体" w:cs="宋体"/>
          <w:sz w:val="24"/>
        </w:rPr>
      </w:pPr>
    </w:p>
    <w:p w14:paraId="306B6955">
      <w:pPr>
        <w:spacing w:line="360" w:lineRule="auto"/>
        <w:rPr>
          <w:rFonts w:hint="eastAsia" w:ascii="宋体" w:hAnsi="宋体" w:eastAsia="宋体" w:cs="宋体"/>
          <w:sz w:val="24"/>
        </w:rPr>
      </w:pPr>
    </w:p>
    <w:p w14:paraId="65E1F2E0">
      <w:pPr>
        <w:widowControl w:val="0"/>
        <w:wordWrap/>
        <w:adjustRightInd/>
        <w:snapToGrid/>
        <w:spacing w:line="240" w:lineRule="auto"/>
        <w:jc w:val="center"/>
        <w:textAlignment w:val="auto"/>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28"/>
          <w:szCs w:val="28"/>
        </w:rPr>
        <w:t>第一部分 招标公告</w:t>
      </w:r>
    </w:p>
    <w:p w14:paraId="02475E50">
      <w:pPr>
        <w:widowControl w:val="0"/>
        <w:pBdr>
          <w:top w:val="single" w:color="auto" w:sz="4" w:space="1"/>
          <w:left w:val="single" w:color="auto" w:sz="4" w:space="4"/>
          <w:bottom w:val="single" w:color="auto" w:sz="4" w:space="1"/>
          <w:right w:val="single" w:color="auto" w:sz="4" w:space="4"/>
        </w:pBdr>
        <w:wordWrap/>
        <w:adjustRightInd w:val="0"/>
        <w:snapToGrid/>
        <w:spacing w:line="600" w:lineRule="atLeast"/>
        <w:ind w:firstLine="4320" w:firstLineChars="18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5C6BFD1D">
      <w:pPr>
        <w:widowControl w:val="0"/>
        <w:pBdr>
          <w:top w:val="single" w:color="auto" w:sz="4" w:space="1"/>
          <w:left w:val="single" w:color="auto" w:sz="4" w:space="4"/>
          <w:bottom w:val="single" w:color="auto" w:sz="4" w:space="1"/>
          <w:right w:val="single" w:color="auto" w:sz="4" w:space="4"/>
        </w:pBdr>
        <w:wordWrap/>
        <w:adjustRightInd w:val="0"/>
        <w:snapToGrid/>
        <w:spacing w:line="600" w:lineRule="atLeast"/>
        <w:ind w:firstLine="480" w:firstLineChars="200"/>
        <w:textAlignment w:val="auto"/>
        <w:rPr>
          <w:rFonts w:hint="eastAsia" w:ascii="宋体" w:hAnsi="宋体" w:eastAsia="宋体" w:cs="宋体"/>
          <w:sz w:val="24"/>
          <w:highlight w:val="none"/>
          <w:u w:val="single"/>
        </w:rPr>
      </w:pPr>
      <w:r>
        <w:rPr>
          <w:rFonts w:hint="eastAsia" w:ascii="宋体" w:hAnsi="宋体" w:cs="宋体"/>
          <w:sz w:val="24"/>
          <w:szCs w:val="24"/>
          <w:u w:val="single" w:color="auto"/>
          <w:lang w:eastAsia="zh-CN"/>
        </w:rPr>
        <w:t>“临平码”（民呼我为）应用项目</w:t>
      </w:r>
      <w:r>
        <w:rPr>
          <w:rFonts w:hint="eastAsia" w:ascii="宋体" w:hAnsi="宋体" w:eastAsia="宋体" w:cs="宋体"/>
          <w:sz w:val="24"/>
          <w:szCs w:val="24"/>
        </w:rPr>
        <w:t>招标项目的潜在投标人应在政采云平台（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HYPERLINK "https://www.zcygov.cn/）获取（下载）招标文件，并于2021年" </w:instrText>
      </w:r>
      <w:r>
        <w:rPr>
          <w:rFonts w:hint="eastAsia" w:ascii="宋体" w:hAnsi="宋体" w:eastAsia="宋体" w:cs="宋体"/>
          <w:sz w:val="24"/>
          <w:szCs w:val="24"/>
          <w:highlight w:val="none"/>
        </w:rPr>
        <w:fldChar w:fldCharType="separate"/>
      </w:r>
      <w:r>
        <w:rPr>
          <w:rStyle w:val="77"/>
          <w:rFonts w:hint="eastAsia" w:ascii="宋体" w:hAnsi="宋体" w:eastAsia="宋体" w:cs="宋体"/>
          <w:color w:val="auto"/>
          <w:kern w:val="2"/>
          <w:sz w:val="24"/>
          <w:szCs w:val="24"/>
          <w:highlight w:val="none"/>
        </w:rPr>
        <w:t>https</w:t>
      </w:r>
      <w:r>
        <w:rPr>
          <w:rStyle w:val="77"/>
          <w:rFonts w:hint="eastAsia" w:ascii="宋体" w:hAnsi="宋体" w:eastAsia="宋体" w:cs="宋体"/>
          <w:color w:val="auto"/>
          <w:kern w:val="2"/>
          <w:sz w:val="24"/>
          <w:szCs w:val="24"/>
          <w:highlight w:val="none"/>
          <w:lang w:eastAsia="zh-CN"/>
        </w:rPr>
        <w:t>：</w:t>
      </w:r>
      <w:r>
        <w:rPr>
          <w:rStyle w:val="77"/>
          <w:rFonts w:hint="eastAsia" w:ascii="宋体" w:hAnsi="宋体" w:eastAsia="宋体" w:cs="宋体"/>
          <w:color w:val="auto"/>
          <w:kern w:val="2"/>
          <w:sz w:val="24"/>
          <w:szCs w:val="24"/>
          <w:highlight w:val="none"/>
        </w:rPr>
        <w:t>//www.zcygov.cn/）获取（下载）招标文件，并于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9时30</w:t>
      </w:r>
      <w:r>
        <w:rPr>
          <w:rFonts w:hint="eastAsia" w:ascii="宋体" w:hAnsi="宋体" w:eastAsia="宋体" w:cs="宋体"/>
          <w:sz w:val="24"/>
          <w:szCs w:val="24"/>
          <w:highlight w:val="none"/>
          <w:u w:val="single"/>
        </w:rPr>
        <w:t>分</w:t>
      </w:r>
      <w:r>
        <w:rPr>
          <w:rFonts w:hint="eastAsia" w:ascii="宋体" w:hAnsi="宋体" w:eastAsia="宋体" w:cs="宋体"/>
          <w:bCs/>
          <w:sz w:val="24"/>
          <w:szCs w:val="24"/>
          <w:highlight w:val="none"/>
          <w:u w:val="single"/>
        </w:rPr>
        <w:t>00秒</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t>（北京时间）前</w:t>
      </w:r>
      <w:r>
        <w:rPr>
          <w:rFonts w:hint="eastAsia" w:ascii="宋体" w:hAnsi="宋体" w:eastAsia="宋体" w:cs="宋体"/>
          <w:sz w:val="24"/>
          <w:szCs w:val="24"/>
          <w:highlight w:val="none"/>
        </w:rPr>
        <w:t>递交（上传）投标文件。</w:t>
      </w:r>
    </w:p>
    <w:p w14:paraId="5FE45DA7">
      <w:pPr>
        <w:wordWrap/>
        <w:adjustRightInd w:val="0"/>
        <w:spacing w:line="6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一、项目基本情况                                            </w:t>
      </w:r>
    </w:p>
    <w:p w14:paraId="2E31672F">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项目编号：</w:t>
      </w:r>
      <w:r>
        <w:rPr>
          <w:rFonts w:hint="eastAsia" w:ascii="宋体" w:hAnsi="宋体" w:cs="宋体"/>
          <w:color w:val="000000"/>
          <w:kern w:val="0"/>
          <w:sz w:val="24"/>
          <w:szCs w:val="24"/>
          <w:highlight w:val="none"/>
          <w:u w:val="single"/>
          <w:lang w:eastAsia="zh-CN"/>
        </w:rPr>
        <w:t>HYZFCGDL-2024-013</w:t>
      </w:r>
    </w:p>
    <w:p w14:paraId="6CD4EA9B">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项目名称：</w:t>
      </w:r>
      <w:r>
        <w:rPr>
          <w:rFonts w:hint="eastAsia" w:ascii="宋体" w:hAnsi="宋体" w:cs="宋体"/>
          <w:color w:val="000000"/>
          <w:kern w:val="0"/>
          <w:sz w:val="24"/>
          <w:szCs w:val="24"/>
          <w:highlight w:val="none"/>
          <w:u w:val="single"/>
          <w:lang w:val="en-US" w:eastAsia="zh-CN"/>
        </w:rPr>
        <w:t>“临平码”（民呼我为）应用项目</w:t>
      </w:r>
    </w:p>
    <w:p w14:paraId="10EF1159">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预算金额（元）：</w:t>
      </w:r>
      <w:r>
        <w:rPr>
          <w:rFonts w:hint="eastAsia" w:ascii="宋体" w:hAnsi="宋体" w:cs="宋体"/>
          <w:sz w:val="24"/>
          <w:szCs w:val="24"/>
          <w:highlight w:val="none"/>
          <w:u w:val="single"/>
          <w:lang w:val="en-US" w:eastAsia="zh-CN"/>
        </w:rPr>
        <w:t>980000</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rPr>
        <w:t xml:space="preserve"> </w:t>
      </w:r>
    </w:p>
    <w:p w14:paraId="4C715641">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最高限价（元）：</w:t>
      </w:r>
      <w:r>
        <w:rPr>
          <w:rFonts w:hint="eastAsia" w:ascii="宋体" w:hAnsi="宋体" w:cs="宋体"/>
          <w:sz w:val="24"/>
          <w:szCs w:val="24"/>
          <w:highlight w:val="none"/>
          <w:u w:val="single"/>
          <w:lang w:val="en-US" w:eastAsia="zh-CN"/>
        </w:rPr>
        <w:t>980000</w:t>
      </w:r>
      <w:r>
        <w:rPr>
          <w:rFonts w:hint="eastAsia" w:ascii="宋体" w:hAnsi="宋体" w:eastAsia="宋体" w:cs="宋体"/>
          <w:sz w:val="24"/>
          <w:szCs w:val="24"/>
          <w:highlight w:val="none"/>
          <w:u w:val="single"/>
        </w:rPr>
        <w:t>元</w:t>
      </w:r>
    </w:p>
    <w:p w14:paraId="6BE905B4">
      <w:pPr>
        <w:pStyle w:val="17"/>
        <w:wordWrap/>
        <w:adjustRightInd w:val="0"/>
        <w:spacing w:line="600" w:lineRule="exact"/>
        <w:ind w:firstLine="480"/>
        <w:textAlignment w:val="auto"/>
        <w:rPr>
          <w:rFonts w:hint="eastAsia" w:ascii="宋体" w:hAnsi="宋体" w:eastAsia="宋体" w:cs="宋体"/>
          <w:bCs/>
          <w:color w:val="auto"/>
          <w:kern w:val="2"/>
          <w:sz w:val="24"/>
          <w:szCs w:val="24"/>
        </w:rPr>
      </w:pPr>
      <w:r>
        <w:rPr>
          <w:rFonts w:hint="eastAsia" w:ascii="宋体" w:hAnsi="宋体" w:eastAsia="宋体" w:cs="宋体"/>
          <w:b/>
          <w:color w:val="auto"/>
          <w:sz w:val="24"/>
          <w:szCs w:val="24"/>
        </w:rPr>
        <w:t>采购需求：</w:t>
      </w:r>
      <w:r>
        <w:rPr>
          <w:rFonts w:hint="eastAsia" w:ascii="宋体" w:hAnsi="宋体" w:eastAsia="宋体" w:cs="宋体"/>
          <w:sz w:val="24"/>
          <w:szCs w:val="24"/>
          <w:u w:val="single"/>
        </w:rPr>
        <w:t>本项目采购内容为</w:t>
      </w:r>
      <w:r>
        <w:rPr>
          <w:rFonts w:hint="eastAsia" w:hAnsi="宋体" w:cs="宋体"/>
          <w:sz w:val="24"/>
          <w:szCs w:val="24"/>
          <w:u w:val="single" w:color="auto"/>
          <w:lang w:eastAsia="zh-CN"/>
        </w:rPr>
        <w:t>“临平码”（民呼我为）应用项目</w:t>
      </w:r>
      <w:r>
        <w:rPr>
          <w:rFonts w:hint="eastAsia" w:ascii="宋体" w:hAnsi="宋体" w:eastAsia="宋体" w:cs="宋体"/>
          <w:sz w:val="24"/>
          <w:szCs w:val="24"/>
          <w:u w:val="single"/>
          <w:lang w:val="en-US" w:eastAsia="zh-CN"/>
        </w:rPr>
        <w:t>；</w:t>
      </w:r>
      <w:r>
        <w:rPr>
          <w:rFonts w:hint="eastAsia" w:ascii="宋体" w:hAnsi="宋体" w:eastAsia="宋体" w:cs="宋体"/>
          <w:bCs/>
          <w:color w:val="auto"/>
          <w:kern w:val="2"/>
          <w:sz w:val="24"/>
          <w:szCs w:val="24"/>
          <w:u w:val="single"/>
        </w:rPr>
        <w:t>详见招标文件第三部分采购需求。</w:t>
      </w:r>
    </w:p>
    <w:p w14:paraId="5321090E">
      <w:pPr>
        <w:pStyle w:val="89"/>
        <w:widowControl w:val="0"/>
        <w:wordWrap/>
        <w:adjustRightInd w:val="0"/>
        <w:snapToGrid/>
        <w:spacing w:before="0" w:line="600" w:lineRule="exact"/>
        <w:ind w:left="0" w:leftChars="0" w:right="0" w:firstLine="482" w:firstLineChars="200"/>
        <w:jc w:val="both"/>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合同履约期限：具体详见招标文件第三部分采购需求</w:t>
      </w:r>
      <w:r>
        <w:rPr>
          <w:rFonts w:hint="eastAsia" w:ascii="宋体" w:hAnsi="宋体" w:cs="宋体"/>
          <w:b w:val="0"/>
          <w:bCs/>
          <w:sz w:val="24"/>
          <w:szCs w:val="24"/>
          <w:highlight w:val="none"/>
          <w:lang w:eastAsia="zh-CN"/>
        </w:rPr>
        <w:t>；</w:t>
      </w:r>
    </w:p>
    <w:p w14:paraId="52D322DE">
      <w:pPr>
        <w:pStyle w:val="17"/>
        <w:wordWrap/>
        <w:adjustRightInd w:val="0"/>
        <w:spacing w:line="600" w:lineRule="exact"/>
        <w:ind w:firstLine="480"/>
        <w:textAlignment w:val="auto"/>
        <w:rPr>
          <w:rFonts w:hint="eastAsia" w:ascii="宋体" w:hAnsi="宋体" w:eastAsia="宋体" w:cs="宋体"/>
          <w:b/>
          <w:sz w:val="24"/>
          <w:szCs w:val="24"/>
        </w:rPr>
      </w:pPr>
      <w:r>
        <w:rPr>
          <w:rFonts w:hint="eastAsia" w:ascii="宋体" w:hAnsi="宋体" w:eastAsia="宋体" w:cs="宋体"/>
          <w:b/>
          <w:color w:val="auto"/>
          <w:sz w:val="24"/>
          <w:szCs w:val="24"/>
        </w:rPr>
        <w:t>本项目接受联合体投标：</w:t>
      </w:r>
      <w:r>
        <w:rPr>
          <w:rFonts w:hint="eastAsia" w:ascii="宋体" w:hAnsi="宋体" w:eastAsia="宋体" w:cs="宋体"/>
          <w:color w:val="auto"/>
          <w:kern w:val="0"/>
          <w:sz w:val="24"/>
          <w:szCs w:val="24"/>
        </w:rPr>
        <w:sym w:font="Wingdings" w:char="00FE"/>
      </w:r>
      <w:r>
        <w:rPr>
          <w:rFonts w:hint="eastAsia" w:ascii="宋体" w:hAnsi="宋体" w:eastAsia="宋体" w:cs="宋体"/>
          <w:b/>
          <w:color w:val="auto"/>
          <w:sz w:val="24"/>
          <w:szCs w:val="24"/>
        </w:rPr>
        <w:t>是，</w:t>
      </w:r>
      <w:r>
        <w:rPr>
          <w:rFonts w:hint="eastAsia" w:ascii="宋体" w:hAnsi="宋体" w:eastAsia="宋体" w:cs="宋体"/>
          <w:color w:val="auto"/>
          <w:kern w:val="0"/>
          <w:sz w:val="24"/>
          <w:szCs w:val="24"/>
        </w:rPr>
        <w:sym w:font="Wingdings" w:char="00A8"/>
      </w:r>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14:paraId="2F4BE41A">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14:paraId="0EE3F03C">
      <w:pPr>
        <w:wordWrap/>
        <w:adjustRightInd w:val="0"/>
        <w:spacing w:line="60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、中国政府采购网（www.ccgp.gov.cn）列入失信被执行人、重大税收违法案件当事人名单、政府采购严重违法失信行为记录名单；</w:t>
      </w:r>
    </w:p>
    <w:p w14:paraId="0C766903">
      <w:pPr>
        <w:wordWrap/>
        <w:adjustRightInd w:val="0"/>
        <w:spacing w:line="60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 以联合体形式投标的，提供联合协议(本项目不接受联合体投标或者投标人不以联合体形式投标的，则不需要提供) ；</w:t>
      </w:r>
    </w:p>
    <w:p w14:paraId="5C05C3B2">
      <w:pPr>
        <w:wordWrap/>
        <w:adjustRightInd w:val="0"/>
        <w:spacing w:line="600" w:lineRule="exact"/>
        <w:ind w:firstLine="480"/>
        <w:textAlignment w:val="auto"/>
        <w:rPr>
          <w:rFonts w:hint="eastAsia" w:ascii="宋体" w:hAnsi="宋体" w:eastAsia="宋体" w:cs="宋体"/>
          <w:snapToGrid w:val="0"/>
          <w:kern w:val="28"/>
          <w:sz w:val="24"/>
          <w:szCs w:val="24"/>
        </w:rPr>
      </w:pPr>
      <w:r>
        <w:rPr>
          <w:rFonts w:hint="eastAsia" w:ascii="宋体" w:hAnsi="宋体" w:cs="宋体"/>
          <w:snapToGrid w:val="0"/>
          <w:kern w:val="28"/>
          <w:sz w:val="24"/>
          <w:szCs w:val="24"/>
          <w:lang w:val="en-US" w:eastAsia="zh-CN"/>
        </w:rPr>
        <w:t>3</w:t>
      </w:r>
      <w:r>
        <w:rPr>
          <w:rFonts w:hint="eastAsia" w:ascii="宋体" w:hAnsi="宋体" w:eastAsia="宋体" w:cs="宋体"/>
          <w:snapToGrid w:val="0"/>
          <w:kern w:val="28"/>
          <w:sz w:val="24"/>
          <w:szCs w:val="24"/>
        </w:rPr>
        <w:t>.落实政府采购政策需满足的资格要求：</w:t>
      </w:r>
    </w:p>
    <w:p w14:paraId="6F249006">
      <w:pPr>
        <w:wordWrap/>
        <w:adjustRightInd w:val="0"/>
        <w:spacing w:line="60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☐无；</w:t>
      </w:r>
    </w:p>
    <w:p w14:paraId="485D236B">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206AE86B">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服务全部由符合政策要求的中小企业承接，提供中小企业声明函；</w:t>
      </w:r>
    </w:p>
    <w:p w14:paraId="4CF853B5">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14:paraId="566FFA9E">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108725E5">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szCs w:val="24"/>
          <w:highlight w:val="none"/>
        </w:rPr>
        <w:t>；</w:t>
      </w:r>
    </w:p>
    <w:p w14:paraId="0B78E1C5">
      <w:pPr>
        <w:numPr>
          <w:ilvl w:val="0"/>
          <w:numId w:val="0"/>
        </w:numPr>
        <w:wordWrap/>
        <w:adjustRightInd w:val="0"/>
        <w:snapToGri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本项目的特定资格要求：</w:t>
      </w:r>
      <w:r>
        <w:rPr>
          <w:rFonts w:hint="eastAsia" w:ascii="宋体" w:hAnsi="宋体" w:cs="宋体"/>
          <w:sz w:val="24"/>
          <w:szCs w:val="24"/>
          <w:lang w:eastAsia="zh-CN"/>
        </w:rPr>
        <w:t>无；</w:t>
      </w:r>
    </w:p>
    <w:p w14:paraId="12F12F0A">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B26260">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14:paraId="58B6D953">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eastAsia="宋体" w:cs="宋体"/>
          <w:sz w:val="24"/>
          <w:szCs w:val="24"/>
        </w:rPr>
        <w:t>/至</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日</w:t>
      </w:r>
      <w:r>
        <w:rPr>
          <w:rFonts w:hint="eastAsia" w:ascii="宋体" w:hAnsi="宋体" w:eastAsia="宋体" w:cs="宋体"/>
          <w:sz w:val="24"/>
          <w:szCs w:val="24"/>
        </w:rPr>
        <w:t>，每天上午00</w:t>
      </w:r>
      <w:r>
        <w:rPr>
          <w:rFonts w:hint="eastAsia" w:ascii="宋体" w:hAnsi="宋体" w:eastAsia="宋体" w:cs="宋体"/>
          <w:sz w:val="24"/>
          <w:szCs w:val="24"/>
          <w:lang w:eastAsia="zh-CN"/>
        </w:rPr>
        <w:t>：</w:t>
      </w:r>
      <w:r>
        <w:rPr>
          <w:rFonts w:hint="eastAsia" w:ascii="宋体" w:hAnsi="宋体" w:eastAsia="宋体" w:cs="宋体"/>
          <w:sz w:val="24"/>
          <w:szCs w:val="24"/>
        </w:rPr>
        <w:t>00至12</w:t>
      </w:r>
      <w:r>
        <w:rPr>
          <w:rFonts w:hint="eastAsia" w:ascii="宋体" w:hAnsi="宋体" w:eastAsia="宋体" w:cs="宋体"/>
          <w:sz w:val="24"/>
          <w:szCs w:val="24"/>
          <w:lang w:eastAsia="zh-CN"/>
        </w:rPr>
        <w:t>：</w:t>
      </w:r>
      <w:r>
        <w:rPr>
          <w:rFonts w:hint="eastAsia" w:ascii="宋体" w:hAnsi="宋体" w:eastAsia="宋体" w:cs="宋体"/>
          <w:sz w:val="24"/>
          <w:szCs w:val="24"/>
        </w:rPr>
        <w:t>00，下午12</w:t>
      </w:r>
      <w:r>
        <w:rPr>
          <w:rFonts w:hint="eastAsia" w:ascii="宋体" w:hAnsi="宋体" w:eastAsia="宋体" w:cs="宋体"/>
          <w:sz w:val="24"/>
          <w:szCs w:val="24"/>
          <w:lang w:eastAsia="zh-CN"/>
        </w:rPr>
        <w:t>：</w:t>
      </w:r>
      <w:r>
        <w:rPr>
          <w:rFonts w:hint="eastAsia" w:ascii="宋体" w:hAnsi="宋体" w:eastAsia="宋体" w:cs="宋体"/>
          <w:sz w:val="24"/>
          <w:szCs w:val="24"/>
        </w:rPr>
        <w:t>00至23</w:t>
      </w:r>
      <w:r>
        <w:rPr>
          <w:rFonts w:hint="eastAsia" w:ascii="宋体" w:hAnsi="宋体" w:eastAsia="宋体" w:cs="宋体"/>
          <w:sz w:val="24"/>
          <w:szCs w:val="24"/>
          <w:lang w:eastAsia="zh-CN"/>
        </w:rPr>
        <w:t>：</w:t>
      </w:r>
      <w:r>
        <w:rPr>
          <w:rFonts w:hint="eastAsia" w:ascii="宋体" w:hAnsi="宋体" w:eastAsia="宋体" w:cs="宋体"/>
          <w:sz w:val="24"/>
          <w:szCs w:val="24"/>
        </w:rPr>
        <w:t>59（北京时间，线上获取法定节假日均可，线下获取文件法定节假日除外）</w:t>
      </w:r>
    </w:p>
    <w:p w14:paraId="2D8C2054">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 </w:t>
      </w:r>
    </w:p>
    <w:p w14:paraId="5790527B">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方式：</w:t>
      </w:r>
      <w:r>
        <w:rPr>
          <w:rFonts w:hint="eastAsia" w:ascii="宋体" w:hAnsi="宋体" w:eastAsia="宋体" w:cs="宋体"/>
          <w:sz w:val="24"/>
          <w:szCs w:val="24"/>
        </w:rPr>
        <w:t>供应商登录政采云平台https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//www.zcygov.cn/在线申请获取采购文件（进入“项目采购”应用，在获取采购文件菜单中选择项目，申请获取采购文件）。 </w:t>
      </w:r>
    </w:p>
    <w:p w14:paraId="64C289D4">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售价（元）：</w:t>
      </w:r>
      <w:r>
        <w:rPr>
          <w:rFonts w:hint="eastAsia" w:ascii="宋体" w:hAnsi="宋体" w:eastAsia="宋体" w:cs="宋体"/>
          <w:sz w:val="24"/>
          <w:szCs w:val="24"/>
        </w:rPr>
        <w:t xml:space="preserve">0 </w:t>
      </w:r>
      <w:r>
        <w:rPr>
          <w:rFonts w:hint="eastAsia" w:ascii="宋体" w:hAnsi="宋体" w:eastAsia="宋体" w:cs="宋体"/>
          <w:sz w:val="24"/>
          <w:szCs w:val="24"/>
        </w:rPr>
        <w:tab/>
      </w:r>
    </w:p>
    <w:p w14:paraId="259A0030">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14:paraId="6BA79C8D">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9</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u w:val="single"/>
        </w:rPr>
        <w:t>分</w:t>
      </w:r>
      <w:r>
        <w:rPr>
          <w:rFonts w:hint="eastAsia" w:ascii="宋体" w:hAnsi="宋体" w:eastAsia="宋体" w:cs="宋体"/>
          <w:bCs/>
          <w:sz w:val="24"/>
          <w:szCs w:val="24"/>
          <w:u w:val="single"/>
        </w:rPr>
        <w:t xml:space="preserve"> </w:t>
      </w:r>
      <w:r>
        <w:rPr>
          <w:rFonts w:hint="eastAsia" w:ascii="宋体" w:hAnsi="宋体" w:eastAsia="宋体" w:cs="宋体"/>
          <w:sz w:val="24"/>
          <w:szCs w:val="24"/>
        </w:rPr>
        <w:t>（北京时间）</w:t>
      </w:r>
    </w:p>
    <w:p w14:paraId="5DE7908E">
      <w:pPr>
        <w:wordWrap/>
        <w:adjustRightInd w:val="0"/>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 </w:t>
      </w:r>
    </w:p>
    <w:p w14:paraId="74547E1F">
      <w:pPr>
        <w:wordWrap/>
        <w:adjustRightInd w:val="0"/>
        <w:spacing w:line="600" w:lineRule="exact"/>
        <w:ind w:firstLine="482" w:firstLineChars="200"/>
        <w:textAlignment w:val="auto"/>
        <w:rPr>
          <w:rFonts w:hint="eastAsia" w:ascii="宋体" w:hAnsi="宋体" w:eastAsia="宋体" w:cs="宋体"/>
          <w:bCs/>
          <w:sz w:val="24"/>
          <w:szCs w:val="24"/>
          <w:u w:val="single"/>
        </w:rPr>
      </w:pPr>
      <w:r>
        <w:rPr>
          <w:rFonts w:hint="eastAsia" w:ascii="宋体" w:hAnsi="宋体" w:eastAsia="宋体" w:cs="宋体"/>
          <w:b/>
          <w:sz w:val="24"/>
          <w:szCs w:val="24"/>
        </w:rPr>
        <w:t>开标时间：</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9</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u w:val="single"/>
        </w:rPr>
        <w:t>分</w:t>
      </w:r>
      <w:r>
        <w:rPr>
          <w:rFonts w:hint="eastAsia" w:ascii="宋体" w:hAnsi="宋体" w:eastAsia="宋体" w:cs="宋体"/>
          <w:bCs/>
          <w:sz w:val="24"/>
          <w:szCs w:val="24"/>
          <w:u w:val="single"/>
        </w:rPr>
        <w:t xml:space="preserve"> </w:t>
      </w:r>
    </w:p>
    <w:p w14:paraId="34A74C7D">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//www.zcygov.cn/）</w:t>
      </w:r>
    </w:p>
    <w:p w14:paraId="1C14A3CA">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14:paraId="6EB7D660">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03F9381">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六、其他补充事宜</w:t>
      </w:r>
    </w:p>
    <w:p w14:paraId="10D3635D">
      <w:pPr>
        <w:wordWrap/>
        <w:adjustRightInd w:val="0"/>
        <w:spacing w:line="600" w:lineRule="exact"/>
        <w:textAlignment w:val="auto"/>
        <w:rPr>
          <w:rFonts w:hint="eastAsia" w:ascii="宋体" w:hAnsi="宋体" w:eastAsia="宋体" w:cs="宋体"/>
          <w:b w:val="0"/>
          <w:bCs/>
          <w:sz w:val="24"/>
          <w:szCs w:val="24"/>
        </w:rPr>
      </w:pPr>
      <w:r>
        <w:rPr>
          <w:rFonts w:hint="eastAsia" w:ascii="宋体" w:hAnsi="宋体" w:eastAsia="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eastAsia="宋体" w:cs="宋体"/>
          <w:b w:val="0"/>
          <w:bCs/>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C2823F9">
      <w:pPr>
        <w:wordWrap/>
        <w:adjustRightInd w:val="0"/>
        <w:spacing w:line="60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B2F922">
      <w:pPr>
        <w:wordWrap/>
        <w:adjustRightInd w:val="0"/>
        <w:spacing w:line="6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36825E">
      <w:pPr>
        <w:wordWrap/>
        <w:adjustRightInd w:val="0"/>
        <w:spacing w:line="6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b w:val="0"/>
          <w:bCs/>
          <w:sz w:val="24"/>
          <w:szCs w:val="24"/>
          <w:lang w:eastAsia="zh-CN"/>
        </w:rPr>
        <w:t>采购代理机构</w:t>
      </w:r>
      <w:r>
        <w:rPr>
          <w:rFonts w:hint="eastAsia" w:ascii="宋体" w:hAnsi="宋体" w:eastAsia="宋体" w:cs="宋体"/>
          <w:b w:val="0"/>
          <w:bCs/>
          <w:sz w:val="24"/>
          <w:szCs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07321A">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七、对本次采购提出询问、质疑、投诉，请按以下方式联系</w:t>
      </w:r>
    </w:p>
    <w:p w14:paraId="09E39ECD">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1.采购人信息</w:t>
      </w:r>
    </w:p>
    <w:p w14:paraId="214ABAD8">
      <w:pPr>
        <w:wordWrap/>
        <w:adjustRightInd w:val="0"/>
        <w:spacing w:line="60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中共杭州市临平区委政法委员会</w:t>
      </w:r>
    </w:p>
    <w:p w14:paraId="06FB0E4D">
      <w:pPr>
        <w:wordWrap/>
        <w:adjustRightInd w:val="0"/>
        <w:spacing w:line="60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杭州市临平区临平街道西大街65号</w:t>
      </w:r>
    </w:p>
    <w:p w14:paraId="4AF5809F">
      <w:pPr>
        <w:wordWrap/>
        <w:adjustRightInd w:val="0"/>
        <w:spacing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 /</w:t>
      </w:r>
    </w:p>
    <w:p w14:paraId="1FFA6455">
      <w:pPr>
        <w:wordWrap/>
        <w:adjustRightInd w:val="0"/>
        <w:spacing w:line="600" w:lineRule="exact"/>
        <w:ind w:firstLine="480"/>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sz w:val="24"/>
          <w:szCs w:val="24"/>
          <w:highlight w:val="none"/>
        </w:rPr>
        <w:t>项目联系人（询问）：</w:t>
      </w:r>
      <w:r>
        <w:rPr>
          <w:rFonts w:hint="eastAsia" w:ascii="宋体" w:hAnsi="宋体" w:cs="宋体"/>
          <w:sz w:val="24"/>
          <w:szCs w:val="24"/>
          <w:highlight w:val="none"/>
          <w:lang w:eastAsia="zh-CN"/>
        </w:rPr>
        <w:t>罗静</w:t>
      </w:r>
    </w:p>
    <w:p w14:paraId="18745B59">
      <w:pPr>
        <w:wordWrap/>
        <w:adjustRightInd w:val="0"/>
        <w:spacing w:line="6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项目联系方式（询问）：</w:t>
      </w:r>
      <w:r>
        <w:rPr>
          <w:rFonts w:hint="eastAsia" w:ascii="宋体" w:hAnsi="宋体" w:cs="宋体"/>
          <w:sz w:val="24"/>
          <w:szCs w:val="24"/>
          <w:highlight w:val="none"/>
          <w:lang w:val="en-US" w:eastAsia="zh-CN"/>
        </w:rPr>
        <w:t>0571-89531233</w:t>
      </w:r>
    </w:p>
    <w:p w14:paraId="2A36C58A">
      <w:pPr>
        <w:wordWrap/>
        <w:adjustRightInd w:val="0"/>
        <w:spacing w:line="60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质疑联系人：</w:t>
      </w:r>
      <w:r>
        <w:rPr>
          <w:rFonts w:hint="eastAsia" w:ascii="宋体" w:hAnsi="宋体" w:eastAsia="宋体" w:cs="宋体"/>
          <w:sz w:val="24"/>
          <w:szCs w:val="24"/>
          <w:highlight w:val="none"/>
          <w:lang w:eastAsia="zh-CN"/>
        </w:rPr>
        <w:t>钟晨</w:t>
      </w:r>
    </w:p>
    <w:p w14:paraId="7752B2D8">
      <w:pPr>
        <w:wordWrap/>
        <w:adjustRightInd w:val="0"/>
        <w:spacing w:line="600" w:lineRule="exact"/>
        <w:ind w:firstLine="48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质疑联系方式：</w:t>
      </w:r>
      <w:r>
        <w:rPr>
          <w:rFonts w:hint="eastAsia" w:ascii="宋体" w:hAnsi="宋体" w:eastAsia="宋体" w:cs="宋体"/>
          <w:sz w:val="24"/>
          <w:szCs w:val="24"/>
          <w:highlight w:val="none"/>
          <w:lang w:val="en-US" w:eastAsia="zh-CN"/>
        </w:rPr>
        <w:t>0571-89531232</w:t>
      </w:r>
    </w:p>
    <w:p w14:paraId="6EFA81CE">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2.采购代理机构信息            </w:t>
      </w:r>
    </w:p>
    <w:p w14:paraId="61275B58">
      <w:pPr>
        <w:wordWrap/>
        <w:adjustRightInd w:val="0"/>
        <w:spacing w:line="60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cs="宋体"/>
          <w:sz w:val="24"/>
          <w:szCs w:val="24"/>
          <w:lang w:eastAsia="zh-CN"/>
        </w:rPr>
        <w:t>杭州泓远工程咨询有限公司</w:t>
      </w:r>
    </w:p>
    <w:p w14:paraId="7B69E51F">
      <w:pPr>
        <w:wordWrap/>
        <w:adjustRightInd w:val="0"/>
        <w:spacing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杭州市临平区东湖街道振兴东路9号一号楼B309-311</w:t>
      </w:r>
      <w:r>
        <w:rPr>
          <w:rFonts w:hint="eastAsia" w:ascii="宋体" w:hAnsi="宋体" w:eastAsia="宋体" w:cs="宋体"/>
          <w:sz w:val="24"/>
          <w:szCs w:val="24"/>
        </w:rPr>
        <w:t xml:space="preserve"> </w:t>
      </w:r>
    </w:p>
    <w:p w14:paraId="385F7C4C">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传真：0571-</w:t>
      </w:r>
      <w:r>
        <w:rPr>
          <w:rFonts w:hint="eastAsia" w:ascii="宋体" w:hAnsi="宋体" w:cs="宋体"/>
          <w:sz w:val="24"/>
          <w:szCs w:val="24"/>
          <w:lang w:val="en-US" w:eastAsia="zh-CN"/>
        </w:rPr>
        <w:t>88585615</w:t>
      </w:r>
      <w:r>
        <w:rPr>
          <w:rFonts w:hint="eastAsia" w:ascii="宋体" w:hAnsi="宋体" w:eastAsia="宋体" w:cs="宋体"/>
          <w:sz w:val="24"/>
          <w:szCs w:val="24"/>
        </w:rPr>
        <w:t xml:space="preserve">             </w:t>
      </w:r>
    </w:p>
    <w:p w14:paraId="3BDABBF6">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项目联系人（询问）：</w:t>
      </w:r>
      <w:r>
        <w:rPr>
          <w:rFonts w:hint="eastAsia" w:ascii="宋体" w:hAnsi="宋体" w:cs="宋体"/>
          <w:sz w:val="24"/>
          <w:szCs w:val="24"/>
          <w:highlight w:val="none"/>
          <w:lang w:val="en-US" w:eastAsia="zh-CN"/>
        </w:rPr>
        <w:t>唐洁云</w:t>
      </w:r>
    </w:p>
    <w:p w14:paraId="3430CE81">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项目联系方式（询问）：</w:t>
      </w:r>
      <w:r>
        <w:rPr>
          <w:rFonts w:hint="eastAsia" w:ascii="宋体" w:hAnsi="宋体" w:eastAsia="宋体" w:cs="宋体"/>
          <w:b w:val="0"/>
          <w:bCs w:val="0"/>
          <w:sz w:val="24"/>
          <w:szCs w:val="24"/>
        </w:rPr>
        <w:t>0571-88585610</w:t>
      </w:r>
    </w:p>
    <w:p w14:paraId="08104C70">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质疑联系人：吴炀妮</w:t>
      </w:r>
    </w:p>
    <w:p w14:paraId="187276DB">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质疑联系方式：0571-88585615</w:t>
      </w:r>
      <w:r>
        <w:rPr>
          <w:rFonts w:hint="eastAsia" w:ascii="宋体" w:hAnsi="宋体" w:eastAsia="宋体" w:cs="宋体"/>
          <w:sz w:val="24"/>
          <w:szCs w:val="24"/>
        </w:rPr>
        <w:t xml:space="preserve"> </w:t>
      </w:r>
    </w:p>
    <w:p w14:paraId="4E59C479">
      <w:pPr>
        <w:spacing w:line="600" w:lineRule="exact"/>
        <w:ind w:firstLine="480" w:firstLineChars="200"/>
        <w:rPr>
          <w:rFonts w:hint="eastAsia" w:ascii="宋体" w:hAnsi="宋体" w:cs="宋体"/>
          <w:sz w:val="24"/>
        </w:rPr>
      </w:pPr>
      <w:r>
        <w:rPr>
          <w:rFonts w:hint="eastAsia" w:ascii="宋体" w:hAnsi="宋体" w:cs="宋体"/>
          <w:sz w:val="24"/>
        </w:rPr>
        <w:t>3.同级政府采购监督管理部门</w:t>
      </w:r>
    </w:p>
    <w:p w14:paraId="6EF6EEB1">
      <w:pPr>
        <w:spacing w:line="600" w:lineRule="exact"/>
        <w:ind w:firstLine="480" w:firstLineChars="200"/>
        <w:rPr>
          <w:rFonts w:hint="eastAsia" w:ascii="宋体" w:hAnsi="宋体" w:cs="宋体"/>
          <w:sz w:val="24"/>
        </w:rPr>
      </w:pPr>
      <w:r>
        <w:rPr>
          <w:rFonts w:hint="eastAsia" w:ascii="宋体" w:hAnsi="宋体" w:cs="宋体"/>
          <w:sz w:val="24"/>
        </w:rPr>
        <w:t>名称：杭州市临平区财政局、浙江省政府采购行政裁决服务中心（杭州）</w:t>
      </w:r>
    </w:p>
    <w:p w14:paraId="2A7CD71D">
      <w:pPr>
        <w:spacing w:line="600" w:lineRule="exact"/>
        <w:ind w:firstLine="480" w:firstLineChars="200"/>
        <w:rPr>
          <w:rFonts w:hint="eastAsia" w:ascii="宋体" w:hAnsi="宋体" w:cs="宋体"/>
          <w:sz w:val="24"/>
        </w:rPr>
      </w:pPr>
      <w:r>
        <w:rPr>
          <w:rFonts w:hint="eastAsia" w:ascii="宋体" w:hAnsi="宋体" w:cs="宋体"/>
          <w:sz w:val="24"/>
        </w:rPr>
        <w:t>地址：杭州市上城区四季青街道新业路市民之家G03办公室（快递仅限ems或顺丰） </w:t>
      </w:r>
    </w:p>
    <w:p w14:paraId="0C480BF2">
      <w:pPr>
        <w:spacing w:line="600" w:lineRule="exact"/>
        <w:ind w:firstLine="480" w:firstLineChars="200"/>
        <w:rPr>
          <w:rFonts w:hint="eastAsia" w:ascii="宋体" w:hAnsi="宋体" w:cs="宋体"/>
          <w:sz w:val="24"/>
        </w:rPr>
      </w:pPr>
      <w:r>
        <w:rPr>
          <w:rFonts w:hint="eastAsia" w:ascii="宋体" w:hAnsi="宋体" w:cs="宋体"/>
          <w:sz w:val="24"/>
        </w:rPr>
        <w:t>传真：/ </w:t>
      </w:r>
    </w:p>
    <w:p w14:paraId="00703CDF">
      <w:pPr>
        <w:spacing w:line="600" w:lineRule="exact"/>
        <w:ind w:firstLine="480" w:firstLineChars="200"/>
        <w:rPr>
          <w:rFonts w:hint="eastAsia" w:ascii="宋体" w:hAnsi="宋体" w:cs="宋体"/>
          <w:sz w:val="24"/>
        </w:rPr>
      </w:pPr>
      <w:r>
        <w:rPr>
          <w:rFonts w:hint="eastAsia" w:ascii="宋体" w:hAnsi="宋体" w:cs="宋体"/>
          <w:sz w:val="24"/>
        </w:rPr>
        <w:t>联系人：朱女士、王女士 </w:t>
      </w:r>
    </w:p>
    <w:p w14:paraId="093FF51A">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rPr>
        <w:t>监督投诉电话：0571-85252453</w:t>
      </w:r>
      <w:r>
        <w:rPr>
          <w:rFonts w:hint="eastAsia" w:ascii="宋体" w:hAnsi="宋体" w:eastAsia="宋体" w:cs="宋体"/>
          <w:sz w:val="24"/>
          <w:szCs w:val="24"/>
        </w:rPr>
        <w:t xml:space="preserve">           </w:t>
      </w:r>
    </w:p>
    <w:p w14:paraId="422D0D93">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t>
      </w:r>
      <w:r>
        <w:rPr>
          <w:rFonts w:hint="eastAsia" w:ascii="宋体" w:hAnsi="宋体" w:eastAsia="宋体" w:cs="宋体"/>
          <w:sz w:val="24"/>
          <w:szCs w:val="24"/>
          <w:lang w:eastAsia="zh-CN"/>
        </w:rPr>
        <w:t>：</w:t>
      </w:r>
      <w:r>
        <w:rPr>
          <w:rFonts w:hint="eastAsia" w:ascii="宋体" w:hAnsi="宋体" w:eastAsia="宋体" w:cs="宋体"/>
          <w:sz w:val="24"/>
          <w:szCs w:val="24"/>
        </w:rPr>
        <w:t>//www.zcygov.cn/），点击右侧咨询小采，获取采小蜜智能服务管家帮助，或拨打政采云服务热线95763获取热线服务帮助。</w:t>
      </w:r>
    </w:p>
    <w:p w14:paraId="1BDC1A19">
      <w:pPr>
        <w:wordWrap/>
        <w:adjustRightIn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CA问题联系电话（人工）：汇信CA 400-888-4636；天谷CA 400-087-8198</w:t>
      </w:r>
      <w:r>
        <w:rPr>
          <w:rFonts w:hint="eastAsia" w:ascii="宋体" w:hAnsi="宋体" w:eastAsia="宋体" w:cs="宋体"/>
          <w:sz w:val="24"/>
        </w:rPr>
        <w:t>。</w:t>
      </w:r>
    </w:p>
    <w:p w14:paraId="147F7338">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14:paraId="69C8740F">
      <w:pPr>
        <w:widowControl w:val="0"/>
        <w:wordWrap/>
        <w:adjustRightInd w:val="0"/>
        <w:snapToGrid/>
        <w:spacing w:line="600" w:lineRule="exact"/>
        <w:jc w:val="center"/>
        <w:textAlignment w:val="auto"/>
        <w:rPr>
          <w:rFonts w:hint="eastAsia"/>
          <w:b/>
          <w:bCs/>
          <w:sz w:val="28"/>
          <w:szCs w:val="28"/>
        </w:rPr>
      </w:pPr>
      <w:r>
        <w:rPr>
          <w:rFonts w:hint="eastAsia" w:ascii="宋体" w:hAnsi="宋体" w:eastAsia="宋体" w:cs="宋体"/>
          <w:b/>
          <w:sz w:val="36"/>
          <w:szCs w:val="20"/>
        </w:rPr>
        <w:br w:type="page"/>
      </w:r>
      <w:r>
        <w:rPr>
          <w:rFonts w:hint="eastAsia"/>
          <w:b/>
          <w:bCs/>
          <w:sz w:val="28"/>
          <w:szCs w:val="28"/>
        </w:rPr>
        <w:t>第二部分</w:t>
      </w:r>
      <w:bookmarkEnd w:id="8"/>
      <w:r>
        <w:rPr>
          <w:rFonts w:hint="eastAsia"/>
          <w:b/>
          <w:bCs/>
          <w:sz w:val="28"/>
          <w:szCs w:val="28"/>
        </w:rPr>
        <w:t xml:space="preserve"> 投标人须知</w:t>
      </w:r>
      <w:bookmarkEnd w:id="9"/>
    </w:p>
    <w:p w14:paraId="68BA7E67">
      <w:pPr>
        <w:widowControl w:val="0"/>
        <w:wordWrap/>
        <w:adjustRightInd w:val="0"/>
        <w:snapToGrid/>
        <w:spacing w:line="600" w:lineRule="exact"/>
        <w:jc w:val="center"/>
        <w:textAlignment w:val="auto"/>
        <w:rPr>
          <w:rFonts w:hint="eastAsia" w:ascii="宋体" w:hAnsi="宋体" w:eastAsia="宋体" w:cs="宋体"/>
          <w:b/>
          <w:sz w:val="32"/>
          <w:szCs w:val="20"/>
        </w:rPr>
      </w:pPr>
      <w:r>
        <w:rPr>
          <w:rFonts w:hint="eastAsia"/>
          <w:b/>
          <w:bCs/>
          <w:sz w:val="28"/>
          <w:szCs w:val="28"/>
        </w:rPr>
        <w:t>前附表</w:t>
      </w:r>
    </w:p>
    <w:tbl>
      <w:tblPr>
        <w:tblStyle w:val="63"/>
        <w:tblW w:w="9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2"/>
        <w:gridCol w:w="1962"/>
        <w:gridCol w:w="6507"/>
      </w:tblGrid>
      <w:tr w14:paraId="1CDC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68F838F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962" w:type="dxa"/>
            <w:vAlign w:val="center"/>
          </w:tcPr>
          <w:p w14:paraId="07D9ED5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事项</w:t>
            </w:r>
          </w:p>
        </w:tc>
        <w:tc>
          <w:tcPr>
            <w:tcW w:w="6507" w:type="dxa"/>
            <w:vAlign w:val="center"/>
          </w:tcPr>
          <w:p w14:paraId="4BE7CF6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本项目的特别规定</w:t>
            </w:r>
          </w:p>
        </w:tc>
      </w:tr>
      <w:tr w14:paraId="495B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23642A1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1962" w:type="dxa"/>
            <w:vAlign w:val="center"/>
          </w:tcPr>
          <w:p w14:paraId="3584B6F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项目属性</w:t>
            </w:r>
          </w:p>
        </w:tc>
        <w:tc>
          <w:tcPr>
            <w:tcW w:w="6507" w:type="dxa"/>
            <w:vAlign w:val="center"/>
          </w:tcPr>
          <w:p w14:paraId="300EAE82">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服务类。 </w:t>
            </w:r>
          </w:p>
        </w:tc>
      </w:tr>
      <w:tr w14:paraId="3764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05452CE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1962" w:type="dxa"/>
            <w:vAlign w:val="center"/>
          </w:tcPr>
          <w:p w14:paraId="2E900C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采购标的及其对应的中小企业划分标准所属行业</w:t>
            </w:r>
          </w:p>
        </w:tc>
        <w:tc>
          <w:tcPr>
            <w:tcW w:w="6507" w:type="dxa"/>
            <w:vAlign w:val="center"/>
          </w:tcPr>
          <w:p w14:paraId="1ABC6EC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kern w:val="0"/>
                <w:sz w:val="24"/>
                <w:szCs w:val="24"/>
                <w:u w:val="single"/>
                <w:lang w:eastAsia="zh-CN"/>
              </w:rPr>
            </w:pPr>
            <w:r>
              <w:rPr>
                <w:rFonts w:hint="eastAsia" w:ascii="宋体" w:hAnsi="宋体" w:eastAsia="宋体" w:cs="宋体"/>
                <w:b w:val="0"/>
                <w:bCs w:val="0"/>
                <w:kern w:val="0"/>
                <w:sz w:val="24"/>
                <w:szCs w:val="24"/>
              </w:rPr>
              <w:t>（1）标的：</w:t>
            </w:r>
            <w:r>
              <w:rPr>
                <w:rFonts w:hint="eastAsia" w:ascii="宋体" w:hAnsi="宋体" w:cs="宋体"/>
                <w:b w:val="0"/>
                <w:bCs w:val="0"/>
                <w:kern w:val="0"/>
                <w:sz w:val="24"/>
                <w:szCs w:val="24"/>
                <w:u w:val="single"/>
                <w:lang w:val="en-US" w:eastAsia="zh-CN"/>
              </w:rPr>
              <w:t>“临平码”（民呼我为）应用项目</w:t>
            </w:r>
            <w:r>
              <w:rPr>
                <w:rFonts w:hint="eastAsia" w:ascii="宋体" w:hAnsi="宋体" w:eastAsia="宋体" w:cs="宋体"/>
                <w:b w:val="0"/>
                <w:bCs w:val="0"/>
                <w:kern w:val="0"/>
                <w:sz w:val="24"/>
                <w:szCs w:val="24"/>
              </w:rPr>
              <w:t>，属于行业：</w:t>
            </w:r>
            <w:r>
              <w:rPr>
                <w:rFonts w:hint="eastAsia" w:ascii="宋体" w:hAnsi="宋体" w:eastAsia="宋体" w:cs="宋体"/>
                <w:b w:val="0"/>
                <w:bCs w:val="0"/>
                <w:kern w:val="0"/>
                <w:sz w:val="24"/>
                <w:szCs w:val="24"/>
                <w:u w:val="single"/>
              </w:rPr>
              <w:t>软件和信息技术服务业</w:t>
            </w:r>
            <w:r>
              <w:rPr>
                <w:rFonts w:hint="eastAsia" w:ascii="宋体" w:hAnsi="宋体" w:cs="宋体"/>
                <w:b w:val="0"/>
                <w:bCs w:val="0"/>
                <w:kern w:val="0"/>
                <w:sz w:val="24"/>
                <w:szCs w:val="24"/>
                <w:u w:val="single"/>
                <w:lang w:eastAsia="zh-CN"/>
              </w:rPr>
              <w:t>；</w:t>
            </w:r>
          </w:p>
          <w:p w14:paraId="37775CF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标准详见《中小企业划型标准规定》</w:t>
            </w:r>
          </w:p>
        </w:tc>
      </w:tr>
      <w:tr w14:paraId="29B2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2C39DEC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962" w:type="dxa"/>
            <w:vAlign w:val="center"/>
          </w:tcPr>
          <w:p w14:paraId="23A42D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是否允许采购进口产品</w:t>
            </w:r>
          </w:p>
        </w:tc>
        <w:tc>
          <w:tcPr>
            <w:tcW w:w="6507" w:type="dxa"/>
            <w:vAlign w:val="center"/>
          </w:tcPr>
          <w:p w14:paraId="36F85DF2">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sym w:font="Wingdings" w:char="F0FE"/>
            </w:r>
            <w:r>
              <w:rPr>
                <w:rFonts w:hint="eastAsia" w:ascii="宋体" w:hAnsi="宋体" w:eastAsia="宋体" w:cs="宋体"/>
                <w:b w:val="0"/>
                <w:bCs w:val="0"/>
                <w:kern w:val="0"/>
                <w:sz w:val="24"/>
                <w:szCs w:val="24"/>
              </w:rPr>
              <w:t>本项目不允许采购进口产品。</w:t>
            </w:r>
          </w:p>
          <w:p w14:paraId="446FC105">
            <w:pPr>
              <w:keepNext w:val="0"/>
              <w:keepLines w:val="0"/>
              <w:pageBreakBefore w:val="0"/>
              <w:widowControl w:val="0"/>
              <w:kinsoku/>
              <w:wordWrap/>
              <w:overflowPunct/>
              <w:topLinePunct w:val="0"/>
              <w:autoSpaceDE/>
              <w:autoSpaceDN/>
              <w:bidi w:val="0"/>
              <w:adjustRightInd w:val="0"/>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☐可以就采购进口产品。</w:t>
            </w:r>
          </w:p>
        </w:tc>
      </w:tr>
      <w:tr w14:paraId="6FCD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52AD230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1962" w:type="dxa"/>
            <w:vAlign w:val="center"/>
          </w:tcPr>
          <w:p w14:paraId="2CC75DE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分包</w:t>
            </w:r>
          </w:p>
        </w:tc>
        <w:tc>
          <w:tcPr>
            <w:tcW w:w="6507" w:type="dxa"/>
            <w:vAlign w:val="center"/>
          </w:tcPr>
          <w:p w14:paraId="32E4DB0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 A</w:t>
            </w:r>
            <w:r>
              <w:rPr>
                <w:rFonts w:hint="eastAsia" w:ascii="宋体" w:hAnsi="宋体" w:eastAsia="宋体" w:cs="宋体"/>
                <w:b w:val="0"/>
                <w:bCs w:val="0"/>
                <w:sz w:val="24"/>
                <w:szCs w:val="24"/>
              </w:rPr>
              <w:t>同意将非主体、非关键性的工作分包。</w:t>
            </w:r>
            <w:r>
              <w:rPr>
                <w:rFonts w:hint="eastAsia" w:ascii="宋体" w:hAnsi="宋体" w:eastAsia="宋体" w:cs="宋体"/>
                <w:b w:val="0"/>
                <w:bCs w:val="0"/>
                <w:kern w:val="0"/>
                <w:sz w:val="24"/>
                <w:szCs w:val="24"/>
              </w:rPr>
              <w:sym w:font="Wingdings" w:char="F0FE"/>
            </w:r>
            <w:r>
              <w:rPr>
                <w:rFonts w:hint="eastAsia" w:ascii="宋体" w:hAnsi="宋体" w:eastAsia="宋体" w:cs="宋体"/>
                <w:b w:val="0"/>
                <w:bCs w:val="0"/>
                <w:kern w:val="0"/>
                <w:sz w:val="24"/>
                <w:szCs w:val="24"/>
              </w:rPr>
              <w:t xml:space="preserve"> B</w:t>
            </w:r>
            <w:r>
              <w:rPr>
                <w:rFonts w:hint="eastAsia" w:ascii="宋体" w:hAnsi="宋体" w:eastAsia="宋体" w:cs="宋体"/>
                <w:b w:val="0"/>
                <w:bCs w:val="0"/>
                <w:sz w:val="24"/>
                <w:szCs w:val="24"/>
              </w:rPr>
              <w:t>不同意分包。</w:t>
            </w:r>
          </w:p>
        </w:tc>
      </w:tr>
      <w:tr w14:paraId="4571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4F43E0E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1962" w:type="dxa"/>
            <w:vAlign w:val="center"/>
          </w:tcPr>
          <w:p w14:paraId="2DA4A4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开标前答疑会或现场考察</w:t>
            </w:r>
          </w:p>
        </w:tc>
        <w:tc>
          <w:tcPr>
            <w:tcW w:w="6507" w:type="dxa"/>
            <w:vAlign w:val="center"/>
          </w:tcPr>
          <w:p w14:paraId="4A2B84BD">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sym w:font="Wingdings" w:char="F0FE"/>
            </w:r>
            <w:r>
              <w:rPr>
                <w:rFonts w:hint="eastAsia" w:ascii="宋体" w:hAnsi="宋体" w:eastAsia="宋体" w:cs="宋体"/>
                <w:b w:val="0"/>
                <w:bCs w:val="0"/>
                <w:kern w:val="0"/>
                <w:sz w:val="24"/>
                <w:szCs w:val="24"/>
              </w:rPr>
              <w:t>A</w:t>
            </w:r>
            <w:r>
              <w:rPr>
                <w:rFonts w:hint="eastAsia" w:ascii="宋体" w:hAnsi="宋体" w:eastAsia="宋体" w:cs="宋体"/>
                <w:b w:val="0"/>
                <w:bCs w:val="0"/>
                <w:sz w:val="24"/>
                <w:szCs w:val="24"/>
              </w:rPr>
              <w:t>不组织。</w:t>
            </w:r>
          </w:p>
          <w:p w14:paraId="6D351191">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☐B组织，</w:t>
            </w:r>
            <w:r>
              <w:rPr>
                <w:rFonts w:hint="eastAsia" w:ascii="宋体" w:hAnsi="宋体" w:eastAsia="宋体" w:cs="宋体"/>
                <w:b w:val="0"/>
                <w:bCs w:val="0"/>
                <w:sz w:val="24"/>
                <w:szCs w:val="24"/>
              </w:rPr>
              <w:t>时间：</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地点：，联系人：，联系方式：。</w:t>
            </w:r>
          </w:p>
        </w:tc>
      </w:tr>
      <w:tr w14:paraId="4225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220EE53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1962" w:type="dxa"/>
            <w:vAlign w:val="center"/>
          </w:tcPr>
          <w:p w14:paraId="6D0C01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样品提供</w:t>
            </w:r>
          </w:p>
        </w:tc>
        <w:tc>
          <w:tcPr>
            <w:tcW w:w="6507" w:type="dxa"/>
            <w:vAlign w:val="center"/>
          </w:tcPr>
          <w:p w14:paraId="50B073E1">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sym w:font="Wingdings" w:char="F0FE"/>
            </w:r>
            <w:r>
              <w:rPr>
                <w:rFonts w:hint="eastAsia" w:ascii="宋体" w:hAnsi="宋体" w:eastAsia="宋体" w:cs="宋体"/>
                <w:b w:val="0"/>
                <w:bCs w:val="0"/>
                <w:kern w:val="0"/>
                <w:sz w:val="24"/>
                <w:szCs w:val="24"/>
              </w:rPr>
              <w:t>A</w:t>
            </w:r>
            <w:r>
              <w:rPr>
                <w:rFonts w:hint="eastAsia" w:ascii="宋体" w:hAnsi="宋体" w:eastAsia="宋体" w:cs="宋体"/>
                <w:b w:val="0"/>
                <w:bCs w:val="0"/>
                <w:sz w:val="24"/>
                <w:szCs w:val="24"/>
              </w:rPr>
              <w:t>不要求提供。</w:t>
            </w:r>
          </w:p>
          <w:p w14:paraId="5B4B73C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☐B要求提供，</w:t>
            </w:r>
          </w:p>
          <w:p w14:paraId="46DDC16C">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r>
              <w:rPr>
                <w:rFonts w:hint="eastAsia" w:ascii="宋体" w:hAnsi="宋体" w:eastAsia="宋体" w:cs="宋体"/>
                <w:b w:val="0"/>
                <w:bCs w:val="0"/>
                <w:snapToGrid w:val="0"/>
                <w:kern w:val="28"/>
                <w:sz w:val="24"/>
                <w:szCs w:val="24"/>
              </w:rPr>
              <w:t>样品：</w:t>
            </w:r>
            <w:r>
              <w:rPr>
                <w:rFonts w:hint="eastAsia" w:ascii="宋体" w:hAnsi="宋体" w:eastAsia="宋体" w:cs="宋体"/>
                <w:b w:val="0"/>
                <w:bCs w:val="0"/>
                <w:kern w:val="0"/>
                <w:sz w:val="24"/>
                <w:szCs w:val="24"/>
              </w:rPr>
              <w:t>；</w:t>
            </w:r>
          </w:p>
          <w:p w14:paraId="0C0A553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r>
              <w:rPr>
                <w:rFonts w:hint="eastAsia" w:ascii="宋体" w:hAnsi="宋体" w:eastAsia="宋体" w:cs="宋体"/>
                <w:b w:val="0"/>
                <w:bCs w:val="0"/>
                <w:snapToGrid w:val="0"/>
                <w:kern w:val="28"/>
                <w:sz w:val="24"/>
                <w:szCs w:val="24"/>
              </w:rPr>
              <w:t>样品制作的标准和要求：</w:t>
            </w:r>
            <w:r>
              <w:rPr>
                <w:rFonts w:hint="eastAsia" w:ascii="宋体" w:hAnsi="宋体" w:eastAsia="宋体" w:cs="宋体"/>
                <w:b w:val="0"/>
                <w:bCs w:val="0"/>
                <w:kern w:val="0"/>
                <w:sz w:val="24"/>
                <w:szCs w:val="24"/>
              </w:rPr>
              <w:t>；</w:t>
            </w:r>
          </w:p>
          <w:p w14:paraId="2ED2CB7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（3）样品的评审方法以及评审标准</w:t>
            </w:r>
            <w:r>
              <w:rPr>
                <w:rFonts w:hint="eastAsia" w:ascii="宋体" w:hAnsi="宋体" w:eastAsia="宋体" w:cs="宋体"/>
                <w:b w:val="0"/>
                <w:bCs w:val="0"/>
                <w:snapToGrid w:val="0"/>
                <w:kern w:val="28"/>
                <w:sz w:val="24"/>
                <w:szCs w:val="24"/>
              </w:rPr>
              <w:t>：详见</w:t>
            </w:r>
            <w:r>
              <w:rPr>
                <w:rFonts w:hint="eastAsia" w:ascii="宋体" w:hAnsi="宋体" w:eastAsia="宋体" w:cs="宋体"/>
                <w:b w:val="0"/>
                <w:bCs w:val="0"/>
                <w:sz w:val="24"/>
                <w:szCs w:val="24"/>
                <w:u w:val="single"/>
              </w:rPr>
              <w:t>评标办法</w:t>
            </w:r>
            <w:r>
              <w:rPr>
                <w:rFonts w:hint="eastAsia" w:ascii="宋体" w:hAnsi="宋体" w:eastAsia="宋体" w:cs="宋体"/>
                <w:b w:val="0"/>
                <w:bCs w:val="0"/>
                <w:kern w:val="0"/>
                <w:sz w:val="24"/>
                <w:szCs w:val="24"/>
              </w:rPr>
              <w:t>；</w:t>
            </w:r>
          </w:p>
          <w:p w14:paraId="28DC539C">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（4）是否需要随样品提交检测报告：</w:t>
            </w:r>
            <w:r>
              <w:rPr>
                <w:rFonts w:hint="eastAsia" w:ascii="宋体" w:hAnsi="宋体" w:eastAsia="宋体" w:cs="宋体"/>
                <w:b w:val="0"/>
                <w:bCs w:val="0"/>
                <w:kern w:val="0"/>
                <w:sz w:val="24"/>
                <w:szCs w:val="24"/>
              </w:rPr>
              <w:sym w:font="Wingdings" w:char="F0FE"/>
            </w:r>
            <w:r>
              <w:rPr>
                <w:rFonts w:hint="eastAsia" w:ascii="宋体" w:hAnsi="宋体" w:eastAsia="宋体" w:cs="宋体"/>
                <w:b w:val="0"/>
                <w:bCs w:val="0"/>
                <w:kern w:val="0"/>
                <w:sz w:val="24"/>
                <w:szCs w:val="24"/>
              </w:rPr>
              <w:t>否；☐是，检测机构的要求</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rPr>
              <w:t>；检测内容</w:t>
            </w:r>
            <w:r>
              <w:rPr>
                <w:rFonts w:hint="eastAsia" w:ascii="宋体" w:hAnsi="宋体" w:eastAsia="宋体" w:cs="宋体"/>
                <w:b w:val="0"/>
                <w:bCs w:val="0"/>
                <w:sz w:val="24"/>
                <w:szCs w:val="24"/>
              </w:rPr>
              <w:t>：</w:t>
            </w:r>
            <w:r>
              <w:rPr>
                <w:rFonts w:hint="eastAsia" w:ascii="宋体" w:hAnsi="宋体" w:eastAsia="宋体" w:cs="宋体"/>
                <w:b w:val="0"/>
                <w:bCs w:val="0"/>
                <w:kern w:val="0"/>
                <w:sz w:val="24"/>
                <w:szCs w:val="24"/>
              </w:rPr>
              <w:t>。</w:t>
            </w:r>
          </w:p>
          <w:p w14:paraId="092C41E0">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（5）提供样品的时间：</w:t>
            </w:r>
            <w:r>
              <w:rPr>
                <w:rFonts w:hint="eastAsia" w:ascii="宋体" w:hAnsi="宋体" w:eastAsia="宋体" w:cs="宋体"/>
                <w:b w:val="0"/>
                <w:bCs w:val="0"/>
                <w:kern w:val="0"/>
                <w:sz w:val="24"/>
                <w:szCs w:val="24"/>
              </w:rPr>
              <w:t>；地点：；联系人</w:t>
            </w:r>
            <w:r>
              <w:rPr>
                <w:rFonts w:hint="eastAsia" w:ascii="宋体" w:hAnsi="宋体" w:eastAsia="宋体" w:cs="宋体"/>
                <w:b w:val="0"/>
                <w:bCs w:val="0"/>
                <w:sz w:val="24"/>
                <w:szCs w:val="24"/>
              </w:rPr>
              <w:t>：，</w:t>
            </w:r>
            <w:r>
              <w:rPr>
                <w:rFonts w:hint="eastAsia" w:ascii="宋体" w:hAnsi="宋体" w:eastAsia="宋体" w:cs="宋体"/>
                <w:b w:val="0"/>
                <w:bCs w:val="0"/>
                <w:kern w:val="28"/>
                <w:sz w:val="24"/>
                <w:szCs w:val="24"/>
              </w:rPr>
              <w:t>联系电话：</w:t>
            </w:r>
            <w:r>
              <w:rPr>
                <w:rFonts w:hint="eastAsia" w:ascii="宋体" w:hAnsi="宋体" w:eastAsia="宋体" w:cs="宋体"/>
                <w:b w:val="0"/>
                <w:bCs w:val="0"/>
                <w:sz w:val="24"/>
                <w:szCs w:val="24"/>
              </w:rPr>
              <w:t>。请投标人在上述时间内提供样品并按规定位置安装完毕。超过截止时间的，采购人或采购代理机构将不予接收，并将清场并封闭样品现场。</w:t>
            </w:r>
          </w:p>
          <w:p w14:paraId="4D81747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▲（6）本条要求提供样品但投标人不提供样品的则其投标无效。</w:t>
            </w:r>
          </w:p>
          <w:p w14:paraId="43795C7B">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（7）投标人样品提供不全或外观尺寸不符合招标文件要求或技术参数明显不符合招标文件要求的则样品分为0分；</w:t>
            </w:r>
          </w:p>
          <w:p w14:paraId="4ECE529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297387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rPr>
              <w:t>（9）制作、运输、安装和保管样品所发生的一切费用由投标人自理。</w:t>
            </w:r>
          </w:p>
        </w:tc>
      </w:tr>
      <w:tr w14:paraId="7C6B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497FEDD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1962" w:type="dxa"/>
            <w:vAlign w:val="center"/>
          </w:tcPr>
          <w:p w14:paraId="707604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方案讲解演示</w:t>
            </w:r>
          </w:p>
        </w:tc>
        <w:tc>
          <w:tcPr>
            <w:tcW w:w="6507" w:type="dxa"/>
            <w:vAlign w:val="center"/>
          </w:tcPr>
          <w:p w14:paraId="6A8C2865">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A</w:t>
            </w:r>
            <w:r>
              <w:rPr>
                <w:rFonts w:hint="eastAsia" w:ascii="宋体" w:hAnsi="宋体" w:cs="宋体"/>
                <w:sz w:val="24"/>
              </w:rPr>
              <w:t>不组织。</w:t>
            </w:r>
          </w:p>
          <w:p w14:paraId="029CE6AE">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B组织。</w:t>
            </w:r>
          </w:p>
          <w:p w14:paraId="506E597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1）投标人需进行视频多媒体演示，无演示</w:t>
            </w:r>
            <w:r>
              <w:rPr>
                <w:rFonts w:hint="eastAsia" w:ascii="宋体" w:hAnsi="宋体" w:cs="宋体"/>
                <w:kern w:val="0"/>
                <w:sz w:val="24"/>
                <w:lang w:val="en-US" w:eastAsia="zh-CN"/>
              </w:rPr>
              <w:t>或只提供PPT演示</w:t>
            </w:r>
            <w:r>
              <w:rPr>
                <w:rFonts w:hint="eastAsia" w:ascii="宋体" w:hAnsi="宋体" w:eastAsia="宋体" w:cs="宋体"/>
                <w:kern w:val="0"/>
                <w:sz w:val="24"/>
                <w:lang w:val="en-US" w:eastAsia="zh-CN"/>
              </w:rPr>
              <w:t>不得分；演示内容和要求详见采购需求和评分细则相应条款；</w:t>
            </w:r>
          </w:p>
          <w:p w14:paraId="6FF837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2）演示时间不超过</w:t>
            </w:r>
            <w:r>
              <w:rPr>
                <w:rFonts w:hint="eastAsia" w:ascii="宋体" w:hAnsi="宋体" w:cs="宋体"/>
                <w:kern w:val="0"/>
                <w:sz w:val="24"/>
                <w:lang w:val="en-US" w:eastAsia="zh-CN"/>
              </w:rPr>
              <w:t>20</w:t>
            </w:r>
            <w:r>
              <w:rPr>
                <w:rFonts w:hint="eastAsia" w:ascii="宋体" w:hAnsi="宋体" w:eastAsia="宋体" w:cs="宋体"/>
                <w:kern w:val="0"/>
                <w:sz w:val="24"/>
                <w:lang w:val="en-US" w:eastAsia="zh-CN"/>
              </w:rPr>
              <w:t>分钟，普通话口语（可随盘提供相应的播放软件，否则如出现无法打开多媒体演示文件，一切后果由投标单位自行承担），各投标人将演示U盘（或光盘）以EMS（或顺丰）邮寄形式在投标文件提交截止时间前递交至杭州泓远工程咨询有限公司，（收件人：唐洁云，邮寄地址：杭州市临平区东湖街道振兴东路9号一号楼B309-311）。</w:t>
            </w:r>
          </w:p>
          <w:p w14:paraId="42C7106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w:t>
            </w:r>
            <w:r>
              <w:rPr>
                <w:rFonts w:hint="eastAsia" w:ascii="宋体" w:hAnsi="宋体" w:eastAsia="宋体" w:cs="宋体"/>
                <w:kern w:val="0"/>
                <w:sz w:val="24"/>
              </w:rPr>
              <w:t>演示顺序以供应商投标文件解密的先后顺序为准</w:t>
            </w:r>
            <w:r>
              <w:rPr>
                <w:rFonts w:hint="eastAsia" w:ascii="宋体" w:hAnsi="宋体" w:eastAsia="宋体" w:cs="宋体"/>
                <w:kern w:val="0"/>
                <w:sz w:val="24"/>
                <w:lang w:eastAsia="zh-CN"/>
              </w:rPr>
              <w:t>；</w:t>
            </w:r>
          </w:p>
          <w:p w14:paraId="6560F7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4"/>
                <w:szCs w:val="24"/>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8FE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14:paraId="30A607F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1962" w:type="dxa"/>
            <w:vMerge w:val="restart"/>
            <w:vAlign w:val="center"/>
          </w:tcPr>
          <w:p w14:paraId="0B8C97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投标人应当提供的资格、资信证明文件</w:t>
            </w:r>
          </w:p>
        </w:tc>
        <w:tc>
          <w:tcPr>
            <w:tcW w:w="6507" w:type="dxa"/>
            <w:vAlign w:val="center"/>
          </w:tcPr>
          <w:p w14:paraId="652070A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（1）资格证明文件：见招标文件第二部分11.1。</w:t>
            </w:r>
          </w:p>
          <w:p w14:paraId="58BB893F">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zh-CN"/>
              </w:rPr>
              <w:t>投标人未提供有效的资格证明文件的，视为投标人不具备招标文件中规定的资格要求，投标无效。</w:t>
            </w:r>
          </w:p>
        </w:tc>
      </w:tr>
      <w:tr w14:paraId="7ACF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14:paraId="5ABE14F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p>
        </w:tc>
        <w:tc>
          <w:tcPr>
            <w:tcW w:w="1962" w:type="dxa"/>
            <w:vMerge w:val="continue"/>
            <w:vAlign w:val="center"/>
          </w:tcPr>
          <w:p w14:paraId="2D88D7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p>
        </w:tc>
        <w:tc>
          <w:tcPr>
            <w:tcW w:w="6507" w:type="dxa"/>
            <w:vAlign w:val="center"/>
          </w:tcPr>
          <w:p w14:paraId="11895AD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（2）资信证明文件：根据招标文件第四部分评标标准提供。</w:t>
            </w:r>
          </w:p>
        </w:tc>
      </w:tr>
      <w:tr w14:paraId="0C36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3CD97F1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w:t>
            </w:r>
          </w:p>
        </w:tc>
        <w:tc>
          <w:tcPr>
            <w:tcW w:w="1962" w:type="dxa"/>
            <w:vAlign w:val="center"/>
          </w:tcPr>
          <w:p w14:paraId="35EF0D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节能产品、环境标志产品</w:t>
            </w:r>
          </w:p>
        </w:tc>
        <w:tc>
          <w:tcPr>
            <w:tcW w:w="6507" w:type="dxa"/>
            <w:vAlign w:val="center"/>
          </w:tcPr>
          <w:p w14:paraId="2D099F9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807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6E7BFD7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1962" w:type="dxa"/>
            <w:vAlign w:val="center"/>
          </w:tcPr>
          <w:p w14:paraId="426C2E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报价要求</w:t>
            </w:r>
          </w:p>
        </w:tc>
        <w:tc>
          <w:tcPr>
            <w:tcW w:w="6507" w:type="dxa"/>
            <w:vAlign w:val="center"/>
          </w:tcPr>
          <w:p w14:paraId="4C900CE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有关本项目实施所需的所有费用（含税费）均计入报价。投标文件</w:t>
            </w:r>
            <w:r>
              <w:rPr>
                <w:rFonts w:hint="eastAsia" w:ascii="宋体" w:hAnsi="宋体" w:eastAsia="宋体" w:cs="宋体"/>
                <w:b w:val="0"/>
                <w:bCs w:val="0"/>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b w:val="0"/>
                <w:bCs w:val="0"/>
                <w:kern w:val="0"/>
                <w:sz w:val="24"/>
                <w:szCs w:val="24"/>
                <w:lang w:val="zh-CN"/>
              </w:rPr>
              <w:t>投标文件中价格全部采用人民币报价。招标文件未列明，而投标人认为必需的费用也需列入报价。提醒：验收时检测费用由采购人承担，不包含在投标总价中。</w:t>
            </w:r>
          </w:p>
          <w:p w14:paraId="4F6C258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投标报价出现下列情形的，投标无效：</w:t>
            </w:r>
          </w:p>
          <w:p w14:paraId="46E2527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投标文件出现不是唯一的、有选择性投标报价的；</w:t>
            </w:r>
          </w:p>
          <w:p w14:paraId="21FE2DF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lang w:val="zh-CN"/>
              </w:rPr>
              <w:t>投标报价超过招标文件中规定的预算金额或者最高限价的</w:t>
            </w:r>
            <w:r>
              <w:rPr>
                <w:rFonts w:hint="eastAsia" w:ascii="宋体" w:hAnsi="宋体" w:cs="宋体"/>
                <w:b w:val="0"/>
                <w:bCs w:val="0"/>
                <w:kern w:val="0"/>
                <w:sz w:val="24"/>
                <w:szCs w:val="24"/>
                <w:lang w:val="zh-CN"/>
              </w:rPr>
              <w:t>；</w:t>
            </w:r>
          </w:p>
          <w:p w14:paraId="36482B06">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val="0"/>
                <w:bCs w:val="0"/>
                <w:sz w:val="24"/>
                <w:szCs w:val="24"/>
                <w:lang w:eastAsia="zh-CN"/>
              </w:rPr>
              <w:t>；</w:t>
            </w:r>
          </w:p>
          <w:p w14:paraId="118829B1">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投标人对根据修正原则修正后的报价不确认的</w:t>
            </w:r>
            <w:r>
              <w:rPr>
                <w:rFonts w:hint="eastAsia" w:ascii="宋体" w:hAnsi="宋体" w:eastAsia="宋体" w:cs="宋体"/>
                <w:b w:val="0"/>
                <w:bCs w:val="0"/>
                <w:sz w:val="24"/>
                <w:szCs w:val="24"/>
              </w:rPr>
              <w:t>。</w:t>
            </w:r>
          </w:p>
        </w:tc>
      </w:tr>
      <w:tr w14:paraId="0C22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5CB992C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w:t>
            </w:r>
          </w:p>
        </w:tc>
        <w:tc>
          <w:tcPr>
            <w:tcW w:w="1962" w:type="dxa"/>
            <w:vAlign w:val="center"/>
          </w:tcPr>
          <w:p w14:paraId="0CBE05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中小企业信用融资</w:t>
            </w:r>
          </w:p>
        </w:tc>
        <w:tc>
          <w:tcPr>
            <w:tcW w:w="6507" w:type="dxa"/>
            <w:vAlign w:val="center"/>
          </w:tcPr>
          <w:p w14:paraId="1AAC0086">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0C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18DCF8B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w:t>
            </w:r>
          </w:p>
        </w:tc>
        <w:tc>
          <w:tcPr>
            <w:tcW w:w="1962" w:type="dxa"/>
            <w:vAlign w:val="center"/>
          </w:tcPr>
          <w:p w14:paraId="5EC7E9F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备份投标文件送达地点和签收人员 </w:t>
            </w:r>
          </w:p>
        </w:tc>
        <w:tc>
          <w:tcPr>
            <w:tcW w:w="6507" w:type="dxa"/>
            <w:vAlign w:val="center"/>
          </w:tcPr>
          <w:p w14:paraId="3538AD90">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备份投标文件送达地点：杭州市临平区东湖街道余杭经济开发区振兴东路9号一号楼B309-311（</w:t>
            </w:r>
            <w:r>
              <w:rPr>
                <w:rFonts w:hint="eastAsia" w:ascii="宋体" w:hAnsi="宋体" w:eastAsia="宋体" w:cs="宋体"/>
                <w:b w:val="0"/>
                <w:bCs w:val="0"/>
                <w:sz w:val="24"/>
                <w:szCs w:val="24"/>
                <w:lang w:eastAsia="zh-CN"/>
              </w:rPr>
              <w:t>唐洁云</w:t>
            </w:r>
            <w:r>
              <w:rPr>
                <w:rFonts w:hint="eastAsia" w:ascii="宋体" w:hAnsi="宋体" w:eastAsia="宋体" w:cs="宋体"/>
                <w:b w:val="0"/>
                <w:bCs w:val="0"/>
                <w:sz w:val="24"/>
                <w:szCs w:val="24"/>
              </w:rPr>
              <w:t>收）；备份投标文件签收人员联系电话：</w:t>
            </w:r>
            <w:r>
              <w:rPr>
                <w:rFonts w:hint="eastAsia" w:ascii="宋体" w:hAnsi="宋体" w:eastAsia="宋体" w:cs="宋体"/>
                <w:b w:val="0"/>
                <w:bCs w:val="0"/>
                <w:sz w:val="24"/>
                <w:szCs w:val="24"/>
                <w:lang w:val="en-US" w:eastAsia="zh-CN"/>
              </w:rPr>
              <w:t>13967183913</w:t>
            </w:r>
            <w:r>
              <w:rPr>
                <w:rFonts w:hint="eastAsia" w:ascii="宋体" w:hAnsi="宋体" w:eastAsia="宋体" w:cs="宋体"/>
                <w:b w:val="0"/>
                <w:bCs w:val="0"/>
                <w:sz w:val="24"/>
                <w:szCs w:val="24"/>
              </w:rPr>
              <w:t>。</w:t>
            </w:r>
          </w:p>
          <w:p w14:paraId="54273177">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采购人、采购机构不强制或变相强制投标人提交备份投标文件。</w:t>
            </w:r>
          </w:p>
        </w:tc>
      </w:tr>
      <w:tr w14:paraId="0757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14:paraId="28CFD53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w:t>
            </w:r>
          </w:p>
        </w:tc>
        <w:tc>
          <w:tcPr>
            <w:tcW w:w="1962" w:type="dxa"/>
            <w:vMerge w:val="restart"/>
            <w:vAlign w:val="center"/>
          </w:tcPr>
          <w:p w14:paraId="1CC0B0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特别说明</w:t>
            </w:r>
          </w:p>
        </w:tc>
        <w:tc>
          <w:tcPr>
            <w:tcW w:w="6507" w:type="dxa"/>
            <w:vAlign w:val="center"/>
          </w:tcPr>
          <w:p w14:paraId="463DC45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napToGrid w:val="0"/>
                <w:kern w:val="28"/>
                <w:sz w:val="24"/>
                <w:szCs w:val="24"/>
              </w:rPr>
              <w:t>联合体投标的，联合体各方按要求分别提供与联合体协议中规定的分工内容相应的业绩证明材料，业绩数量以提供材料较少的一方为准。</w:t>
            </w:r>
          </w:p>
        </w:tc>
      </w:tr>
      <w:tr w14:paraId="29AD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14:paraId="26BC348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p>
        </w:tc>
        <w:tc>
          <w:tcPr>
            <w:tcW w:w="1962" w:type="dxa"/>
            <w:vMerge w:val="continue"/>
            <w:vAlign w:val="center"/>
          </w:tcPr>
          <w:p w14:paraId="6F126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p>
        </w:tc>
        <w:tc>
          <w:tcPr>
            <w:tcW w:w="6507" w:type="dxa"/>
            <w:vAlign w:val="center"/>
          </w:tcPr>
          <w:p w14:paraId="0CA73302">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napToGrid w:val="0"/>
                <w:kern w:val="28"/>
                <w:sz w:val="24"/>
                <w:szCs w:val="24"/>
              </w:rPr>
            </w:pPr>
            <w:r>
              <w:rPr>
                <w:rFonts w:hint="eastAsia" w:ascii="宋体" w:hAnsi="宋体" w:eastAsia="宋体" w:cs="宋体"/>
                <w:b w:val="0"/>
                <w:bCs w:val="0"/>
                <w:kern w:val="0"/>
                <w:sz w:val="24"/>
                <w:szCs w:val="24"/>
              </w:rPr>
              <w:t>☐</w:t>
            </w:r>
            <w:r>
              <w:rPr>
                <w:rFonts w:hint="eastAsia" w:ascii="宋体" w:hAnsi="宋体" w:eastAsia="宋体" w:cs="宋体"/>
                <w:b w:val="0"/>
                <w:bCs w:val="0"/>
                <w:snapToGrid w:val="0"/>
                <w:kern w:val="28"/>
                <w:sz w:val="24"/>
                <w:szCs w:val="24"/>
              </w:rPr>
              <w:t>联合体投标的，联合体各方均需按招标文件第四部分评标标准要求提供资信证明文件，否则视为不符合相关要求。</w:t>
            </w:r>
          </w:p>
          <w:p w14:paraId="644EB39E">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sym w:font="Wingdings" w:char="F0FE"/>
            </w:r>
            <w:r>
              <w:rPr>
                <w:rFonts w:hint="eastAsia" w:ascii="宋体" w:hAnsi="宋体" w:eastAsia="宋体" w:cs="宋体"/>
                <w:b w:val="0"/>
                <w:bCs w:val="0"/>
                <w:snapToGrid w:val="0"/>
                <w:kern w:val="28"/>
                <w:sz w:val="24"/>
                <w:szCs w:val="24"/>
              </w:rPr>
              <w:t>联合体投标的，联合体中有一方或者联合体成员根据分工按招标文件第四部分评标标准要求提供资信证明文件的，视为符合了相关要求。</w:t>
            </w:r>
          </w:p>
        </w:tc>
      </w:tr>
      <w:tr w14:paraId="0675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14:paraId="2F67195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p>
        </w:tc>
        <w:tc>
          <w:tcPr>
            <w:tcW w:w="1962" w:type="dxa"/>
            <w:vMerge w:val="continue"/>
            <w:vAlign w:val="center"/>
          </w:tcPr>
          <w:p w14:paraId="3CC273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p>
        </w:tc>
        <w:tc>
          <w:tcPr>
            <w:tcW w:w="6507" w:type="dxa"/>
            <w:vAlign w:val="center"/>
          </w:tcPr>
          <w:p w14:paraId="269FD602">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▲供应商以联合体形式投标的：在按招标文件要求提供联合协议，联合体投标的联合体各方承担连带责任。</w:t>
            </w:r>
          </w:p>
          <w:p w14:paraId="0A0E1C0B">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▲以联合体形式参加政府采购活动的，联合体各方不得再单独参加或者与其他供应商另外组成联合体参加同一合同项下的政府采购活动，否则相关投标均无效。</w:t>
            </w:r>
          </w:p>
          <w:p w14:paraId="1F27BDD6">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01803F3">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▲联合体中有同类资质的供应商按照联合体分工承担相同工作的，应当按照资质等级较低的供应商确定资质等级。</w:t>
            </w:r>
          </w:p>
        </w:tc>
      </w:tr>
      <w:tr w14:paraId="06AD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17926D5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c>
          <w:tcPr>
            <w:tcW w:w="1962" w:type="dxa"/>
            <w:vAlign w:val="center"/>
          </w:tcPr>
          <w:p w14:paraId="5D0D353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招标代理服务费</w:t>
            </w:r>
          </w:p>
        </w:tc>
        <w:tc>
          <w:tcPr>
            <w:tcW w:w="6507" w:type="dxa"/>
            <w:vAlign w:val="center"/>
          </w:tcPr>
          <w:p w14:paraId="62A700E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本次招标代理服务费由中标人支付，</w:t>
            </w:r>
            <w:r>
              <w:rPr>
                <w:rFonts w:hint="eastAsia" w:ascii="宋体" w:hAnsi="宋体" w:cs="宋体"/>
                <w:kern w:val="0"/>
                <w:sz w:val="24"/>
                <w:highlight w:val="none"/>
              </w:rPr>
              <w:t>招标代理服务费按照</w:t>
            </w:r>
            <w:r>
              <w:rPr>
                <w:rFonts w:hint="eastAsia" w:ascii="宋体" w:hAnsi="宋体" w:cs="宋体"/>
                <w:snapToGrid w:val="0"/>
                <w:kern w:val="28"/>
                <w:sz w:val="24"/>
              </w:rPr>
              <w:t>[2002]1980号、发改办价格[2003]857号规定</w:t>
            </w:r>
            <w:r>
              <w:rPr>
                <w:rFonts w:hint="eastAsia" w:ascii="宋体" w:hAnsi="宋体" w:cs="宋体"/>
                <w:snapToGrid w:val="0"/>
                <w:kern w:val="28"/>
                <w:sz w:val="24"/>
                <w:lang w:eastAsia="zh-CN"/>
              </w:rPr>
              <w:t>的</w:t>
            </w:r>
            <w:r>
              <w:rPr>
                <w:rFonts w:hint="eastAsia" w:ascii="宋体" w:hAnsi="宋体" w:cs="宋体"/>
                <w:snapToGrid w:val="0"/>
                <w:kern w:val="28"/>
                <w:sz w:val="24"/>
                <w:lang w:val="en-US" w:eastAsia="zh-CN"/>
              </w:rPr>
              <w:t>64%</w:t>
            </w:r>
            <w:r>
              <w:rPr>
                <w:rFonts w:hint="eastAsia" w:ascii="宋体" w:hAnsi="宋体" w:cs="宋体"/>
                <w:snapToGrid w:val="0"/>
                <w:kern w:val="28"/>
                <w:sz w:val="24"/>
              </w:rPr>
              <w:t>收</w:t>
            </w:r>
            <w:r>
              <w:rPr>
                <w:rFonts w:hint="eastAsia" w:ascii="宋体" w:hAnsi="宋体" w:cs="宋体"/>
                <w:snapToGrid w:val="0"/>
                <w:kern w:val="28"/>
                <w:sz w:val="24"/>
                <w:lang w:eastAsia="zh-CN"/>
              </w:rPr>
              <w:t>取</w:t>
            </w:r>
            <w:r>
              <w:rPr>
                <w:rFonts w:hint="eastAsia" w:ascii="宋体" w:hAnsi="宋体" w:eastAsia="宋体" w:cs="宋体"/>
                <w:b w:val="0"/>
                <w:bCs w:val="0"/>
                <w:color w:val="auto"/>
                <w:sz w:val="24"/>
                <w:szCs w:val="24"/>
                <w:highlight w:val="none"/>
              </w:rPr>
              <w:t>，本项目招标代理服务费为人民币</w:t>
            </w:r>
            <w:r>
              <w:rPr>
                <w:rFonts w:hint="eastAsia" w:ascii="宋体" w:hAnsi="宋体" w:cs="宋体"/>
                <w:b w:val="0"/>
                <w:bCs w:val="0"/>
                <w:color w:val="auto"/>
                <w:sz w:val="24"/>
                <w:szCs w:val="24"/>
                <w:highlight w:val="none"/>
                <w:lang w:val="en-US" w:eastAsia="zh-CN"/>
              </w:rPr>
              <w:t>12008</w:t>
            </w:r>
            <w:r>
              <w:rPr>
                <w:rFonts w:hint="eastAsia" w:ascii="宋体" w:hAnsi="宋体" w:eastAsia="宋体" w:cs="宋体"/>
                <w:b w:val="0"/>
                <w:bCs w:val="0"/>
                <w:color w:val="auto"/>
                <w:sz w:val="24"/>
                <w:szCs w:val="24"/>
                <w:highlight w:val="none"/>
              </w:rPr>
              <w:t>元整。</w:t>
            </w:r>
            <w:r>
              <w:rPr>
                <w:rFonts w:hint="eastAsia" w:ascii="宋体" w:hAnsi="宋体" w:eastAsia="宋体" w:cs="宋体"/>
                <w:b w:val="0"/>
                <w:bCs w:val="0"/>
                <w:sz w:val="24"/>
                <w:szCs w:val="24"/>
              </w:rPr>
              <w:t>投标人应在投标报价中予以考虑。</w:t>
            </w:r>
          </w:p>
          <w:p w14:paraId="7D8C09B9">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招标代理服务费的交纳方式：以转账或支票的形式支付，</w:t>
            </w:r>
          </w:p>
          <w:p w14:paraId="7A5439B1">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开户行名称：余杭农商银行东湖支行；账号：201000255938832；户名：杭州泓远工程咨询有限公司。</w:t>
            </w:r>
          </w:p>
        </w:tc>
      </w:tr>
      <w:tr w14:paraId="3F1A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14:paraId="1C9B065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lang w:val="en-US" w:eastAsia="zh-CN"/>
              </w:rPr>
            </w:pPr>
            <w:bookmarkStart w:id="11" w:name="第三部分"/>
            <w:bookmarkStart w:id="12" w:name="_Toc164416483"/>
            <w:r>
              <w:rPr>
                <w:rFonts w:hint="eastAsia" w:ascii="宋体" w:hAnsi="宋体" w:eastAsia="宋体" w:cs="宋体"/>
                <w:b w:val="0"/>
                <w:bCs w:val="0"/>
                <w:snapToGrid w:val="0"/>
                <w:kern w:val="28"/>
                <w:sz w:val="24"/>
                <w:szCs w:val="24"/>
                <w:lang w:val="en-US" w:eastAsia="zh-CN"/>
              </w:rPr>
              <w:t>15</w:t>
            </w:r>
          </w:p>
        </w:tc>
        <w:tc>
          <w:tcPr>
            <w:tcW w:w="1962" w:type="dxa"/>
            <w:vAlign w:val="center"/>
          </w:tcPr>
          <w:p w14:paraId="7249E7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napToGrid w:val="0"/>
                <w:kern w:val="28"/>
                <w:sz w:val="24"/>
                <w:szCs w:val="24"/>
              </w:rPr>
              <w:t>纸质投标文件</w:t>
            </w:r>
          </w:p>
        </w:tc>
        <w:tc>
          <w:tcPr>
            <w:tcW w:w="6507" w:type="dxa"/>
            <w:vAlign w:val="center"/>
          </w:tcPr>
          <w:p w14:paraId="06BF9A24">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napToGrid w:val="0"/>
                <w:kern w:val="28"/>
                <w:sz w:val="24"/>
                <w:szCs w:val="24"/>
              </w:rPr>
              <w:t>中标单位需在领取中标通知书时，提供本项目纸质投标文件（“资格文件”、“报价文件”和“商务技术文件”）</w:t>
            </w:r>
            <w:r>
              <w:rPr>
                <w:rFonts w:hint="eastAsia" w:ascii="宋体" w:hAnsi="宋体" w:cs="宋体"/>
                <w:b w:val="0"/>
                <w:bCs w:val="0"/>
                <w:snapToGrid w:val="0"/>
                <w:kern w:val="28"/>
                <w:sz w:val="24"/>
                <w:szCs w:val="24"/>
                <w:lang w:eastAsia="zh-CN"/>
              </w:rPr>
              <w:t>五</w:t>
            </w:r>
            <w:r>
              <w:rPr>
                <w:rFonts w:hint="eastAsia" w:ascii="宋体" w:hAnsi="宋体" w:eastAsia="宋体" w:cs="宋体"/>
                <w:b w:val="0"/>
                <w:bCs w:val="0"/>
                <w:snapToGrid w:val="0"/>
                <w:kern w:val="28"/>
                <w:sz w:val="24"/>
                <w:szCs w:val="24"/>
              </w:rPr>
              <w:t>份（正本一份，副本</w:t>
            </w:r>
            <w:r>
              <w:rPr>
                <w:rFonts w:hint="eastAsia" w:ascii="宋体" w:hAnsi="宋体" w:cs="宋体"/>
                <w:b w:val="0"/>
                <w:bCs w:val="0"/>
                <w:snapToGrid w:val="0"/>
                <w:kern w:val="28"/>
                <w:sz w:val="24"/>
                <w:szCs w:val="24"/>
                <w:lang w:eastAsia="zh-CN"/>
              </w:rPr>
              <w:t>四</w:t>
            </w:r>
            <w:r>
              <w:rPr>
                <w:rFonts w:hint="eastAsia" w:ascii="宋体" w:hAnsi="宋体" w:eastAsia="宋体" w:cs="宋体"/>
                <w:b w:val="0"/>
                <w:bCs w:val="0"/>
                <w:snapToGrid w:val="0"/>
                <w:kern w:val="28"/>
                <w:sz w:val="24"/>
                <w:szCs w:val="24"/>
              </w:rPr>
              <w:t>份）并提供电子投标文件与纸质投标文件内容一致承诺书（格式自拟）</w:t>
            </w:r>
            <w:r>
              <w:rPr>
                <w:rFonts w:hint="eastAsia" w:ascii="宋体" w:hAnsi="宋体" w:cs="宋体"/>
                <w:b w:val="0"/>
                <w:bCs w:val="0"/>
                <w:snapToGrid w:val="0"/>
                <w:kern w:val="28"/>
                <w:sz w:val="24"/>
                <w:szCs w:val="24"/>
                <w:lang w:eastAsia="zh-CN"/>
              </w:rPr>
              <w:t>五</w:t>
            </w:r>
            <w:r>
              <w:rPr>
                <w:rFonts w:hint="eastAsia" w:ascii="宋体" w:hAnsi="宋体" w:eastAsia="宋体" w:cs="宋体"/>
                <w:b w:val="0"/>
                <w:bCs w:val="0"/>
                <w:snapToGrid w:val="0"/>
                <w:kern w:val="28"/>
                <w:sz w:val="24"/>
                <w:szCs w:val="24"/>
              </w:rPr>
              <w:t>份。</w:t>
            </w:r>
          </w:p>
        </w:tc>
      </w:tr>
      <w:tr w14:paraId="0440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top"/>
          </w:tcPr>
          <w:p w14:paraId="5F4D51D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lang w:val="en-US" w:eastAsia="zh-CN"/>
              </w:rPr>
            </w:pPr>
          </w:p>
          <w:p w14:paraId="523CAEC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w:t>
            </w:r>
          </w:p>
        </w:tc>
        <w:tc>
          <w:tcPr>
            <w:tcW w:w="1962" w:type="dxa"/>
            <w:vAlign w:val="center"/>
          </w:tcPr>
          <w:p w14:paraId="579A33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评标委员会推荐中标候选人的个数</w:t>
            </w:r>
          </w:p>
        </w:tc>
        <w:tc>
          <w:tcPr>
            <w:tcW w:w="6507" w:type="dxa"/>
            <w:vAlign w:val="center"/>
          </w:tcPr>
          <w:p w14:paraId="0B5E0FA3">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val="0"/>
                <w:snapToGrid w:val="0"/>
                <w:kern w:val="28"/>
                <w:sz w:val="24"/>
                <w:szCs w:val="24"/>
              </w:rPr>
            </w:pPr>
            <w:r>
              <w:rPr>
                <w:rFonts w:hint="eastAsia" w:ascii="宋体" w:hAnsi="宋体" w:eastAsia="宋体" w:cs="宋体"/>
                <w:b w:val="0"/>
                <w:bCs w:val="0"/>
                <w:sz w:val="24"/>
                <w:szCs w:val="24"/>
              </w:rPr>
              <w:t>1个。</w:t>
            </w:r>
            <w:r>
              <w:rPr>
                <w:rFonts w:hint="eastAsia" w:ascii="宋体" w:hAnsi="宋体" w:eastAsia="宋体" w:cs="宋体"/>
                <w:b w:val="0"/>
                <w:bCs w:val="0"/>
                <w:snapToGrid w:val="0"/>
                <w:kern w:val="28"/>
                <w:sz w:val="24"/>
                <w:szCs w:val="24"/>
              </w:rPr>
              <w:t xml:space="preserve"> </w:t>
            </w:r>
          </w:p>
        </w:tc>
      </w:tr>
      <w:bookmarkEnd w:id="10"/>
    </w:tbl>
    <w:p w14:paraId="1E8BAACE">
      <w:pPr>
        <w:jc w:val="center"/>
        <w:rPr>
          <w:rFonts w:hint="eastAsia" w:ascii="宋体" w:hAnsi="宋体" w:eastAsia="宋体" w:cs="宋体"/>
          <w:b/>
          <w:bCs/>
          <w:sz w:val="28"/>
          <w:szCs w:val="28"/>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rtlGutter w:val="0"/>
          <w:docGrid w:linePitch="312" w:charSpace="0"/>
        </w:sectPr>
      </w:pPr>
    </w:p>
    <w:p w14:paraId="55BA5D97">
      <w:pPr>
        <w:jc w:val="center"/>
        <w:rPr>
          <w:rFonts w:hint="eastAsia" w:ascii="宋体" w:hAnsi="宋体" w:eastAsia="宋体" w:cs="宋体"/>
          <w:b/>
          <w:bCs/>
          <w:sz w:val="28"/>
          <w:szCs w:val="28"/>
        </w:rPr>
      </w:pPr>
    </w:p>
    <w:p w14:paraId="41C20138">
      <w:pPr>
        <w:jc w:val="center"/>
        <w:rPr>
          <w:rFonts w:hint="eastAsia" w:ascii="宋体" w:hAnsi="宋体" w:eastAsia="宋体" w:cs="宋体"/>
          <w:b/>
          <w:bCs/>
          <w:sz w:val="28"/>
          <w:szCs w:val="28"/>
        </w:rPr>
      </w:pPr>
      <w:r>
        <w:rPr>
          <w:rFonts w:hint="eastAsia" w:ascii="宋体" w:hAnsi="宋体" w:eastAsia="宋体" w:cs="宋体"/>
          <w:b/>
          <w:bCs/>
          <w:sz w:val="28"/>
          <w:szCs w:val="28"/>
        </w:rPr>
        <w:t>一、总则</w:t>
      </w:r>
    </w:p>
    <w:p w14:paraId="4901140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适用范围</w:t>
      </w:r>
    </w:p>
    <w:p w14:paraId="706D1D8D">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14:paraId="42D1029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定义</w:t>
      </w:r>
    </w:p>
    <w:p w14:paraId="63229598">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14:paraId="696B7DFA">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“采购机构”系指招标公告中载明的本项目的采购机构。</w:t>
      </w:r>
    </w:p>
    <w:p w14:paraId="1B0F8554">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14:paraId="577FB90D">
      <w:pPr>
        <w:widowControl w:val="0"/>
        <w:wordWrap/>
        <w:adjustRightInd w:val="0"/>
        <w:snapToGrid/>
        <w:spacing w:line="600" w:lineRule="exact"/>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6888558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07AD7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2.6“电子交易平台”是指本项目政府采购活动所依托的政府采购云平台（https</w:t>
      </w:r>
      <w:r>
        <w:rPr>
          <w:rFonts w:hint="eastAsia" w:ascii="宋体" w:hAnsi="宋体" w:eastAsia="宋体" w:cs="宋体"/>
          <w:sz w:val="24"/>
          <w:szCs w:val="24"/>
          <w:lang w:eastAsia="zh-CN"/>
        </w:rPr>
        <w:t>：</w:t>
      </w:r>
      <w:r>
        <w:rPr>
          <w:rFonts w:hint="eastAsia" w:ascii="宋体" w:hAnsi="宋体" w:eastAsia="宋体" w:cs="宋体"/>
          <w:sz w:val="24"/>
          <w:szCs w:val="24"/>
        </w:rPr>
        <w:t>//www.zcygov.cn/）。</w:t>
      </w:r>
    </w:p>
    <w:p w14:paraId="726A78F9">
      <w:pPr>
        <w:widowControl w:val="0"/>
        <w:wordWrap/>
        <w:adjustRightInd w:val="0"/>
        <w:snapToGrid/>
        <w:spacing w:line="6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2.7 “▲” 系指实质性要求条款，“</w:t>
      </w:r>
      <w:sdt>
        <w:sdtPr>
          <w:rPr>
            <w:rFonts w:hint="eastAsia" w:ascii="宋体" w:hAnsi="宋体" w:eastAsia="宋体" w:cs="宋体"/>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sz w:val="24"/>
            <w:szCs w:val="24"/>
            <w:highlight w:val="none"/>
          </w:rPr>
        </w:sdtEndPr>
        <w:sdtContent>
          <w:r>
            <w:rPr>
              <w:rFonts w:hint="eastAsia" w:ascii="Wingdings" w:hAnsi="Wingdings" w:eastAsia="宋体" w:cs="宋体"/>
              <w:kern w:val="2"/>
              <w:sz w:val="24"/>
              <w:szCs w:val="24"/>
              <w:highlight w:val="none"/>
              <w:lang w:val="en-US" w:eastAsia="zh-CN" w:bidi="ar-SA"/>
            </w:rPr>
            <w:t>þ</w:t>
          </w:r>
        </w:sdtContent>
      </w:sdt>
      <w:r>
        <w:rPr>
          <w:rFonts w:hint="eastAsia" w:ascii="宋体" w:hAnsi="宋体" w:eastAsia="宋体" w:cs="宋体"/>
          <w:sz w:val="24"/>
          <w:szCs w:val="24"/>
          <w:highlight w:val="none"/>
        </w:rPr>
        <w:t>” 系指适用本项目的要求，“</w:t>
      </w:r>
      <w:sdt>
        <w:sdtPr>
          <w:rPr>
            <w:rFonts w:hint="eastAsia" w:ascii="宋体" w:hAnsi="宋体" w:eastAsia="宋体" w:cs="宋体"/>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sz w:val="24"/>
            <w:szCs w:val="24"/>
            <w:highlight w:val="none"/>
          </w:rPr>
        </w:sdtEndPr>
        <w:sdtContent>
          <w:r>
            <w:rPr>
              <w:rFonts w:hint="eastAsia" w:ascii="MS Gothic" w:hAnsi="MS Gothic" w:eastAsia="宋体" w:cs="宋体"/>
              <w:kern w:val="2"/>
              <w:sz w:val="24"/>
              <w:szCs w:val="24"/>
              <w:highlight w:val="none"/>
              <w:lang w:val="en-US" w:eastAsia="zh-CN" w:bidi="ar-SA"/>
            </w:rPr>
            <w:t>☐</w:t>
          </w:r>
        </w:sdtContent>
      </w:sdt>
      <w:r>
        <w:rPr>
          <w:rFonts w:hint="eastAsia" w:ascii="宋体" w:hAnsi="宋体" w:eastAsia="宋体" w:cs="宋体"/>
          <w:sz w:val="24"/>
          <w:szCs w:val="24"/>
          <w:highlight w:val="none"/>
        </w:rPr>
        <w:t>” 系指不适用本项目的要求。</w:t>
      </w:r>
    </w:p>
    <w:p w14:paraId="3625B640">
      <w:pPr>
        <w:widowControl w:val="0"/>
        <w:wordWrap/>
        <w:adjustRightInd w:val="0"/>
        <w:snapToGri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 采购项目需要落实的政府采购政策</w:t>
      </w:r>
    </w:p>
    <w:p w14:paraId="2002DA3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3A18D0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 支持绿色发展</w:t>
      </w:r>
    </w:p>
    <w:p w14:paraId="57764418">
      <w:pPr>
        <w:widowControl w:val="0"/>
        <w:wordWrap/>
        <w:adjustRightInd w:val="0"/>
        <w:snapToGrid/>
        <w:spacing w:line="60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sz w:val="24"/>
          <w:szCs w:val="24"/>
        </w:rPr>
        <w:t>▲采购人拟采购的产品属于政府强制采购的节能产品品目清单范围的，投标人未按招标文件要求提供国家确定的认证机构出具的、处于有效期之内的节能产品认证证书的，投标无效。</w:t>
      </w:r>
    </w:p>
    <w:p w14:paraId="70DFCB1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3.2.2 修缮、装修类项目采购建材的，采购人应将绿色建筑和绿色建材性能、指标等作为实质性条件纳入招标文件和合同。</w:t>
      </w:r>
    </w:p>
    <w:p w14:paraId="25BE021F">
      <w:pPr>
        <w:widowControl w:val="0"/>
        <w:wordWrap/>
        <w:adjustRightInd w:val="0"/>
        <w:snapToGrid/>
        <w:spacing w:line="600" w:lineRule="exact"/>
        <w:ind w:firstLine="480"/>
        <w:textAlignment w:val="auto"/>
        <w:rPr>
          <w:rFonts w:hint="eastAsia" w:ascii="宋体" w:hAnsi="宋体" w:cs="宋体"/>
          <w:sz w:val="24"/>
          <w:szCs w:val="24"/>
          <w:lang w:val="en-US" w:eastAsia="zh-CN"/>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szCs w:val="24"/>
          <w:lang w:val="en-US" w:eastAsia="zh-CN"/>
        </w:rPr>
        <w:t xml:space="preserve">  </w:t>
      </w:r>
    </w:p>
    <w:p w14:paraId="49316C90">
      <w:pPr>
        <w:widowControl w:val="0"/>
        <w:wordWrap/>
        <w:adjustRightInd w:val="0"/>
        <w:snapToGrid/>
        <w:spacing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A14183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3.3支持中小企业发展</w:t>
      </w:r>
    </w:p>
    <w:p w14:paraId="149AEF3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A8568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3FF35F9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33B64F">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19A812C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szCs w:val="24"/>
          <w:lang w:val="en-US" w:eastAsia="zh-CN"/>
        </w:rPr>
        <w:t>20</w:t>
      </w:r>
      <w:r>
        <w:rPr>
          <w:rFonts w:hint="eastAsia" w:ascii="宋体" w:hAnsi="宋体" w:eastAsia="宋体" w:cs="宋体"/>
          <w:b/>
          <w:bCs/>
          <w:sz w:val="24"/>
          <w:szCs w:val="24"/>
        </w:rPr>
        <w:t>%的扣除，用扣除后的价格参与评审。</w:t>
      </w:r>
      <w:r>
        <w:rPr>
          <w:rFonts w:hint="eastAsia" w:ascii="宋体" w:hAnsi="宋体" w:eastAsia="宋体" w:cs="宋体"/>
          <w:sz w:val="24"/>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szCs w:val="24"/>
          <w:lang w:val="en-US" w:eastAsia="zh-CN"/>
        </w:rPr>
        <w:t>6</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762EA98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3E0AA3D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65D50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37051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15DADEA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3.4支持创新发展</w:t>
      </w:r>
    </w:p>
    <w:p w14:paraId="1981E99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3.4.1 采购人优先采购被认定为首台套产品和“制造精品”的自主创新产品。</w:t>
      </w:r>
    </w:p>
    <w:p w14:paraId="172F6CF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17F3384">
      <w:pPr>
        <w:widowControl w:val="0"/>
        <w:wordWrap/>
        <w:adjustRightInd w:val="0"/>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3.5平等对待内外资企业和符合条件的破产重整企业</w:t>
      </w:r>
    </w:p>
    <w:p w14:paraId="6BD77E62">
      <w:pPr>
        <w:widowControl w:val="0"/>
        <w:wordWrap/>
        <w:adjustRightInd w:val="0"/>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平等对待内外资企业和符合条件的破产重整企业，切实保障企业公平竞争，平等维护企业的合法利益。</w:t>
      </w:r>
    </w:p>
    <w:p w14:paraId="7A3D24C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询问、质疑、投诉</w:t>
      </w:r>
    </w:p>
    <w:p w14:paraId="19321E61">
      <w:pPr>
        <w:widowControl w:val="0"/>
        <w:wordWrap/>
        <w:adjustRightInd w:val="0"/>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A7041A">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4.2供应商询问</w:t>
      </w:r>
    </w:p>
    <w:p w14:paraId="677E9F20">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433FA8">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lang w:val="zh-CN"/>
        </w:rPr>
        <w:t>供应商质疑</w:t>
      </w:r>
    </w:p>
    <w:p w14:paraId="3DAE676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14:paraId="3918824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D3596A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cs="宋体"/>
          <w:sz w:val="24"/>
          <w:szCs w:val="24"/>
          <w:lang w:val="en-US" w:eastAsia="zh-CN"/>
        </w:rPr>
        <w:t>3</w:t>
      </w:r>
      <w:r>
        <w:rPr>
          <w:rFonts w:hint="eastAsia" w:ascii="宋体" w:hAnsi="宋体" w:eastAsia="宋体" w:cs="宋体"/>
          <w:sz w:val="24"/>
          <w:szCs w:val="24"/>
        </w:rPr>
        <w:t>.2.1对招标文件提出质疑的，质疑期限为供应商获得招标文件之日或者招标文件公告期限届满之日起计算。</w:t>
      </w:r>
    </w:p>
    <w:p w14:paraId="479A3C1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cs="宋体"/>
          <w:sz w:val="24"/>
          <w:szCs w:val="24"/>
          <w:lang w:val="en-US" w:eastAsia="zh-CN"/>
        </w:rPr>
        <w:t>3</w:t>
      </w:r>
      <w:r>
        <w:rPr>
          <w:rFonts w:hint="eastAsia" w:ascii="宋体" w:hAnsi="宋体" w:eastAsia="宋体" w:cs="宋体"/>
          <w:sz w:val="24"/>
          <w:szCs w:val="24"/>
        </w:rPr>
        <w:t>.2.2对采购过程提出质疑的，质疑期限为各采购程序环节结束之日起计算。对同一采购程序环节的质疑，供应商须一次性提出。</w:t>
      </w:r>
    </w:p>
    <w:p w14:paraId="0A928D2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cs="宋体"/>
          <w:sz w:val="24"/>
          <w:szCs w:val="24"/>
          <w:lang w:val="en-US" w:eastAsia="zh-CN"/>
        </w:rPr>
        <w:t>3</w:t>
      </w:r>
      <w:r>
        <w:rPr>
          <w:rFonts w:hint="eastAsia" w:ascii="宋体" w:hAnsi="宋体" w:eastAsia="宋体" w:cs="宋体"/>
          <w:sz w:val="24"/>
          <w:szCs w:val="24"/>
        </w:rPr>
        <w:t>.2.3对采购结果提出质疑的，质疑期限自采购结果公告期限届满之日起计算。</w:t>
      </w:r>
    </w:p>
    <w:p w14:paraId="626522A2">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lang w:val="zh-CN"/>
        </w:rPr>
        <w:t>.3</w:t>
      </w:r>
      <w:r>
        <w:rPr>
          <w:rFonts w:hint="eastAsia" w:ascii="宋体" w:hAnsi="宋体" w:eastAsia="宋体" w:cs="宋体"/>
          <w:sz w:val="24"/>
          <w:szCs w:val="24"/>
        </w:rPr>
        <w:t>供应商提出质疑应当提交质疑函和必要的证明材料。质疑函应当包括下列内容：</w:t>
      </w:r>
    </w:p>
    <w:p w14:paraId="51D36EDB">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lang w:val="zh-CN"/>
        </w:rPr>
        <w:t>.3.1供应商的姓名或者名称、地址、邮编、联系人及联系电话；</w:t>
      </w:r>
    </w:p>
    <w:p w14:paraId="13B1BEAF">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lang w:val="zh-CN"/>
        </w:rPr>
        <w:t>.3.2质疑项目的名称、编号；</w:t>
      </w:r>
    </w:p>
    <w:p w14:paraId="24E2DBCF">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lang w:val="zh-CN"/>
        </w:rPr>
        <w:t>.3.3具体、明确的质疑事项和与质疑事项相关的请求；</w:t>
      </w:r>
    </w:p>
    <w:p w14:paraId="4CB0CA89">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lang w:val="zh-CN"/>
        </w:rPr>
        <w:t>.3.4事实依据；</w:t>
      </w:r>
    </w:p>
    <w:p w14:paraId="195CE571">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lang w:val="zh-CN"/>
        </w:rPr>
        <w:t>.3.5必要的法律依据；</w:t>
      </w:r>
    </w:p>
    <w:p w14:paraId="3A87A7B1">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lang w:val="zh-CN"/>
        </w:rPr>
        <w:t>.3.6提出质疑的日期：</w:t>
      </w: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22766F6C">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28A14F7E">
      <w:pPr>
        <w:widowControl w:val="0"/>
        <w:wordWrap/>
        <w:adjustRightInd w:val="0"/>
        <w:snapToGrid/>
        <w:spacing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rPr>
        <w:t>.4对同一采购程序环节的质疑，供应商须在法定质疑期内一次性提出。</w:t>
      </w:r>
    </w:p>
    <w:p w14:paraId="6D501C80">
      <w:pPr>
        <w:widowControl w:val="0"/>
        <w:wordWrap/>
        <w:adjustRightInd w:val="0"/>
        <w:snapToGrid/>
        <w:spacing w:line="600" w:lineRule="exact"/>
        <w:ind w:firstLine="480"/>
        <w:textAlignment w:val="auto"/>
        <w:rPr>
          <w:rFonts w:hint="eastAsia" w:ascii="宋体" w:hAnsi="宋体" w:eastAsia="宋体" w:cs="宋体"/>
          <w:sz w:val="24"/>
          <w:szCs w:val="24"/>
        </w:rPr>
      </w:pPr>
      <w:r>
        <w:rPr>
          <w:rFonts w:hint="eastAsia" w:ascii="宋体" w:hAnsi="宋体" w:cs="宋体"/>
          <w:sz w:val="24"/>
          <w:szCs w:val="24"/>
          <w:lang w:val="en-US" w:eastAsia="zh-CN"/>
        </w:rPr>
        <w:t>4.3.5</w:t>
      </w:r>
      <w:r>
        <w:rPr>
          <w:rFonts w:hint="eastAsia" w:ascii="宋体" w:hAnsi="宋体" w:eastAsia="宋体" w:cs="宋体"/>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宋体" w:hAnsi="宋体" w:cs="宋体"/>
          <w:sz w:val="24"/>
          <w:szCs w:val="24"/>
          <w:lang w:eastAsia="zh-CN"/>
        </w:rPr>
        <w:t>，</w:t>
      </w:r>
      <w:r>
        <w:rPr>
          <w:rFonts w:hint="eastAsia" w:ascii="宋体" w:hAnsi="宋体" w:eastAsia="宋体" w:cs="宋体"/>
          <w:sz w:val="24"/>
          <w:szCs w:val="24"/>
        </w:rPr>
        <w:t>采购人或者采购机构在质疑回复后5个工作日内，在浙江政府采购网的“其他公告”栏目公开质疑答复，答复内容应当完整。质疑函作为附件上传。</w:t>
      </w:r>
    </w:p>
    <w:p w14:paraId="2F63CB6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询问或者质疑事项可能影响采购结果的，采购人应当暂停签订合同，已经签订合同的，应当中止履行合同。</w:t>
      </w:r>
    </w:p>
    <w:p w14:paraId="195641AE">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w:t>
      </w:r>
      <w:r>
        <w:rPr>
          <w:rFonts w:hint="eastAsia" w:ascii="宋体" w:hAnsi="宋体" w:cs="宋体"/>
          <w:sz w:val="24"/>
          <w:szCs w:val="24"/>
          <w:lang w:val="en-US" w:eastAsia="zh-CN"/>
        </w:rPr>
        <w:t>4</w:t>
      </w:r>
      <w:r>
        <w:rPr>
          <w:rFonts w:hint="eastAsia" w:ascii="宋体" w:hAnsi="宋体" w:eastAsia="宋体" w:cs="宋体"/>
          <w:sz w:val="24"/>
          <w:szCs w:val="24"/>
          <w:lang w:val="zh-CN"/>
        </w:rPr>
        <w:t>供应商投诉</w:t>
      </w:r>
    </w:p>
    <w:p w14:paraId="2B05253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cs="宋体"/>
          <w:sz w:val="24"/>
          <w:szCs w:val="24"/>
          <w:lang w:val="en-US" w:eastAsia="zh-CN"/>
        </w:rPr>
        <w:t>4</w:t>
      </w:r>
      <w:r>
        <w:rPr>
          <w:rFonts w:hint="eastAsia" w:ascii="宋体" w:hAnsi="宋体" w:eastAsia="宋体" w:cs="宋体"/>
          <w:sz w:val="24"/>
          <w:szCs w:val="24"/>
        </w:rPr>
        <w:t>.1质疑供应商对采购人、采购机构的答复不满意或者采购人、采购机构未在规定的时间内作出答复的，可以在答复期满后十五个工作日内向同级政府采购监督管理部门提出投诉。</w:t>
      </w:r>
    </w:p>
    <w:p w14:paraId="78DDB32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7CFEDB1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cs="宋体"/>
          <w:sz w:val="24"/>
          <w:szCs w:val="24"/>
          <w:lang w:val="en-US" w:eastAsia="zh-CN"/>
        </w:rPr>
        <w:t>4</w:t>
      </w:r>
      <w:r>
        <w:rPr>
          <w:rFonts w:hint="eastAsia" w:ascii="宋体" w:hAnsi="宋体" w:eastAsia="宋体" w:cs="宋体"/>
          <w:sz w:val="24"/>
          <w:szCs w:val="24"/>
        </w:rPr>
        <w:t>.3供应商投诉应当有明确的请求和必要的证明材料。</w:t>
      </w:r>
    </w:p>
    <w:p w14:paraId="0779F09A">
      <w:pPr>
        <w:widowControl w:val="0"/>
        <w:wordWrap/>
        <w:adjustRightInd w:val="0"/>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4.4.4以联合体形式参加政府采购活动的，其投诉应当由组成联合体的所有供应商共同提出。</w:t>
      </w:r>
    </w:p>
    <w:p w14:paraId="4102A6B6">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投诉书范本及制作说明详见附件3。</w:t>
      </w:r>
    </w:p>
    <w:p w14:paraId="58C79E3E">
      <w:pPr>
        <w:widowControl w:val="0"/>
        <w:wordWrap/>
        <w:adjustRightInd w:val="0"/>
        <w:snapToGrid/>
        <w:spacing w:line="600" w:lineRule="exact"/>
        <w:jc w:val="center"/>
        <w:textAlignment w:val="auto"/>
        <w:rPr>
          <w:rFonts w:hint="eastAsia" w:ascii="宋体" w:hAnsi="宋体" w:eastAsia="宋体" w:cs="宋体"/>
          <w:b/>
          <w:bCs/>
          <w:sz w:val="28"/>
          <w:szCs w:val="28"/>
        </w:rPr>
      </w:pPr>
    </w:p>
    <w:p w14:paraId="1B63BBE2">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二、招标文件的构成、澄清、修改</w:t>
      </w:r>
    </w:p>
    <w:p w14:paraId="74B0AB9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招标文件的构成</w:t>
      </w:r>
    </w:p>
    <w:p w14:paraId="1B5571F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 招标文件包括下列文件及附件：</w:t>
      </w:r>
    </w:p>
    <w:p w14:paraId="1B476FD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5.1.1招标公告；</w:t>
      </w:r>
    </w:p>
    <w:p w14:paraId="13D81A4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5.1.2投标人须知；</w:t>
      </w:r>
    </w:p>
    <w:p w14:paraId="665636B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5.1.3采购需求；</w:t>
      </w:r>
    </w:p>
    <w:p w14:paraId="64138AB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5.1.4评标办法；</w:t>
      </w:r>
    </w:p>
    <w:p w14:paraId="3991102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5.1.5拟签订的合同文本；</w:t>
      </w:r>
    </w:p>
    <w:p w14:paraId="1483BA9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5.1.6应提交的有关格式范例。</w:t>
      </w:r>
    </w:p>
    <w:p w14:paraId="1783997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5.2与本项目有关的澄清或者修改的内容为招标文件的组成部分。</w:t>
      </w:r>
    </w:p>
    <w:p w14:paraId="11DFCC6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招标文件的澄清、修改</w:t>
      </w:r>
    </w:p>
    <w:p w14:paraId="59C922D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6.1已获取招标文件的潜在投标人，若有问题需要澄清，应于投标截止时间前，以书面形式向采购机构提出。</w:t>
      </w:r>
    </w:p>
    <w:p w14:paraId="4049056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1F99EE0">
      <w:pPr>
        <w:widowControl w:val="0"/>
        <w:wordWrap/>
        <w:adjustRightInd w:val="0"/>
        <w:snapToGrid/>
        <w:spacing w:line="600" w:lineRule="exact"/>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14:paraId="172E66C5">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三、投标</w:t>
      </w:r>
    </w:p>
    <w:p w14:paraId="75575F9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招标文件的获取</w:t>
      </w:r>
    </w:p>
    <w:p w14:paraId="2F77D43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详见招标公告中获取招标文件的时间期限、地点、方式及招标文件售价。</w:t>
      </w:r>
    </w:p>
    <w:p w14:paraId="79A3857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开标前答疑会或现场考察</w:t>
      </w:r>
    </w:p>
    <w:p w14:paraId="51C1BF6F">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01F7235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投标保证金</w:t>
      </w:r>
    </w:p>
    <w:p w14:paraId="77D29EF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本项目不需缴纳投标保证金。</w:t>
      </w:r>
    </w:p>
    <w:p w14:paraId="453DFCF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投标文件的语言</w:t>
      </w:r>
    </w:p>
    <w:p w14:paraId="3607BC4C">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投标文件及投标人与采购有关的来往通知、函件和文件均应使用中文。</w:t>
      </w:r>
    </w:p>
    <w:p w14:paraId="1B57C78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投标文件的组成</w:t>
      </w:r>
    </w:p>
    <w:p w14:paraId="4CEED34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11.1资格文件：</w:t>
      </w:r>
    </w:p>
    <w:p w14:paraId="5D7DA44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11.1.1符合参加政府采购活动应当具备的一般条件的承诺函；</w:t>
      </w:r>
    </w:p>
    <w:p w14:paraId="0EDEFC82">
      <w:pPr>
        <w:widowControl w:val="0"/>
        <w:wordWrap/>
        <w:adjustRightInd w:val="0"/>
        <w:snapToGrid/>
        <w:spacing w:line="600" w:lineRule="exact"/>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11.1.2落实政府采购政策需满足的</w:t>
      </w:r>
      <w:r>
        <w:rPr>
          <w:rFonts w:hint="eastAsia" w:ascii="宋体" w:hAnsi="宋体" w:eastAsia="宋体" w:cs="宋体"/>
          <w:color w:val="auto"/>
          <w:sz w:val="24"/>
          <w:szCs w:val="24"/>
        </w:rPr>
        <w:t>资格要求</w:t>
      </w:r>
      <w:r>
        <w:rPr>
          <w:rFonts w:hint="eastAsia" w:ascii="宋体" w:hAnsi="宋体" w:cs="宋体"/>
          <w:snapToGrid w:val="0"/>
          <w:color w:val="auto"/>
          <w:kern w:val="28"/>
          <w:sz w:val="24"/>
          <w:szCs w:val="20"/>
        </w:rPr>
        <w:t>（如果有)</w:t>
      </w:r>
      <w:r>
        <w:rPr>
          <w:rFonts w:hint="eastAsia" w:ascii="宋体" w:hAnsi="宋体" w:eastAsia="宋体" w:cs="宋体"/>
          <w:color w:val="auto"/>
          <w:sz w:val="24"/>
          <w:szCs w:val="24"/>
        </w:rPr>
        <w:t>；</w:t>
      </w:r>
    </w:p>
    <w:p w14:paraId="75E83535">
      <w:pPr>
        <w:widowControl w:val="0"/>
        <w:wordWrap/>
        <w:adjustRightInd w:val="0"/>
        <w:snapToGrid/>
        <w:spacing w:line="6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11.1.3本项目的特定资格要求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szCs w:val="24"/>
          <w:lang w:eastAsia="zh-CN"/>
        </w:rPr>
        <w:t>；</w:t>
      </w:r>
    </w:p>
    <w:p w14:paraId="5A813C3A">
      <w:pPr>
        <w:widowControl w:val="0"/>
        <w:wordWrap/>
        <w:adjustRightInd w:val="0"/>
        <w:snapToGrid/>
        <w:spacing w:line="6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商务技术</w:t>
      </w:r>
      <w:r>
        <w:rPr>
          <w:rFonts w:hint="eastAsia" w:ascii="宋体" w:hAnsi="宋体" w:eastAsia="宋体" w:cs="宋体"/>
          <w:color w:val="auto"/>
          <w:sz w:val="24"/>
          <w:szCs w:val="24"/>
          <w:lang w:val="zh-CN"/>
        </w:rPr>
        <w:t>文件：</w:t>
      </w:r>
    </w:p>
    <w:p w14:paraId="6C3ACB7F">
      <w:pPr>
        <w:widowControl w:val="0"/>
        <w:wordWrap/>
        <w:adjustRightInd w:val="0"/>
        <w:snapToGrid/>
        <w:spacing w:line="6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11.2.1投标函；</w:t>
      </w:r>
      <w:r>
        <w:rPr>
          <w:rFonts w:hint="eastAsia" w:ascii="宋体" w:hAnsi="宋体" w:eastAsia="宋体" w:cs="宋体"/>
          <w:color w:val="auto"/>
          <w:sz w:val="24"/>
          <w:szCs w:val="24"/>
          <w:lang w:val="zh-CN"/>
        </w:rPr>
        <w:t xml:space="preserve"> </w:t>
      </w:r>
    </w:p>
    <w:p w14:paraId="40BEF3B5">
      <w:pPr>
        <w:widowControl w:val="0"/>
        <w:wordWrap/>
        <w:adjustRightInd w:val="0"/>
        <w:snapToGrid/>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11.2.2授权委托书或法定代表人（单位负责人、自然人本人）身份证明；</w:t>
      </w:r>
    </w:p>
    <w:p w14:paraId="5F2DFF7D">
      <w:pPr>
        <w:widowControl w:val="0"/>
        <w:wordWrap/>
        <w:adjustRightInd w:val="0"/>
        <w:snapToGrid/>
        <w:spacing w:line="6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11.2.3联合协议</w:t>
      </w:r>
      <w:r>
        <w:rPr>
          <w:rFonts w:hint="eastAsia" w:ascii="宋体" w:hAnsi="宋体" w:cs="宋体"/>
          <w:snapToGrid w:val="0"/>
          <w:color w:val="auto"/>
          <w:kern w:val="28"/>
          <w:sz w:val="24"/>
          <w:szCs w:val="20"/>
        </w:rPr>
        <w:t>（如果有)</w:t>
      </w:r>
      <w:r>
        <w:rPr>
          <w:rFonts w:hint="eastAsia" w:ascii="宋体" w:hAnsi="宋体" w:eastAsia="宋体" w:cs="宋体"/>
          <w:color w:val="auto"/>
          <w:sz w:val="24"/>
          <w:szCs w:val="24"/>
        </w:rPr>
        <w:t>；</w:t>
      </w:r>
    </w:p>
    <w:p w14:paraId="65E7DC2D">
      <w:pPr>
        <w:widowControl w:val="0"/>
        <w:wordWrap/>
        <w:adjustRightInd w:val="0"/>
        <w:snapToGrid/>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11.2.4分包意向协议</w:t>
      </w:r>
      <w:r>
        <w:rPr>
          <w:rFonts w:hint="eastAsia" w:ascii="宋体" w:hAnsi="宋体" w:cs="宋体"/>
          <w:snapToGrid w:val="0"/>
          <w:color w:val="auto"/>
          <w:kern w:val="28"/>
          <w:sz w:val="24"/>
          <w:szCs w:val="20"/>
        </w:rPr>
        <w:t>（如果有)</w:t>
      </w:r>
      <w:r>
        <w:rPr>
          <w:rFonts w:hint="eastAsia" w:ascii="宋体" w:hAnsi="宋体" w:eastAsia="宋体" w:cs="宋体"/>
          <w:color w:val="auto"/>
          <w:sz w:val="24"/>
          <w:szCs w:val="24"/>
        </w:rPr>
        <w:t>；</w:t>
      </w:r>
    </w:p>
    <w:p w14:paraId="3314FF1B">
      <w:pPr>
        <w:widowControl w:val="0"/>
        <w:wordWrap/>
        <w:adjustRightInd w:val="0"/>
        <w:snapToGrid/>
        <w:spacing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11.2.5符合性审查资料；</w:t>
      </w:r>
    </w:p>
    <w:p w14:paraId="0528B69E">
      <w:pPr>
        <w:widowControl w:val="0"/>
        <w:wordWrap/>
        <w:adjustRightInd w:val="0"/>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11.2.6评标标准相应的商务技术资料；</w:t>
      </w:r>
    </w:p>
    <w:p w14:paraId="1D51839E">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7</w:t>
      </w:r>
      <w:r>
        <w:rPr>
          <w:rFonts w:hint="eastAsia" w:ascii="宋体" w:hAnsi="宋体" w:eastAsia="宋体" w:cs="宋体"/>
          <w:sz w:val="24"/>
          <w:szCs w:val="24"/>
          <w:lang w:val="zh-CN"/>
        </w:rPr>
        <w:t>政府采购供应商廉洁自律承诺书；</w:t>
      </w:r>
    </w:p>
    <w:p w14:paraId="7479139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 xml:space="preserve">3报价文件： </w:t>
      </w:r>
    </w:p>
    <w:p w14:paraId="6E8158C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11.3.1开标一览表（报价表）；</w:t>
      </w:r>
    </w:p>
    <w:p w14:paraId="7086754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11.3.2中小企业声明函。</w:t>
      </w:r>
    </w:p>
    <w:p w14:paraId="434857D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投标文件含有采购人不能接受的附加条件的，投标无效；</w:t>
      </w:r>
    </w:p>
    <w:p w14:paraId="6957BEA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投标人提供虚假材料投标的，投标无效。</w:t>
      </w:r>
    </w:p>
    <w:p w14:paraId="47D9E09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zh-CN"/>
        </w:rPr>
        <w:t>、</w:t>
      </w:r>
      <w:r>
        <w:rPr>
          <w:rFonts w:hint="eastAsia" w:ascii="宋体" w:hAnsi="宋体" w:eastAsia="宋体" w:cs="宋体"/>
          <w:sz w:val="24"/>
          <w:szCs w:val="24"/>
        </w:rPr>
        <w:t>投标文件的编制</w:t>
      </w:r>
    </w:p>
    <w:p w14:paraId="301989E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70BA8D">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50D58D">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12.3使用“政采云电子交易客户端”需要提前申领CA数字证书，申领流程请自行前往“浙江政府采购网-下载专区-电子交易客户端-CA驱动和申领流程”进行查阅。</w:t>
      </w:r>
    </w:p>
    <w:p w14:paraId="0A67E7A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投标文件的签署、盖章</w:t>
      </w:r>
    </w:p>
    <w:p w14:paraId="361C34E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13.1投标文件按照招标文件第六部分格式要求进行签署、盖章。▲投标人的投标文件未按照招标文件要求签署、盖章的，其投标无效。</w:t>
      </w:r>
    </w:p>
    <w:p w14:paraId="057CBE4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14:paraId="1E6DC3A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13.3招标文件对投标文件签署、盖章的要求适用于电子签名。</w:t>
      </w:r>
    </w:p>
    <w:p w14:paraId="4A2137E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投标文件的提交、补充、修改、撤回</w:t>
      </w:r>
    </w:p>
    <w:p w14:paraId="0F602E9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3F5B3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60C8BD9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14.3采购人、采购机构可以视情况延长投标文件提交的截止时间。在上述情况下，采购机构与投标人以前在投标截止期方面的全部权利、责任和义务，将适用于延长至新的投标截止期。</w:t>
      </w:r>
    </w:p>
    <w:p w14:paraId="513F822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备份投标文件</w:t>
      </w:r>
    </w:p>
    <w:p w14:paraId="33C54D69">
      <w:pPr>
        <w:widowControl w:val="0"/>
        <w:wordWrap/>
        <w:adjustRightInd w:val="0"/>
        <w:snapToGrid/>
        <w:spacing w:line="60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15.1投标人在电子交易平台传输递交投标文件后，还可以在投标截止时间前直接提交或者以邮政快递方式递交备份投标文件1份，</w:t>
      </w:r>
      <w:r>
        <w:rPr>
          <w:rFonts w:hint="eastAsia" w:ascii="宋体" w:hAnsi="宋体" w:eastAsia="宋体" w:cs="宋体"/>
          <w:b/>
          <w:bCs/>
          <w:sz w:val="24"/>
          <w:szCs w:val="24"/>
        </w:rPr>
        <w:t>但采购人、采购机构不强制或变相强制投标人提交备份投标文件。</w:t>
      </w:r>
    </w:p>
    <w:p w14:paraId="06237EF5">
      <w:pPr>
        <w:widowControl w:val="0"/>
        <w:wordWrap/>
        <w:adjustRightInd w:val="0"/>
        <w:snapToGrid/>
        <w:spacing w:line="60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
          <w:bCs/>
          <w:sz w:val="24"/>
          <w:szCs w:val="24"/>
        </w:rPr>
        <w:t>不符合上述制作、存储、密封规定的备份投标文件将被视为无效或者被拒绝接收。</w:t>
      </w:r>
    </w:p>
    <w:p w14:paraId="00E4DAC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0F44E05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A21B7F0">
      <w:pPr>
        <w:widowControl w:val="0"/>
        <w:wordWrap/>
        <w:adjustRightInd w:val="0"/>
        <w:snapToGrid/>
        <w:spacing w:line="60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15.5投标人仅提交备份投标文件，没有在电子交易平台传输递交投标文件的，投标无效。</w:t>
      </w:r>
    </w:p>
    <w:p w14:paraId="1B874AC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投标文件的无效处理</w:t>
      </w:r>
    </w:p>
    <w:p w14:paraId="55014BA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有招标文件第四部分4.2规定的情形之一的，投标无效：</w:t>
      </w:r>
    </w:p>
    <w:p w14:paraId="0E7BD86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投标有效期</w:t>
      </w:r>
    </w:p>
    <w:p w14:paraId="3B6288A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17.1投标有效期为从提交投标文件的截止之日起90天。▲投标人的投标文件中承诺的投标有效期少于招标文件中载明的投标有效期的，投标无效。</w:t>
      </w:r>
    </w:p>
    <w:p w14:paraId="141CD55E">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17.2投标文件合格投递后，自投标截止日期起，在投标有效期内有效。</w:t>
      </w:r>
    </w:p>
    <w:p w14:paraId="149BA4B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17.3在原定投标有效期满之前，如果出现特殊情况，采购机构可以以书面形式通知投标人延长投标有效期。投标人同意延长的，不得要求或被允许修改其投标文件，投标人拒绝延长的，其投标无效。</w:t>
      </w:r>
    </w:p>
    <w:p w14:paraId="7184F23C">
      <w:pPr>
        <w:widowControl w:val="0"/>
        <w:wordWrap/>
        <w:adjustRightInd w:val="0"/>
        <w:snapToGrid/>
        <w:spacing w:line="600" w:lineRule="exact"/>
        <w:textAlignment w:val="auto"/>
        <w:rPr>
          <w:rFonts w:hint="eastAsia" w:ascii="宋体" w:hAnsi="宋体" w:eastAsia="宋体" w:cs="宋体"/>
          <w:sz w:val="24"/>
          <w:szCs w:val="24"/>
        </w:rPr>
      </w:pPr>
    </w:p>
    <w:p w14:paraId="43688F1E">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四、开标、资格审查与信用信息查询</w:t>
      </w:r>
    </w:p>
    <w:p w14:paraId="02205B6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 xml:space="preserve">开标 </w:t>
      </w:r>
    </w:p>
    <w:p w14:paraId="7C79B12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18.1采购机构按照招标文件规定的时间通过电子交易平台组织开标，所有投标人均应当准时在线参加。投标人不足3家的，不得开标。</w:t>
      </w:r>
    </w:p>
    <w:p w14:paraId="2715F18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18.2开标时，电子交易平台按开标时间自动提取所有投标文件。采购机构依托电子交易平台发起开始解密指令，投标人按照平台提示和招标文件的规定在半小时内完成在线解密。</w:t>
      </w:r>
    </w:p>
    <w:p w14:paraId="434A6E2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18.3投标文件未按时解密，投标人提供了备份投标文件的，以备份投标文件作为依据，否则视为投标文件撤回。投标文件已按时解密的，备份投标文件自动失效。</w:t>
      </w:r>
    </w:p>
    <w:p w14:paraId="59901B8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19、资格审查</w:t>
      </w:r>
    </w:p>
    <w:p w14:paraId="69F18C4D">
      <w:pPr>
        <w:widowControl w:val="0"/>
        <w:wordWrap/>
        <w:adjustRightInd w:val="0"/>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19.1采购人或采购代理机构依据法律法规和招标文件的规定，对投标人的资格进行审查。</w:t>
      </w:r>
    </w:p>
    <w:p w14:paraId="36DF91E0">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19.2投标人未按照招标文件要求提供与资格条件相应的有效资格证明材料的，视为投标人不具备招标文件中规定的资格要求，其投标无效。</w:t>
      </w:r>
    </w:p>
    <w:p w14:paraId="1624F233">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19.3对未通过资格审查的投标人，采购人或采购代理机构告知其未通过的原因。</w:t>
      </w:r>
    </w:p>
    <w:p w14:paraId="5579C965">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19.4合格投标人不足3家的，不再评标。</w:t>
      </w:r>
    </w:p>
    <w:p w14:paraId="17918D8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20、信用信息查询</w:t>
      </w:r>
    </w:p>
    <w:p w14:paraId="0BCE3F01">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20.1信用信息查询渠道及截止时间：采购机构将通过“信用中国”网站(www.creditchina.gov.cn</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、中国政府采购网(www.ccgp.gov.cn</w:t>
      </w:r>
      <w:r>
        <w:rPr>
          <w:rFonts w:hint="eastAsia" w:ascii="宋体" w:hAnsi="宋体" w:eastAsia="宋体" w:cs="宋体"/>
          <w:sz w:val="24"/>
          <w:szCs w:val="24"/>
          <w:lang w:eastAsia="zh-CN"/>
        </w:rPr>
        <w:t>）</w:t>
      </w:r>
      <w:r>
        <w:rPr>
          <w:rFonts w:hint="eastAsia" w:ascii="宋体" w:hAnsi="宋体" w:eastAsia="宋体" w:cs="宋体"/>
          <w:sz w:val="24"/>
          <w:szCs w:val="24"/>
        </w:rPr>
        <w:t>渠道查询投标人投标截止时间当天的信用记录。</w:t>
      </w:r>
    </w:p>
    <w:p w14:paraId="7E59BF5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20.2信用信息查询记录和证据留存的具体方式：现场查询的投标人的信用记录、查询结果经确认后将与采购文件一起存档。</w:t>
      </w:r>
    </w:p>
    <w:p w14:paraId="46290E7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20.3信用信息的使用规则：经查询列入失信被执行人名单、重大税收违法案件当事人名单、政府采购严重违法失信行为记录名单的投标人将被拒绝参与政府采购活动。</w:t>
      </w:r>
    </w:p>
    <w:p w14:paraId="769CBA6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371E84">
      <w:pPr>
        <w:widowControl w:val="0"/>
        <w:wordWrap/>
        <w:adjustRightInd w:val="0"/>
        <w:snapToGrid/>
        <w:spacing w:line="600" w:lineRule="exact"/>
        <w:textAlignment w:val="auto"/>
        <w:rPr>
          <w:rFonts w:hint="eastAsia" w:ascii="宋体" w:hAnsi="宋体" w:eastAsia="宋体" w:cs="宋体"/>
          <w:sz w:val="24"/>
          <w:szCs w:val="24"/>
        </w:rPr>
      </w:pPr>
    </w:p>
    <w:p w14:paraId="243784CB">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五、评标</w:t>
      </w:r>
    </w:p>
    <w:p w14:paraId="71DFE919">
      <w:pPr>
        <w:widowControl w:val="0"/>
        <w:wordWrap/>
        <w:adjustRightInd w:val="0"/>
        <w:snapToGrid/>
        <w:spacing w:line="600" w:lineRule="exact"/>
        <w:textAlignment w:val="auto"/>
        <w:rPr>
          <w:rFonts w:hint="eastAsia" w:ascii="宋体" w:hAnsi="宋体" w:eastAsia="宋体" w:cs="宋体"/>
          <w:sz w:val="24"/>
          <w:szCs w:val="24"/>
        </w:rPr>
      </w:pPr>
      <w:bookmarkStart w:id="13" w:name="_Toc91899903"/>
      <w:r>
        <w:rPr>
          <w:rFonts w:hint="eastAsia" w:ascii="宋体" w:hAnsi="宋体" w:eastAsia="宋体" w:cs="宋体"/>
          <w:sz w:val="24"/>
          <w:szCs w:val="24"/>
        </w:rPr>
        <w:t>21</w:t>
      </w:r>
      <w:r>
        <w:rPr>
          <w:rFonts w:hint="eastAsia" w:ascii="宋体" w:hAnsi="宋体" w:eastAsia="宋体" w:cs="宋体"/>
          <w:sz w:val="24"/>
          <w:szCs w:val="24"/>
          <w:lang w:eastAsia="zh-CN"/>
        </w:rPr>
        <w:t>、</w:t>
      </w:r>
      <w:r>
        <w:rPr>
          <w:rFonts w:hint="eastAsia" w:ascii="宋体" w:hAnsi="宋体" w:eastAsia="宋体" w:cs="宋体"/>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4F75E772">
      <w:pPr>
        <w:widowControl w:val="0"/>
        <w:wordWrap/>
        <w:adjustRightInd w:val="0"/>
        <w:snapToGrid/>
        <w:spacing w:line="600" w:lineRule="exact"/>
        <w:textAlignment w:val="auto"/>
        <w:rPr>
          <w:rFonts w:hint="eastAsia" w:ascii="宋体" w:hAnsi="宋体" w:eastAsia="宋体" w:cs="宋体"/>
          <w:sz w:val="24"/>
          <w:szCs w:val="24"/>
        </w:rPr>
      </w:pPr>
    </w:p>
    <w:p w14:paraId="28406CCA">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六、定 标</w:t>
      </w:r>
    </w:p>
    <w:p w14:paraId="09941DE6">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w:t>
      </w:r>
      <w:r>
        <w:rPr>
          <w:rFonts w:hint="eastAsia" w:ascii="宋体" w:hAnsi="宋体" w:eastAsia="宋体" w:cs="宋体"/>
          <w:sz w:val="24"/>
          <w:szCs w:val="24"/>
        </w:rPr>
        <w:t>确定中标供应商</w:t>
      </w:r>
    </w:p>
    <w:p w14:paraId="1293E36A">
      <w:pPr>
        <w:widowControl w:val="0"/>
        <w:wordWrap/>
        <w:adjustRightInd w:val="0"/>
        <w:snapToGrid/>
        <w:spacing w:line="6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9DA61AA">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w:t>
      </w:r>
      <w:r>
        <w:rPr>
          <w:rFonts w:hint="eastAsia" w:ascii="宋体" w:hAnsi="宋体" w:eastAsia="宋体" w:cs="宋体"/>
          <w:sz w:val="24"/>
          <w:szCs w:val="24"/>
        </w:rPr>
        <w:t>中标通知与中标结果公告</w:t>
      </w:r>
    </w:p>
    <w:p w14:paraId="063D67D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23.1自中标人确定之日起2个工作日内，采购机构通过电子交易平台向中标人发出中标通知书，同时编制发布采购结果公告。采购机构也可以以纸质形式进行中标通知。</w:t>
      </w:r>
    </w:p>
    <w:p w14:paraId="53F1C7D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901E88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23.3公告期限为1个工作日。</w:t>
      </w:r>
    </w:p>
    <w:p w14:paraId="7B425FDB">
      <w:pPr>
        <w:widowControl w:val="0"/>
        <w:wordWrap/>
        <w:adjustRightInd w:val="0"/>
        <w:snapToGrid/>
        <w:spacing w:line="600" w:lineRule="exact"/>
        <w:textAlignment w:val="auto"/>
        <w:rPr>
          <w:rFonts w:hint="eastAsia" w:ascii="宋体" w:hAnsi="宋体" w:eastAsia="宋体" w:cs="宋体"/>
          <w:sz w:val="24"/>
          <w:szCs w:val="24"/>
        </w:rPr>
      </w:pPr>
    </w:p>
    <w:p w14:paraId="7D03DE5F">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七、合同授予</w:t>
      </w:r>
    </w:p>
    <w:p w14:paraId="48650C5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eastAsia="zh-CN"/>
        </w:rPr>
        <w:t>、</w:t>
      </w:r>
      <w:r>
        <w:rPr>
          <w:rFonts w:hint="eastAsia" w:ascii="宋体" w:hAnsi="宋体" w:eastAsia="宋体" w:cs="宋体"/>
          <w:sz w:val="24"/>
          <w:szCs w:val="24"/>
        </w:rPr>
        <w:t xml:space="preserve"> 合同主要条款详见第五部分拟签订的合同文本。</w:t>
      </w:r>
    </w:p>
    <w:p w14:paraId="48B7E96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eastAsia="zh-CN"/>
        </w:rPr>
        <w:t>、</w:t>
      </w:r>
      <w:r>
        <w:rPr>
          <w:rFonts w:hint="eastAsia" w:ascii="宋体" w:hAnsi="宋体" w:eastAsia="宋体" w:cs="宋体"/>
          <w:sz w:val="24"/>
          <w:szCs w:val="24"/>
        </w:rPr>
        <w:t xml:space="preserve"> 合同的签订</w:t>
      </w:r>
    </w:p>
    <w:p w14:paraId="46208CA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8CFC597">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14:paraId="36A3FF19">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25.3如签订合同并生效后，供应商无故拒绝或延期，除按照合同条款处理外，列入不良行为记录一次，并给予通报。</w:t>
      </w:r>
    </w:p>
    <w:p w14:paraId="13395BCB">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25.4中标供应商拒绝与采购人签订合同的，采购人可以按照评审报告推荐的中标或者成交候选人名单排序，确定下一候选人为中标供应商，也可以重新开展政府采购活动。</w:t>
      </w:r>
    </w:p>
    <w:p w14:paraId="09F30E6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25.5采购合同由采购人与中标供应商根据招标文件、投标文件等内容通过政府采购电子交易平台在线签订，自动备案。</w:t>
      </w:r>
    </w:p>
    <w:p w14:paraId="23EC9CA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eastAsia="zh-CN"/>
        </w:rPr>
        <w:t>、</w:t>
      </w:r>
      <w:r>
        <w:rPr>
          <w:rFonts w:hint="eastAsia" w:ascii="宋体" w:hAnsi="宋体" w:eastAsia="宋体" w:cs="宋体"/>
          <w:sz w:val="24"/>
          <w:szCs w:val="24"/>
        </w:rPr>
        <w:t>履约保证金</w:t>
      </w:r>
    </w:p>
    <w:p w14:paraId="6782639F">
      <w:pPr>
        <w:widowControl w:val="0"/>
        <w:wordWrap/>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1D903FF">
      <w:pPr>
        <w:widowControl w:val="0"/>
        <w:wordWrap/>
        <w:adjustRightInd w:val="0"/>
        <w:snapToGrid/>
        <w:spacing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rPr>
        <w:t>可</w:t>
      </w:r>
      <w:r>
        <w:rPr>
          <w:rFonts w:hint="eastAsia" w:ascii="宋体" w:hAnsi="宋体" w:eastAsia="宋体" w:cs="宋体"/>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517367">
      <w:pPr>
        <w:widowControl w:val="0"/>
        <w:wordWrap/>
        <w:adjustRightInd w:val="0"/>
        <w:snapToGrid/>
        <w:spacing w:line="6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27.预付款</w:t>
      </w:r>
    </w:p>
    <w:p w14:paraId="22F2DAC1">
      <w:pPr>
        <w:widowControl w:val="0"/>
        <w:wordWrap/>
        <w:adjustRightInd w:val="0"/>
        <w:snapToGrid/>
        <w:spacing w:line="600" w:lineRule="exact"/>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84789D8">
      <w:pPr>
        <w:pStyle w:val="81"/>
        <w:rPr>
          <w:rFonts w:hint="eastAsia"/>
        </w:rPr>
      </w:pPr>
    </w:p>
    <w:p w14:paraId="16798044">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八、电子交易活动的中止</w:t>
      </w:r>
    </w:p>
    <w:p w14:paraId="6B8C33DF">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28</w:t>
      </w:r>
      <w:r>
        <w:rPr>
          <w:rFonts w:hint="eastAsia" w:ascii="宋体" w:hAnsi="宋体" w:eastAsia="宋体" w:cs="宋体"/>
          <w:sz w:val="24"/>
          <w:szCs w:val="24"/>
          <w:lang w:eastAsia="zh-CN"/>
        </w:rPr>
        <w:t>、</w:t>
      </w:r>
      <w:r>
        <w:rPr>
          <w:rFonts w:hint="eastAsia" w:ascii="宋体" w:hAnsi="宋体" w:eastAsia="宋体" w:cs="宋体"/>
          <w:sz w:val="24"/>
          <w:szCs w:val="24"/>
        </w:rPr>
        <w:t>电子交易活动的中止。采购过程中出现以下情形，导致电子交易平台无法正常运行，或者无法保证电子交易的公平、公正和安全时，采购机构可中止电子交易活动：</w:t>
      </w:r>
    </w:p>
    <w:p w14:paraId="46DED44F">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 xml:space="preserve">.1电子交易平台发生故障而无法登录访问的； </w:t>
      </w:r>
    </w:p>
    <w:p w14:paraId="2175767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.2电子交易平台应用或数据库出现错误，不能进行正常操作的；</w:t>
      </w:r>
    </w:p>
    <w:p w14:paraId="2DA04D30">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.3电子交易平台发现严重安全漏洞，有潜在泄密危险的；</w:t>
      </w:r>
    </w:p>
    <w:p w14:paraId="08135FCD">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 xml:space="preserve">.4病毒发作导致不能进行正常操作的； </w:t>
      </w:r>
    </w:p>
    <w:p w14:paraId="42CE62FC">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.5其他无法保证电子交易的公平、公正和安全的情况。</w:t>
      </w:r>
    </w:p>
    <w:p w14:paraId="56D512E3">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29</w:t>
      </w:r>
      <w:r>
        <w:rPr>
          <w:rFonts w:hint="eastAsia" w:ascii="宋体" w:hAnsi="宋体" w:eastAsia="宋体" w:cs="宋体"/>
          <w:sz w:val="24"/>
          <w:szCs w:val="24"/>
          <w:lang w:eastAsia="zh-CN"/>
        </w:rPr>
        <w:t>、</w:t>
      </w:r>
      <w:r>
        <w:rPr>
          <w:rFonts w:hint="eastAsia" w:ascii="宋体" w:hAnsi="宋体" w:eastAsia="宋体" w:cs="宋体"/>
          <w:sz w:val="24"/>
          <w:szCs w:val="24"/>
        </w:rPr>
        <w:t>出现以上情形，不影响采购公平、公正性的，采购组织机构可以待上述情形消除后继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续组织电子交易活动，也可以决定某些环节以纸质形式进行；影响或可能影响采购公平、公正性的，应当重新采购。</w:t>
      </w:r>
    </w:p>
    <w:p w14:paraId="059DCFA2">
      <w:pPr>
        <w:widowControl w:val="0"/>
        <w:wordWrap/>
        <w:adjustRightInd w:val="0"/>
        <w:snapToGrid/>
        <w:spacing w:line="600" w:lineRule="exact"/>
        <w:textAlignment w:val="auto"/>
        <w:rPr>
          <w:rFonts w:hint="eastAsia" w:ascii="宋体" w:hAnsi="宋体" w:eastAsia="宋体" w:cs="宋体"/>
          <w:sz w:val="24"/>
          <w:szCs w:val="24"/>
        </w:rPr>
      </w:pPr>
    </w:p>
    <w:p w14:paraId="303F120A">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九、验收</w:t>
      </w:r>
    </w:p>
    <w:p w14:paraId="747935A2">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30</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16D00D04">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30</w:t>
      </w:r>
      <w:r>
        <w:rPr>
          <w:rFonts w:hint="eastAsia" w:ascii="宋体" w:hAnsi="宋体" w:eastAsia="宋体" w:cs="宋体"/>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3C4385">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30</w:t>
      </w:r>
      <w:r>
        <w:rPr>
          <w:rFonts w:hint="eastAsia" w:ascii="宋体" w:hAnsi="宋体" w:eastAsia="宋体" w:cs="宋体"/>
          <w:sz w:val="24"/>
          <w:szCs w:val="24"/>
        </w:rPr>
        <w:t>.2采购人可以邀请参加本项目的其他投标人或者第三方机构参与验收。参与验收的投标人或者第三方机构的意见作为验收书的参考资料一并存档。</w:t>
      </w:r>
    </w:p>
    <w:p w14:paraId="0B816B18">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30</w:t>
      </w:r>
      <w:r>
        <w:rPr>
          <w:rFonts w:hint="eastAsia" w:ascii="宋体" w:hAnsi="宋体" w:eastAsia="宋体" w:cs="宋体"/>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FDB25F">
      <w:pPr>
        <w:widowControl w:val="0"/>
        <w:wordWrap/>
        <w:adjustRightInd w:val="0"/>
        <w:snapToGrid/>
        <w:spacing w:line="600" w:lineRule="exact"/>
        <w:textAlignment w:val="auto"/>
        <w:rPr>
          <w:rFonts w:hint="eastAsia" w:ascii="宋体" w:hAnsi="宋体" w:eastAsia="宋体" w:cs="宋体"/>
          <w:sz w:val="18"/>
          <w:szCs w:val="18"/>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30</w:t>
      </w:r>
      <w:r>
        <w:rPr>
          <w:rFonts w:hint="eastAsia" w:ascii="宋体" w:hAnsi="宋体" w:eastAsia="宋体" w:cs="宋体"/>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A05AC23">
      <w:pPr>
        <w:tabs>
          <w:tab w:val="left" w:pos="0"/>
        </w:tabs>
        <w:wordWrap/>
        <w:spacing w:line="600" w:lineRule="exact"/>
        <w:ind w:firstLine="480"/>
        <w:textAlignment w:val="auto"/>
        <w:rPr>
          <w:rFonts w:hint="eastAsia" w:ascii="宋体" w:hAnsi="宋体" w:eastAsia="宋体" w:cs="宋体"/>
          <w:kern w:val="0"/>
          <w:sz w:val="24"/>
        </w:rPr>
        <w:sectPr>
          <w:pgSz w:w="11905" w:h="16838"/>
          <w:pgMar w:top="1531" w:right="1304" w:bottom="1531" w:left="1361" w:header="851" w:footer="992" w:gutter="0"/>
          <w:cols w:space="720" w:num="1"/>
          <w:titlePg/>
          <w:rtlGutter w:val="0"/>
          <w:docGrid w:linePitch="312" w:charSpace="0"/>
        </w:sectPr>
      </w:pPr>
      <w:bookmarkStart w:id="14" w:name="_Hlt75236290"/>
      <w:bookmarkEnd w:id="14"/>
      <w:bookmarkStart w:id="15" w:name="_Hlt68072990"/>
      <w:bookmarkEnd w:id="15"/>
      <w:bookmarkStart w:id="16" w:name="_Hlt74730295"/>
      <w:bookmarkEnd w:id="16"/>
      <w:bookmarkStart w:id="17" w:name="_Hlt75236101"/>
      <w:bookmarkEnd w:id="17"/>
      <w:bookmarkStart w:id="18" w:name="_Hlt68073093"/>
      <w:bookmarkEnd w:id="18"/>
      <w:bookmarkStart w:id="19" w:name="_Hlt74729768"/>
      <w:bookmarkEnd w:id="19"/>
      <w:bookmarkStart w:id="20" w:name="_Hlt75236011"/>
      <w:bookmarkEnd w:id="20"/>
      <w:bookmarkStart w:id="21" w:name="_Hlt68403820"/>
      <w:bookmarkEnd w:id="21"/>
      <w:bookmarkStart w:id="22" w:name="_Hlt74714665"/>
      <w:bookmarkEnd w:id="22"/>
      <w:bookmarkStart w:id="23" w:name="_Hlt68057669"/>
      <w:bookmarkEnd w:id="23"/>
      <w:bookmarkStart w:id="24" w:name="_Hlt74707468"/>
      <w:bookmarkEnd w:id="24"/>
      <w:bookmarkStart w:id="25" w:name="_Hlt68072998"/>
      <w:bookmarkEnd w:id="25"/>
    </w:p>
    <w:bookmarkEnd w:id="11"/>
    <w:bookmarkEnd w:id="12"/>
    <w:p w14:paraId="5B96A7E6">
      <w:pPr>
        <w:spacing w:before="120" w:beforeLines="50" w:after="120" w:afterLines="50"/>
        <w:jc w:val="center"/>
        <w:rPr>
          <w:rFonts w:hint="eastAsia" w:ascii="宋体" w:hAnsi="宋体" w:eastAsia="宋体" w:cs="宋体"/>
          <w:b/>
          <w:bCs/>
          <w:color w:val="000000"/>
          <w:sz w:val="28"/>
          <w:szCs w:val="28"/>
          <w:highlight w:val="none"/>
        </w:rPr>
      </w:pPr>
      <w:bookmarkStart w:id="26" w:name="第四部分"/>
    </w:p>
    <w:p w14:paraId="72E89493">
      <w:pPr>
        <w:spacing w:before="120" w:beforeLines="50" w:after="120" w:afterLines="5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第三部分  采购需求</w:t>
      </w:r>
    </w:p>
    <w:p w14:paraId="3BCD90F5">
      <w:pPr>
        <w:widowControl w:val="0"/>
        <w:wordWrap/>
        <w:adjustRightInd/>
        <w:snapToGrid/>
        <w:spacing w:line="600" w:lineRule="exact"/>
        <w:ind w:firstLine="482" w:firstLineChars="2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采购需求中带“</w:t>
      </w:r>
      <w:r>
        <w:rPr>
          <w:rFonts w:hint="eastAsia" w:ascii="宋体" w:hAnsi="宋体" w:eastAsia="宋体" w:cs="宋体"/>
          <w:sz w:val="24"/>
          <w:szCs w:val="24"/>
        </w:rPr>
        <w:t>▲</w:t>
      </w:r>
      <w:r>
        <w:rPr>
          <w:rFonts w:hint="eastAsia" w:ascii="宋体" w:hAnsi="宋体" w:eastAsia="宋体" w:cs="宋体"/>
          <w:b/>
          <w:color w:val="000000"/>
          <w:sz w:val="24"/>
          <w:highlight w:val="none"/>
        </w:rPr>
        <w:t>”条款为实质性内容，投标人须在投标文件中提供《符合性审查资料》（格式见第</w:t>
      </w:r>
      <w:r>
        <w:rPr>
          <w:rFonts w:hint="eastAsia" w:ascii="宋体" w:hAnsi="宋体" w:cs="宋体"/>
          <w:b/>
          <w:color w:val="000000"/>
          <w:sz w:val="24"/>
          <w:highlight w:val="none"/>
          <w:lang w:val="en-US" w:eastAsia="zh-CN"/>
        </w:rPr>
        <w:t>六</w:t>
      </w:r>
      <w:r>
        <w:rPr>
          <w:rFonts w:hint="eastAsia" w:ascii="宋体" w:hAnsi="宋体" w:eastAsia="宋体" w:cs="宋体"/>
          <w:b/>
          <w:color w:val="000000"/>
          <w:sz w:val="24"/>
          <w:highlight w:val="none"/>
        </w:rPr>
        <w:t>部分  应提交的有关格式范例），如有任意一条未响应或不满足，将被视为无效。</w:t>
      </w:r>
    </w:p>
    <w:p w14:paraId="37DD7ACA">
      <w:pPr>
        <w:widowControl w:val="0"/>
        <w:numPr>
          <w:ilvl w:val="0"/>
          <w:numId w:val="0"/>
        </w:numPr>
        <w:wordWrap/>
        <w:adjustRightInd/>
        <w:snapToGrid/>
        <w:spacing w:line="600" w:lineRule="exact"/>
        <w:textAlignment w:val="auto"/>
        <w:rPr>
          <w:rFonts w:hint="eastAsia" w:ascii="宋体" w:hAnsi="宋体" w:cs="宋体"/>
          <w:b/>
          <w:bCs/>
          <w:sz w:val="24"/>
          <w:szCs w:val="24"/>
          <w:highlight w:val="none"/>
          <w:lang w:eastAsia="zh-CN"/>
        </w:rPr>
      </w:pPr>
      <w:bookmarkStart w:id="27" w:name="_Toc135212467"/>
      <w:bookmarkStart w:id="28" w:name="_Toc33335632"/>
      <w:r>
        <w:rPr>
          <w:rFonts w:hint="eastAsia" w:ascii="宋体" w:hAnsi="宋体" w:cs="宋体"/>
          <w:b/>
          <w:bCs/>
          <w:sz w:val="24"/>
          <w:szCs w:val="24"/>
          <w:highlight w:val="none"/>
          <w:lang w:eastAsia="zh-CN"/>
        </w:rPr>
        <w:t>一、</w:t>
      </w:r>
      <w:r>
        <w:rPr>
          <w:rFonts w:hint="eastAsia" w:ascii="宋体" w:hAnsi="宋体" w:eastAsia="宋体" w:cs="宋体"/>
          <w:b/>
          <w:bCs/>
          <w:sz w:val="24"/>
          <w:szCs w:val="24"/>
          <w:highlight w:val="none"/>
        </w:rPr>
        <w:t>项目概况</w:t>
      </w:r>
      <w:r>
        <w:rPr>
          <w:rFonts w:hint="eastAsia" w:ascii="宋体" w:hAnsi="宋体" w:cs="宋体"/>
          <w:b/>
          <w:bCs/>
          <w:sz w:val="24"/>
          <w:szCs w:val="24"/>
          <w:highlight w:val="none"/>
          <w:lang w:eastAsia="zh-CN"/>
        </w:rPr>
        <w:t>：</w:t>
      </w:r>
    </w:p>
    <w:bookmarkEnd w:id="27"/>
    <w:bookmarkEnd w:id="28"/>
    <w:p w14:paraId="6C35CD32">
      <w:pPr>
        <w:pStyle w:val="26"/>
        <w:keepNext w:val="0"/>
        <w:keepLines w:val="0"/>
        <w:pageBreakBefore w:val="0"/>
        <w:widowControl w:val="0"/>
        <w:kinsoku/>
        <w:wordWrap/>
        <w:overflowPunct/>
        <w:topLinePunct w:val="0"/>
        <w:autoSpaceDE/>
        <w:autoSpaceDN/>
        <w:bidi w:val="0"/>
        <w:snapToGrid/>
        <w:spacing w:line="600" w:lineRule="exact"/>
        <w:ind w:left="0" w:leftChars="0" w:firstLine="480" w:firstLineChars="200"/>
        <w:jc w:val="both"/>
        <w:textAlignment w:val="auto"/>
        <w:rPr>
          <w:rFonts w:hint="eastAsia"/>
          <w:b w:val="0"/>
          <w:bCs w:val="0"/>
          <w:lang w:val="en-US" w:eastAsia="zh-CN"/>
        </w:rPr>
      </w:pPr>
      <w:bookmarkStart w:id="29" w:name="_Toc135212471"/>
      <w:bookmarkStart w:id="30" w:name="_Toc33335636"/>
      <w:r>
        <w:rPr>
          <w:rFonts w:hint="eastAsia"/>
          <w:b w:val="0"/>
          <w:bCs w:val="0"/>
          <w:lang w:val="en-US" w:eastAsia="zh-CN"/>
        </w:rPr>
        <w:t>习近平总书记在学习贯彻习近平新时代中国特色社会主义思想主题教育工作会议上指出：“要牢固树立以人民为中心的发展思想，始终同人民同呼吸、共命运、心连心，把惠民生、暖民心、顺民意的工作做到群众心坎上，增强人民群众获得感、幸福感、安全感。”</w:t>
      </w:r>
    </w:p>
    <w:p w14:paraId="2406DDBA">
      <w:pPr>
        <w:pStyle w:val="26"/>
        <w:keepNext w:val="0"/>
        <w:keepLines w:val="0"/>
        <w:pageBreakBefore w:val="0"/>
        <w:widowControl w:val="0"/>
        <w:kinsoku/>
        <w:wordWrap/>
        <w:overflowPunct/>
        <w:topLinePunct w:val="0"/>
        <w:autoSpaceDE/>
        <w:autoSpaceDN/>
        <w:bidi w:val="0"/>
        <w:snapToGrid/>
        <w:spacing w:line="600" w:lineRule="exact"/>
        <w:ind w:left="0" w:leftChars="0" w:firstLine="480" w:firstLineChars="200"/>
        <w:jc w:val="both"/>
        <w:textAlignment w:val="auto"/>
        <w:rPr>
          <w:rFonts w:hint="eastAsia"/>
          <w:b w:val="0"/>
          <w:bCs w:val="0"/>
          <w:lang w:val="en-US" w:eastAsia="zh-CN"/>
        </w:rPr>
      </w:pPr>
      <w:r>
        <w:rPr>
          <w:rFonts w:hint="eastAsia"/>
          <w:b w:val="0"/>
          <w:bCs w:val="0"/>
          <w:lang w:val="en-US" w:eastAsia="zh-CN"/>
        </w:rPr>
        <w:t>为民办实事，着力解决人民群众急难愁盼问题，是学习贯彻习近平新时代中国特色社会主义思想主题教育的重要内容。多年来，杭州临平聚焦群众急难愁盼，积极探索“民呼我为”具体实践，推动解决民生问题，让幸福可感、可知、可及。</w:t>
      </w:r>
    </w:p>
    <w:p w14:paraId="3712E99F">
      <w:pPr>
        <w:pStyle w:val="26"/>
        <w:keepNext w:val="0"/>
        <w:keepLines w:val="0"/>
        <w:pageBreakBefore w:val="0"/>
        <w:widowControl w:val="0"/>
        <w:kinsoku/>
        <w:wordWrap/>
        <w:overflowPunct/>
        <w:topLinePunct w:val="0"/>
        <w:autoSpaceDE/>
        <w:autoSpaceDN/>
        <w:bidi w:val="0"/>
        <w:snapToGrid/>
        <w:spacing w:line="600" w:lineRule="exact"/>
        <w:ind w:left="0" w:leftChars="0" w:firstLine="0" w:firstLineChars="0"/>
        <w:jc w:val="both"/>
        <w:textAlignment w:val="auto"/>
        <w:rPr>
          <w:rFonts w:hint="eastAsia"/>
          <w:b/>
          <w:bCs/>
          <w:lang w:val="en-US" w:eastAsia="zh-CN"/>
        </w:rPr>
      </w:pPr>
      <w:r>
        <w:rPr>
          <w:rFonts w:hint="eastAsia"/>
          <w:b/>
          <w:bCs/>
          <w:lang w:val="en-US" w:eastAsia="zh-CN"/>
        </w:rPr>
        <w:t>二、项目建设目标：</w:t>
      </w:r>
    </w:p>
    <w:p w14:paraId="000DD4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b w:val="0"/>
          <w:bCs w:val="0"/>
          <w:sz w:val="24"/>
          <w:szCs w:val="24"/>
          <w:highlight w:val="none"/>
          <w:lang w:val="en-US" w:eastAsia="zh-CN"/>
        </w:rPr>
      </w:pPr>
      <w:bookmarkStart w:id="31" w:name="_Toc28317"/>
      <w:bookmarkStart w:id="32" w:name="_Toc20401"/>
      <w:r>
        <w:rPr>
          <w:rFonts w:hint="eastAsia" w:ascii="宋体" w:hAnsi="宋体" w:cs="宋体"/>
          <w:b w:val="0"/>
          <w:bCs w:val="0"/>
          <w:sz w:val="24"/>
          <w:szCs w:val="24"/>
          <w:highlight w:val="none"/>
          <w:lang w:val="en-US" w:eastAsia="zh-CN"/>
        </w:rPr>
        <w:t>“民呼我为”信息化项目建设目标创建一码共治机制,在原已”平安码”的基础上进行迭代升级,创建”临平码”,以统一的”临平码”作为民意反映渠道，依托141基层治理工作体系，做实三级中心，做强“手脚”力量，打造汇总、交办、督办、反馈、评价的“前中后”工作闭环，构建直通直达、闭环高效的“民呼我为”工作系统。</w:t>
      </w:r>
    </w:p>
    <w:bookmarkEnd w:id="31"/>
    <w:bookmarkEnd w:id="32"/>
    <w:p w14:paraId="07BC24F2">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cs="宋体"/>
          <w:b/>
          <w:bCs/>
          <w:sz w:val="24"/>
          <w:szCs w:val="24"/>
          <w:highlight w:val="none"/>
          <w:lang w:val="en-US" w:eastAsia="zh-CN"/>
        </w:rPr>
        <w:t>三、采购清单：</w:t>
      </w:r>
      <w:bookmarkStart w:id="33" w:name="_Toc6614"/>
      <w:bookmarkStart w:id="34" w:name="_Toc9095"/>
    </w:p>
    <w:p w14:paraId="4EC00B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1、软件</w:t>
      </w:r>
      <w:r>
        <w:rPr>
          <w:rFonts w:hint="eastAsia" w:ascii="宋体" w:hAnsi="宋体" w:cs="宋体"/>
          <w:b w:val="0"/>
          <w:bCs w:val="0"/>
          <w:sz w:val="24"/>
          <w:szCs w:val="24"/>
          <w:highlight w:val="none"/>
          <w:lang w:val="en-US" w:eastAsia="zh-CN"/>
        </w:rPr>
        <w:t>服务</w:t>
      </w:r>
    </w:p>
    <w:tbl>
      <w:tblPr>
        <w:tblStyle w:val="63"/>
        <w:tblpPr w:leftFromText="180" w:rightFromText="180" w:vertAnchor="text" w:horzAnchor="page" w:tblpX="1856" w:tblpY="5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1520"/>
        <w:gridCol w:w="1520"/>
        <w:gridCol w:w="4589"/>
      </w:tblGrid>
      <w:tr w14:paraId="34E1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90" w:type="dxa"/>
            <w:tcBorders>
              <w:top w:val="single" w:color="auto" w:sz="4" w:space="0"/>
              <w:left w:val="single" w:color="auto" w:sz="4" w:space="0"/>
              <w:bottom w:val="single" w:color="auto" w:sz="4" w:space="0"/>
              <w:right w:val="single" w:color="000000" w:sz="4" w:space="0"/>
            </w:tcBorders>
            <w:noWrap w:val="0"/>
            <w:vAlign w:val="center"/>
          </w:tcPr>
          <w:p w14:paraId="75EE3B57">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bidi="ar"/>
              </w:rPr>
              <w:t>序号</w:t>
            </w:r>
          </w:p>
        </w:tc>
        <w:tc>
          <w:tcPr>
            <w:tcW w:w="1520" w:type="dxa"/>
            <w:tcBorders>
              <w:top w:val="single" w:color="auto" w:sz="4" w:space="0"/>
              <w:left w:val="single" w:color="000000" w:sz="4" w:space="0"/>
              <w:bottom w:val="single" w:color="auto" w:sz="4" w:space="0"/>
              <w:right w:val="single" w:color="000000" w:sz="4" w:space="0"/>
            </w:tcBorders>
            <w:noWrap w:val="0"/>
            <w:vAlign w:val="center"/>
          </w:tcPr>
          <w:p w14:paraId="4962D968">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一级功能模块</w:t>
            </w:r>
          </w:p>
        </w:tc>
        <w:tc>
          <w:tcPr>
            <w:tcW w:w="1520" w:type="dxa"/>
            <w:tcBorders>
              <w:top w:val="single" w:color="auto" w:sz="4" w:space="0"/>
              <w:left w:val="single" w:color="000000" w:sz="4" w:space="0"/>
              <w:bottom w:val="single" w:color="auto" w:sz="4" w:space="0"/>
              <w:right w:val="single" w:color="000000" w:sz="4" w:space="0"/>
            </w:tcBorders>
            <w:noWrap w:val="0"/>
            <w:vAlign w:val="center"/>
          </w:tcPr>
          <w:p w14:paraId="7AE17F79">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二级功能模块</w:t>
            </w:r>
          </w:p>
        </w:tc>
        <w:tc>
          <w:tcPr>
            <w:tcW w:w="4589" w:type="dxa"/>
            <w:tcBorders>
              <w:top w:val="single" w:color="auto" w:sz="4" w:space="0"/>
              <w:left w:val="single" w:color="000000" w:sz="4" w:space="0"/>
              <w:bottom w:val="single" w:color="auto" w:sz="4" w:space="0"/>
              <w:right w:val="single" w:color="auto" w:sz="4" w:space="0"/>
            </w:tcBorders>
            <w:noWrap w:val="0"/>
            <w:vAlign w:val="center"/>
          </w:tcPr>
          <w:p w14:paraId="11F901A6">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描述</w:t>
            </w:r>
          </w:p>
        </w:tc>
      </w:tr>
      <w:tr w14:paraId="078C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890" w:type="dxa"/>
            <w:tcBorders>
              <w:top w:val="single" w:color="auto" w:sz="4" w:space="0"/>
              <w:left w:val="single" w:color="000000" w:sz="4" w:space="0"/>
              <w:right w:val="single" w:color="000000" w:sz="4" w:space="0"/>
            </w:tcBorders>
            <w:noWrap w:val="0"/>
            <w:vAlign w:val="center"/>
          </w:tcPr>
          <w:p w14:paraId="395F55E6">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20" w:type="dxa"/>
            <w:tcBorders>
              <w:top w:val="single" w:color="auto" w:sz="4" w:space="0"/>
              <w:left w:val="single" w:color="000000" w:sz="4" w:space="0"/>
              <w:bottom w:val="single" w:color="000000" w:sz="4" w:space="0"/>
              <w:right w:val="single" w:color="000000" w:sz="4" w:space="0"/>
            </w:tcBorders>
            <w:noWrap w:val="0"/>
            <w:vAlign w:val="center"/>
          </w:tcPr>
          <w:p w14:paraId="25772E0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PC端-驾驶舱</w:t>
            </w:r>
          </w:p>
        </w:tc>
        <w:tc>
          <w:tcPr>
            <w:tcW w:w="1520" w:type="dxa"/>
            <w:tcBorders>
              <w:top w:val="single" w:color="auto" w:sz="4" w:space="0"/>
              <w:left w:val="single" w:color="000000" w:sz="4" w:space="0"/>
              <w:bottom w:val="single" w:color="000000" w:sz="4" w:space="0"/>
              <w:right w:val="single" w:color="000000" w:sz="4" w:space="0"/>
            </w:tcBorders>
            <w:noWrap w:val="0"/>
            <w:vAlign w:val="center"/>
          </w:tcPr>
          <w:p w14:paraId="516CC7C5">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数据监测驾驶舱</w:t>
            </w:r>
          </w:p>
        </w:tc>
        <w:tc>
          <w:tcPr>
            <w:tcW w:w="4589" w:type="dxa"/>
            <w:tcBorders>
              <w:top w:val="single" w:color="auto" w:sz="4" w:space="0"/>
              <w:left w:val="single" w:color="000000" w:sz="4" w:space="0"/>
              <w:bottom w:val="single" w:color="000000" w:sz="4" w:space="0"/>
              <w:right w:val="single" w:color="000000" w:sz="4" w:space="0"/>
            </w:tcBorders>
            <w:noWrap w:val="0"/>
            <w:vAlign w:val="center"/>
          </w:tcPr>
          <w:p w14:paraId="349B890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提供数据监测服务，根据系统实时数据以可视化方式呈现辖区内上报事件数量统计/上报事件增量趋势</w:t>
            </w:r>
          </w:p>
          <w:p w14:paraId="7DC287CD">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提供数据统计服务相关信息图表，辅助客户对辖区内的民生事件重点焦点进行分析研判</w:t>
            </w:r>
          </w:p>
        </w:tc>
      </w:tr>
      <w:tr w14:paraId="4A7D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890" w:type="dxa"/>
            <w:vMerge w:val="restart"/>
            <w:tcBorders>
              <w:top w:val="single" w:color="000000" w:sz="4" w:space="0"/>
              <w:left w:val="single" w:color="000000" w:sz="4" w:space="0"/>
              <w:right w:val="single" w:color="000000" w:sz="4" w:space="0"/>
            </w:tcBorders>
            <w:noWrap w:val="0"/>
            <w:vAlign w:val="center"/>
          </w:tcPr>
          <w:p w14:paraId="77F9EC9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4A3073">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PC端-管理端</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2688E9B">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用户管理模块</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14:paraId="2B9215E0">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系统将提供完善的用户管理服务，包括以下服务：</w:t>
            </w:r>
          </w:p>
          <w:p w14:paraId="6FF958A0">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用户信息详情查看</w:t>
            </w:r>
          </w:p>
          <w:p w14:paraId="6861633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账号的增删查改</w:t>
            </w:r>
          </w:p>
          <w:p w14:paraId="271AD99E">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角色的权限管理</w:t>
            </w:r>
          </w:p>
          <w:p w14:paraId="0DA82EEC">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用户认证和授权</w:t>
            </w:r>
          </w:p>
          <w:p w14:paraId="7721C5D3">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用户数据的备份和恢复</w:t>
            </w:r>
          </w:p>
        </w:tc>
      </w:tr>
      <w:tr w14:paraId="7B56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60C65">
            <w:pPr>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21"/>
                <w:szCs w:val="21"/>
                <w:u w:val="none"/>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A28AE">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4F34348">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事件管理模块</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14:paraId="2A30D15D">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提供所有事件管理服务，包含一下服务：</w:t>
            </w:r>
          </w:p>
          <w:p w14:paraId="2888E7AD">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数据全流程管理：这包括从事件的签收、交派、退返、延期，到反馈和审核的全过程。系统能够跟踪和管理每一个事件的状态和流程，确保数据的准确性和完整性。</w:t>
            </w:r>
          </w:p>
          <w:p w14:paraId="11A6DAAC">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事件数据呈现：对于每个事件，系统需要展示详细的信息</w:t>
            </w:r>
          </w:p>
          <w:p w14:paraId="251087E0">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事件筛选：系统提供筛选功能，使用户能够快速找到需要关注的事件。</w:t>
            </w:r>
          </w:p>
          <w:p w14:paraId="7B8B6B29">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待办事项提醒：系统需要提供多种提醒方式</w:t>
            </w:r>
          </w:p>
          <w:p w14:paraId="3048C313">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预警功能：系统需要能够快速匹配高度相似的事件</w:t>
            </w:r>
          </w:p>
        </w:tc>
      </w:tr>
      <w:tr w14:paraId="1855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FD384">
            <w:pPr>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21"/>
                <w:szCs w:val="21"/>
                <w:u w:val="none"/>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990D7">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FDFCC49">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问答知识库模块</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14:paraId="564C7E59">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提供处置事项相关资料，同时提供了对资料库编辑的功能，方便对资料进行维护和管理。</w:t>
            </w:r>
          </w:p>
        </w:tc>
      </w:tr>
      <w:tr w14:paraId="7E2D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B39FB">
            <w:pPr>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21"/>
                <w:szCs w:val="21"/>
                <w:u w:val="none"/>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45DA6B">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2C9B36B">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事项督查管理模块</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14:paraId="231D84A5">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提供所有事项督查管理服务，以便提高工作人员事件反馈的实时性。</w:t>
            </w:r>
          </w:p>
        </w:tc>
      </w:tr>
      <w:tr w14:paraId="0E94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C58D1">
            <w:pPr>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21"/>
                <w:szCs w:val="21"/>
                <w:u w:val="none"/>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FFDC5">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280D448">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检查数据统计模块</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14:paraId="574DCE06">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提供检查数据统计呈现服务，辅助客户对辖区内的平安检查结果进行分析</w:t>
            </w:r>
          </w:p>
        </w:tc>
      </w:tr>
      <w:tr w14:paraId="1982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6E835">
            <w:pPr>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21"/>
                <w:szCs w:val="21"/>
                <w:u w:val="none"/>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32BCA67">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移动端-群众端</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0B897F42">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移动受理平台模块</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14:paraId="6F66017C">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提供移动端群众问题受理平台服务，可以接收公众传达的各类有关城市管理和民生问题的举报和建议，有助于提高公众参与城市管理的积极性和主动性。</w:t>
            </w:r>
          </w:p>
        </w:tc>
      </w:tr>
      <w:tr w14:paraId="2192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1AA33">
            <w:pPr>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21"/>
                <w:szCs w:val="21"/>
                <w:u w:val="none"/>
              </w:rPr>
            </w:pPr>
          </w:p>
        </w:tc>
        <w:tc>
          <w:tcPr>
            <w:tcW w:w="1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659AD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移动端-处置端</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497C5F2">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移动事项处理模块</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14:paraId="0BF8E87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提供工作人员移动端事件操作平台，以便处置人员对交派事件进行更加灵活高效的处置。</w:t>
            </w:r>
          </w:p>
        </w:tc>
      </w:tr>
      <w:tr w14:paraId="3F2C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F367D">
            <w:pPr>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21"/>
                <w:szCs w:val="21"/>
                <w:u w:val="none"/>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60929">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382959D">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移动督查处理模块</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14:paraId="7F3A1686">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提供工作人员移动端督查办理平台，以便对工作人员对事件进行更加灵活高效的处置和分派。移动督查处置服务可以支持工作人员对督查件进行操作</w:t>
            </w:r>
          </w:p>
        </w:tc>
      </w:tr>
      <w:tr w14:paraId="5773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E541C">
            <w:pPr>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21"/>
                <w:szCs w:val="21"/>
                <w:u w:val="none"/>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BE9DA">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DD3C404">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移动检查处理模块</w:t>
            </w:r>
          </w:p>
        </w:tc>
        <w:tc>
          <w:tcPr>
            <w:tcW w:w="4589" w:type="dxa"/>
            <w:tcBorders>
              <w:top w:val="single" w:color="000000" w:sz="4" w:space="0"/>
              <w:left w:val="single" w:color="000000" w:sz="4" w:space="0"/>
              <w:bottom w:val="single" w:color="000000" w:sz="4" w:space="0"/>
              <w:right w:val="single" w:color="000000" w:sz="4" w:space="0"/>
            </w:tcBorders>
            <w:noWrap w:val="0"/>
            <w:vAlign w:val="center"/>
          </w:tcPr>
          <w:p w14:paraId="314817B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提供移动商家自发检查平台，商家可以通过平安检查平台模块了解安全检查规范、检查任务，能够实行自查工作进行自查。以便减小管理人员的检查压力。</w:t>
            </w:r>
          </w:p>
        </w:tc>
      </w:tr>
    </w:tbl>
    <w:p w14:paraId="0DA57957">
      <w:pPr>
        <w:pageBreakBefore w:val="0"/>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2、运维服务</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
        <w:gridCol w:w="1173"/>
        <w:gridCol w:w="1459"/>
        <w:gridCol w:w="5236"/>
      </w:tblGrid>
      <w:tr w14:paraId="3EB9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654" w:type="dxa"/>
            <w:shd w:val="clear" w:color="auto" w:fill="auto"/>
            <w:noWrap w:val="0"/>
            <w:vAlign w:val="center"/>
          </w:tcPr>
          <w:p w14:paraId="625BD135">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632" w:type="dxa"/>
            <w:gridSpan w:val="2"/>
            <w:shd w:val="clear" w:color="auto" w:fill="auto"/>
            <w:noWrap w:val="0"/>
            <w:vAlign w:val="center"/>
          </w:tcPr>
          <w:p w14:paraId="14469B8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服务内容</w:t>
            </w:r>
          </w:p>
        </w:tc>
        <w:tc>
          <w:tcPr>
            <w:tcW w:w="5236" w:type="dxa"/>
            <w:shd w:val="clear" w:color="auto" w:fill="auto"/>
            <w:noWrap w:val="0"/>
            <w:vAlign w:val="center"/>
          </w:tcPr>
          <w:p w14:paraId="2D5D3F7C">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描述</w:t>
            </w:r>
          </w:p>
        </w:tc>
      </w:tr>
      <w:tr w14:paraId="7CDA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54" w:type="dxa"/>
            <w:vMerge w:val="restart"/>
            <w:shd w:val="clear" w:color="auto" w:fill="auto"/>
            <w:noWrap w:val="0"/>
            <w:vAlign w:val="center"/>
          </w:tcPr>
          <w:p w14:paraId="549893FD">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1173" w:type="dxa"/>
            <w:vMerge w:val="restart"/>
            <w:shd w:val="clear" w:color="auto" w:fill="auto"/>
            <w:noWrap w:val="0"/>
            <w:vAlign w:val="center"/>
          </w:tcPr>
          <w:p w14:paraId="7B5B0F77">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运维服务</w:t>
            </w:r>
          </w:p>
          <w:p w14:paraId="14B2A97D">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p>
        </w:tc>
        <w:tc>
          <w:tcPr>
            <w:tcW w:w="1459" w:type="dxa"/>
            <w:shd w:val="clear" w:color="auto" w:fill="auto"/>
            <w:noWrap w:val="0"/>
            <w:vAlign w:val="center"/>
          </w:tcPr>
          <w:p w14:paraId="31EC05EA">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巡检服务</w:t>
            </w:r>
          </w:p>
        </w:tc>
        <w:tc>
          <w:tcPr>
            <w:tcW w:w="5236" w:type="dxa"/>
            <w:shd w:val="clear" w:color="auto" w:fill="auto"/>
            <w:noWrap w:val="0"/>
            <w:vAlign w:val="center"/>
          </w:tcPr>
          <w:p w14:paraId="2BE0BD50">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基层治理平台免登操作：通过多平台对接，可以实现不同平台之间的用户身份认证和授权，避免用户需要重复注册和登录多个平台的问题，提高用户体验和效率。系统健康状况监测（云资源、软件、中间件）</w:t>
            </w:r>
          </w:p>
          <w:p w14:paraId="3529DBF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提供日志（每季度至少提供一次系统监测报告）/</w:t>
            </w:r>
          </w:p>
          <w:p w14:paraId="051271E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日常运维巡检（每月不少于一次，工时不少于12小时）每季度至少提供一次报告</w:t>
            </w:r>
          </w:p>
        </w:tc>
      </w:tr>
      <w:tr w14:paraId="35B3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654" w:type="dxa"/>
            <w:vMerge w:val="continue"/>
            <w:shd w:val="clear" w:color="auto" w:fill="auto"/>
            <w:noWrap w:val="0"/>
            <w:vAlign w:val="center"/>
          </w:tcPr>
          <w:p w14:paraId="18237BEC">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173" w:type="dxa"/>
            <w:vMerge w:val="continue"/>
            <w:shd w:val="clear" w:color="auto" w:fill="auto"/>
            <w:noWrap w:val="0"/>
            <w:vAlign w:val="center"/>
          </w:tcPr>
          <w:p w14:paraId="370EFBDD">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459" w:type="dxa"/>
            <w:shd w:val="clear" w:color="auto" w:fill="auto"/>
            <w:noWrap w:val="0"/>
            <w:vAlign w:val="center"/>
          </w:tcPr>
          <w:p w14:paraId="4A1584F7">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数据运维</w:t>
            </w:r>
          </w:p>
        </w:tc>
        <w:tc>
          <w:tcPr>
            <w:tcW w:w="5236" w:type="dxa"/>
            <w:shd w:val="clear" w:color="auto" w:fill="auto"/>
            <w:noWrap w:val="0"/>
            <w:vAlign w:val="center"/>
          </w:tcPr>
          <w:p w14:paraId="1CAD4143">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支持进行数据归集、数据清洗、数据比对，系统健康状况监测（云资源、软件、中间件）应用监控</w:t>
            </w:r>
          </w:p>
        </w:tc>
      </w:tr>
      <w:tr w14:paraId="213D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6" w:hRule="atLeast"/>
          <w:jc w:val="center"/>
        </w:trPr>
        <w:tc>
          <w:tcPr>
            <w:tcW w:w="654" w:type="dxa"/>
            <w:vMerge w:val="continue"/>
            <w:shd w:val="clear" w:color="auto" w:fill="auto"/>
            <w:noWrap w:val="0"/>
            <w:vAlign w:val="center"/>
          </w:tcPr>
          <w:p w14:paraId="50358EAA">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173" w:type="dxa"/>
            <w:vMerge w:val="continue"/>
            <w:shd w:val="clear" w:color="auto" w:fill="auto"/>
            <w:noWrap w:val="0"/>
            <w:vAlign w:val="center"/>
          </w:tcPr>
          <w:p w14:paraId="03D20B06">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459" w:type="dxa"/>
            <w:shd w:val="clear" w:color="auto" w:fill="auto"/>
            <w:noWrap w:val="0"/>
            <w:vAlign w:val="center"/>
          </w:tcPr>
          <w:p w14:paraId="1994C9B0">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问题管理服务</w:t>
            </w:r>
          </w:p>
        </w:tc>
        <w:tc>
          <w:tcPr>
            <w:tcW w:w="5236" w:type="dxa"/>
            <w:shd w:val="clear" w:color="auto" w:fill="auto"/>
            <w:noWrap w:val="0"/>
            <w:vAlign w:val="center"/>
          </w:tcPr>
          <w:p w14:paraId="600F8003">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工单管理，对用户提交的工单进行查询、派发、监督等管理过程，对工单的处理过程进行监督，确保工单能够及时得到处理和解决。</w:t>
            </w:r>
          </w:p>
          <w:p w14:paraId="28DDB5E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问题管理，问题诊断和根本原因分析：对客户反馈的问题进行诊断和分析，找出问题的根本原因。</w:t>
            </w:r>
          </w:p>
          <w:p w14:paraId="0959E51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问题解决和实施：实施解决方案，并对实施过程进行监控和评估。</w:t>
            </w:r>
          </w:p>
          <w:p w14:paraId="5810D11D">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问题预防和总结：对解决的问题进行总结，并采取预防措施，避免类似问题再次发生。</w:t>
            </w:r>
          </w:p>
        </w:tc>
      </w:tr>
      <w:tr w14:paraId="61C4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jc w:val="center"/>
        </w:trPr>
        <w:tc>
          <w:tcPr>
            <w:tcW w:w="654" w:type="dxa"/>
            <w:vMerge w:val="continue"/>
            <w:shd w:val="clear" w:color="auto" w:fill="auto"/>
            <w:noWrap w:val="0"/>
            <w:vAlign w:val="center"/>
          </w:tcPr>
          <w:p w14:paraId="5D268783">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173" w:type="dxa"/>
            <w:vMerge w:val="continue"/>
            <w:shd w:val="clear" w:color="auto" w:fill="auto"/>
            <w:noWrap w:val="0"/>
            <w:vAlign w:val="center"/>
          </w:tcPr>
          <w:p w14:paraId="4E0CE73A">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459" w:type="dxa"/>
            <w:shd w:val="clear" w:color="auto" w:fill="auto"/>
            <w:noWrap w:val="0"/>
            <w:vAlign w:val="center"/>
          </w:tcPr>
          <w:p w14:paraId="2C6AE47E">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用户手册更新迭代服务</w:t>
            </w:r>
          </w:p>
        </w:tc>
        <w:tc>
          <w:tcPr>
            <w:tcW w:w="5236" w:type="dxa"/>
            <w:shd w:val="clear" w:color="auto" w:fill="auto"/>
            <w:noWrap w:val="0"/>
            <w:vAlign w:val="center"/>
          </w:tcPr>
          <w:p w14:paraId="4FD3ECF6">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支持根据系统迭代升级对用户操作手册进行更新补充（更新迭代后30天内完成手册更新）</w:t>
            </w:r>
          </w:p>
        </w:tc>
      </w:tr>
      <w:tr w14:paraId="5228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54" w:type="dxa"/>
            <w:vMerge w:val="continue"/>
            <w:shd w:val="clear" w:color="auto" w:fill="auto"/>
            <w:noWrap w:val="0"/>
            <w:vAlign w:val="center"/>
          </w:tcPr>
          <w:p w14:paraId="3A66100B">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173" w:type="dxa"/>
            <w:vMerge w:val="continue"/>
            <w:shd w:val="clear" w:color="auto" w:fill="auto"/>
            <w:noWrap w:val="0"/>
            <w:vAlign w:val="center"/>
          </w:tcPr>
          <w:p w14:paraId="2D8B123E">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459" w:type="dxa"/>
            <w:shd w:val="clear" w:color="auto" w:fill="auto"/>
            <w:noWrap w:val="0"/>
            <w:vAlign w:val="center"/>
          </w:tcPr>
          <w:p w14:paraId="42A6F86A">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应急管理服务</w:t>
            </w:r>
          </w:p>
        </w:tc>
        <w:tc>
          <w:tcPr>
            <w:tcW w:w="5236" w:type="dxa"/>
            <w:shd w:val="clear" w:color="auto" w:fill="auto"/>
            <w:noWrap w:val="0"/>
            <w:vAlign w:val="center"/>
          </w:tcPr>
          <w:p w14:paraId="192E583A">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民转刑事件跨平台事件流转：当发生民转刑事件时，可以通过多平台对接服务，将事件信息跨平台流转，实现不同平台之间的信息共享和协同处理。这样可以提高事件的处置效率和准确性。</w:t>
            </w:r>
          </w:p>
          <w:p w14:paraId="0FBFC488">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应用程序、数据库备份/</w:t>
            </w:r>
          </w:p>
          <w:p w14:paraId="04E44255">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每一到两天进行一次</w:t>
            </w:r>
          </w:p>
          <w:p w14:paraId="7F82286B">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演练/灾备方案/</w:t>
            </w:r>
          </w:p>
          <w:p w14:paraId="6B373AB9">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每年至少提供一次应急演练，应急响应后提交《应急事件处理总结报告》</w:t>
            </w:r>
          </w:p>
          <w:p w14:paraId="35541526">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特殊时期/</w:t>
            </w:r>
          </w:p>
          <w:p w14:paraId="151CAE92">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重大活动安全保障期间，根据实际需要提供7×24小时值守。</w:t>
            </w:r>
          </w:p>
          <w:p w14:paraId="333C9802">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提供一年不少于2次的重大活动期间信息系统技术保障。</w:t>
            </w:r>
          </w:p>
        </w:tc>
      </w:tr>
      <w:tr w14:paraId="5024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8" w:hRule="atLeast"/>
          <w:jc w:val="center"/>
        </w:trPr>
        <w:tc>
          <w:tcPr>
            <w:tcW w:w="654" w:type="dxa"/>
            <w:vMerge w:val="continue"/>
            <w:shd w:val="clear" w:color="auto" w:fill="auto"/>
            <w:noWrap w:val="0"/>
            <w:vAlign w:val="center"/>
          </w:tcPr>
          <w:p w14:paraId="4E8165A9">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173" w:type="dxa"/>
            <w:vMerge w:val="continue"/>
            <w:shd w:val="clear" w:color="auto" w:fill="auto"/>
            <w:noWrap w:val="0"/>
            <w:vAlign w:val="center"/>
          </w:tcPr>
          <w:p w14:paraId="379DDA8E">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459" w:type="dxa"/>
            <w:vMerge w:val="restart"/>
            <w:shd w:val="clear" w:color="auto" w:fill="auto"/>
            <w:noWrap w:val="0"/>
            <w:vAlign w:val="center"/>
          </w:tcPr>
          <w:p w14:paraId="65D6D376">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系统升级服务</w:t>
            </w:r>
          </w:p>
        </w:tc>
        <w:tc>
          <w:tcPr>
            <w:tcW w:w="5236" w:type="dxa"/>
            <w:shd w:val="clear" w:color="auto" w:fill="auto"/>
            <w:noWrap w:val="0"/>
            <w:vAlign w:val="center"/>
          </w:tcPr>
          <w:p w14:paraId="200A6535">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支持进行国产化改造服务。在运维过程中，如果需要进行国产化改造，运维人员可以提供相应的支持和改造服务。这包括将数据库系统从国外品牌迁移到国内品牌，或者对国内品牌的数据库系统进行升级和优化。</w:t>
            </w:r>
          </w:p>
        </w:tc>
      </w:tr>
      <w:tr w14:paraId="7F94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54" w:type="dxa"/>
            <w:vMerge w:val="continue"/>
            <w:shd w:val="clear" w:color="auto" w:fill="auto"/>
            <w:noWrap w:val="0"/>
            <w:vAlign w:val="center"/>
          </w:tcPr>
          <w:p w14:paraId="00771E08">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173" w:type="dxa"/>
            <w:vMerge w:val="continue"/>
            <w:shd w:val="clear" w:color="auto" w:fill="auto"/>
            <w:noWrap w:val="0"/>
            <w:vAlign w:val="center"/>
          </w:tcPr>
          <w:p w14:paraId="2D9B8866">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1459" w:type="dxa"/>
            <w:vMerge w:val="continue"/>
            <w:shd w:val="clear" w:color="auto" w:fill="auto"/>
            <w:noWrap w:val="0"/>
            <w:vAlign w:val="center"/>
          </w:tcPr>
          <w:p w14:paraId="5A08E243">
            <w:pPr>
              <w:pageBreakBefore w:val="0"/>
              <w:kinsoku/>
              <w:wordWrap/>
              <w:overflowPunct/>
              <w:topLinePunct w:val="0"/>
              <w:autoSpaceDE/>
              <w:autoSpaceDN/>
              <w:bidi w:val="0"/>
              <w:spacing w:line="500" w:lineRule="exact"/>
              <w:jc w:val="center"/>
              <w:rPr>
                <w:rFonts w:hint="eastAsia" w:ascii="宋体" w:hAnsi="宋体" w:eastAsia="宋体" w:cs="宋体"/>
                <w:i w:val="0"/>
                <w:iCs w:val="0"/>
                <w:color w:val="auto"/>
                <w:sz w:val="21"/>
                <w:szCs w:val="21"/>
                <w:u w:val="none"/>
              </w:rPr>
            </w:pPr>
          </w:p>
        </w:tc>
        <w:tc>
          <w:tcPr>
            <w:tcW w:w="5236" w:type="dxa"/>
            <w:shd w:val="clear" w:color="auto" w:fill="auto"/>
            <w:noWrap w:val="0"/>
            <w:vAlign w:val="center"/>
          </w:tcPr>
          <w:p w14:paraId="6A88FF5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版本更新服务，根据用户的反馈和需求，通过评估在合理的范围内，及时更新系统的版本和功能，以提高系统的性能和稳定性。这可能涉及到对系统进行升级、打补丁、优化等操作，以确保系统能够满足用户的需求并保持良好的运行状态。支持根据系统迭代升级对用户操作手册进行更新补充</w:t>
            </w:r>
          </w:p>
          <w:p w14:paraId="28350DC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试运行期间每次更新迭代提供通过报告形式提供部署时间、优化功能点/</w:t>
            </w:r>
          </w:p>
          <w:p w14:paraId="2A6BADDA">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正上上线后每次更新迭代提供通过报告形式提供部署时间、优化功能点</w:t>
            </w:r>
          </w:p>
        </w:tc>
      </w:tr>
      <w:tr w14:paraId="0AD8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jc w:val="center"/>
        </w:trPr>
        <w:tc>
          <w:tcPr>
            <w:tcW w:w="654" w:type="dxa"/>
            <w:shd w:val="clear" w:color="auto" w:fill="auto"/>
            <w:noWrap w:val="0"/>
            <w:vAlign w:val="center"/>
          </w:tcPr>
          <w:p w14:paraId="3B27FE47">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73" w:type="dxa"/>
            <w:shd w:val="clear" w:color="auto" w:fill="auto"/>
            <w:noWrap w:val="0"/>
            <w:vAlign w:val="center"/>
          </w:tcPr>
          <w:p w14:paraId="16D91A7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培训服务</w:t>
            </w:r>
          </w:p>
          <w:p w14:paraId="500653D3">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p>
        </w:tc>
        <w:tc>
          <w:tcPr>
            <w:tcW w:w="1459" w:type="dxa"/>
            <w:shd w:val="clear" w:color="auto" w:fill="auto"/>
            <w:noWrap w:val="0"/>
            <w:vAlign w:val="center"/>
          </w:tcPr>
          <w:p w14:paraId="678537BA">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培训服务</w:t>
            </w:r>
          </w:p>
        </w:tc>
        <w:tc>
          <w:tcPr>
            <w:tcW w:w="5236" w:type="dxa"/>
            <w:shd w:val="clear" w:color="auto" w:fill="auto"/>
            <w:noWrap w:val="0"/>
            <w:vAlign w:val="center"/>
          </w:tcPr>
          <w:p w14:paraId="2A3F89D9">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提供完整的培训服务，包括基础操作培训和进阶平台运维培训。/课程时间和地点根据客户需要进行调整，培训方式包括：系统初次使用者的制度培训，内部讨论，专项讲座，短期培训加考核。</w:t>
            </w:r>
          </w:p>
          <w:p w14:paraId="3087495E">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础培训主要包括操作系统、数据库、网络等基础知识，旨在帮助用户了解和掌握平台操作的技能。进阶培训则包括辅助工具使用，账号维护等内容，旨在帮助用户提升运维水平，提高工作效率，以便更好地管理和使用系统。</w:t>
            </w:r>
          </w:p>
          <w:p w14:paraId="2D0633F5">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培训时间/次数（1年开展不少于八次培训，覆盖各个镇街部门，可根据</w:t>
            </w:r>
            <w:r>
              <w:rPr>
                <w:rFonts w:hint="eastAsia" w:ascii="宋体" w:hAnsi="宋体" w:cs="宋体"/>
                <w:i w:val="0"/>
                <w:iCs w:val="0"/>
                <w:color w:val="auto"/>
                <w:kern w:val="0"/>
                <w:sz w:val="21"/>
                <w:szCs w:val="21"/>
                <w:u w:val="none"/>
                <w:lang w:val="en-US" w:eastAsia="zh-CN" w:bidi="ar"/>
              </w:rPr>
              <w:t>采购人</w:t>
            </w:r>
            <w:r>
              <w:rPr>
                <w:rFonts w:hint="eastAsia" w:ascii="宋体" w:hAnsi="宋体" w:eastAsia="宋体" w:cs="宋体"/>
                <w:i w:val="0"/>
                <w:iCs w:val="0"/>
                <w:color w:val="auto"/>
                <w:kern w:val="0"/>
                <w:sz w:val="21"/>
                <w:szCs w:val="21"/>
                <w:u w:val="none"/>
                <w:lang w:val="en-US" w:eastAsia="zh-CN" w:bidi="ar"/>
              </w:rPr>
              <w:t>实际需要适当增加培训次数）</w:t>
            </w:r>
          </w:p>
        </w:tc>
      </w:tr>
      <w:tr w14:paraId="01BB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93" w:hRule="atLeast"/>
          <w:jc w:val="center"/>
        </w:trPr>
        <w:tc>
          <w:tcPr>
            <w:tcW w:w="654" w:type="dxa"/>
            <w:shd w:val="clear" w:color="auto" w:fill="auto"/>
            <w:noWrap w:val="0"/>
            <w:vAlign w:val="center"/>
          </w:tcPr>
          <w:p w14:paraId="6060494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73" w:type="dxa"/>
            <w:shd w:val="clear" w:color="auto" w:fill="auto"/>
            <w:noWrap w:val="0"/>
            <w:vAlign w:val="center"/>
          </w:tcPr>
          <w:p w14:paraId="73BCD66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数据安全网络服务</w:t>
            </w:r>
          </w:p>
          <w:p w14:paraId="0727D945">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p>
        </w:tc>
        <w:tc>
          <w:tcPr>
            <w:tcW w:w="1459" w:type="dxa"/>
            <w:shd w:val="clear" w:color="auto" w:fill="auto"/>
            <w:noWrap w:val="0"/>
            <w:vAlign w:val="center"/>
          </w:tcPr>
          <w:p w14:paraId="143E7F28">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数据安全网络服务</w:t>
            </w:r>
          </w:p>
        </w:tc>
        <w:tc>
          <w:tcPr>
            <w:tcW w:w="5236" w:type="dxa"/>
            <w:shd w:val="clear" w:color="auto" w:fill="auto"/>
            <w:noWrap w:val="0"/>
            <w:vAlign w:val="center"/>
          </w:tcPr>
          <w:p w14:paraId="6585D656">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提供完善的数据安全网络服务，包括以下方面：</w:t>
            </w:r>
          </w:p>
          <w:p w14:paraId="2BE21D58">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网络安全：确保系统免受恶意攻击和非法访问，防止未经授权的访问和数据泄露。</w:t>
            </w:r>
          </w:p>
          <w:p w14:paraId="5E6DF931">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数据保密：通过加密和安全协议等手段，保护数据的机密性和完整性，防止数据被非法获取和利用。</w:t>
            </w:r>
          </w:p>
          <w:p w14:paraId="30251B39">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身份认证和访问控制：实施严格的身份认证和访问控制机制，确保只有授权用户可以访问系统，防止未经授权的访问和数据泄露。</w:t>
            </w:r>
          </w:p>
          <w:p w14:paraId="30E500D7">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数据备份和恢复：建立完善的数据备份和恢复机制，确保数据在遭受攻击或意外丢失后能够迅速恢复。</w:t>
            </w:r>
          </w:p>
          <w:p w14:paraId="567747E3">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安全审计和监控：实施全面的安全审计和监控机制，及时发现并应对安全事件，防止安全漏洞被利用。</w:t>
            </w:r>
          </w:p>
          <w:p w14:paraId="3BB8EC94">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风险管理和安全策略：建立完善的风险管理和安全策略，确保系统的安全性和稳定性，提高系统的可用性和可靠性。</w:t>
            </w:r>
          </w:p>
          <w:p w14:paraId="04BC5225">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安全培训和意识提升：为系统用户提供安全培训和意识提升服务，提高用户的安全意识和技能水平，防止人为的安全漏洞出现。</w:t>
            </w:r>
          </w:p>
          <w:p w14:paraId="3EEEEB94">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合规性和法规遵守：确保系统的运营符合相关法律法规和标准要求，保护用户的合法权益。</w:t>
            </w:r>
          </w:p>
          <w:p w14:paraId="254AEE7E">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通过以上措施，我们可以提供全面、可靠的数据安全网络服务，保护系统的数据安全和系统的稳定性、可用性。</w:t>
            </w:r>
          </w:p>
          <w:p w14:paraId="3326DBB9">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日常巡检次数（每月至少进行一次巡检，包括基础资源巡检、服务巡检、功能巡检，每季度至少提交一次巡检报告）/</w:t>
            </w:r>
          </w:p>
          <w:p w14:paraId="4E21BDFA">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提供数据安全有关文档（每季度至少提供一次文档）/</w:t>
            </w:r>
          </w:p>
          <w:p w14:paraId="41DAB2D7">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漏洞整改（每季度至少提供一次报告）/</w:t>
            </w:r>
          </w:p>
          <w:p w14:paraId="0C9D415A">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日志审查（数据库日志、巡检日志每季度提供不少于一次审查记录）/</w:t>
            </w:r>
          </w:p>
          <w:p w14:paraId="44C52D7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每年不少于2次对信息系统进行系统渗透测试，并提交测试报告/</w:t>
            </w:r>
          </w:p>
          <w:p w14:paraId="452F64AF">
            <w:pPr>
              <w:keepNext w:val="0"/>
              <w:keepLines w:val="0"/>
              <w:pageBreakBefore w:val="0"/>
              <w:widowControl/>
              <w:suppressLineNumbers w:val="0"/>
              <w:kinsoku/>
              <w:wordWrap/>
              <w:overflowPunct/>
              <w:topLinePunct w:val="0"/>
              <w:autoSpaceDE/>
              <w:autoSpaceDN/>
              <w:bidi w:val="0"/>
              <w:spacing w:line="5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新系统或者新模块上线前进行必要的网络数据安全评估</w:t>
            </w:r>
          </w:p>
        </w:tc>
      </w:tr>
      <w:bookmarkEnd w:id="33"/>
      <w:bookmarkEnd w:id="34"/>
    </w:tbl>
    <w:p w14:paraId="6B181943">
      <w:pPr>
        <w:pageBreakBefore w:val="0"/>
        <w:kinsoku/>
        <w:wordWrap/>
        <w:overflowPunct/>
        <w:topLinePunct w:val="0"/>
        <w:autoSpaceDE/>
        <w:autoSpaceDN/>
        <w:bidi w:val="0"/>
        <w:snapToGrid/>
        <w:spacing w:line="600" w:lineRule="exact"/>
        <w:textAlignment w:val="auto"/>
        <w:rPr>
          <w:rFonts w:hint="default" w:ascii="宋体" w:hAnsi="宋体" w:eastAsia="宋体" w:cs="宋体"/>
          <w:b/>
          <w:bCs/>
          <w:sz w:val="24"/>
          <w:szCs w:val="24"/>
          <w:highlight w:val="none"/>
          <w:lang w:val="en-US" w:eastAsia="zh-CN"/>
        </w:rPr>
      </w:pPr>
      <w:bookmarkStart w:id="35" w:name="_Toc30758"/>
      <w:r>
        <w:rPr>
          <w:rFonts w:hint="eastAsia" w:ascii="宋体" w:hAnsi="宋体" w:cs="宋体"/>
          <w:b/>
          <w:bCs/>
          <w:sz w:val="24"/>
          <w:szCs w:val="24"/>
          <w:highlight w:val="none"/>
          <w:lang w:val="en-US" w:eastAsia="zh-CN"/>
        </w:rPr>
        <w:t>四、软件技术规格：</w:t>
      </w:r>
    </w:p>
    <w:bookmarkEnd w:id="35"/>
    <w:p w14:paraId="378A5C71">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1.国产化适配</w:t>
      </w:r>
    </w:p>
    <w:p w14:paraId="4553D2F8">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开发环境适配主流国产化操作系统，web前端页面适配主流的国产化浏览器。在项目适配过程中需搭建国产化环境进行测试，保证系统建设完成后能够有效保持用户操作习惯变化不大且易用性强，从测试评估与集成验证两个方面迭代对系统进行适配。</w:t>
      </w:r>
    </w:p>
    <w:p w14:paraId="414E29D8">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2.系统性能</w:t>
      </w:r>
    </w:p>
    <w:p w14:paraId="2A9A18EF">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为保证系统在大规模并发使用情况下用户能够顺利使用，平台性能设计须支持峰值并发用户数不小于50用户。</w:t>
      </w:r>
    </w:p>
    <w:p w14:paraId="02F013FB">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3.可靠性</w:t>
      </w:r>
    </w:p>
    <w:p w14:paraId="1BCA9320">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系统可全年稳定连续运行。系统在连续一年的运行中应用软件故障导致停机的次数不得超过 5 次，因故障导致业务连续停止时间不超过4小时。一个月内不需要重启服务器，不间断使用系统，系统的运行效率不会明显降低。</w:t>
      </w:r>
    </w:p>
    <w:p w14:paraId="6CCE9770">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4.系统安全</w:t>
      </w:r>
    </w:p>
    <w:p w14:paraId="49028AC3">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（1）网络安全：按照实际需要，将平台部署在政务云平台，云平台配置完善的安全产品、安全策略进行安全防护</w:t>
      </w:r>
      <w:r>
        <w:rPr>
          <w:rFonts w:hint="eastAsia" w:ascii="宋体" w:hAnsi="宋体" w:cs="宋体"/>
          <w:b w:val="0"/>
          <w:bCs w:val="0"/>
          <w:sz w:val="24"/>
          <w:szCs w:val="24"/>
          <w:lang w:val="en-US" w:eastAsia="zh-CN"/>
        </w:rPr>
        <w:t>。</w:t>
      </w:r>
    </w:p>
    <w:p w14:paraId="04DE9F86">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（2）系统安全：按照实际需要，将平台部署在政务云平台，云平台配置完善的安全产品、安全策略进行安全防护。</w:t>
      </w:r>
    </w:p>
    <w:p w14:paraId="6355D07A">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数据安全：数据安全设计主要是保护敏感数据在使用、传输过程中高度的强壮性、保密性和完整性。其中，强壮性是指制定完备的备份方案和采取必要的冗余技术以避免数据丢失。保密性指采取加密手段对在网络上传送的关键数据进行加密保护，在条件允许的情况下，在本机的存储也要采取相应的加密手段。完整性指采取必要的技术手段（例如CRC校验码等）确保查询或修改的数据真实可靠。</w:t>
      </w:r>
    </w:p>
    <w:p w14:paraId="2355FAC9">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（4）应用安全：应用系统安全设计是对不同的应用采取相应的安全措施，如用户身份认证、权限管理、日志和安全审计等，以降低应用的安全风险。</w:t>
      </w:r>
    </w:p>
    <w:p w14:paraId="18580FBB">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5.网络部署</w:t>
      </w:r>
    </w:p>
    <w:p w14:paraId="31264152">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按照集约化建设原则，本项目将部署在政务云，由政务云统一提供平台稳定运行所需的计算资源、存储资源、网络资源和安全资源。</w:t>
      </w:r>
    </w:p>
    <w:p w14:paraId="156E054B">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default" w:ascii="宋体" w:hAnsi="宋体" w:eastAsia="宋体" w:cs="宋体"/>
          <w:b w:val="0"/>
          <w:bCs w:val="0"/>
          <w:sz w:val="24"/>
          <w:szCs w:val="24"/>
          <w:lang w:val="en-US" w:eastAsia="zh-CN"/>
        </w:rPr>
        <w:t>对接要求</w:t>
      </w:r>
    </w:p>
    <w:p w14:paraId="5922306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提供平台对接服务，可以实现以下功能：</w:t>
      </w:r>
    </w:p>
    <w:p w14:paraId="74E6E260">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基层治理平台免登操作：可以实现不同平台之间的用户身份认证和授权，避免用户需要重复注册和登录多个平台的问题，提高用户体验和效率。</w:t>
      </w:r>
    </w:p>
    <w:p w14:paraId="5EE44577">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民转刑事件跨平台事件流转：当发生民转刑事件时，将事件信息跨平台流转，实现不同平台之间的信息共享和协同处理。这样可以提高事件的处置效率和准确性。</w:t>
      </w:r>
    </w:p>
    <w:p w14:paraId="247647E3">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群众端多个来源登录：通过多平台对接服务，群众端用户可以从多个来源登录，例如可以使用微信、钉钉、浙里办等多种方式进行登录，方便用户使用，提高用户满意度。</w:t>
      </w:r>
    </w:p>
    <w:p w14:paraId="3F5F9B61">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五、工期和售后服务要求：</w:t>
      </w:r>
    </w:p>
    <w:p w14:paraId="3D328C2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（一）项目建设周期</w:t>
      </w:r>
    </w:p>
    <w:p w14:paraId="5DADDFD0">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项目建设周期为合同签订后3个月内。</w:t>
      </w:r>
    </w:p>
    <w:p w14:paraId="634B9AA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（二）质保及运维服务期</w:t>
      </w:r>
    </w:p>
    <w:p w14:paraId="26F3829B">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项目整体软件系统由中标单位提供1年质保及运维运营服务，从项目终验合格之日开始计算。</w:t>
      </w:r>
      <w:r>
        <w:rPr>
          <w:rFonts w:hint="eastAsia" w:ascii="宋体" w:hAnsi="宋体" w:cs="宋体"/>
          <w:b w:val="0"/>
          <w:bCs w:val="0"/>
          <w:sz w:val="24"/>
          <w:szCs w:val="24"/>
          <w:lang w:val="en-US" w:eastAsia="zh-CN"/>
        </w:rPr>
        <w:t>中标单位</w:t>
      </w:r>
      <w:r>
        <w:rPr>
          <w:rFonts w:hint="eastAsia" w:ascii="宋体" w:hAnsi="宋体" w:eastAsia="宋体" w:cs="宋体"/>
          <w:b w:val="0"/>
          <w:bCs w:val="0"/>
          <w:sz w:val="24"/>
          <w:szCs w:val="24"/>
          <w:lang w:val="en-US" w:eastAsia="zh-CN"/>
        </w:rPr>
        <w:t>如有额外延长的质保及运维服务期，需在技术响应文件中予以明确承诺，所产生的费用包含在成交总价内。</w:t>
      </w:r>
    </w:p>
    <w:p w14:paraId="18DA7364">
      <w:pPr>
        <w:numPr>
          <w:ilvl w:val="0"/>
          <w:numId w:val="0"/>
        </w:numPr>
        <w:spacing w:line="600" w:lineRule="exact"/>
        <w:rPr>
          <w:rFonts w:hint="eastAsia" w:ascii="宋体" w:hAnsi="宋体" w:cs="宋体"/>
          <w:b/>
          <w:bCs/>
          <w:sz w:val="24"/>
          <w:szCs w:val="24"/>
          <w:highlight w:val="none"/>
          <w:lang w:val="en-US" w:eastAsia="zh-CN"/>
        </w:rPr>
      </w:pPr>
      <w:r>
        <w:rPr>
          <w:rFonts w:hint="eastAsia" w:ascii="宋体" w:hAnsi="宋体" w:eastAsia="宋体" w:cs="宋体"/>
          <w:sz w:val="24"/>
          <w:szCs w:val="24"/>
        </w:rPr>
        <w:t>▲</w:t>
      </w:r>
      <w:r>
        <w:rPr>
          <w:rFonts w:hint="eastAsia" w:ascii="宋体" w:hAnsi="宋体" w:cs="宋体"/>
          <w:b/>
          <w:bCs/>
          <w:sz w:val="24"/>
          <w:szCs w:val="24"/>
          <w:lang w:eastAsia="zh-CN"/>
        </w:rPr>
        <w:t>六</w:t>
      </w:r>
      <w:r>
        <w:rPr>
          <w:rFonts w:hint="eastAsia" w:ascii="宋体" w:hAnsi="宋体" w:cs="宋体"/>
          <w:b/>
          <w:bCs/>
          <w:sz w:val="24"/>
          <w:szCs w:val="24"/>
          <w:highlight w:val="none"/>
          <w:lang w:val="en-US" w:eastAsia="zh-CN"/>
        </w:rPr>
        <w:t>、付款方式：</w:t>
      </w:r>
    </w:p>
    <w:bookmarkEnd w:id="29"/>
    <w:bookmarkEnd w:id="30"/>
    <w:p w14:paraId="40492CFA">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合同签订后，在收到中标人开具的发票并具备支付条件下支付合同金额的50%作为预付款；项目完成初验通过后10个工作日内，在收到中标人开具的发票并具备支付条件下支付合同金额的40%，终验通过后10个工作日内，在收到中标人开具的发票并具备支付条件下支付合同金额的10%。</w:t>
      </w:r>
    </w:p>
    <w:p w14:paraId="0605C07F">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lef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七</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项目实施要求</w:t>
      </w:r>
      <w:r>
        <w:rPr>
          <w:rFonts w:hint="eastAsia" w:ascii="宋体" w:hAnsi="宋体" w:eastAsia="宋体" w:cs="宋体"/>
          <w:b/>
          <w:bCs/>
          <w:sz w:val="24"/>
          <w:szCs w:val="24"/>
          <w:lang w:eastAsia="zh-CN"/>
        </w:rPr>
        <w:t>：</w:t>
      </w:r>
    </w:p>
    <w:p w14:paraId="7DC393D7">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1.中标单位所供产品不会侵犯任何第三方知识产权；</w:t>
      </w:r>
    </w:p>
    <w:p w14:paraId="4042D7A9">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2.本次项目软件定制开发部分的知识产权归中标单位所有。</w:t>
      </w:r>
    </w:p>
    <w:p w14:paraId="16AD13FE">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3.本项目不收取履约保证金或履约保函。</w:t>
      </w:r>
    </w:p>
    <w:p w14:paraId="797ED25C">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4.本项目符合信创要求。</w:t>
      </w:r>
    </w:p>
    <w:p w14:paraId="1F4755FE">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5.中标单位须承担本项目网络和数据安全责任。</w:t>
      </w:r>
    </w:p>
    <w:p w14:paraId="0231DE0A">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default"/>
          <w:lang w:val="en-US" w:eastAsia="zh-CN"/>
        </w:rPr>
      </w:pPr>
      <w:r>
        <w:rPr>
          <w:rFonts w:hint="eastAsia"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en-US" w:eastAsia="zh-CN"/>
        </w:rPr>
        <w:t>本项目需通过软件测评、二级等保测评和信创相关测评。</w:t>
      </w:r>
    </w:p>
    <w:p w14:paraId="7FFD0C55">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八、项目质量：</w:t>
      </w:r>
    </w:p>
    <w:p w14:paraId="15AC80E7">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1、中标单位</w:t>
      </w:r>
      <w:r>
        <w:rPr>
          <w:rFonts w:hint="eastAsia" w:ascii="宋体" w:hAnsi="宋体" w:cs="宋体"/>
          <w:b w:val="0"/>
          <w:bCs w:val="0"/>
          <w:color w:val="auto"/>
          <w:sz w:val="24"/>
          <w:szCs w:val="24"/>
          <w:highlight w:val="none"/>
          <w:lang w:val="zh-CN" w:eastAsia="zh-CN"/>
        </w:rPr>
        <w:t>保证按ISO9000系列标准或相应的质量管理和质量保证体系，对项目实施、调试、检测等各个环节进行严格的质量和质量控制。</w:t>
      </w:r>
    </w:p>
    <w:p w14:paraId="79B44452">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2、中标单位提供产品和服务符合国家相关安全规定及《浙江省信息技术服务外包安全管理规范》要求。</w:t>
      </w:r>
    </w:p>
    <w:p w14:paraId="46361B34">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3、中标单位</w:t>
      </w:r>
      <w:r>
        <w:rPr>
          <w:rFonts w:hint="eastAsia" w:ascii="宋体" w:hAnsi="宋体" w:cs="宋体"/>
          <w:b w:val="0"/>
          <w:bCs w:val="0"/>
          <w:color w:val="auto"/>
          <w:sz w:val="24"/>
          <w:szCs w:val="24"/>
          <w:highlight w:val="none"/>
          <w:lang w:val="zh-CN" w:eastAsia="zh-CN"/>
        </w:rPr>
        <w:t>须严格按设计方案和国家现行项目实施验收规范有关规定，精心组织实施、记录、检测。</w:t>
      </w:r>
    </w:p>
    <w:p w14:paraId="320D79AE">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zh-CN" w:eastAsia="zh-CN"/>
        </w:rPr>
        <w:t>项目的质量、技术标准如在招标文件和投标文件中无相应说明，则按中华人民共和国有关部门颁布的最新的国家或专业（部）标准或相应的国际标准执行。没有国家或专业（部）标准的，按企业标准执行。</w:t>
      </w:r>
    </w:p>
    <w:p w14:paraId="16DF34A5">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zh-CN" w:eastAsia="zh-CN"/>
        </w:rPr>
        <w:t>项目竣工验收：应按设计方案、技术交底、会审纪要、设计变更通知单、国家和（部）颁发的有关规范和质量检验评定标准、相关的国际标准为依据，并有相关专业测试单位出具相应的测验结论报告。</w:t>
      </w:r>
    </w:p>
    <w:p w14:paraId="368E19F6">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zh-CN" w:eastAsia="zh-CN"/>
        </w:rPr>
        <w:t>项目实施过程中应严格做好安全防范措施，如</w:t>
      </w:r>
      <w:r>
        <w:rPr>
          <w:rFonts w:hint="eastAsia" w:ascii="宋体" w:hAnsi="宋体" w:cs="宋体"/>
          <w:b w:val="0"/>
          <w:bCs w:val="0"/>
          <w:color w:val="auto"/>
          <w:sz w:val="24"/>
          <w:szCs w:val="24"/>
          <w:highlight w:val="none"/>
          <w:lang w:val="en-US" w:eastAsia="zh-CN"/>
        </w:rPr>
        <w:t>中标单位</w:t>
      </w:r>
      <w:r>
        <w:rPr>
          <w:rFonts w:hint="eastAsia" w:ascii="宋体" w:hAnsi="宋体" w:cs="宋体"/>
          <w:b w:val="0"/>
          <w:bCs w:val="0"/>
          <w:color w:val="auto"/>
          <w:sz w:val="24"/>
          <w:szCs w:val="24"/>
          <w:highlight w:val="none"/>
          <w:lang w:val="zh-CN" w:eastAsia="zh-CN"/>
        </w:rPr>
        <w:t>项目实施人员在实施中违反操作规定造成人员伤亡事故或实施现场防范措施设置不明造成人员伤害事故，一切责任均由</w:t>
      </w:r>
      <w:r>
        <w:rPr>
          <w:rFonts w:hint="eastAsia" w:ascii="宋体" w:hAnsi="宋体" w:cs="宋体"/>
          <w:b w:val="0"/>
          <w:bCs w:val="0"/>
          <w:color w:val="auto"/>
          <w:sz w:val="24"/>
          <w:szCs w:val="24"/>
          <w:highlight w:val="none"/>
          <w:lang w:val="en-US" w:eastAsia="zh-CN"/>
        </w:rPr>
        <w:t>中标单位</w:t>
      </w:r>
      <w:r>
        <w:rPr>
          <w:rFonts w:hint="eastAsia" w:ascii="宋体" w:hAnsi="宋体" w:cs="宋体"/>
          <w:b w:val="0"/>
          <w:bCs w:val="0"/>
          <w:color w:val="auto"/>
          <w:sz w:val="24"/>
          <w:szCs w:val="24"/>
          <w:highlight w:val="none"/>
          <w:lang w:val="zh-CN" w:eastAsia="zh-CN"/>
        </w:rPr>
        <w:t>负责。</w:t>
      </w:r>
    </w:p>
    <w:p w14:paraId="24C951DE">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7、</w:t>
      </w:r>
      <w:r>
        <w:rPr>
          <w:rFonts w:hint="eastAsia" w:ascii="宋体" w:hAnsi="宋体" w:cs="宋体"/>
          <w:b w:val="0"/>
          <w:bCs w:val="0"/>
          <w:color w:val="auto"/>
          <w:sz w:val="24"/>
          <w:szCs w:val="24"/>
          <w:highlight w:val="none"/>
          <w:lang w:val="zh-CN" w:eastAsia="zh-CN"/>
        </w:rPr>
        <w:t>采购方根据中标单位提供的服务情况进行考核，对于不满足服务要求的需扣除考核服务费，考核服务费上限金额（以下称：考核服务费）为合同总价的5%。考核分安全和服务两部分进行，原则上关于安全部分不超过考核服务费的40%，服务部分不超过考核服务费的60%，该内容以合同条款为准。</w:t>
      </w:r>
    </w:p>
    <w:p w14:paraId="0C8139B0">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安全部分：</w:t>
      </w:r>
    </w:p>
    <w:p w14:paraId="302E7AB1">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1）受到国家级安全问题通报的，出现1次，每次扣考核服务费的20%,每次金额不超过10万。</w:t>
      </w:r>
    </w:p>
    <w:p w14:paraId="70CD2F8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2）受到省级安全问题通报的，出现1次，每次扣除考核服务费的10%,每次金额不超过5万。</w:t>
      </w:r>
    </w:p>
    <w:p w14:paraId="35FBE081">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3）受到市级安全问题通报的，出现1次，每次扣除考核服务费的5%,每次金额不超过2.5万。</w:t>
      </w:r>
    </w:p>
    <w:p w14:paraId="6BB56FE6">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每次通报后，中标单位需及时解决并递交书面整改报告，当年服务期内累计超过2次的，采购方有权扣除乙方安全部分考核服务费，总计考核服务费的40%。</w:t>
      </w:r>
    </w:p>
    <w:p w14:paraId="6F4208A9">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服务部分：</w:t>
      </w:r>
    </w:p>
    <w:p w14:paraId="51FB9134">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1）同类故障重复出现，故障排查不仔细，修复不彻底。出现1次，每次扣除考核服务费的5%。</w:t>
      </w:r>
    </w:p>
    <w:p w14:paraId="136A1E87">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2）涉及服务被社会媒体曝光、收到多方投诉情况，出现1次，每次扣除考核服务费的10%。</w:t>
      </w:r>
    </w:p>
    <w:p w14:paraId="34FF28B8">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3）根据招标文件或合同约定需在规定时间内提交的文档资料、工作台账、领导交办的文档资料等，中标单位应按时完成。如未完成的，出现1次，每次扣除考核服务费的10%。</w:t>
      </w:r>
    </w:p>
    <w:p w14:paraId="26DABF2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zh-CN" w:eastAsia="zh-CN"/>
        </w:rPr>
        <w:t>4）未经采购方书面授权擅自将服务系统的操作管理权限、账号、视频影像资料、数据及分析应用成果、电脑截图或照片等泄露外传。出现1次，每次扣除考核服务费的20%。</w:t>
      </w:r>
    </w:p>
    <w:p w14:paraId="752899CB">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zh-CN" w:eastAsia="zh-CN"/>
        </w:rPr>
        <w:t>服务部分当年服务期内累计扣款超过5次的，采购方有权扣除中标单位服务部分考核服务费，总计考核服务费的60%。</w:t>
      </w:r>
    </w:p>
    <w:p w14:paraId="735AFCF9">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br w:type="page"/>
      </w:r>
    </w:p>
    <w:p w14:paraId="50AD674D">
      <w:pPr>
        <w:pStyle w:val="2"/>
        <w:rPr>
          <w:rFonts w:hint="eastAsia"/>
        </w:rPr>
      </w:pPr>
    </w:p>
    <w:p w14:paraId="03F98AC8">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第四部分   </w:t>
      </w:r>
      <w:bookmarkStart w:id="36" w:name="_Toc184313307"/>
      <w:bookmarkEnd w:id="36"/>
      <w:bookmarkStart w:id="37" w:name="_Toc184313288"/>
      <w:bookmarkEnd w:id="37"/>
      <w:bookmarkStart w:id="38" w:name="_Toc184313295"/>
      <w:bookmarkEnd w:id="38"/>
      <w:bookmarkStart w:id="39" w:name="_Toc184308038"/>
      <w:bookmarkEnd w:id="39"/>
      <w:bookmarkStart w:id="40" w:name="_Toc184308091"/>
      <w:bookmarkEnd w:id="40"/>
      <w:bookmarkStart w:id="41" w:name="_Toc184310298"/>
      <w:bookmarkEnd w:id="41"/>
      <w:bookmarkStart w:id="42" w:name="_Toc184312072"/>
      <w:bookmarkEnd w:id="42"/>
      <w:bookmarkStart w:id="43" w:name="_Toc184314429"/>
      <w:bookmarkEnd w:id="43"/>
      <w:bookmarkStart w:id="44" w:name="_Toc184313308"/>
      <w:bookmarkEnd w:id="44"/>
      <w:bookmarkStart w:id="45" w:name="_Toc184313302"/>
      <w:bookmarkEnd w:id="45"/>
      <w:bookmarkStart w:id="46" w:name="_Toc184308101"/>
      <w:bookmarkEnd w:id="46"/>
      <w:bookmarkStart w:id="47" w:name="_Toc184310335"/>
      <w:bookmarkEnd w:id="47"/>
      <w:bookmarkStart w:id="48" w:name="_Toc184310275"/>
      <w:bookmarkEnd w:id="48"/>
      <w:bookmarkStart w:id="49" w:name="_Toc184313287"/>
      <w:bookmarkEnd w:id="49"/>
      <w:bookmarkStart w:id="50" w:name="_Toc184308055"/>
      <w:bookmarkEnd w:id="50"/>
      <w:bookmarkStart w:id="51" w:name="_Toc184312138"/>
      <w:bookmarkEnd w:id="51"/>
      <w:bookmarkStart w:id="52" w:name="_Toc184312113"/>
      <w:bookmarkEnd w:id="52"/>
      <w:bookmarkStart w:id="53" w:name="_Toc184313264"/>
      <w:bookmarkEnd w:id="53"/>
      <w:bookmarkStart w:id="54" w:name="_Toc184314471"/>
      <w:bookmarkEnd w:id="54"/>
      <w:bookmarkStart w:id="55" w:name="_Toc184308081"/>
      <w:bookmarkEnd w:id="55"/>
      <w:bookmarkStart w:id="56" w:name="_Toc184310322"/>
      <w:bookmarkEnd w:id="56"/>
      <w:bookmarkStart w:id="57" w:name="_Toc184313291"/>
      <w:bookmarkEnd w:id="57"/>
      <w:bookmarkStart w:id="58" w:name="_Toc184313241"/>
      <w:bookmarkEnd w:id="58"/>
      <w:bookmarkStart w:id="59" w:name="_Toc184312106"/>
      <w:bookmarkEnd w:id="59"/>
      <w:bookmarkStart w:id="60" w:name="_Toc184310305"/>
      <w:bookmarkEnd w:id="60"/>
      <w:bookmarkStart w:id="61" w:name="_Toc184310333"/>
      <w:bookmarkEnd w:id="61"/>
      <w:bookmarkStart w:id="62" w:name="_Toc184308051"/>
      <w:bookmarkEnd w:id="62"/>
      <w:bookmarkStart w:id="63" w:name="_Toc184308054"/>
      <w:bookmarkEnd w:id="63"/>
      <w:bookmarkStart w:id="64" w:name="_Toc184312074"/>
      <w:bookmarkEnd w:id="64"/>
      <w:bookmarkStart w:id="65" w:name="_Toc184310334"/>
      <w:bookmarkEnd w:id="65"/>
      <w:bookmarkStart w:id="66" w:name="_Toc184310294"/>
      <w:bookmarkEnd w:id="66"/>
      <w:bookmarkStart w:id="67" w:name="_Toc184314443"/>
      <w:bookmarkEnd w:id="67"/>
      <w:bookmarkStart w:id="68" w:name="_Toc184312090"/>
      <w:bookmarkEnd w:id="68"/>
      <w:bookmarkStart w:id="69" w:name="_Toc184313283"/>
      <w:bookmarkEnd w:id="69"/>
      <w:bookmarkStart w:id="70" w:name="_Toc184312110"/>
      <w:bookmarkEnd w:id="70"/>
      <w:bookmarkStart w:id="71" w:name="_Toc184314423"/>
      <w:bookmarkEnd w:id="71"/>
      <w:bookmarkStart w:id="72" w:name="_Toc184313305"/>
      <w:bookmarkEnd w:id="72"/>
      <w:bookmarkStart w:id="73" w:name="_Toc184308060"/>
      <w:bookmarkEnd w:id="73"/>
      <w:bookmarkStart w:id="74" w:name="_Toc184314461"/>
      <w:bookmarkEnd w:id="74"/>
      <w:bookmarkStart w:id="75" w:name="_Toc184308089"/>
      <w:bookmarkEnd w:id="75"/>
      <w:bookmarkStart w:id="76" w:name="_Toc184314480"/>
      <w:bookmarkEnd w:id="76"/>
      <w:bookmarkStart w:id="77" w:name="_Toc184313304"/>
      <w:bookmarkEnd w:id="77"/>
      <w:bookmarkStart w:id="78" w:name="_Toc184314432"/>
      <w:bookmarkEnd w:id="78"/>
      <w:bookmarkStart w:id="79" w:name="_Toc184310330"/>
      <w:bookmarkEnd w:id="79"/>
      <w:bookmarkStart w:id="80" w:name="_Toc184314415"/>
      <w:bookmarkEnd w:id="80"/>
      <w:bookmarkStart w:id="81" w:name="_Toc184308098"/>
      <w:bookmarkEnd w:id="81"/>
      <w:bookmarkStart w:id="82" w:name="_Toc184314451"/>
      <w:bookmarkEnd w:id="82"/>
      <w:bookmarkStart w:id="83" w:name="_Toc184308084"/>
      <w:bookmarkEnd w:id="83"/>
      <w:bookmarkStart w:id="84" w:name="_Toc184312080"/>
      <w:bookmarkEnd w:id="84"/>
      <w:bookmarkStart w:id="85" w:name="_Toc184310336"/>
      <w:bookmarkEnd w:id="85"/>
      <w:bookmarkStart w:id="86" w:name="_Toc184314412"/>
      <w:bookmarkEnd w:id="86"/>
      <w:bookmarkStart w:id="87" w:name="_Toc184313280"/>
      <w:bookmarkEnd w:id="87"/>
      <w:bookmarkStart w:id="88" w:name="_Toc184313273"/>
      <w:bookmarkEnd w:id="88"/>
      <w:bookmarkStart w:id="89" w:name="_Toc184312132"/>
      <w:bookmarkEnd w:id="89"/>
      <w:bookmarkStart w:id="90" w:name="_Toc184308042"/>
      <w:bookmarkEnd w:id="90"/>
      <w:bookmarkStart w:id="91" w:name="_Toc184313249"/>
      <w:bookmarkEnd w:id="91"/>
      <w:bookmarkStart w:id="92" w:name="_Toc184314436"/>
      <w:bookmarkEnd w:id="92"/>
      <w:bookmarkStart w:id="93" w:name="_Toc184310339"/>
      <w:bookmarkEnd w:id="93"/>
      <w:bookmarkStart w:id="94" w:name="_Toc184312118"/>
      <w:bookmarkEnd w:id="94"/>
      <w:bookmarkStart w:id="95" w:name="_Toc184314424"/>
      <w:bookmarkEnd w:id="95"/>
      <w:bookmarkStart w:id="96" w:name="_Toc184308107"/>
      <w:bookmarkEnd w:id="96"/>
      <w:bookmarkStart w:id="97" w:name="_Toc184310280"/>
      <w:bookmarkEnd w:id="97"/>
      <w:bookmarkStart w:id="98" w:name="_Toc184308104"/>
      <w:bookmarkEnd w:id="98"/>
      <w:bookmarkStart w:id="99" w:name="_Toc184308061"/>
      <w:bookmarkEnd w:id="99"/>
      <w:bookmarkStart w:id="100" w:name="_Toc184310309"/>
      <w:bookmarkEnd w:id="100"/>
      <w:bookmarkStart w:id="101" w:name="_Toc184313245"/>
      <w:bookmarkEnd w:id="101"/>
      <w:bookmarkStart w:id="102" w:name="_Toc184310323"/>
      <w:bookmarkEnd w:id="102"/>
      <w:bookmarkStart w:id="103" w:name="_Toc184314433"/>
      <w:bookmarkEnd w:id="103"/>
      <w:bookmarkStart w:id="104" w:name="_Toc184313294"/>
      <w:bookmarkEnd w:id="104"/>
      <w:bookmarkStart w:id="105" w:name="_Toc184314422"/>
      <w:bookmarkEnd w:id="105"/>
      <w:bookmarkStart w:id="106" w:name="_Toc184312094"/>
      <w:bookmarkEnd w:id="106"/>
      <w:bookmarkStart w:id="107" w:name="_Toc184310277"/>
      <w:bookmarkEnd w:id="107"/>
      <w:bookmarkStart w:id="108" w:name="_Toc184312115"/>
      <w:bookmarkEnd w:id="108"/>
      <w:bookmarkStart w:id="109" w:name="_Toc184313267"/>
      <w:bookmarkEnd w:id="109"/>
      <w:bookmarkStart w:id="110" w:name="_Toc184310328"/>
      <w:bookmarkEnd w:id="110"/>
      <w:bookmarkStart w:id="111" w:name="_Toc184310287"/>
      <w:bookmarkEnd w:id="111"/>
      <w:bookmarkStart w:id="112" w:name="_Toc184310284"/>
      <w:bookmarkEnd w:id="112"/>
      <w:bookmarkStart w:id="113" w:name="_Toc184310329"/>
      <w:bookmarkEnd w:id="113"/>
      <w:bookmarkStart w:id="114" w:name="_Toc184312126"/>
      <w:bookmarkEnd w:id="114"/>
      <w:bookmarkStart w:id="115" w:name="_Toc184312102"/>
      <w:bookmarkEnd w:id="115"/>
      <w:bookmarkStart w:id="116" w:name="_Toc184310314"/>
      <w:bookmarkEnd w:id="116"/>
      <w:bookmarkStart w:id="117" w:name="_Toc184313293"/>
      <w:bookmarkEnd w:id="117"/>
      <w:bookmarkStart w:id="118" w:name="_Toc184308103"/>
      <w:bookmarkEnd w:id="118"/>
      <w:bookmarkStart w:id="119" w:name="_Toc184313271"/>
      <w:bookmarkEnd w:id="119"/>
      <w:bookmarkStart w:id="120" w:name="_Toc184314482"/>
      <w:bookmarkEnd w:id="120"/>
      <w:bookmarkStart w:id="121" w:name="_Toc184314442"/>
      <w:bookmarkEnd w:id="121"/>
      <w:bookmarkStart w:id="122" w:name="_Toc184312111"/>
      <w:bookmarkEnd w:id="122"/>
      <w:bookmarkStart w:id="123" w:name="_Toc184310307"/>
      <w:bookmarkEnd w:id="123"/>
      <w:bookmarkStart w:id="124" w:name="_Toc184312137"/>
      <w:bookmarkEnd w:id="124"/>
      <w:bookmarkStart w:id="125" w:name="_Toc184314466"/>
      <w:bookmarkEnd w:id="125"/>
      <w:bookmarkStart w:id="126" w:name="_Toc184313239"/>
      <w:bookmarkEnd w:id="126"/>
      <w:bookmarkStart w:id="127" w:name="_Toc184312086"/>
      <w:bookmarkEnd w:id="127"/>
      <w:bookmarkStart w:id="128" w:name="_Toc184312087"/>
      <w:bookmarkEnd w:id="128"/>
      <w:bookmarkStart w:id="129" w:name="_Toc184313243"/>
      <w:bookmarkEnd w:id="129"/>
      <w:bookmarkStart w:id="130" w:name="_Toc184308059"/>
      <w:bookmarkEnd w:id="130"/>
      <w:bookmarkStart w:id="131" w:name="_Toc184313253"/>
      <w:bookmarkEnd w:id="131"/>
      <w:bookmarkStart w:id="132" w:name="_Toc184314430"/>
      <w:bookmarkEnd w:id="132"/>
      <w:bookmarkStart w:id="133" w:name="_Toc184308096"/>
      <w:bookmarkEnd w:id="133"/>
      <w:bookmarkStart w:id="134" w:name="_Toc184308078"/>
      <w:bookmarkEnd w:id="134"/>
      <w:bookmarkStart w:id="135" w:name="_Toc184314470"/>
      <w:bookmarkEnd w:id="135"/>
      <w:bookmarkStart w:id="136" w:name="_Toc184308071"/>
      <w:bookmarkEnd w:id="136"/>
      <w:bookmarkStart w:id="137" w:name="_Toc184312101"/>
      <w:bookmarkEnd w:id="137"/>
      <w:bookmarkStart w:id="138" w:name="_Toc184313238"/>
      <w:bookmarkEnd w:id="138"/>
      <w:bookmarkStart w:id="139" w:name="_Toc184314478"/>
      <w:bookmarkEnd w:id="139"/>
      <w:bookmarkStart w:id="140" w:name="_Toc184312129"/>
      <w:bookmarkEnd w:id="140"/>
      <w:bookmarkStart w:id="141" w:name="_Toc184308105"/>
      <w:bookmarkEnd w:id="141"/>
      <w:bookmarkStart w:id="142" w:name="_Toc184308046"/>
      <w:bookmarkEnd w:id="142"/>
      <w:bookmarkStart w:id="143" w:name="_Toc184313285"/>
      <w:bookmarkEnd w:id="143"/>
      <w:bookmarkStart w:id="144" w:name="_Toc184314448"/>
      <w:bookmarkEnd w:id="144"/>
      <w:bookmarkStart w:id="145" w:name="_Toc184313261"/>
      <w:bookmarkEnd w:id="145"/>
      <w:bookmarkStart w:id="146" w:name="_Toc184310297"/>
      <w:bookmarkEnd w:id="146"/>
      <w:bookmarkStart w:id="147" w:name="_Toc184310292"/>
      <w:bookmarkEnd w:id="147"/>
      <w:bookmarkStart w:id="148" w:name="_Toc184308053"/>
      <w:bookmarkEnd w:id="148"/>
      <w:bookmarkStart w:id="149" w:name="_Toc184312122"/>
      <w:bookmarkEnd w:id="149"/>
      <w:bookmarkStart w:id="150" w:name="_Toc184308036"/>
      <w:bookmarkEnd w:id="150"/>
      <w:bookmarkStart w:id="151" w:name="_Toc184313306"/>
      <w:bookmarkEnd w:id="151"/>
      <w:bookmarkStart w:id="152" w:name="_Toc184312135"/>
      <w:bookmarkEnd w:id="152"/>
      <w:bookmarkStart w:id="153" w:name="_Toc184308045"/>
      <w:bookmarkEnd w:id="153"/>
      <w:bookmarkStart w:id="154" w:name="_Toc184310316"/>
      <w:bookmarkEnd w:id="154"/>
      <w:bookmarkStart w:id="155" w:name="_Toc184314457"/>
      <w:bookmarkEnd w:id="155"/>
      <w:bookmarkStart w:id="156" w:name="_Toc184310299"/>
      <w:bookmarkEnd w:id="156"/>
      <w:bookmarkStart w:id="157" w:name="_Toc184308085"/>
      <w:bookmarkEnd w:id="157"/>
      <w:bookmarkStart w:id="158" w:name="_Toc184314427"/>
      <w:bookmarkEnd w:id="158"/>
      <w:bookmarkStart w:id="159" w:name="_Toc184308093"/>
      <w:bookmarkEnd w:id="159"/>
      <w:bookmarkStart w:id="160" w:name="_Toc184308074"/>
      <w:bookmarkEnd w:id="160"/>
      <w:bookmarkStart w:id="161" w:name="_Toc184310289"/>
      <w:bookmarkEnd w:id="161"/>
      <w:bookmarkStart w:id="162" w:name="_Toc184312120"/>
      <w:bookmarkEnd w:id="162"/>
      <w:bookmarkStart w:id="163" w:name="_Toc184308073"/>
      <w:bookmarkEnd w:id="163"/>
      <w:bookmarkStart w:id="164" w:name="_Toc184314479"/>
      <w:bookmarkEnd w:id="164"/>
      <w:bookmarkStart w:id="165" w:name="_Toc184313296"/>
      <w:bookmarkEnd w:id="165"/>
      <w:bookmarkStart w:id="166" w:name="_Toc184308049"/>
      <w:bookmarkEnd w:id="166"/>
      <w:bookmarkStart w:id="167" w:name="_Toc184313269"/>
      <w:bookmarkEnd w:id="167"/>
      <w:bookmarkStart w:id="168" w:name="_Toc184312079"/>
      <w:bookmarkEnd w:id="168"/>
      <w:bookmarkStart w:id="169" w:name="_Toc184312092"/>
      <w:bookmarkEnd w:id="169"/>
      <w:bookmarkStart w:id="170" w:name="_Toc184314428"/>
      <w:bookmarkEnd w:id="170"/>
      <w:bookmarkStart w:id="171" w:name="_Toc184313281"/>
      <w:bookmarkEnd w:id="171"/>
      <w:bookmarkStart w:id="172" w:name="_Toc184310326"/>
      <w:bookmarkEnd w:id="172"/>
      <w:bookmarkStart w:id="173" w:name="_Toc184313255"/>
      <w:bookmarkEnd w:id="173"/>
      <w:bookmarkStart w:id="174" w:name="_Toc184314414"/>
      <w:bookmarkEnd w:id="174"/>
      <w:bookmarkStart w:id="175" w:name="_Toc184313251"/>
      <w:bookmarkEnd w:id="175"/>
      <w:bookmarkStart w:id="176" w:name="_Toc184312109"/>
      <w:bookmarkEnd w:id="176"/>
      <w:bookmarkStart w:id="177" w:name="_Toc184314421"/>
      <w:bookmarkEnd w:id="177"/>
      <w:bookmarkStart w:id="178" w:name="_Toc184308063"/>
      <w:bookmarkEnd w:id="178"/>
      <w:bookmarkStart w:id="179" w:name="_Toc184310303"/>
      <w:bookmarkEnd w:id="179"/>
      <w:bookmarkStart w:id="180" w:name="_Toc184308070"/>
      <w:bookmarkEnd w:id="180"/>
      <w:bookmarkStart w:id="181" w:name="_Toc184312095"/>
      <w:bookmarkEnd w:id="181"/>
      <w:bookmarkStart w:id="182" w:name="_Toc184314449"/>
      <w:bookmarkEnd w:id="182"/>
      <w:bookmarkStart w:id="183" w:name="_Toc184313301"/>
      <w:bookmarkEnd w:id="183"/>
      <w:bookmarkStart w:id="184" w:name="_Toc184312119"/>
      <w:bookmarkEnd w:id="184"/>
      <w:bookmarkStart w:id="185" w:name="_Toc184312114"/>
      <w:bookmarkEnd w:id="185"/>
      <w:bookmarkStart w:id="186" w:name="_Toc184314435"/>
      <w:bookmarkEnd w:id="186"/>
      <w:bookmarkStart w:id="187" w:name="_Toc184308099"/>
      <w:bookmarkEnd w:id="187"/>
      <w:bookmarkStart w:id="188" w:name="_Toc184312073"/>
      <w:bookmarkEnd w:id="188"/>
      <w:bookmarkStart w:id="189" w:name="_Toc184313275"/>
      <w:bookmarkEnd w:id="189"/>
      <w:bookmarkStart w:id="190" w:name="_Toc184312067"/>
      <w:bookmarkEnd w:id="190"/>
      <w:bookmarkStart w:id="191" w:name="_Toc184314440"/>
      <w:bookmarkEnd w:id="191"/>
      <w:bookmarkStart w:id="192" w:name="_Toc184308100"/>
      <w:bookmarkEnd w:id="192"/>
      <w:bookmarkStart w:id="193" w:name="_Toc184314481"/>
      <w:bookmarkEnd w:id="193"/>
      <w:bookmarkStart w:id="194" w:name="_Toc184313290"/>
      <w:bookmarkEnd w:id="194"/>
      <w:bookmarkStart w:id="195" w:name="_Toc184310311"/>
      <w:bookmarkEnd w:id="195"/>
      <w:bookmarkStart w:id="196" w:name="_Toc184314437"/>
      <w:bookmarkEnd w:id="196"/>
      <w:bookmarkStart w:id="197" w:name="_Toc184312116"/>
      <w:bookmarkEnd w:id="197"/>
      <w:bookmarkStart w:id="198" w:name="_Toc184310278"/>
      <w:bookmarkEnd w:id="198"/>
      <w:bookmarkStart w:id="199" w:name="_Toc184312128"/>
      <w:bookmarkEnd w:id="199"/>
      <w:bookmarkStart w:id="200" w:name="_Toc184313247"/>
      <w:bookmarkEnd w:id="200"/>
      <w:bookmarkStart w:id="201" w:name="_Toc184310327"/>
      <w:bookmarkEnd w:id="201"/>
      <w:bookmarkStart w:id="202" w:name="_Toc184314445"/>
      <w:bookmarkEnd w:id="202"/>
      <w:bookmarkStart w:id="203" w:name="_Toc184310315"/>
      <w:bookmarkEnd w:id="203"/>
      <w:bookmarkStart w:id="204" w:name="_Toc184314418"/>
      <w:bookmarkEnd w:id="204"/>
      <w:bookmarkStart w:id="205" w:name="_Toc184310291"/>
      <w:bookmarkEnd w:id="205"/>
      <w:bookmarkStart w:id="206" w:name="_Toc184310325"/>
      <w:bookmarkEnd w:id="206"/>
      <w:bookmarkStart w:id="207" w:name="_Toc184314456"/>
      <w:bookmarkEnd w:id="207"/>
      <w:bookmarkStart w:id="208" w:name="_Toc184313256"/>
      <w:bookmarkEnd w:id="208"/>
      <w:bookmarkStart w:id="209" w:name="_Toc184313300"/>
      <w:bookmarkEnd w:id="209"/>
      <w:bookmarkStart w:id="210" w:name="_Toc184312097"/>
      <w:bookmarkEnd w:id="210"/>
      <w:bookmarkStart w:id="211" w:name="_Toc184312123"/>
      <w:bookmarkEnd w:id="211"/>
      <w:bookmarkStart w:id="212" w:name="_Toc184314446"/>
      <w:bookmarkEnd w:id="212"/>
      <w:bookmarkStart w:id="213" w:name="_Toc184313258"/>
      <w:bookmarkEnd w:id="213"/>
      <w:bookmarkStart w:id="214" w:name="_Toc184312130"/>
      <w:bookmarkEnd w:id="214"/>
      <w:bookmarkStart w:id="215" w:name="_Toc184310321"/>
      <w:bookmarkEnd w:id="215"/>
      <w:bookmarkStart w:id="216" w:name="_Toc184312133"/>
      <w:bookmarkEnd w:id="216"/>
      <w:bookmarkStart w:id="217" w:name="_Toc184310288"/>
      <w:bookmarkEnd w:id="217"/>
      <w:bookmarkStart w:id="218" w:name="_Toc184310300"/>
      <w:bookmarkEnd w:id="218"/>
      <w:bookmarkStart w:id="219" w:name="_Toc184310344"/>
      <w:bookmarkEnd w:id="219"/>
      <w:bookmarkStart w:id="220" w:name="_Toc184312125"/>
      <w:bookmarkEnd w:id="220"/>
      <w:bookmarkStart w:id="221" w:name="_Toc184314472"/>
      <w:bookmarkEnd w:id="221"/>
      <w:bookmarkStart w:id="222" w:name="_Toc184312089"/>
      <w:bookmarkEnd w:id="222"/>
      <w:bookmarkStart w:id="223" w:name="_Toc184312117"/>
      <w:bookmarkEnd w:id="223"/>
      <w:bookmarkStart w:id="224" w:name="_Toc184314477"/>
      <w:bookmarkEnd w:id="224"/>
      <w:bookmarkStart w:id="225" w:name="_Toc184308068"/>
      <w:bookmarkEnd w:id="225"/>
      <w:bookmarkStart w:id="226" w:name="_Toc184312124"/>
      <w:bookmarkEnd w:id="226"/>
      <w:bookmarkStart w:id="227" w:name="_Toc184312127"/>
      <w:bookmarkEnd w:id="227"/>
      <w:bookmarkStart w:id="228" w:name="_Toc184314419"/>
      <w:bookmarkEnd w:id="228"/>
      <w:bookmarkStart w:id="229" w:name="_Toc184312108"/>
      <w:bookmarkEnd w:id="229"/>
      <w:bookmarkStart w:id="230" w:name="_Toc184312075"/>
      <w:bookmarkEnd w:id="230"/>
      <w:bookmarkStart w:id="231" w:name="_Toc184314454"/>
      <w:bookmarkEnd w:id="231"/>
      <w:bookmarkStart w:id="232" w:name="_Toc184308097"/>
      <w:bookmarkEnd w:id="232"/>
      <w:bookmarkStart w:id="233" w:name="_Toc184308080"/>
      <w:bookmarkEnd w:id="233"/>
      <w:bookmarkStart w:id="234" w:name="_Toc184312085"/>
      <w:bookmarkEnd w:id="234"/>
      <w:bookmarkStart w:id="235" w:name="_Toc184310341"/>
      <w:bookmarkEnd w:id="235"/>
      <w:bookmarkStart w:id="236" w:name="_Toc184314417"/>
      <w:bookmarkEnd w:id="236"/>
      <w:bookmarkStart w:id="237" w:name="_Toc184310313"/>
      <w:bookmarkEnd w:id="237"/>
      <w:bookmarkStart w:id="238" w:name="_Toc184313276"/>
      <w:bookmarkEnd w:id="238"/>
      <w:bookmarkStart w:id="239" w:name="_Toc184308086"/>
      <w:bookmarkEnd w:id="239"/>
      <w:bookmarkStart w:id="240" w:name="_Toc184312068"/>
      <w:bookmarkEnd w:id="240"/>
      <w:bookmarkStart w:id="241" w:name="_Toc184313286"/>
      <w:bookmarkEnd w:id="241"/>
      <w:bookmarkStart w:id="242" w:name="_Toc184313262"/>
      <w:bookmarkEnd w:id="242"/>
      <w:bookmarkStart w:id="243" w:name="_Toc184310338"/>
      <w:bookmarkEnd w:id="243"/>
      <w:bookmarkStart w:id="244" w:name="_Toc184308062"/>
      <w:bookmarkEnd w:id="244"/>
      <w:bookmarkStart w:id="245" w:name="_Toc184310308"/>
      <w:bookmarkEnd w:id="245"/>
      <w:bookmarkStart w:id="246" w:name="_Toc184310324"/>
      <w:bookmarkEnd w:id="246"/>
      <w:bookmarkStart w:id="247" w:name="_Toc184313242"/>
      <w:bookmarkEnd w:id="247"/>
      <w:bookmarkStart w:id="248" w:name="_Toc184308040"/>
      <w:bookmarkEnd w:id="248"/>
      <w:bookmarkStart w:id="249" w:name="_Toc184313274"/>
      <w:bookmarkEnd w:id="249"/>
      <w:bookmarkStart w:id="250" w:name="_Toc184310306"/>
      <w:bookmarkEnd w:id="250"/>
      <w:bookmarkStart w:id="251" w:name="_Toc184314475"/>
      <w:bookmarkEnd w:id="251"/>
      <w:bookmarkStart w:id="252" w:name="_Toc184312083"/>
      <w:bookmarkEnd w:id="252"/>
      <w:bookmarkStart w:id="253" w:name="_Toc184313303"/>
      <w:bookmarkEnd w:id="253"/>
      <w:bookmarkStart w:id="254" w:name="_Toc184310304"/>
      <w:bookmarkEnd w:id="254"/>
      <w:bookmarkStart w:id="255" w:name="_Toc184308090"/>
      <w:bookmarkEnd w:id="255"/>
      <w:bookmarkStart w:id="256" w:name="_Toc184308088"/>
      <w:bookmarkEnd w:id="256"/>
      <w:bookmarkStart w:id="257" w:name="_Toc184314411"/>
      <w:bookmarkEnd w:id="257"/>
      <w:bookmarkStart w:id="258" w:name="_Toc184308041"/>
      <w:bookmarkEnd w:id="258"/>
      <w:bookmarkStart w:id="259" w:name="_Toc184313265"/>
      <w:bookmarkEnd w:id="259"/>
      <w:bookmarkStart w:id="260" w:name="_Toc184313252"/>
      <w:bookmarkEnd w:id="260"/>
      <w:bookmarkStart w:id="261" w:name="_Toc184310342"/>
      <w:bookmarkEnd w:id="261"/>
      <w:bookmarkStart w:id="262" w:name="_Toc184308082"/>
      <w:bookmarkEnd w:id="262"/>
      <w:bookmarkStart w:id="263" w:name="_Toc184314462"/>
      <w:bookmarkEnd w:id="263"/>
      <w:bookmarkStart w:id="264" w:name="_Toc184310320"/>
      <w:bookmarkEnd w:id="264"/>
      <w:bookmarkStart w:id="265" w:name="_Toc184308048"/>
      <w:bookmarkEnd w:id="265"/>
      <w:bookmarkStart w:id="266" w:name="_Toc184313284"/>
      <w:bookmarkEnd w:id="266"/>
      <w:bookmarkStart w:id="267" w:name="_Toc184312093"/>
      <w:bookmarkEnd w:id="267"/>
      <w:bookmarkStart w:id="268" w:name="_Toc184308094"/>
      <w:bookmarkEnd w:id="268"/>
      <w:bookmarkStart w:id="269" w:name="_Toc184308075"/>
      <w:bookmarkEnd w:id="269"/>
      <w:bookmarkStart w:id="270" w:name="_Toc184313270"/>
      <w:bookmarkEnd w:id="270"/>
      <w:bookmarkStart w:id="271" w:name="_Toc184312091"/>
      <w:bookmarkEnd w:id="271"/>
      <w:bookmarkStart w:id="272" w:name="_Toc184314464"/>
      <w:bookmarkEnd w:id="272"/>
      <w:bookmarkStart w:id="273" w:name="_Toc184308039"/>
      <w:bookmarkEnd w:id="273"/>
      <w:bookmarkStart w:id="274" w:name="_Toc184314453"/>
      <w:bookmarkEnd w:id="274"/>
      <w:bookmarkStart w:id="275" w:name="_Toc184308043"/>
      <w:bookmarkEnd w:id="275"/>
      <w:bookmarkStart w:id="276" w:name="_Toc184313268"/>
      <w:bookmarkEnd w:id="276"/>
      <w:bookmarkStart w:id="277" w:name="_Toc184308106"/>
      <w:bookmarkEnd w:id="277"/>
      <w:bookmarkStart w:id="278" w:name="_Toc184313263"/>
      <w:bookmarkEnd w:id="278"/>
      <w:bookmarkStart w:id="279" w:name="_Toc184313246"/>
      <w:bookmarkEnd w:id="279"/>
      <w:bookmarkStart w:id="280" w:name="_Toc184308057"/>
      <w:bookmarkEnd w:id="280"/>
      <w:bookmarkStart w:id="281" w:name="_Toc184310301"/>
      <w:bookmarkEnd w:id="281"/>
      <w:bookmarkStart w:id="282" w:name="_Toc184310279"/>
      <w:bookmarkEnd w:id="282"/>
      <w:bookmarkStart w:id="283" w:name="_Toc184314413"/>
      <w:bookmarkEnd w:id="283"/>
      <w:bookmarkStart w:id="284" w:name="_Toc184310282"/>
      <w:bookmarkEnd w:id="284"/>
      <w:bookmarkStart w:id="285" w:name="_Toc184308056"/>
      <w:bookmarkEnd w:id="285"/>
      <w:bookmarkStart w:id="286" w:name="_Toc184312104"/>
      <w:bookmarkEnd w:id="286"/>
      <w:bookmarkStart w:id="287" w:name="_Toc184314458"/>
      <w:bookmarkEnd w:id="287"/>
      <w:bookmarkStart w:id="288" w:name="_Toc184310276"/>
      <w:bookmarkEnd w:id="288"/>
      <w:bookmarkStart w:id="289" w:name="_Toc184314426"/>
      <w:bookmarkEnd w:id="289"/>
      <w:bookmarkStart w:id="290" w:name="_Toc184312096"/>
      <w:bookmarkEnd w:id="290"/>
      <w:bookmarkStart w:id="291" w:name="_Toc184312139"/>
      <w:bookmarkEnd w:id="291"/>
      <w:bookmarkStart w:id="292" w:name="_Toc184313272"/>
      <w:bookmarkEnd w:id="292"/>
      <w:bookmarkStart w:id="293" w:name="_Toc184312071"/>
      <w:bookmarkEnd w:id="293"/>
      <w:bookmarkStart w:id="294" w:name="_Toc184314431"/>
      <w:bookmarkEnd w:id="294"/>
      <w:bookmarkStart w:id="295" w:name="_Toc184314420"/>
      <w:bookmarkEnd w:id="295"/>
      <w:bookmarkStart w:id="296" w:name="_Toc184312136"/>
      <w:bookmarkEnd w:id="296"/>
      <w:bookmarkStart w:id="297" w:name="_Toc184313297"/>
      <w:bookmarkEnd w:id="297"/>
      <w:bookmarkStart w:id="298" w:name="_Toc184310273"/>
      <w:bookmarkEnd w:id="298"/>
      <w:bookmarkStart w:id="299" w:name="_Toc184313248"/>
      <w:bookmarkEnd w:id="299"/>
      <w:bookmarkStart w:id="300" w:name="_Toc184312134"/>
      <w:bookmarkEnd w:id="300"/>
      <w:bookmarkStart w:id="301" w:name="_Toc184312103"/>
      <w:bookmarkEnd w:id="301"/>
      <w:bookmarkStart w:id="302" w:name="_Toc184314467"/>
      <w:bookmarkEnd w:id="302"/>
      <w:bookmarkStart w:id="303" w:name="_Toc184308064"/>
      <w:bookmarkEnd w:id="303"/>
      <w:bookmarkStart w:id="304" w:name="_Toc184310296"/>
      <w:bookmarkEnd w:id="304"/>
      <w:bookmarkStart w:id="305" w:name="_Toc184314459"/>
      <w:bookmarkEnd w:id="305"/>
      <w:bookmarkStart w:id="306" w:name="_Toc184314447"/>
      <w:bookmarkEnd w:id="306"/>
      <w:bookmarkStart w:id="307" w:name="_Toc184312084"/>
      <w:bookmarkEnd w:id="307"/>
      <w:bookmarkStart w:id="308" w:name="_Toc184310317"/>
      <w:bookmarkEnd w:id="308"/>
      <w:bookmarkStart w:id="309" w:name="_Toc184312121"/>
      <w:bookmarkEnd w:id="309"/>
      <w:bookmarkStart w:id="310" w:name="_Toc184312081"/>
      <w:bookmarkEnd w:id="310"/>
      <w:bookmarkStart w:id="311" w:name="_Toc184313257"/>
      <w:bookmarkEnd w:id="311"/>
      <w:bookmarkStart w:id="312" w:name="_Toc184313266"/>
      <w:bookmarkEnd w:id="312"/>
      <w:bookmarkStart w:id="313" w:name="_Toc184313254"/>
      <w:bookmarkEnd w:id="313"/>
      <w:bookmarkStart w:id="314" w:name="_Toc184312077"/>
      <w:bookmarkEnd w:id="314"/>
      <w:bookmarkStart w:id="315" w:name="_Toc184312107"/>
      <w:bookmarkEnd w:id="315"/>
      <w:bookmarkStart w:id="316" w:name="_Toc184308047"/>
      <w:bookmarkEnd w:id="316"/>
      <w:bookmarkStart w:id="317" w:name="_Toc184314441"/>
      <w:bookmarkEnd w:id="317"/>
      <w:bookmarkStart w:id="318" w:name="_Toc184314476"/>
      <w:bookmarkEnd w:id="318"/>
      <w:bookmarkStart w:id="319" w:name="_Toc184314460"/>
      <w:bookmarkEnd w:id="319"/>
      <w:bookmarkStart w:id="320" w:name="_Toc184308044"/>
      <w:bookmarkEnd w:id="320"/>
      <w:bookmarkStart w:id="321" w:name="_Toc184312088"/>
      <w:bookmarkEnd w:id="321"/>
      <w:bookmarkStart w:id="322" w:name="_Toc184308108"/>
      <w:bookmarkEnd w:id="322"/>
      <w:bookmarkStart w:id="323" w:name="_Toc184310286"/>
      <w:bookmarkEnd w:id="323"/>
      <w:bookmarkStart w:id="324" w:name="_Toc184312099"/>
      <w:bookmarkEnd w:id="324"/>
      <w:bookmarkStart w:id="325" w:name="_Toc184313292"/>
      <w:bookmarkEnd w:id="325"/>
      <w:bookmarkStart w:id="326" w:name="_Toc184314474"/>
      <w:bookmarkEnd w:id="326"/>
      <w:bookmarkStart w:id="327" w:name="_Toc184314425"/>
      <w:bookmarkEnd w:id="327"/>
      <w:bookmarkStart w:id="328" w:name="_Toc184308050"/>
      <w:bookmarkEnd w:id="328"/>
      <w:bookmarkStart w:id="329" w:name="_Toc184314455"/>
      <w:bookmarkEnd w:id="329"/>
      <w:bookmarkStart w:id="330" w:name="_Toc184310340"/>
      <w:bookmarkEnd w:id="330"/>
      <w:bookmarkStart w:id="331" w:name="_Toc184310285"/>
      <w:bookmarkEnd w:id="331"/>
      <w:bookmarkStart w:id="332" w:name="_Toc184308066"/>
      <w:bookmarkEnd w:id="332"/>
      <w:bookmarkStart w:id="333" w:name="_Toc184314438"/>
      <w:bookmarkEnd w:id="333"/>
      <w:bookmarkStart w:id="334" w:name="_Toc184308058"/>
      <w:bookmarkEnd w:id="334"/>
      <w:bookmarkStart w:id="335" w:name="_Toc184308087"/>
      <w:bookmarkEnd w:id="335"/>
      <w:bookmarkStart w:id="336" w:name="_Toc184310337"/>
      <w:bookmarkEnd w:id="336"/>
      <w:bookmarkStart w:id="337" w:name="_Toc184312078"/>
      <w:bookmarkEnd w:id="337"/>
      <w:bookmarkStart w:id="338" w:name="_Toc184312112"/>
      <w:bookmarkEnd w:id="338"/>
      <w:bookmarkStart w:id="339" w:name="_Toc184314410"/>
      <w:bookmarkEnd w:id="339"/>
      <w:bookmarkStart w:id="340" w:name="_Toc184310331"/>
      <w:bookmarkEnd w:id="340"/>
      <w:bookmarkStart w:id="341" w:name="_Toc184310272"/>
      <w:bookmarkEnd w:id="341"/>
      <w:bookmarkStart w:id="342" w:name="_Toc184312069"/>
      <w:bookmarkEnd w:id="342"/>
      <w:bookmarkStart w:id="343" w:name="_Toc184310343"/>
      <w:bookmarkEnd w:id="343"/>
      <w:bookmarkStart w:id="344" w:name="_Toc184310312"/>
      <w:bookmarkEnd w:id="344"/>
      <w:bookmarkStart w:id="345" w:name="_Toc184314468"/>
      <w:bookmarkEnd w:id="345"/>
      <w:bookmarkStart w:id="346" w:name="_Toc184308092"/>
      <w:bookmarkEnd w:id="346"/>
      <w:bookmarkStart w:id="347" w:name="_Toc184313298"/>
      <w:bookmarkEnd w:id="347"/>
      <w:bookmarkStart w:id="348" w:name="_Toc184314444"/>
      <w:bookmarkEnd w:id="348"/>
      <w:bookmarkStart w:id="349" w:name="_Toc184314416"/>
      <w:bookmarkEnd w:id="349"/>
      <w:bookmarkStart w:id="350" w:name="_Toc184308037"/>
      <w:bookmarkEnd w:id="350"/>
      <w:bookmarkStart w:id="351" w:name="_Toc184313278"/>
      <w:bookmarkEnd w:id="351"/>
      <w:bookmarkStart w:id="352" w:name="_Toc184308067"/>
      <w:bookmarkEnd w:id="352"/>
      <w:bookmarkStart w:id="353" w:name="_Toc184314452"/>
      <w:bookmarkEnd w:id="353"/>
      <w:bookmarkStart w:id="354" w:name="_Toc184310310"/>
      <w:bookmarkEnd w:id="354"/>
      <w:bookmarkStart w:id="355" w:name="_Toc184312131"/>
      <w:bookmarkEnd w:id="355"/>
      <w:bookmarkStart w:id="356" w:name="_Toc184312100"/>
      <w:bookmarkEnd w:id="356"/>
      <w:bookmarkStart w:id="357" w:name="_Toc184310281"/>
      <w:bookmarkEnd w:id="357"/>
      <w:bookmarkStart w:id="358" w:name="_Toc184308077"/>
      <w:bookmarkEnd w:id="358"/>
      <w:bookmarkStart w:id="359" w:name="_Toc184308052"/>
      <w:bookmarkEnd w:id="359"/>
      <w:bookmarkStart w:id="360" w:name="_Toc184313310"/>
      <w:bookmarkEnd w:id="360"/>
      <w:bookmarkStart w:id="361" w:name="_Toc184313240"/>
      <w:bookmarkEnd w:id="361"/>
      <w:bookmarkStart w:id="362" w:name="_Toc184310290"/>
      <w:bookmarkEnd w:id="362"/>
      <w:bookmarkStart w:id="363" w:name="_Toc184312098"/>
      <w:bookmarkEnd w:id="363"/>
      <w:bookmarkStart w:id="364" w:name="_Toc184313260"/>
      <w:bookmarkEnd w:id="364"/>
      <w:bookmarkStart w:id="365" w:name="_Toc184308065"/>
      <w:bookmarkEnd w:id="365"/>
      <w:bookmarkStart w:id="366" w:name="_Toc184312076"/>
      <w:bookmarkEnd w:id="366"/>
      <w:bookmarkStart w:id="367" w:name="_Toc184314473"/>
      <w:bookmarkEnd w:id="367"/>
      <w:bookmarkStart w:id="368" w:name="_Toc184310318"/>
      <w:bookmarkEnd w:id="368"/>
      <w:bookmarkStart w:id="369" w:name="_Toc184312082"/>
      <w:bookmarkEnd w:id="369"/>
      <w:bookmarkStart w:id="370" w:name="_Toc184308072"/>
      <w:bookmarkEnd w:id="370"/>
      <w:bookmarkStart w:id="371" w:name="_Toc184308102"/>
      <w:bookmarkEnd w:id="371"/>
      <w:bookmarkStart w:id="372" w:name="_Toc184308076"/>
      <w:bookmarkEnd w:id="372"/>
      <w:bookmarkStart w:id="373" w:name="_Toc184313277"/>
      <w:bookmarkEnd w:id="373"/>
      <w:bookmarkStart w:id="374" w:name="_Toc184314439"/>
      <w:bookmarkEnd w:id="374"/>
      <w:bookmarkStart w:id="375" w:name="_Toc184314465"/>
      <w:bookmarkEnd w:id="375"/>
      <w:bookmarkStart w:id="376" w:name="_Toc184314434"/>
      <w:bookmarkEnd w:id="376"/>
      <w:bookmarkStart w:id="377" w:name="_Toc184310295"/>
      <w:bookmarkEnd w:id="377"/>
      <w:bookmarkStart w:id="378" w:name="_Toc184314463"/>
      <w:bookmarkEnd w:id="378"/>
      <w:bookmarkStart w:id="379" w:name="_Toc184313250"/>
      <w:bookmarkEnd w:id="379"/>
      <w:bookmarkStart w:id="380" w:name="_Toc184308069"/>
      <w:bookmarkEnd w:id="380"/>
      <w:bookmarkStart w:id="381" w:name="_Toc184314469"/>
      <w:bookmarkEnd w:id="381"/>
      <w:bookmarkStart w:id="382" w:name="_Toc184314450"/>
      <w:bookmarkEnd w:id="382"/>
      <w:bookmarkStart w:id="383" w:name="_Toc184313309"/>
      <w:bookmarkEnd w:id="383"/>
      <w:bookmarkStart w:id="384" w:name="_Toc184310302"/>
      <w:bookmarkEnd w:id="384"/>
      <w:bookmarkStart w:id="385" w:name="_Toc184310319"/>
      <w:bookmarkEnd w:id="385"/>
      <w:bookmarkStart w:id="386" w:name="_Toc184310283"/>
      <w:bookmarkEnd w:id="386"/>
      <w:bookmarkStart w:id="387" w:name="_Toc184313299"/>
      <w:bookmarkEnd w:id="387"/>
      <w:bookmarkStart w:id="388" w:name="_Toc184308083"/>
      <w:bookmarkEnd w:id="388"/>
      <w:bookmarkStart w:id="389" w:name="_Toc184313282"/>
      <w:bookmarkEnd w:id="389"/>
      <w:bookmarkStart w:id="390" w:name="_Toc184313279"/>
      <w:bookmarkEnd w:id="390"/>
      <w:bookmarkStart w:id="391" w:name="_Toc184312070"/>
      <w:bookmarkEnd w:id="391"/>
      <w:bookmarkStart w:id="392" w:name="_Toc184310274"/>
      <w:bookmarkEnd w:id="392"/>
      <w:bookmarkStart w:id="393" w:name="_Toc184310332"/>
      <w:bookmarkEnd w:id="393"/>
      <w:bookmarkStart w:id="394" w:name="_Toc184312105"/>
      <w:bookmarkEnd w:id="394"/>
      <w:bookmarkStart w:id="395" w:name="_Toc184313244"/>
      <w:bookmarkEnd w:id="395"/>
      <w:bookmarkStart w:id="396" w:name="_Toc184308079"/>
      <w:bookmarkEnd w:id="396"/>
      <w:bookmarkStart w:id="397" w:name="_Toc184310293"/>
      <w:bookmarkEnd w:id="397"/>
      <w:bookmarkStart w:id="398" w:name="_Toc184308095"/>
      <w:bookmarkEnd w:id="398"/>
      <w:bookmarkStart w:id="399" w:name="_Toc184313259"/>
      <w:bookmarkEnd w:id="399"/>
      <w:bookmarkStart w:id="400" w:name="_Toc184313289"/>
      <w:bookmarkEnd w:id="400"/>
      <w:r>
        <w:rPr>
          <w:rFonts w:hint="eastAsia" w:ascii="宋体" w:hAnsi="宋体" w:eastAsia="宋体" w:cs="宋体"/>
          <w:b/>
          <w:bCs/>
          <w:sz w:val="28"/>
          <w:szCs w:val="28"/>
        </w:rPr>
        <w:t>评标办法</w:t>
      </w:r>
    </w:p>
    <w:p w14:paraId="35A63BBC">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评标办法前附表</w:t>
      </w:r>
    </w:p>
    <w:tbl>
      <w:tblPr>
        <w:tblStyle w:val="63"/>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6632"/>
        <w:gridCol w:w="772"/>
        <w:gridCol w:w="610"/>
        <w:gridCol w:w="997"/>
      </w:tblGrid>
      <w:tr w14:paraId="5889B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32784ACE">
            <w:pPr>
              <w:spacing w:line="240" w:lineRule="auto"/>
              <w:jc w:val="center"/>
              <w:rPr>
                <w:rFonts w:hint="eastAsia"/>
                <w:sz w:val="24"/>
                <w:szCs w:val="24"/>
              </w:rPr>
            </w:pPr>
            <w:r>
              <w:rPr>
                <w:rFonts w:hint="eastAsia"/>
                <w:sz w:val="24"/>
                <w:szCs w:val="24"/>
              </w:rPr>
              <w:t>序号</w:t>
            </w:r>
          </w:p>
        </w:tc>
        <w:tc>
          <w:tcPr>
            <w:tcW w:w="6632" w:type="dxa"/>
            <w:vAlign w:val="center"/>
          </w:tcPr>
          <w:p w14:paraId="6F8C6111">
            <w:pPr>
              <w:spacing w:line="240" w:lineRule="auto"/>
              <w:jc w:val="center"/>
              <w:rPr>
                <w:rFonts w:hint="eastAsia" w:eastAsia="宋体"/>
                <w:sz w:val="24"/>
                <w:szCs w:val="24"/>
                <w:lang w:eastAsia="zh-CN"/>
              </w:rPr>
            </w:pPr>
            <w:r>
              <w:rPr>
                <w:rFonts w:hint="eastAsia"/>
                <w:sz w:val="24"/>
                <w:szCs w:val="24"/>
              </w:rPr>
              <w:t>评分</w:t>
            </w:r>
            <w:r>
              <w:rPr>
                <w:rFonts w:hint="eastAsia"/>
                <w:sz w:val="24"/>
                <w:szCs w:val="24"/>
                <w:lang w:eastAsia="zh-CN"/>
              </w:rPr>
              <w:t>标准</w:t>
            </w:r>
          </w:p>
        </w:tc>
        <w:tc>
          <w:tcPr>
            <w:tcW w:w="772" w:type="dxa"/>
            <w:vAlign w:val="center"/>
          </w:tcPr>
          <w:p w14:paraId="00C6CE1F">
            <w:pPr>
              <w:spacing w:line="240" w:lineRule="auto"/>
              <w:jc w:val="center"/>
              <w:rPr>
                <w:rFonts w:hint="eastAsia"/>
                <w:sz w:val="24"/>
                <w:szCs w:val="24"/>
              </w:rPr>
            </w:pPr>
            <w:r>
              <w:rPr>
                <w:rFonts w:hint="eastAsia" w:ascii="宋体" w:hAnsi="宋体" w:cs="宋体"/>
                <w:sz w:val="24"/>
                <w:highlight w:val="none"/>
                <w:lang w:val="en-US" w:eastAsia="zh-CN"/>
              </w:rPr>
              <w:t>权重</w:t>
            </w:r>
            <w:r>
              <w:rPr>
                <w:rFonts w:hint="eastAsia"/>
                <w:sz w:val="24"/>
                <w:szCs w:val="24"/>
              </w:rPr>
              <w:t>（分）</w:t>
            </w:r>
          </w:p>
        </w:tc>
        <w:tc>
          <w:tcPr>
            <w:tcW w:w="610" w:type="dxa"/>
            <w:vAlign w:val="center"/>
          </w:tcPr>
          <w:p w14:paraId="0CE6E8B8">
            <w:pPr>
              <w:spacing w:line="240" w:lineRule="auto"/>
              <w:jc w:val="center"/>
              <w:rPr>
                <w:rFonts w:hint="eastAsia"/>
                <w:sz w:val="18"/>
                <w:szCs w:val="18"/>
              </w:rPr>
            </w:pPr>
            <w:r>
              <w:rPr>
                <w:rFonts w:hint="eastAsia"/>
                <w:sz w:val="18"/>
                <w:szCs w:val="18"/>
              </w:rPr>
              <w:t>主观分/客观分</w:t>
            </w:r>
          </w:p>
        </w:tc>
        <w:tc>
          <w:tcPr>
            <w:tcW w:w="997" w:type="dxa"/>
            <w:vAlign w:val="center"/>
          </w:tcPr>
          <w:p w14:paraId="17D77650">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rPr>
              <w:t>投标文件中评标标准相应的商务技术资料目录*</w:t>
            </w:r>
          </w:p>
        </w:tc>
      </w:tr>
      <w:tr w14:paraId="1DD2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47B15ACD">
            <w:pPr>
              <w:widowControl w:val="0"/>
              <w:wordWrap/>
              <w:adjustRightInd w:val="0"/>
              <w:snapToGrid/>
              <w:spacing w:line="240" w:lineRule="auto"/>
              <w:ind w:left="0" w:leftChars="0" w:right="0" w:firstLine="0" w:firstLineChars="0"/>
              <w:jc w:val="center"/>
              <w:textAlignment w:val="auto"/>
              <w:outlineLvl w:val="9"/>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w:t>
            </w:r>
          </w:p>
        </w:tc>
        <w:tc>
          <w:tcPr>
            <w:tcW w:w="6632" w:type="dxa"/>
            <w:vAlign w:val="center"/>
          </w:tcPr>
          <w:p w14:paraId="52BCC6E6">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right="0" w:rightChars="0"/>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驾驶舱，</w:t>
            </w:r>
            <w:r>
              <w:rPr>
                <w:rFonts w:hint="eastAsia" w:ascii="宋体" w:hAnsi="宋体" w:cs="宋体"/>
                <w:kern w:val="0"/>
                <w:sz w:val="24"/>
                <w:highlight w:val="none"/>
              </w:rPr>
              <w:t>①</w:t>
            </w:r>
            <w:r>
              <w:rPr>
                <w:rFonts w:hint="eastAsia" w:ascii="宋体" w:hAnsi="宋体" w:cs="宋体"/>
                <w:color w:val="000000"/>
                <w:sz w:val="24"/>
                <w:highlight w:val="none"/>
              </w:rPr>
              <w:t>演示数据概览相关指标，包含事件总数、满意度、办结率等数据</w:t>
            </w:r>
            <w:r>
              <w:rPr>
                <w:rFonts w:hint="eastAsia" w:ascii="宋体" w:hAnsi="宋体" w:cs="宋体"/>
                <w:color w:val="000000"/>
                <w:sz w:val="24"/>
                <w:highlight w:val="none"/>
                <w:lang w:eastAsia="zh-CN"/>
              </w:rPr>
              <w:t>，</w:t>
            </w:r>
            <w:r>
              <w:rPr>
                <w:rFonts w:hint="eastAsia" w:ascii="宋体" w:hAnsi="宋体" w:cs="宋体"/>
                <w:kern w:val="0"/>
                <w:sz w:val="24"/>
                <w:highlight w:val="none"/>
              </w:rPr>
              <w:t>②</w:t>
            </w:r>
            <w:r>
              <w:rPr>
                <w:rFonts w:hint="eastAsia" w:ascii="宋体" w:hAnsi="宋体" w:cs="宋体"/>
                <w:color w:val="000000"/>
                <w:sz w:val="24"/>
                <w:highlight w:val="none"/>
              </w:rPr>
              <w:t>演示数据排行情况，包含镇街事件数量、办结率、办结率排名等数据</w:t>
            </w:r>
            <w:r>
              <w:rPr>
                <w:rFonts w:hint="eastAsia" w:ascii="宋体" w:hAnsi="宋体" w:cs="宋体"/>
                <w:color w:val="000000"/>
                <w:sz w:val="24"/>
                <w:highlight w:val="none"/>
                <w:lang w:eastAsia="zh-CN"/>
              </w:rPr>
              <w:t>；</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2分，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p w14:paraId="5F1A7DBA">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right="0" w:rightChars="0"/>
              <w:textAlignment w:val="auto"/>
              <w:outlineLvl w:val="9"/>
              <w:rPr>
                <w:rFonts w:hint="eastAsia" w:ascii="宋体" w:hAnsi="宋体" w:eastAsia="宋体" w:cs="宋体"/>
                <w:kern w:val="0"/>
                <w:sz w:val="24"/>
                <w:highlight w:val="none"/>
                <w:lang w:eastAsia="zh-CN"/>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移动端-群众端，内容包括</w:t>
            </w:r>
            <w:r>
              <w:rPr>
                <w:rFonts w:hint="eastAsia" w:ascii="宋体" w:hAnsi="宋体" w:cs="宋体"/>
                <w:kern w:val="0"/>
                <w:sz w:val="24"/>
                <w:highlight w:val="none"/>
              </w:rPr>
              <w:t>①</w:t>
            </w:r>
            <w:r>
              <w:rPr>
                <w:rFonts w:hint="eastAsia" w:ascii="宋体" w:hAnsi="宋体" w:cs="宋体"/>
                <w:color w:val="000000"/>
                <w:sz w:val="24"/>
                <w:highlight w:val="none"/>
              </w:rPr>
              <w:t>演示群众扫码登陆后，能查看首页呈现我要报、我要帮、我要建议等模块，并且可以通过填写事件上报表单，来实现完成事件上报功能</w:t>
            </w:r>
            <w:r>
              <w:rPr>
                <w:rFonts w:hint="eastAsia" w:ascii="宋体" w:hAnsi="宋体" w:cs="宋体"/>
                <w:color w:val="000000"/>
                <w:sz w:val="24"/>
                <w:highlight w:val="none"/>
                <w:lang w:eastAsia="zh-CN"/>
              </w:rPr>
              <w:t>，</w:t>
            </w:r>
            <w:r>
              <w:rPr>
                <w:rFonts w:hint="eastAsia" w:ascii="宋体" w:hAnsi="宋体" w:cs="宋体"/>
                <w:kern w:val="0"/>
                <w:sz w:val="24"/>
                <w:highlight w:val="none"/>
              </w:rPr>
              <w:t>②演示群众可以查看已上报事件，并可以对已办结事件进行满意度评价</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2分，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p w14:paraId="1A40CF3F">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right="0" w:rightChars="0"/>
              <w:textAlignment w:val="auto"/>
              <w:outlineLvl w:val="9"/>
              <w:rPr>
                <w:rFonts w:hint="eastAsia" w:ascii="宋体" w:hAnsi="宋体" w:eastAsia="宋体" w:cs="宋体"/>
                <w:kern w:val="0"/>
                <w:sz w:val="24"/>
                <w:highlight w:val="none"/>
                <w:lang w:eastAsia="zh-CN"/>
              </w:rPr>
            </w:pPr>
            <w:r>
              <w:rPr>
                <w:rFonts w:hint="eastAsia" w:ascii="宋体" w:hAnsi="宋体" w:cs="宋体"/>
                <w:color w:val="000000"/>
                <w:sz w:val="24"/>
                <w:highlight w:val="none"/>
              </w:rPr>
              <w:t>3</w:t>
            </w:r>
            <w:r>
              <w:rPr>
                <w:rFonts w:hint="eastAsia" w:ascii="宋体" w:hAnsi="宋体" w:cs="宋体"/>
                <w:color w:val="000000"/>
                <w:sz w:val="24"/>
                <w:highlight w:val="none"/>
                <w:lang w:eastAsia="zh-CN"/>
              </w:rPr>
              <w:t>）</w:t>
            </w:r>
            <w:r>
              <w:rPr>
                <w:rFonts w:hint="eastAsia" w:ascii="宋体" w:hAnsi="宋体" w:cs="宋体"/>
                <w:color w:val="000000"/>
                <w:sz w:val="24"/>
                <w:highlight w:val="none"/>
              </w:rPr>
              <w:t>移动端-处置端</w:t>
            </w:r>
            <w:r>
              <w:rPr>
                <w:rFonts w:hint="eastAsia" w:ascii="宋体" w:hAnsi="宋体" w:cs="宋体"/>
                <w:color w:val="000000"/>
                <w:sz w:val="24"/>
                <w:highlight w:val="none"/>
                <w:lang w:eastAsia="zh-CN"/>
              </w:rPr>
              <w:t>，</w:t>
            </w:r>
            <w:r>
              <w:rPr>
                <w:rFonts w:hint="eastAsia" w:ascii="宋体" w:hAnsi="宋体" w:cs="宋体"/>
                <w:kern w:val="0"/>
                <w:sz w:val="24"/>
                <w:highlight w:val="none"/>
              </w:rPr>
              <w:t>①演示用户通过浙政钉进入应用，查看待签收事件列表，并可以进行到达现场操作</w:t>
            </w:r>
            <w:r>
              <w:rPr>
                <w:rFonts w:hint="eastAsia" w:ascii="宋体" w:hAnsi="宋体" w:cs="宋体"/>
                <w:kern w:val="0"/>
                <w:sz w:val="24"/>
                <w:highlight w:val="none"/>
                <w:lang w:eastAsia="zh-CN"/>
              </w:rPr>
              <w:t>，</w:t>
            </w:r>
            <w:r>
              <w:rPr>
                <w:rFonts w:hint="eastAsia" w:ascii="宋体" w:hAnsi="宋体" w:cs="宋体"/>
                <w:kern w:val="0"/>
                <w:sz w:val="24"/>
                <w:highlight w:val="none"/>
              </w:rPr>
              <w:t>②演示用户通过浙政钉进入应用查看事件处置页面，并通过填写处置结果、上传附件等进行填报反馈，来实现事项办结功能</w:t>
            </w:r>
            <w:r>
              <w:rPr>
                <w:rFonts w:hint="eastAsia" w:ascii="宋体" w:hAnsi="宋体" w:cs="宋体"/>
                <w:kern w:val="0"/>
                <w:sz w:val="24"/>
                <w:highlight w:val="none"/>
                <w:lang w:eastAsia="zh-CN"/>
              </w:rPr>
              <w:t>，</w:t>
            </w:r>
            <w:r>
              <w:rPr>
                <w:rFonts w:hint="eastAsia" w:ascii="宋体" w:hAnsi="宋体" w:cs="宋体"/>
                <w:kern w:val="0"/>
                <w:sz w:val="24"/>
                <w:highlight w:val="none"/>
              </w:rPr>
              <w:t>③演示用户通过浙政钉进入应用查看事件处置页面，进入事件列表页面后可以通过退返按钮来进行事件退返操作</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6</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基本符合得</w:t>
            </w:r>
            <w:r>
              <w:rPr>
                <w:rFonts w:hint="eastAsia" w:ascii="宋体" w:hAnsi="宋体" w:cs="宋体"/>
                <w:kern w:val="0"/>
                <w:sz w:val="24"/>
                <w:highlight w:val="none"/>
                <w:lang w:val="en-US" w:eastAsia="zh-CN"/>
              </w:rPr>
              <w:t>4分，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2分，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p w14:paraId="4206A66F">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right="0" w:rightChars="0"/>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4</w:t>
            </w:r>
            <w:r>
              <w:rPr>
                <w:rFonts w:hint="eastAsia" w:ascii="宋体" w:hAnsi="宋体" w:cs="宋体"/>
                <w:color w:val="000000"/>
                <w:sz w:val="24"/>
                <w:highlight w:val="none"/>
                <w:lang w:eastAsia="zh-CN"/>
              </w:rPr>
              <w:t>）PC端-管理端，</w:t>
            </w:r>
            <w:r>
              <w:rPr>
                <w:rFonts w:hint="eastAsia" w:ascii="宋体" w:hAnsi="宋体" w:cs="宋体"/>
                <w:kern w:val="0"/>
                <w:sz w:val="24"/>
                <w:highlight w:val="none"/>
              </w:rPr>
              <w:t>①</w:t>
            </w:r>
            <w:r>
              <w:rPr>
                <w:rFonts w:hint="eastAsia" w:ascii="宋体" w:hAnsi="宋体" w:cs="宋体"/>
                <w:color w:val="000000"/>
                <w:sz w:val="24"/>
                <w:highlight w:val="none"/>
                <w:lang w:eastAsia="zh-CN"/>
              </w:rPr>
              <w:t>演示在收到事件时，有短信、浙政钉通知等多途径方式提醒</w:t>
            </w:r>
            <w:r>
              <w:rPr>
                <w:rFonts w:hint="eastAsia" w:ascii="宋体" w:hAnsi="宋体" w:cs="宋体"/>
                <w:kern w:val="0"/>
                <w:sz w:val="24"/>
                <w:highlight w:val="none"/>
                <w:lang w:eastAsia="zh-CN"/>
              </w:rPr>
              <w:t>，</w:t>
            </w:r>
            <w:r>
              <w:rPr>
                <w:rFonts w:hint="eastAsia" w:ascii="宋体" w:hAnsi="宋体" w:cs="宋体"/>
                <w:kern w:val="0"/>
                <w:sz w:val="24"/>
                <w:highlight w:val="none"/>
              </w:rPr>
              <w:t>②演示支持对上报事件选择对应人员进行交派流转、数据审核等操作</w:t>
            </w:r>
            <w:r>
              <w:rPr>
                <w:rFonts w:hint="eastAsia" w:ascii="宋体" w:hAnsi="宋体" w:cs="宋体"/>
                <w:kern w:val="0"/>
                <w:sz w:val="24"/>
                <w:highlight w:val="none"/>
                <w:lang w:eastAsia="zh-CN"/>
              </w:rPr>
              <w:t>，</w:t>
            </w:r>
            <w:r>
              <w:rPr>
                <w:rFonts w:hint="eastAsia" w:ascii="宋体" w:hAnsi="宋体" w:cs="宋体"/>
                <w:kern w:val="0"/>
                <w:sz w:val="24"/>
                <w:highlight w:val="none"/>
              </w:rPr>
              <w:t>③演示根据事件数量、满意度等多个维度生成对应统计报表</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6</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基本符合得</w:t>
            </w:r>
            <w:r>
              <w:rPr>
                <w:rFonts w:hint="eastAsia" w:ascii="宋体" w:hAnsi="宋体" w:cs="宋体"/>
                <w:kern w:val="0"/>
                <w:sz w:val="24"/>
                <w:highlight w:val="none"/>
                <w:lang w:val="en-US" w:eastAsia="zh-CN"/>
              </w:rPr>
              <w:t>4分，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2分，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p w14:paraId="7C4600F6">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right="0"/>
              <w:textAlignment w:val="auto"/>
              <w:outlineLvl w:val="9"/>
              <w:rPr>
                <w:rFonts w:hint="eastAsia" w:ascii="宋体" w:hAnsi="宋体" w:eastAsia="宋体" w:cs="宋体"/>
                <w:color w:val="000000"/>
                <w:sz w:val="24"/>
                <w:highlight w:val="none"/>
                <w:lang w:val="en-US" w:eastAsia="zh-CN"/>
              </w:rPr>
            </w:pPr>
            <w:r>
              <w:rPr>
                <w:rFonts w:hint="eastAsia" w:ascii="宋体" w:hAnsi="宋体" w:cs="宋体"/>
                <w:b/>
                <w:bCs/>
                <w:color w:val="auto"/>
                <w:sz w:val="24"/>
                <w:szCs w:val="24"/>
                <w:lang w:val="en-US" w:eastAsia="zh-CN"/>
              </w:rPr>
              <w:t>投标人未提供演示或只提供PPT演示的</w:t>
            </w:r>
            <w:r>
              <w:rPr>
                <w:rFonts w:hint="eastAsia" w:ascii="宋体" w:hAnsi="宋体" w:eastAsia="宋体" w:cs="宋体"/>
                <w:b/>
                <w:bCs/>
                <w:color w:val="000000"/>
                <w:sz w:val="24"/>
                <w:highlight w:val="none"/>
                <w:lang w:val="en-US" w:eastAsia="zh-CN"/>
              </w:rPr>
              <w:t>不得分</w:t>
            </w:r>
            <w:r>
              <w:rPr>
                <w:rFonts w:hint="eastAsia" w:ascii="宋体" w:hAnsi="宋体" w:cs="宋体"/>
                <w:b/>
                <w:bCs/>
                <w:color w:val="000000"/>
                <w:sz w:val="24"/>
                <w:highlight w:val="none"/>
                <w:lang w:val="en-US" w:eastAsia="zh-CN"/>
              </w:rPr>
              <w:t>；</w:t>
            </w:r>
          </w:p>
        </w:tc>
        <w:tc>
          <w:tcPr>
            <w:tcW w:w="772" w:type="dxa"/>
            <w:vAlign w:val="center"/>
          </w:tcPr>
          <w:p w14:paraId="1DE76743">
            <w:pPr>
              <w:widowControl w:val="0"/>
              <w:wordWrap/>
              <w:adjustRightInd w:val="0"/>
              <w:snapToGrid/>
              <w:spacing w:line="240" w:lineRule="auto"/>
              <w:ind w:left="0" w:leftChars="0" w:right="0" w:firstLine="0" w:firstLineChars="0"/>
              <w:jc w:val="center"/>
              <w:textAlignment w:val="auto"/>
              <w:outlineLvl w:val="9"/>
              <w:rPr>
                <w:rFonts w:hint="default" w:ascii="宋体" w:hAnsi="宋体" w:eastAsia="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20</w:t>
            </w:r>
          </w:p>
        </w:tc>
        <w:tc>
          <w:tcPr>
            <w:tcW w:w="610" w:type="dxa"/>
            <w:vAlign w:val="center"/>
          </w:tcPr>
          <w:p w14:paraId="12DF7100">
            <w:pPr>
              <w:widowControl w:val="0"/>
              <w:wordWrap/>
              <w:adjustRightInd w:val="0"/>
              <w:snapToGrid/>
              <w:spacing w:line="240" w:lineRule="auto"/>
              <w:ind w:left="0" w:leftChars="0" w:right="0" w:firstLine="0" w:firstLineChars="0"/>
              <w:jc w:val="center"/>
              <w:textAlignment w:val="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主观分</w:t>
            </w:r>
          </w:p>
        </w:tc>
        <w:tc>
          <w:tcPr>
            <w:tcW w:w="997" w:type="dxa"/>
            <w:vAlign w:val="center"/>
          </w:tcPr>
          <w:p w14:paraId="07EA6177">
            <w:pPr>
              <w:widowControl w:val="0"/>
              <w:wordWrap/>
              <w:adjustRightInd w:val="0"/>
              <w:snapToGrid/>
              <w:spacing w:line="240" w:lineRule="auto"/>
              <w:ind w:left="0" w:leftChars="0" w:right="0" w:firstLine="0" w:firstLineChars="0"/>
              <w:jc w:val="center"/>
              <w:textAlignment w:val="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演示打分</w:t>
            </w:r>
          </w:p>
        </w:tc>
      </w:tr>
      <w:tr w14:paraId="6D70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539" w:type="dxa"/>
            <w:vAlign w:val="center"/>
          </w:tcPr>
          <w:p w14:paraId="31A2C538">
            <w:pPr>
              <w:widowControl w:val="0"/>
              <w:wordWrap/>
              <w:adjustRightInd w:val="0"/>
              <w:snapToGrid/>
              <w:spacing w:line="240" w:lineRule="auto"/>
              <w:ind w:left="0" w:leftChars="0" w:right="0" w:firstLine="0" w:firstLineChars="0"/>
              <w:jc w:val="center"/>
              <w:textAlignment w:val="auto"/>
              <w:outlineLvl w:val="9"/>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2</w:t>
            </w:r>
          </w:p>
        </w:tc>
        <w:tc>
          <w:tcPr>
            <w:tcW w:w="6632" w:type="dxa"/>
            <w:vAlign w:val="top"/>
          </w:tcPr>
          <w:p w14:paraId="475E5E6F">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right="0" w:rightChars="0"/>
              <w:textAlignment w:val="auto"/>
              <w:outlineLvl w:val="9"/>
              <w:rPr>
                <w:rFonts w:hint="eastAsia" w:ascii="宋体" w:hAnsi="宋体" w:eastAsia="宋体" w:cs="宋体"/>
                <w:kern w:val="0"/>
                <w:sz w:val="24"/>
                <w:highlight w:val="none"/>
              </w:rPr>
            </w:pPr>
            <w:r>
              <w:rPr>
                <w:rFonts w:hint="eastAsia" w:ascii="宋体" w:hAnsi="宋体" w:cs="宋体"/>
                <w:kern w:val="0"/>
                <w:sz w:val="24"/>
                <w:highlight w:val="none"/>
                <w:lang w:val="en-US" w:eastAsia="zh-CN"/>
              </w:rPr>
              <w:t>1）</w:t>
            </w:r>
            <w:r>
              <w:rPr>
                <w:rFonts w:hint="default" w:ascii="宋体" w:hAnsi="宋体" w:eastAsia="宋体" w:cs="宋体"/>
                <w:kern w:val="0"/>
                <w:sz w:val="24"/>
                <w:highlight w:val="none"/>
                <w:lang w:val="en-US" w:eastAsia="zh-CN"/>
              </w:rPr>
              <w:t>根据投标人对采购需求的理解程度、系统建设的总体规划以及部署情况的合理性进行打分</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1分，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p w14:paraId="6F6076AE">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textAlignment w:val="auto"/>
              <w:outlineLvl w:val="9"/>
              <w:rPr>
                <w:rFonts w:hint="default"/>
                <w:lang w:val="en-US" w:eastAsia="zh-CN"/>
              </w:rPr>
            </w:pPr>
            <w:r>
              <w:rPr>
                <w:rFonts w:hint="eastAsia" w:ascii="宋体" w:hAnsi="宋体" w:cs="宋体"/>
                <w:kern w:val="0"/>
                <w:sz w:val="24"/>
                <w:highlight w:val="none"/>
                <w:lang w:val="en-US" w:eastAsia="zh-CN"/>
              </w:rPr>
              <w:t>2）</w:t>
            </w:r>
            <w:r>
              <w:rPr>
                <w:rFonts w:hint="default" w:ascii="宋体" w:hAnsi="宋体" w:eastAsia="宋体" w:cs="宋体"/>
                <w:kern w:val="0"/>
                <w:sz w:val="24"/>
                <w:highlight w:val="none"/>
                <w:lang w:val="en-US" w:eastAsia="zh-CN"/>
              </w:rPr>
              <w:t>根据投标人对本项目重点、难点的把握与分析的情况，具有科学性、可行性、开放性、先进性等的理解程度好进行打分</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1分，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tc>
        <w:tc>
          <w:tcPr>
            <w:tcW w:w="772" w:type="dxa"/>
            <w:vAlign w:val="center"/>
          </w:tcPr>
          <w:p w14:paraId="1672963B">
            <w:pPr>
              <w:pStyle w:val="89"/>
              <w:widowControl w:val="0"/>
              <w:wordWrap/>
              <w:adjustRightInd w:val="0"/>
              <w:snapToGrid/>
              <w:spacing w:before="0" w:line="240" w:lineRule="auto"/>
              <w:ind w:left="0" w:leftChars="0" w:right="0" w:firstLine="0" w:firstLineChars="0"/>
              <w:jc w:val="center"/>
              <w:textAlignment w:val="auto"/>
              <w:outlineLvl w:val="9"/>
              <w:rPr>
                <w:rFonts w:hint="default" w:ascii="宋体" w:hAnsi="宋体" w:eastAsia="宋体" w:cs="宋体"/>
                <w:b w:val="0"/>
                <w:bCs w:val="0"/>
                <w:color w:val="000000"/>
                <w:sz w:val="24"/>
                <w:highlight w:val="none"/>
                <w:lang w:val="en-US" w:eastAsia="zh-CN"/>
              </w:rPr>
            </w:pPr>
            <w:r>
              <w:rPr>
                <w:rFonts w:hint="eastAsia" w:ascii="宋体" w:hAnsi="宋体" w:cs="宋体"/>
                <w:sz w:val="24"/>
                <w:highlight w:val="none"/>
                <w:lang w:val="en-US" w:eastAsia="zh-CN"/>
              </w:rPr>
              <w:t>10</w:t>
            </w:r>
          </w:p>
        </w:tc>
        <w:tc>
          <w:tcPr>
            <w:tcW w:w="610" w:type="dxa"/>
            <w:vAlign w:val="center"/>
          </w:tcPr>
          <w:p w14:paraId="0435CABF">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主观分</w:t>
            </w:r>
          </w:p>
        </w:tc>
        <w:tc>
          <w:tcPr>
            <w:tcW w:w="997" w:type="dxa"/>
            <w:vAlign w:val="center"/>
          </w:tcPr>
          <w:p w14:paraId="7E9A4D43">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项目理解</w:t>
            </w:r>
          </w:p>
        </w:tc>
      </w:tr>
      <w:tr w14:paraId="52976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3A1CB0CC">
            <w:pPr>
              <w:widowControl w:val="0"/>
              <w:wordWrap/>
              <w:adjustRightInd w:val="0"/>
              <w:snapToGrid/>
              <w:spacing w:line="240" w:lineRule="auto"/>
              <w:ind w:left="0" w:leftChars="0" w:right="0" w:rightChars="0" w:firstLine="0" w:firstLine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lang w:val="en-US" w:eastAsia="zh-CN"/>
              </w:rPr>
              <w:t>3</w:t>
            </w:r>
          </w:p>
        </w:tc>
        <w:tc>
          <w:tcPr>
            <w:tcW w:w="6632" w:type="dxa"/>
            <w:vAlign w:val="top"/>
          </w:tcPr>
          <w:p w14:paraId="5943193E">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0" w:firstLineChars="0"/>
              <w:textAlignment w:val="auto"/>
              <w:outlineLvl w:val="9"/>
              <w:rPr>
                <w:rFonts w:hint="default" w:ascii="Times New Roman" w:hAnsi="Times New Roman" w:eastAsia="宋体" w:cs="Times New Roman"/>
                <w:spacing w:val="-2"/>
                <w:kern w:val="2"/>
                <w:sz w:val="24"/>
                <w:szCs w:val="24"/>
                <w:lang w:val="en-US" w:eastAsia="zh-CN" w:bidi="ar-SA"/>
              </w:rPr>
            </w:pPr>
            <w:r>
              <w:rPr>
                <w:rFonts w:hint="eastAsia" w:ascii="宋体" w:hAnsi="宋体" w:cs="宋体"/>
                <w:kern w:val="0"/>
                <w:sz w:val="24"/>
                <w:highlight w:val="none"/>
                <w:lang w:eastAsia="zh-CN"/>
              </w:rPr>
              <w:t>投标人提供项目建设方案，</w:t>
            </w:r>
            <w:r>
              <w:rPr>
                <w:rFonts w:hint="eastAsia" w:ascii="宋体" w:hAnsi="宋体" w:cs="宋体"/>
                <w:kern w:val="0"/>
                <w:sz w:val="24"/>
                <w:highlight w:val="none"/>
              </w:rPr>
              <w:t>根据建设方案的①总体架构、②技术路线、③标准规范及④系统功能设计与招标要求的符合程度、可操作性等情况进行</w:t>
            </w:r>
            <w:r>
              <w:rPr>
                <w:rFonts w:hint="eastAsia" w:ascii="宋体" w:hAnsi="宋体" w:cs="宋体"/>
                <w:kern w:val="0"/>
                <w:sz w:val="24"/>
                <w:highlight w:val="none"/>
                <w:lang w:eastAsia="zh-CN"/>
              </w:rPr>
              <w:t>打分</w:t>
            </w:r>
            <w:r>
              <w:rPr>
                <w:rFonts w:hint="eastAsia" w:ascii="宋体" w:hAnsi="宋体" w:cs="宋体"/>
                <w:kern w:val="0"/>
                <w:sz w:val="24"/>
                <w:highlight w:val="none"/>
              </w:rPr>
              <w:t>；每一项完全符合得2分，部分符合得1分，不符合不得分，最高得8分；</w:t>
            </w:r>
          </w:p>
        </w:tc>
        <w:tc>
          <w:tcPr>
            <w:tcW w:w="772" w:type="dxa"/>
            <w:vAlign w:val="center"/>
          </w:tcPr>
          <w:p w14:paraId="29EC9319">
            <w:pPr>
              <w:pStyle w:val="89"/>
              <w:widowControl w:val="0"/>
              <w:wordWrap/>
              <w:adjustRightInd w:val="0"/>
              <w:snapToGrid/>
              <w:spacing w:before="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Cs w:val="24"/>
                <w:highlight w:val="none"/>
                <w:lang w:val="en-US" w:eastAsia="zh-CN"/>
              </w:rPr>
              <w:t>8</w:t>
            </w:r>
          </w:p>
        </w:tc>
        <w:tc>
          <w:tcPr>
            <w:tcW w:w="610" w:type="dxa"/>
            <w:vAlign w:val="center"/>
          </w:tcPr>
          <w:p w14:paraId="29D91059">
            <w:pPr>
              <w:pStyle w:val="89"/>
              <w:widowControl w:val="0"/>
              <w:wordWrap/>
              <w:adjustRightInd w:val="0"/>
              <w:snapToGrid/>
              <w:spacing w:before="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Cs w:val="24"/>
                <w:highlight w:val="none"/>
                <w:lang w:val="en-US" w:eastAsia="zh-CN"/>
              </w:rPr>
              <w:t>主观分</w:t>
            </w:r>
          </w:p>
        </w:tc>
        <w:tc>
          <w:tcPr>
            <w:tcW w:w="997" w:type="dxa"/>
            <w:vAlign w:val="center"/>
          </w:tcPr>
          <w:p w14:paraId="6F491240">
            <w:pPr>
              <w:pStyle w:val="89"/>
              <w:widowControl w:val="0"/>
              <w:wordWrap/>
              <w:adjustRightInd w:val="0"/>
              <w:snapToGrid/>
              <w:spacing w:before="0" w:line="240" w:lineRule="auto"/>
              <w:ind w:left="0" w:leftChars="0" w:right="0" w:rightChars="0" w:firstLine="0" w:firstLineChars="0"/>
              <w:jc w:val="center"/>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Cs w:val="24"/>
                <w:highlight w:val="none"/>
                <w:lang w:val="en-US" w:eastAsia="zh-CN"/>
              </w:rPr>
              <w:t>项目建设方案</w:t>
            </w:r>
          </w:p>
        </w:tc>
      </w:tr>
      <w:tr w14:paraId="45C53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6E51C5AD">
            <w:pPr>
              <w:widowControl w:val="0"/>
              <w:wordWrap/>
              <w:adjustRightInd w:val="0"/>
              <w:snapToGrid/>
              <w:spacing w:line="240" w:lineRule="auto"/>
              <w:ind w:left="0" w:leftChars="0" w:right="0" w:firstLine="0" w:firstLineChars="0"/>
              <w:jc w:val="center"/>
              <w:textAlignment w:val="auto"/>
              <w:outlineLvl w:val="9"/>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4</w:t>
            </w:r>
          </w:p>
        </w:tc>
        <w:tc>
          <w:tcPr>
            <w:tcW w:w="6632" w:type="dxa"/>
            <w:vAlign w:val="top"/>
          </w:tcPr>
          <w:p w14:paraId="534EFBC4">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rightChars="0"/>
              <w:textAlignment w:val="auto"/>
              <w:outlineLvl w:val="9"/>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1)根据投标人</w:t>
            </w:r>
            <w:r>
              <w:rPr>
                <w:rFonts w:hint="eastAsia" w:ascii="宋体" w:hAnsi="宋体" w:eastAsia="宋体" w:cs="宋体"/>
                <w:kern w:val="0"/>
                <w:sz w:val="24"/>
                <w:highlight w:val="none"/>
              </w:rPr>
              <w:t>考察方案中对系统整体架构、功能模块、实现思路和关键技术等要求</w:t>
            </w:r>
            <w:r>
              <w:rPr>
                <w:rFonts w:hint="default" w:ascii="宋体" w:hAnsi="宋体" w:eastAsia="宋体" w:cs="宋体"/>
                <w:kern w:val="0"/>
                <w:sz w:val="24"/>
                <w:highlight w:val="none"/>
                <w:lang w:val="en-US" w:eastAsia="zh-CN"/>
              </w:rPr>
              <w:t>进行打分</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1分，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p w14:paraId="31D807F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rightChars="0"/>
              <w:textAlignment w:val="auto"/>
              <w:outlineLvl w:val="9"/>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w:t>
            </w:r>
            <w:r>
              <w:rPr>
                <w:rFonts w:hint="eastAsia" w:ascii="宋体" w:hAnsi="宋体" w:cs="宋体"/>
                <w:kern w:val="0"/>
                <w:sz w:val="24"/>
                <w:highlight w:val="none"/>
                <w:lang w:eastAsia="zh-CN"/>
              </w:rPr>
              <w:t>投标人提供</w:t>
            </w:r>
            <w:r>
              <w:rPr>
                <w:rFonts w:hint="eastAsia" w:ascii="宋体" w:hAnsi="宋体" w:eastAsia="宋体" w:cs="宋体"/>
                <w:kern w:val="0"/>
                <w:sz w:val="24"/>
                <w:highlight w:val="none"/>
              </w:rPr>
              <w:t>项目技术方案，从技术要求响应、建设内容及功能设计进行打分</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1分，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p w14:paraId="1D2ABA46">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right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kern w:val="0"/>
                <w:sz w:val="24"/>
                <w:highlight w:val="none"/>
                <w:lang w:val="en-US" w:eastAsia="zh-CN"/>
              </w:rPr>
              <w:t>3</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投标人</w:t>
            </w:r>
            <w:r>
              <w:rPr>
                <w:rFonts w:hint="eastAsia" w:ascii="宋体" w:hAnsi="宋体" w:eastAsia="宋体" w:cs="宋体"/>
                <w:kern w:val="0"/>
                <w:sz w:val="24"/>
                <w:highlight w:val="none"/>
              </w:rPr>
              <w:t>提供的项目建设整体实施方案，包括项目总体实施计划、质量管理、进度管理</w:t>
            </w:r>
            <w:r>
              <w:rPr>
                <w:rFonts w:hint="eastAsia" w:ascii="宋体" w:hAnsi="宋体" w:cs="宋体"/>
                <w:kern w:val="0"/>
                <w:sz w:val="24"/>
                <w:highlight w:val="none"/>
                <w:lang w:eastAsia="zh-CN"/>
              </w:rPr>
              <w:t>，根据</w:t>
            </w:r>
            <w:r>
              <w:rPr>
                <w:rFonts w:hint="eastAsia" w:ascii="宋体" w:hAnsi="宋体" w:eastAsia="宋体" w:cs="宋体"/>
                <w:kern w:val="0"/>
                <w:sz w:val="24"/>
                <w:highlight w:val="none"/>
              </w:rPr>
              <w:t>项目总体实施计划规划合理，质量管理、进度管理计划得当进行打分</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1分，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tc>
        <w:tc>
          <w:tcPr>
            <w:tcW w:w="772" w:type="dxa"/>
            <w:vAlign w:val="center"/>
          </w:tcPr>
          <w:p w14:paraId="42C4FF9A">
            <w:pPr>
              <w:pStyle w:val="89"/>
              <w:widowControl w:val="0"/>
              <w:wordWrap/>
              <w:adjustRightInd w:val="0"/>
              <w:snapToGrid/>
              <w:spacing w:before="0" w:line="240" w:lineRule="auto"/>
              <w:ind w:left="0" w:leftChars="0" w:right="0" w:firstLine="0" w:firstLineChars="0"/>
              <w:jc w:val="center"/>
              <w:textAlignment w:val="auto"/>
              <w:outlineLvl w:val="9"/>
              <w:rPr>
                <w:rFonts w:hint="default" w:ascii="宋体" w:hAnsi="宋体" w:eastAsia="宋体" w:cs="宋体"/>
                <w:b w:val="0"/>
                <w:bCs w:val="0"/>
                <w:szCs w:val="24"/>
                <w:highlight w:val="none"/>
                <w:lang w:val="en-US" w:eastAsia="zh-CN"/>
              </w:rPr>
            </w:pPr>
            <w:r>
              <w:rPr>
                <w:rFonts w:hint="eastAsia" w:ascii="宋体" w:hAnsi="宋体" w:cs="宋体"/>
                <w:b w:val="0"/>
                <w:bCs w:val="0"/>
                <w:szCs w:val="24"/>
                <w:highlight w:val="none"/>
                <w:lang w:val="en-US" w:eastAsia="zh-CN"/>
              </w:rPr>
              <w:t>15</w:t>
            </w:r>
          </w:p>
        </w:tc>
        <w:tc>
          <w:tcPr>
            <w:tcW w:w="610" w:type="dxa"/>
            <w:vAlign w:val="center"/>
          </w:tcPr>
          <w:p w14:paraId="1C9C1E7B">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主观分</w:t>
            </w:r>
          </w:p>
        </w:tc>
        <w:tc>
          <w:tcPr>
            <w:tcW w:w="997" w:type="dxa"/>
            <w:vAlign w:val="center"/>
          </w:tcPr>
          <w:p w14:paraId="29524D16">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项目整体实施方案</w:t>
            </w:r>
          </w:p>
        </w:tc>
      </w:tr>
      <w:tr w14:paraId="1D879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758380A8">
            <w:pPr>
              <w:widowControl w:val="0"/>
              <w:wordWrap/>
              <w:adjustRightInd w:val="0"/>
              <w:snapToGrid/>
              <w:spacing w:line="240" w:lineRule="auto"/>
              <w:ind w:left="0" w:leftChars="0" w:right="0" w:firstLine="0" w:firstLineChars="0"/>
              <w:jc w:val="center"/>
              <w:textAlignment w:val="auto"/>
              <w:outlineLvl w:val="9"/>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6632" w:type="dxa"/>
            <w:vAlign w:val="top"/>
          </w:tcPr>
          <w:p w14:paraId="7C58B909">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投标人提供的培训方案</w:t>
            </w:r>
            <w:r>
              <w:rPr>
                <w:rFonts w:hint="eastAsia" w:ascii="宋体" w:hAnsi="宋体" w:cs="宋体"/>
                <w:kern w:val="0"/>
                <w:sz w:val="24"/>
                <w:highlight w:val="none"/>
                <w:lang w:eastAsia="zh-CN"/>
              </w:rPr>
              <w:t>，</w:t>
            </w:r>
            <w:r>
              <w:rPr>
                <w:rFonts w:hint="eastAsia" w:ascii="宋体" w:hAnsi="宋体" w:eastAsia="宋体" w:cs="宋体"/>
                <w:kern w:val="0"/>
                <w:sz w:val="24"/>
                <w:highlight w:val="none"/>
                <w:lang w:eastAsia="zh-CN"/>
              </w:rPr>
              <w:t>应包括①课程安排、②培训目的、③培训流程、④培训方式和⑤培训准备，方案具有成熟性与合理性；每一项完全符合得1分，部分符合得0.5分，不符合</w:t>
            </w:r>
            <w:r>
              <w:rPr>
                <w:rFonts w:hint="eastAsia" w:ascii="宋体" w:hAnsi="宋体" w:cs="宋体"/>
                <w:kern w:val="0"/>
                <w:sz w:val="24"/>
                <w:highlight w:val="none"/>
                <w:lang w:eastAsia="zh-CN"/>
              </w:rPr>
              <w:t>的</w:t>
            </w:r>
            <w:r>
              <w:rPr>
                <w:rFonts w:hint="eastAsia" w:ascii="宋体" w:hAnsi="宋体" w:eastAsia="宋体" w:cs="宋体"/>
                <w:kern w:val="0"/>
                <w:sz w:val="24"/>
                <w:highlight w:val="none"/>
                <w:lang w:eastAsia="zh-CN"/>
              </w:rPr>
              <w:t>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eastAsia="zh-CN"/>
              </w:rPr>
              <w:t>分，最高得5分；</w:t>
            </w:r>
          </w:p>
        </w:tc>
        <w:tc>
          <w:tcPr>
            <w:tcW w:w="772" w:type="dxa"/>
            <w:vAlign w:val="center"/>
          </w:tcPr>
          <w:p w14:paraId="56E01A28">
            <w:pPr>
              <w:pStyle w:val="89"/>
              <w:widowControl w:val="0"/>
              <w:wordWrap/>
              <w:adjustRightInd w:val="0"/>
              <w:snapToGrid/>
              <w:spacing w:before="0" w:line="240" w:lineRule="auto"/>
              <w:ind w:left="0" w:leftChars="0" w:right="0" w:firstLine="0" w:firstLineChars="0"/>
              <w:jc w:val="center"/>
              <w:textAlignment w:val="auto"/>
              <w:outlineLvl w:val="9"/>
              <w:rPr>
                <w:rFonts w:hint="default"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5</w:t>
            </w:r>
          </w:p>
        </w:tc>
        <w:tc>
          <w:tcPr>
            <w:tcW w:w="610" w:type="dxa"/>
            <w:vAlign w:val="center"/>
          </w:tcPr>
          <w:p w14:paraId="061DDE9E">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主观分</w:t>
            </w:r>
          </w:p>
        </w:tc>
        <w:tc>
          <w:tcPr>
            <w:tcW w:w="997" w:type="dxa"/>
            <w:vAlign w:val="center"/>
          </w:tcPr>
          <w:p w14:paraId="2DF4E0D2">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项目培训</w:t>
            </w:r>
          </w:p>
        </w:tc>
      </w:tr>
      <w:tr w14:paraId="6C89F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4F8D1E56">
            <w:pPr>
              <w:widowControl w:val="0"/>
              <w:wordWrap/>
              <w:adjustRightInd w:val="0"/>
              <w:snapToGrid/>
              <w:spacing w:line="240" w:lineRule="auto"/>
              <w:ind w:left="0" w:leftChars="0" w:right="0" w:firstLine="0" w:firstLineChars="0"/>
              <w:jc w:val="center"/>
              <w:textAlignment w:val="auto"/>
              <w:outlineLvl w:val="9"/>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p>
        </w:tc>
        <w:tc>
          <w:tcPr>
            <w:tcW w:w="6632" w:type="dxa"/>
            <w:vAlign w:val="center"/>
          </w:tcPr>
          <w:p w14:paraId="41D6B49F">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投标人</w:t>
            </w:r>
            <w:r>
              <w:rPr>
                <w:rFonts w:hint="eastAsia" w:ascii="宋体" w:hAnsi="宋体" w:cs="宋体"/>
                <w:kern w:val="0"/>
                <w:sz w:val="24"/>
                <w:highlight w:val="none"/>
                <w:lang w:val="en-US" w:eastAsia="zh-CN"/>
              </w:rPr>
              <w:t>提供</w:t>
            </w:r>
            <w:r>
              <w:rPr>
                <w:rFonts w:hint="eastAsia" w:ascii="宋体" w:hAnsi="宋体" w:eastAsia="宋体" w:cs="宋体"/>
                <w:kern w:val="0"/>
                <w:sz w:val="24"/>
                <w:highlight w:val="none"/>
                <w:lang w:val="en-US" w:eastAsia="zh-CN"/>
              </w:rPr>
              <w:t>质量保证措施</w:t>
            </w:r>
            <w:r>
              <w:rPr>
                <w:rFonts w:hint="eastAsia" w:ascii="宋体" w:hAnsi="宋体" w:cs="宋体"/>
                <w:kern w:val="0"/>
                <w:sz w:val="24"/>
                <w:highlight w:val="none"/>
                <w:lang w:val="en-US" w:eastAsia="zh-CN"/>
              </w:rPr>
              <w:t>方案</w:t>
            </w: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根据</w:t>
            </w:r>
            <w:r>
              <w:rPr>
                <w:rFonts w:hint="eastAsia" w:ascii="宋体" w:hAnsi="宋体" w:eastAsia="宋体" w:cs="宋体"/>
                <w:kern w:val="0"/>
                <w:sz w:val="24"/>
                <w:highlight w:val="none"/>
                <w:lang w:val="en-US" w:eastAsia="zh-CN"/>
              </w:rPr>
              <w:t>所提供的质量保证措施方案完整</w:t>
            </w:r>
            <w:r>
              <w:rPr>
                <w:rFonts w:hint="eastAsia" w:ascii="宋体" w:hAnsi="宋体" w:cs="宋体"/>
                <w:kern w:val="0"/>
                <w:sz w:val="24"/>
                <w:highlight w:val="none"/>
                <w:lang w:val="en-US" w:eastAsia="zh-CN"/>
              </w:rPr>
              <w:t>性</w:t>
            </w:r>
            <w:r>
              <w:rPr>
                <w:rFonts w:hint="eastAsia" w:ascii="宋体" w:hAnsi="宋体" w:eastAsia="宋体" w:cs="宋体"/>
                <w:kern w:val="0"/>
                <w:sz w:val="24"/>
                <w:highlight w:val="none"/>
              </w:rPr>
              <w:t>进行打分</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1分，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tc>
        <w:tc>
          <w:tcPr>
            <w:tcW w:w="772" w:type="dxa"/>
            <w:vAlign w:val="center"/>
          </w:tcPr>
          <w:p w14:paraId="5EF8DA79">
            <w:pPr>
              <w:widowControl w:val="0"/>
              <w:wordWrap/>
              <w:adjustRightInd w:val="0"/>
              <w:snapToGrid/>
              <w:spacing w:line="240" w:lineRule="auto"/>
              <w:ind w:left="0" w:leftChars="0" w:right="0" w:firstLine="0" w:firstLineChars="0"/>
              <w:jc w:val="center"/>
              <w:textAlignment w:val="auto"/>
              <w:outlineLvl w:val="9"/>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w:t>
            </w:r>
          </w:p>
        </w:tc>
        <w:tc>
          <w:tcPr>
            <w:tcW w:w="610" w:type="dxa"/>
            <w:vAlign w:val="center"/>
          </w:tcPr>
          <w:p w14:paraId="69606A98">
            <w:pPr>
              <w:widowControl w:val="0"/>
              <w:wordWrap/>
              <w:adjustRightInd w:val="0"/>
              <w:snapToGrid/>
              <w:spacing w:line="240" w:lineRule="auto"/>
              <w:ind w:left="0" w:leftChars="0" w:right="0" w:firstLine="0" w:firstLineChars="0"/>
              <w:jc w:val="center"/>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主观分</w:t>
            </w:r>
          </w:p>
        </w:tc>
        <w:tc>
          <w:tcPr>
            <w:tcW w:w="997" w:type="dxa"/>
            <w:vAlign w:val="center"/>
          </w:tcPr>
          <w:p w14:paraId="44D4D8C9">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eastAsia="宋体" w:cs="宋体"/>
                <w:sz w:val="24"/>
                <w:highlight w:val="none"/>
              </w:rPr>
              <w:t>质量保证措施方案</w:t>
            </w:r>
          </w:p>
        </w:tc>
      </w:tr>
      <w:tr w14:paraId="74A72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1ACDA8ED">
            <w:pPr>
              <w:widowControl w:val="0"/>
              <w:wordWrap/>
              <w:adjustRightInd w:val="0"/>
              <w:snapToGrid/>
              <w:spacing w:line="240" w:lineRule="auto"/>
              <w:ind w:left="0" w:leftChars="0" w:right="0" w:firstLine="0" w:firstLineChars="0"/>
              <w:jc w:val="center"/>
              <w:textAlignment w:val="auto"/>
              <w:outlineLvl w:val="9"/>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7</w:t>
            </w:r>
          </w:p>
        </w:tc>
        <w:tc>
          <w:tcPr>
            <w:tcW w:w="6632" w:type="dxa"/>
            <w:vAlign w:val="top"/>
          </w:tcPr>
          <w:p w14:paraId="75019A76">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default" w:ascii="宋体" w:hAnsi="宋体" w:eastAsia="宋体" w:cs="宋体"/>
                <w:kern w:val="0"/>
                <w:sz w:val="24"/>
                <w:highlight w:val="none"/>
                <w:lang w:val="en-US" w:eastAsia="zh-CN"/>
              </w:rPr>
            </w:pPr>
            <w:r>
              <w:rPr>
                <w:rFonts w:hint="default" w:ascii="宋体" w:hAnsi="宋体" w:eastAsia="宋体" w:cs="宋体"/>
                <w:kern w:val="0"/>
                <w:sz w:val="24"/>
                <w:highlight w:val="none"/>
                <w:lang w:val="en-US" w:eastAsia="zh-CN"/>
              </w:rPr>
              <w:t>投标人建立完善的应急响应方案，①故障分级标准、②故障处理流程、③应急响应预案的启动及④后期处理；每一项完全符合得1分，部分符合得0.5分，不符合</w:t>
            </w:r>
            <w:r>
              <w:rPr>
                <w:rFonts w:hint="eastAsia" w:ascii="宋体" w:hAnsi="宋体" w:cs="宋体"/>
                <w:kern w:val="0"/>
                <w:sz w:val="24"/>
                <w:highlight w:val="none"/>
                <w:lang w:val="en-US" w:eastAsia="zh-CN"/>
              </w:rPr>
              <w:t>的</w:t>
            </w:r>
            <w:r>
              <w:rPr>
                <w:rFonts w:hint="default" w:ascii="宋体" w:hAnsi="宋体" w:eastAsia="宋体" w:cs="宋体"/>
                <w:kern w:val="0"/>
                <w:sz w:val="24"/>
                <w:highlight w:val="none"/>
                <w:lang w:val="en-US" w:eastAsia="zh-CN"/>
              </w:rPr>
              <w:t>得</w:t>
            </w:r>
            <w:r>
              <w:rPr>
                <w:rFonts w:hint="eastAsia" w:ascii="宋体" w:hAnsi="宋体" w:cs="宋体"/>
                <w:kern w:val="0"/>
                <w:sz w:val="24"/>
                <w:highlight w:val="none"/>
                <w:lang w:val="en-US" w:eastAsia="zh-CN"/>
              </w:rPr>
              <w:t>0</w:t>
            </w:r>
            <w:r>
              <w:rPr>
                <w:rFonts w:hint="default" w:ascii="宋体" w:hAnsi="宋体" w:eastAsia="宋体" w:cs="宋体"/>
                <w:kern w:val="0"/>
                <w:sz w:val="24"/>
                <w:highlight w:val="none"/>
                <w:lang w:val="en-US" w:eastAsia="zh-CN"/>
              </w:rPr>
              <w:t>分，最高得4分；</w:t>
            </w:r>
          </w:p>
        </w:tc>
        <w:tc>
          <w:tcPr>
            <w:tcW w:w="772" w:type="dxa"/>
            <w:vAlign w:val="center"/>
          </w:tcPr>
          <w:p w14:paraId="06D0C9C7">
            <w:pPr>
              <w:pStyle w:val="89"/>
              <w:widowControl w:val="0"/>
              <w:wordWrap/>
              <w:adjustRightInd w:val="0"/>
              <w:snapToGrid/>
              <w:spacing w:before="0" w:line="240" w:lineRule="auto"/>
              <w:ind w:left="0" w:leftChars="0" w:right="0" w:firstLine="0" w:firstLineChars="0"/>
              <w:jc w:val="center"/>
              <w:textAlignment w:val="auto"/>
              <w:outlineLvl w:val="9"/>
              <w:rPr>
                <w:rFonts w:hint="default"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4</w:t>
            </w:r>
          </w:p>
        </w:tc>
        <w:tc>
          <w:tcPr>
            <w:tcW w:w="610" w:type="dxa"/>
            <w:vAlign w:val="center"/>
          </w:tcPr>
          <w:p w14:paraId="3DDC368F">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主观分</w:t>
            </w:r>
          </w:p>
        </w:tc>
        <w:tc>
          <w:tcPr>
            <w:tcW w:w="997" w:type="dxa"/>
            <w:vAlign w:val="center"/>
          </w:tcPr>
          <w:p w14:paraId="4FA23C45">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eastAsia="宋体" w:cs="宋体"/>
                <w:sz w:val="24"/>
                <w:highlight w:val="none"/>
              </w:rPr>
              <w:t>应急响应方案</w:t>
            </w:r>
          </w:p>
        </w:tc>
      </w:tr>
      <w:tr w14:paraId="045D9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0947D94C">
            <w:pPr>
              <w:widowControl w:val="0"/>
              <w:wordWrap/>
              <w:adjustRightInd w:val="0"/>
              <w:snapToGrid/>
              <w:spacing w:line="240" w:lineRule="auto"/>
              <w:ind w:left="0" w:leftChars="0" w:right="0" w:firstLine="0" w:firstLineChars="0"/>
              <w:jc w:val="center"/>
              <w:textAlignment w:val="auto"/>
              <w:outlineLvl w:val="9"/>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8</w:t>
            </w:r>
          </w:p>
        </w:tc>
        <w:tc>
          <w:tcPr>
            <w:tcW w:w="6632" w:type="dxa"/>
            <w:vAlign w:val="top"/>
          </w:tcPr>
          <w:p w14:paraId="5548BDD6">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投标人</w:t>
            </w:r>
            <w:r>
              <w:rPr>
                <w:rFonts w:hint="eastAsia" w:ascii="宋体" w:hAnsi="宋体" w:cs="宋体"/>
                <w:kern w:val="0"/>
                <w:sz w:val="24"/>
                <w:highlight w:val="none"/>
                <w:lang w:eastAsia="zh-CN"/>
              </w:rPr>
              <w:t>提供</w:t>
            </w:r>
            <w:r>
              <w:rPr>
                <w:rFonts w:hint="eastAsia" w:ascii="宋体" w:hAnsi="宋体" w:eastAsia="宋体" w:cs="宋体"/>
                <w:kern w:val="0"/>
                <w:sz w:val="24"/>
                <w:highlight w:val="none"/>
                <w:lang w:eastAsia="zh-CN"/>
              </w:rPr>
              <w:t>详实的进度计划，</w:t>
            </w:r>
            <w:r>
              <w:rPr>
                <w:rFonts w:hint="eastAsia" w:ascii="宋体" w:hAnsi="宋体" w:cs="宋体"/>
                <w:kern w:val="0"/>
                <w:sz w:val="24"/>
                <w:highlight w:val="none"/>
                <w:lang w:eastAsia="zh-CN"/>
              </w:rPr>
              <w:t>根据</w:t>
            </w:r>
            <w:r>
              <w:rPr>
                <w:rFonts w:hint="eastAsia" w:ascii="宋体" w:hAnsi="宋体" w:eastAsia="宋体" w:cs="宋体"/>
                <w:kern w:val="0"/>
                <w:sz w:val="24"/>
                <w:highlight w:val="none"/>
                <w:lang w:eastAsia="zh-CN"/>
              </w:rPr>
              <w:t>进度阶段的划分以及工作量及工期安排合理</w:t>
            </w:r>
            <w:r>
              <w:rPr>
                <w:rFonts w:hint="eastAsia" w:ascii="宋体" w:hAnsi="宋体" w:eastAsia="宋体" w:cs="宋体"/>
                <w:kern w:val="0"/>
                <w:sz w:val="24"/>
                <w:highlight w:val="none"/>
              </w:rPr>
              <w:t>进行打分</w:t>
            </w:r>
            <w:r>
              <w:rPr>
                <w:rFonts w:hint="eastAsia" w:ascii="宋体" w:hAnsi="宋体" w:cs="宋体"/>
                <w:kern w:val="0"/>
                <w:sz w:val="24"/>
                <w:highlight w:val="none"/>
                <w:lang w:val="en-US" w:eastAsia="zh-CN"/>
              </w:rPr>
              <w:t>，</w:t>
            </w:r>
            <w:r>
              <w:rPr>
                <w:rFonts w:hint="eastAsia" w:ascii="宋体" w:hAnsi="宋体" w:cs="宋体"/>
                <w:kern w:val="0"/>
                <w:sz w:val="24"/>
                <w:highlight w:val="none"/>
                <w:lang w:eastAsia="zh-CN"/>
              </w:rPr>
              <w:t>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1分，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tc>
        <w:tc>
          <w:tcPr>
            <w:tcW w:w="772" w:type="dxa"/>
            <w:vAlign w:val="center"/>
          </w:tcPr>
          <w:p w14:paraId="4A75FE34">
            <w:pPr>
              <w:pStyle w:val="89"/>
              <w:widowControl w:val="0"/>
              <w:wordWrap/>
              <w:adjustRightInd w:val="0"/>
              <w:snapToGrid/>
              <w:spacing w:before="0" w:line="240" w:lineRule="auto"/>
              <w:ind w:left="0" w:leftChars="0" w:right="0" w:firstLine="0" w:firstLineChars="0"/>
              <w:jc w:val="center"/>
              <w:textAlignment w:val="auto"/>
              <w:outlineLvl w:val="9"/>
              <w:rPr>
                <w:rFonts w:hint="default"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4</w:t>
            </w:r>
          </w:p>
        </w:tc>
        <w:tc>
          <w:tcPr>
            <w:tcW w:w="610" w:type="dxa"/>
            <w:vAlign w:val="center"/>
          </w:tcPr>
          <w:p w14:paraId="124DC2CE">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主观分</w:t>
            </w:r>
          </w:p>
        </w:tc>
        <w:tc>
          <w:tcPr>
            <w:tcW w:w="997" w:type="dxa"/>
            <w:vAlign w:val="center"/>
          </w:tcPr>
          <w:p w14:paraId="31DD5CE7">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eastAsia="宋体" w:cs="宋体"/>
                <w:sz w:val="24"/>
                <w:highlight w:val="none"/>
              </w:rPr>
              <w:t>项目工期计划</w:t>
            </w:r>
          </w:p>
        </w:tc>
      </w:tr>
      <w:tr w14:paraId="64F5C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4142EDE1">
            <w:pPr>
              <w:widowControl w:val="0"/>
              <w:wordWrap/>
              <w:adjustRightInd w:val="0"/>
              <w:snapToGrid/>
              <w:spacing w:line="240" w:lineRule="auto"/>
              <w:ind w:left="0" w:leftChars="0" w:right="0" w:firstLine="0" w:firstLineChars="0"/>
              <w:jc w:val="center"/>
              <w:textAlignment w:val="auto"/>
              <w:outlineLvl w:val="9"/>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9</w:t>
            </w:r>
          </w:p>
        </w:tc>
        <w:tc>
          <w:tcPr>
            <w:tcW w:w="6632" w:type="dxa"/>
            <w:vAlign w:val="top"/>
          </w:tcPr>
          <w:p w14:paraId="130FD088">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cs="宋体"/>
                <w:kern w:val="0"/>
                <w:sz w:val="24"/>
                <w:highlight w:val="none"/>
              </w:rPr>
            </w:pPr>
            <w:r>
              <w:rPr>
                <w:rFonts w:hint="eastAsia" w:ascii="宋体" w:hAnsi="宋体" w:cs="宋体"/>
                <w:kern w:val="0"/>
                <w:sz w:val="24"/>
                <w:highlight w:val="none"/>
              </w:rPr>
              <w:t>项目人员配置：</w:t>
            </w:r>
          </w:p>
          <w:p w14:paraId="7C1C88D6">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right="0" w:rightChars="0"/>
              <w:textAlignment w:val="auto"/>
              <w:outlineLvl w:val="9"/>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w:t>
            </w:r>
            <w:r>
              <w:rPr>
                <w:rFonts w:hint="eastAsia" w:ascii="宋体" w:hAnsi="宋体" w:cs="宋体"/>
                <w:kern w:val="0"/>
                <w:sz w:val="24"/>
                <w:highlight w:val="none"/>
              </w:rPr>
              <w:t>人员配备合理，对项目的人员配置情况符合采购需求；安排参与项目的专业人员素质、技术能力、专业分布、经验情况合理可行</w:t>
            </w:r>
            <w:r>
              <w:rPr>
                <w:rFonts w:hint="eastAsia" w:ascii="宋体" w:hAnsi="宋体" w:cs="宋体"/>
                <w:kern w:val="0"/>
                <w:sz w:val="24"/>
                <w:highlight w:val="none"/>
                <w:lang w:eastAsia="zh-CN"/>
              </w:rPr>
              <w:t>进行打分；完全</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基本</w:t>
            </w:r>
            <w:r>
              <w:rPr>
                <w:rFonts w:hint="eastAsia" w:ascii="宋体" w:hAnsi="宋体" w:eastAsia="宋体" w:cs="宋体"/>
                <w:kern w:val="0"/>
                <w:sz w:val="24"/>
                <w:highlight w:val="none"/>
                <w:lang w:eastAsia="zh-CN"/>
              </w:rPr>
              <w:t>符合的</w:t>
            </w:r>
            <w:r>
              <w:rPr>
                <w:rFonts w:hint="eastAsia" w:ascii="宋体" w:hAnsi="宋体" w:eastAsia="宋体" w:cs="宋体"/>
                <w:kern w:val="0"/>
                <w:sz w:val="24"/>
                <w:highlight w:val="none"/>
              </w:rPr>
              <w:t>得</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部分符合的得</w:t>
            </w:r>
            <w:r>
              <w:rPr>
                <w:rFonts w:hint="eastAsia" w:ascii="宋体" w:hAnsi="宋体" w:cs="宋体"/>
                <w:kern w:val="0"/>
                <w:sz w:val="24"/>
                <w:highlight w:val="none"/>
                <w:lang w:val="en-US" w:eastAsia="zh-CN"/>
              </w:rPr>
              <w:t>1分，</w:t>
            </w:r>
            <w:r>
              <w:rPr>
                <w:rFonts w:hint="eastAsia" w:ascii="宋体" w:hAnsi="宋体" w:eastAsia="宋体" w:cs="宋体"/>
                <w:kern w:val="0"/>
                <w:sz w:val="24"/>
                <w:highlight w:val="none"/>
                <w:lang w:eastAsia="zh-CN"/>
              </w:rPr>
              <w:t>不符合的得</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en-US" w:eastAsia="zh-CN"/>
              </w:rPr>
              <w:t>分；</w:t>
            </w:r>
          </w:p>
          <w:p w14:paraId="064FE89A">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right="0" w:rightChars="0"/>
              <w:textAlignment w:val="auto"/>
              <w:outlineLvl w:val="9"/>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lang w:val="zh-CN" w:eastAsia="zh-CN"/>
              </w:rPr>
              <w:t>项目组</w:t>
            </w:r>
            <w:r>
              <w:rPr>
                <w:rFonts w:hint="eastAsia" w:ascii="宋体" w:hAnsi="宋体" w:eastAsia="宋体" w:cs="宋体"/>
                <w:kern w:val="0"/>
                <w:sz w:val="24"/>
                <w:highlight w:val="none"/>
                <w:lang w:eastAsia="zh-CN"/>
              </w:rPr>
              <w:t>成</w:t>
            </w:r>
            <w:r>
              <w:rPr>
                <w:rFonts w:hint="eastAsia" w:ascii="宋体" w:hAnsi="宋体" w:eastAsia="宋体" w:cs="宋体"/>
                <w:kern w:val="0"/>
                <w:sz w:val="24"/>
                <w:highlight w:val="none"/>
                <w:lang w:val="zh-CN" w:eastAsia="zh-CN"/>
              </w:rPr>
              <w:t>员</w:t>
            </w:r>
            <w:r>
              <w:rPr>
                <w:rFonts w:hint="eastAsia" w:ascii="宋体" w:hAnsi="宋体" w:cs="宋体"/>
                <w:kern w:val="0"/>
                <w:sz w:val="24"/>
                <w:highlight w:val="none"/>
                <w:lang w:val="zh-CN" w:eastAsia="zh-CN"/>
              </w:rPr>
              <w:t>中</w:t>
            </w:r>
            <w:r>
              <w:rPr>
                <w:rFonts w:hint="eastAsia" w:ascii="宋体" w:hAnsi="宋体" w:cs="宋体"/>
                <w:kern w:val="0"/>
                <w:sz w:val="24"/>
                <w:highlight w:val="none"/>
              </w:rPr>
              <w:t>具有研究生及以上学历的得1分</w:t>
            </w:r>
            <w:r>
              <w:rPr>
                <w:rFonts w:hint="eastAsia" w:ascii="宋体" w:hAnsi="宋体" w:cs="宋体"/>
                <w:kern w:val="0"/>
                <w:sz w:val="24"/>
                <w:highlight w:val="none"/>
                <w:lang w:eastAsia="zh-CN"/>
              </w:rPr>
              <w:t>，最多得</w:t>
            </w:r>
            <w:r>
              <w:rPr>
                <w:rFonts w:hint="eastAsia" w:ascii="宋体" w:hAnsi="宋体" w:cs="宋体"/>
                <w:kern w:val="0"/>
                <w:sz w:val="24"/>
                <w:highlight w:val="none"/>
                <w:lang w:val="en-US" w:eastAsia="zh-CN"/>
              </w:rPr>
              <w:t>1分</w:t>
            </w:r>
            <w:r>
              <w:rPr>
                <w:rFonts w:hint="eastAsia" w:ascii="宋体" w:hAnsi="宋体" w:cs="宋体"/>
                <w:kern w:val="0"/>
                <w:sz w:val="24"/>
                <w:highlight w:val="none"/>
                <w:lang w:eastAsia="zh-CN"/>
              </w:rPr>
              <w:t>；具</w:t>
            </w:r>
            <w:r>
              <w:rPr>
                <w:rFonts w:hint="eastAsia" w:ascii="宋体" w:hAnsi="宋体" w:cs="宋体"/>
                <w:kern w:val="0"/>
                <w:sz w:val="24"/>
                <w:highlight w:val="none"/>
              </w:rPr>
              <w:t>有本科</w:t>
            </w:r>
            <w:r>
              <w:rPr>
                <w:rFonts w:hint="eastAsia" w:ascii="宋体" w:hAnsi="宋体" w:cs="宋体"/>
                <w:kern w:val="0"/>
                <w:sz w:val="24"/>
                <w:highlight w:val="none"/>
                <w:lang w:eastAsia="zh-CN"/>
              </w:rPr>
              <w:t>及以上</w:t>
            </w:r>
            <w:r>
              <w:rPr>
                <w:rFonts w:hint="eastAsia" w:ascii="宋体" w:hAnsi="宋体" w:cs="宋体"/>
                <w:kern w:val="0"/>
                <w:sz w:val="24"/>
                <w:highlight w:val="none"/>
              </w:rPr>
              <w:t>学历的</w:t>
            </w:r>
            <w:r>
              <w:rPr>
                <w:rFonts w:hint="eastAsia" w:ascii="宋体" w:hAnsi="宋体" w:cs="宋体"/>
                <w:kern w:val="0"/>
                <w:sz w:val="24"/>
                <w:highlight w:val="none"/>
                <w:lang w:eastAsia="zh-CN"/>
              </w:rPr>
              <w:t>每提供一个</w:t>
            </w:r>
            <w:r>
              <w:rPr>
                <w:rFonts w:hint="eastAsia" w:ascii="宋体" w:hAnsi="宋体" w:cs="宋体"/>
                <w:kern w:val="0"/>
                <w:sz w:val="24"/>
                <w:highlight w:val="none"/>
              </w:rPr>
              <w:t>得0.5分，最多得1分</w:t>
            </w:r>
            <w:r>
              <w:rPr>
                <w:rFonts w:hint="eastAsia" w:ascii="宋体" w:hAnsi="宋体" w:cs="宋体"/>
                <w:kern w:val="0"/>
                <w:sz w:val="24"/>
                <w:highlight w:val="none"/>
                <w:lang w:eastAsia="zh-CN"/>
              </w:rPr>
              <w:t>；本项最多得</w:t>
            </w:r>
            <w:r>
              <w:rPr>
                <w:rFonts w:hint="eastAsia" w:ascii="宋体" w:hAnsi="宋体" w:cs="宋体"/>
                <w:kern w:val="0"/>
                <w:sz w:val="24"/>
                <w:highlight w:val="none"/>
                <w:lang w:val="en-US" w:eastAsia="zh-CN"/>
              </w:rPr>
              <w:t>2分；</w:t>
            </w:r>
            <w:r>
              <w:rPr>
                <w:rFonts w:hint="eastAsia" w:ascii="宋体" w:hAnsi="宋体" w:eastAsia="宋体" w:cs="宋体"/>
                <w:b/>
                <w:bCs/>
                <w:kern w:val="0"/>
                <w:sz w:val="24"/>
                <w:highlight w:val="none"/>
                <w:lang w:val="zh-CN" w:eastAsia="zh-CN"/>
              </w:rPr>
              <w:t>投标文件须提供</w:t>
            </w:r>
            <w:r>
              <w:rPr>
                <w:rFonts w:hint="eastAsia" w:ascii="宋体" w:hAnsi="宋体" w:cs="宋体"/>
                <w:b/>
                <w:bCs/>
                <w:kern w:val="0"/>
                <w:sz w:val="24"/>
                <w:highlight w:val="none"/>
                <w:lang w:val="zh-CN" w:eastAsia="zh-CN"/>
              </w:rPr>
              <w:t>人员名单、学历证明扫描件</w:t>
            </w:r>
            <w:r>
              <w:rPr>
                <w:rFonts w:hint="eastAsia" w:ascii="宋体" w:hAnsi="宋体" w:eastAsia="宋体" w:cs="宋体"/>
                <w:b/>
                <w:bCs/>
                <w:kern w:val="0"/>
                <w:sz w:val="24"/>
                <w:highlight w:val="none"/>
                <w:lang w:val="zh-CN" w:eastAsia="zh-CN"/>
              </w:rPr>
              <w:t>及缴纳在投标单位</w:t>
            </w:r>
            <w:r>
              <w:rPr>
                <w:rFonts w:hint="eastAsia" w:ascii="宋体" w:hAnsi="宋体" w:cs="宋体"/>
                <w:b/>
                <w:bCs/>
                <w:kern w:val="0"/>
                <w:sz w:val="24"/>
                <w:highlight w:val="none"/>
                <w:lang w:val="zh-CN" w:eastAsia="zh-CN"/>
              </w:rPr>
              <w:t>的</w:t>
            </w:r>
            <w:r>
              <w:rPr>
                <w:rFonts w:hint="eastAsia" w:ascii="宋体" w:hAnsi="宋体" w:cs="宋体"/>
                <w:b/>
                <w:bCs/>
                <w:kern w:val="0"/>
                <w:sz w:val="24"/>
                <w:highlight w:val="none"/>
                <w:lang w:val="en-US" w:eastAsia="zh-CN"/>
              </w:rPr>
              <w:t>社保证明材料扫描件并加盖公章；</w:t>
            </w:r>
          </w:p>
          <w:p w14:paraId="4F316C84">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right="0" w:rightChars="0"/>
              <w:textAlignment w:val="auto"/>
              <w:outlineLvl w:val="9"/>
              <w:rPr>
                <w:rFonts w:hint="default"/>
                <w:lang w:val="en-US" w:eastAsia="zh-CN"/>
              </w:rPr>
            </w:pP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lang w:val="zh-CN" w:eastAsia="zh-CN"/>
              </w:rPr>
              <w:t>项目组</w:t>
            </w:r>
            <w:r>
              <w:rPr>
                <w:rFonts w:hint="eastAsia" w:ascii="宋体" w:hAnsi="宋体" w:eastAsia="宋体" w:cs="宋体"/>
                <w:kern w:val="0"/>
                <w:sz w:val="24"/>
                <w:highlight w:val="none"/>
                <w:lang w:eastAsia="zh-CN"/>
              </w:rPr>
              <w:t>成</w:t>
            </w:r>
            <w:r>
              <w:rPr>
                <w:rFonts w:hint="eastAsia" w:ascii="宋体" w:hAnsi="宋体" w:eastAsia="宋体" w:cs="宋体"/>
                <w:kern w:val="0"/>
                <w:sz w:val="24"/>
                <w:highlight w:val="none"/>
                <w:lang w:val="zh-CN" w:eastAsia="zh-CN"/>
              </w:rPr>
              <w:t>员</w:t>
            </w:r>
            <w:r>
              <w:rPr>
                <w:rFonts w:hint="eastAsia" w:ascii="宋体" w:hAnsi="宋体" w:cs="宋体"/>
                <w:kern w:val="0"/>
                <w:sz w:val="24"/>
                <w:highlight w:val="none"/>
                <w:lang w:val="zh-CN" w:eastAsia="zh-CN"/>
              </w:rPr>
              <w:t>中</w:t>
            </w:r>
            <w:r>
              <w:rPr>
                <w:rFonts w:hint="eastAsia" w:ascii="宋体" w:hAnsi="宋体" w:cs="宋体"/>
                <w:kern w:val="0"/>
                <w:sz w:val="24"/>
                <w:highlight w:val="none"/>
                <w:lang w:val="en-US" w:eastAsia="zh-CN"/>
              </w:rPr>
              <w:t>具备数据库相关工程师资格的得2分；</w:t>
            </w:r>
            <w:r>
              <w:rPr>
                <w:rFonts w:hint="eastAsia" w:ascii="宋体" w:hAnsi="宋体" w:cs="宋体"/>
                <w:b/>
                <w:bCs/>
                <w:kern w:val="0"/>
                <w:sz w:val="24"/>
                <w:highlight w:val="none"/>
                <w:lang w:val="en-US" w:eastAsia="zh-CN"/>
              </w:rPr>
              <w:t>投标文件中提供证书扫描件及缴纳在投标单位的社保证明材料扫描件并加盖公章；</w:t>
            </w:r>
          </w:p>
        </w:tc>
        <w:tc>
          <w:tcPr>
            <w:tcW w:w="772" w:type="dxa"/>
            <w:vAlign w:val="center"/>
          </w:tcPr>
          <w:p w14:paraId="2399D417">
            <w:pPr>
              <w:pStyle w:val="89"/>
              <w:widowControl w:val="0"/>
              <w:wordWrap/>
              <w:adjustRightInd w:val="0"/>
              <w:snapToGrid/>
              <w:spacing w:before="0" w:line="240" w:lineRule="auto"/>
              <w:ind w:left="0" w:leftChars="0" w:right="0" w:firstLine="0" w:firstLineChars="0"/>
              <w:jc w:val="center"/>
              <w:textAlignment w:val="auto"/>
              <w:outlineLvl w:val="9"/>
              <w:rPr>
                <w:rFonts w:hint="default"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8</w:t>
            </w:r>
          </w:p>
        </w:tc>
        <w:tc>
          <w:tcPr>
            <w:tcW w:w="610" w:type="dxa"/>
            <w:vAlign w:val="center"/>
          </w:tcPr>
          <w:p w14:paraId="55CBEF2E">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客观分</w:t>
            </w:r>
          </w:p>
        </w:tc>
        <w:tc>
          <w:tcPr>
            <w:tcW w:w="997" w:type="dxa"/>
            <w:vAlign w:val="center"/>
          </w:tcPr>
          <w:p w14:paraId="37EFDB63">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eastAsia="宋体" w:cs="宋体"/>
                <w:sz w:val="24"/>
                <w:highlight w:val="none"/>
                <w:lang w:eastAsia="zh-CN"/>
              </w:rPr>
            </w:pPr>
            <w:r>
              <w:rPr>
                <w:rFonts w:hint="eastAsia" w:ascii="宋体" w:hAnsi="宋体" w:cs="宋体"/>
                <w:kern w:val="0"/>
                <w:sz w:val="24"/>
                <w:highlight w:val="none"/>
                <w:lang w:eastAsia="zh-CN"/>
              </w:rPr>
              <w:t>拟投入人员</w:t>
            </w:r>
          </w:p>
        </w:tc>
      </w:tr>
      <w:tr w14:paraId="46E84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0" w:hRule="atLeast"/>
          <w:jc w:val="center"/>
        </w:trPr>
        <w:tc>
          <w:tcPr>
            <w:tcW w:w="539" w:type="dxa"/>
            <w:vAlign w:val="center"/>
          </w:tcPr>
          <w:p w14:paraId="1EDF50B2">
            <w:pPr>
              <w:widowControl w:val="0"/>
              <w:wordWrap/>
              <w:adjustRightInd w:val="0"/>
              <w:snapToGrid/>
              <w:spacing w:line="240" w:lineRule="auto"/>
              <w:ind w:left="0" w:leftChars="0" w:right="0" w:firstLine="0" w:firstLineChars="0"/>
              <w:jc w:val="center"/>
              <w:textAlignment w:val="auto"/>
              <w:outlineLvl w:val="9"/>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6632" w:type="dxa"/>
            <w:vAlign w:val="top"/>
          </w:tcPr>
          <w:p w14:paraId="7D9D7DBC">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w:t>
            </w:r>
            <w:r>
              <w:rPr>
                <w:rFonts w:hint="eastAsia" w:ascii="宋体" w:hAnsi="宋体" w:cs="宋体"/>
                <w:kern w:val="0"/>
                <w:sz w:val="24"/>
                <w:highlight w:val="none"/>
                <w:lang w:val="en-US" w:eastAsia="zh-CN"/>
              </w:rPr>
              <w:t>）</w:t>
            </w:r>
            <w:r>
              <w:rPr>
                <w:rFonts w:hint="eastAsia" w:ascii="宋体" w:hAnsi="宋体" w:cs="宋体"/>
                <w:kern w:val="0"/>
                <w:sz w:val="24"/>
                <w:highlight w:val="none"/>
              </w:rPr>
              <w:t>投标人具有信息安全管理体系证书的得2分，没有不得分；</w:t>
            </w:r>
          </w:p>
          <w:p w14:paraId="1BE18867">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r>
              <w:rPr>
                <w:rFonts w:hint="eastAsia" w:ascii="宋体" w:hAnsi="宋体" w:cs="宋体"/>
                <w:kern w:val="0"/>
                <w:sz w:val="24"/>
                <w:highlight w:val="none"/>
                <w:lang w:val="en-US" w:eastAsia="zh-CN"/>
              </w:rPr>
              <w:t>）</w:t>
            </w:r>
            <w:r>
              <w:rPr>
                <w:rFonts w:hint="eastAsia" w:ascii="宋体" w:hAnsi="宋体" w:cs="宋体"/>
                <w:kern w:val="0"/>
                <w:sz w:val="24"/>
                <w:highlight w:val="none"/>
              </w:rPr>
              <w:t>投标人具有信息技术服务管理体系证书的得2分，没有不得分；</w:t>
            </w:r>
          </w:p>
          <w:p w14:paraId="7358C814">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r>
              <w:rPr>
                <w:rFonts w:hint="eastAsia" w:ascii="宋体" w:hAnsi="宋体" w:cs="宋体"/>
                <w:kern w:val="0"/>
                <w:sz w:val="24"/>
                <w:highlight w:val="none"/>
                <w:lang w:val="en-US" w:eastAsia="zh-CN"/>
              </w:rPr>
              <w:t>）</w:t>
            </w:r>
            <w:r>
              <w:rPr>
                <w:rFonts w:hint="eastAsia" w:ascii="宋体" w:hAnsi="宋体" w:cs="宋体"/>
                <w:kern w:val="0"/>
                <w:sz w:val="24"/>
                <w:highlight w:val="none"/>
              </w:rPr>
              <w:t>投标人具有质量管理体系证书的得2分，没有不得分；</w:t>
            </w:r>
          </w:p>
          <w:p w14:paraId="6BE88319">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lang w:val="en-US" w:eastAsia="zh-CN"/>
              </w:rPr>
              <w:t>投标人具有环境管理体系证书的得2分，没有不得分；</w:t>
            </w:r>
          </w:p>
          <w:p w14:paraId="7DFC205F">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5）投标人具有职业健康安全管理体系证书的得2分，没有不得分；</w:t>
            </w:r>
          </w:p>
          <w:p w14:paraId="655B20EE">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eastAsia="zh-CN"/>
              </w:rPr>
            </w:pPr>
            <w:r>
              <w:rPr>
                <w:rFonts w:hint="eastAsia" w:ascii="宋体" w:hAnsi="宋体" w:eastAsia="宋体" w:cs="宋体"/>
                <w:b/>
                <w:bCs/>
                <w:kern w:val="0"/>
                <w:sz w:val="24"/>
                <w:highlight w:val="none"/>
                <w:lang w:val="en-US" w:eastAsia="zh-CN"/>
              </w:rPr>
              <w:t>证书须在有效期内，投标文件中须同时提供认证证书</w:t>
            </w:r>
            <w:r>
              <w:rPr>
                <w:rFonts w:hint="eastAsia" w:ascii="宋体" w:hAnsi="宋体" w:cs="宋体"/>
                <w:b/>
                <w:bCs/>
                <w:kern w:val="0"/>
                <w:sz w:val="24"/>
                <w:highlight w:val="none"/>
                <w:lang w:val="en-US" w:eastAsia="zh-CN"/>
              </w:rPr>
              <w:t>扫描</w:t>
            </w:r>
            <w:r>
              <w:rPr>
                <w:rFonts w:hint="eastAsia" w:ascii="宋体" w:hAnsi="宋体" w:eastAsia="宋体" w:cs="宋体"/>
                <w:b/>
                <w:bCs/>
                <w:kern w:val="0"/>
                <w:sz w:val="24"/>
                <w:highlight w:val="none"/>
                <w:lang w:val="en-US" w:eastAsia="zh-CN"/>
              </w:rPr>
              <w:t>件及全国认证认可信息公共服务平台http://cx.cnca.cn/CertECloud/result/skipResultList网页查询截图并加盖公章，否则不得分</w:t>
            </w:r>
            <w:r>
              <w:rPr>
                <w:rFonts w:hint="eastAsia" w:ascii="宋体" w:hAnsi="宋体" w:cs="宋体"/>
                <w:b/>
                <w:bCs/>
                <w:kern w:val="0"/>
                <w:sz w:val="24"/>
                <w:highlight w:val="none"/>
                <w:lang w:val="en-US" w:eastAsia="zh-CN"/>
              </w:rPr>
              <w:t>；</w:t>
            </w:r>
          </w:p>
        </w:tc>
        <w:tc>
          <w:tcPr>
            <w:tcW w:w="772" w:type="dxa"/>
            <w:vAlign w:val="center"/>
          </w:tcPr>
          <w:p w14:paraId="63FED174">
            <w:pPr>
              <w:pStyle w:val="89"/>
              <w:widowControl w:val="0"/>
              <w:wordWrap/>
              <w:adjustRightInd w:val="0"/>
              <w:snapToGrid/>
              <w:spacing w:before="0" w:line="240" w:lineRule="auto"/>
              <w:ind w:left="0" w:leftChars="0" w:right="0" w:firstLine="0" w:firstLineChars="0"/>
              <w:jc w:val="center"/>
              <w:textAlignment w:val="auto"/>
              <w:outlineLvl w:val="9"/>
              <w:rPr>
                <w:rFonts w:hint="default"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10</w:t>
            </w:r>
          </w:p>
        </w:tc>
        <w:tc>
          <w:tcPr>
            <w:tcW w:w="610" w:type="dxa"/>
            <w:vAlign w:val="center"/>
          </w:tcPr>
          <w:p w14:paraId="425FF64D">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客观分</w:t>
            </w:r>
          </w:p>
        </w:tc>
        <w:tc>
          <w:tcPr>
            <w:tcW w:w="997" w:type="dxa"/>
            <w:vAlign w:val="center"/>
          </w:tcPr>
          <w:p w14:paraId="471EF178">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eastAsia="宋体" w:cs="宋体"/>
                <w:sz w:val="24"/>
                <w:highlight w:val="none"/>
              </w:rPr>
            </w:pPr>
            <w:r>
              <w:rPr>
                <w:rFonts w:hint="eastAsia" w:ascii="宋体" w:hAnsi="宋体" w:cs="宋体"/>
                <w:sz w:val="24"/>
                <w:highlight w:val="none"/>
                <w:lang w:eastAsia="zh-CN"/>
              </w:rPr>
              <w:t>企业</w:t>
            </w:r>
            <w:r>
              <w:rPr>
                <w:rFonts w:hint="eastAsia" w:ascii="宋体" w:hAnsi="宋体" w:eastAsia="宋体" w:cs="宋体"/>
                <w:sz w:val="24"/>
                <w:highlight w:val="none"/>
              </w:rPr>
              <w:t>资质</w:t>
            </w:r>
          </w:p>
        </w:tc>
      </w:tr>
      <w:tr w14:paraId="442EB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01A18104">
            <w:pPr>
              <w:widowControl w:val="0"/>
              <w:wordWrap/>
              <w:adjustRightInd w:val="0"/>
              <w:snapToGrid/>
              <w:spacing w:line="240" w:lineRule="auto"/>
              <w:ind w:left="0" w:leftChars="0" w:right="0" w:firstLine="0" w:firstLineChars="0"/>
              <w:jc w:val="center"/>
              <w:textAlignment w:val="auto"/>
              <w:outlineLvl w:val="9"/>
              <w:rPr>
                <w:rFonts w:hint="default" w:ascii="宋体" w:hAnsi="宋体" w:eastAsia="宋体" w:cs="宋体"/>
                <w:spacing w:val="-2"/>
                <w:sz w:val="24"/>
                <w:lang w:val="en-US" w:eastAsia="zh-CN"/>
              </w:rPr>
            </w:pPr>
            <w:r>
              <w:rPr>
                <w:rFonts w:hint="eastAsia" w:ascii="宋体" w:hAnsi="宋体" w:cs="宋体"/>
                <w:spacing w:val="-2"/>
                <w:sz w:val="24"/>
                <w:lang w:val="en-US" w:eastAsia="zh-CN"/>
              </w:rPr>
              <w:t>11</w:t>
            </w:r>
          </w:p>
        </w:tc>
        <w:tc>
          <w:tcPr>
            <w:tcW w:w="6632" w:type="dxa"/>
            <w:vAlign w:val="top"/>
          </w:tcPr>
          <w:p w14:paraId="4491D595">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投标人自</w:t>
            </w:r>
            <w:r>
              <w:rPr>
                <w:rFonts w:hint="eastAsia" w:ascii="宋体" w:hAnsi="宋体" w:cs="宋体"/>
                <w:kern w:val="0"/>
                <w:sz w:val="24"/>
                <w:highlight w:val="none"/>
                <w:lang w:val="en-US" w:eastAsia="zh-CN"/>
              </w:rPr>
              <w:t>2021</w:t>
            </w:r>
            <w:r>
              <w:rPr>
                <w:rFonts w:hint="eastAsia" w:ascii="宋体" w:hAnsi="宋体" w:eastAsia="宋体" w:cs="宋体"/>
                <w:kern w:val="0"/>
                <w:sz w:val="24"/>
                <w:highlight w:val="none"/>
                <w:lang w:val="en-US" w:eastAsia="zh-CN"/>
              </w:rPr>
              <w:t>年1月1日以来（时间以合同签订时间为准）投标人承担过类似信息化服务项目的，每提供一份得0.5分，最多得1分；</w:t>
            </w:r>
            <w:r>
              <w:rPr>
                <w:rFonts w:hint="eastAsia" w:ascii="宋体" w:hAnsi="宋体" w:eastAsia="宋体" w:cs="宋体"/>
                <w:b/>
                <w:bCs/>
                <w:kern w:val="0"/>
                <w:sz w:val="24"/>
                <w:highlight w:val="none"/>
                <w:lang w:val="en-US" w:eastAsia="zh-CN"/>
              </w:rPr>
              <w:t>投标文件中提供合同</w:t>
            </w:r>
            <w:r>
              <w:rPr>
                <w:rFonts w:hint="eastAsia" w:ascii="宋体" w:hAnsi="宋体" w:cs="宋体"/>
                <w:b/>
                <w:bCs/>
                <w:kern w:val="0"/>
                <w:sz w:val="24"/>
                <w:highlight w:val="none"/>
                <w:lang w:val="en-US" w:eastAsia="zh-CN"/>
              </w:rPr>
              <w:t>扫描件并</w:t>
            </w:r>
            <w:r>
              <w:rPr>
                <w:rFonts w:hint="eastAsia" w:ascii="宋体" w:hAnsi="宋体" w:eastAsia="宋体" w:cs="宋体"/>
                <w:b/>
                <w:bCs/>
                <w:kern w:val="0"/>
                <w:sz w:val="24"/>
                <w:highlight w:val="none"/>
                <w:lang w:val="en-US" w:eastAsia="zh-CN"/>
              </w:rPr>
              <w:t>加盖公章；</w:t>
            </w:r>
          </w:p>
        </w:tc>
        <w:tc>
          <w:tcPr>
            <w:tcW w:w="772" w:type="dxa"/>
            <w:vAlign w:val="center"/>
          </w:tcPr>
          <w:p w14:paraId="106347C5">
            <w:pPr>
              <w:pStyle w:val="89"/>
              <w:widowControl w:val="0"/>
              <w:wordWrap/>
              <w:adjustRightInd w:val="0"/>
              <w:snapToGrid/>
              <w:spacing w:before="0" w:line="240" w:lineRule="auto"/>
              <w:ind w:left="0" w:leftChars="0" w:right="0" w:firstLine="0" w:firstLineChars="0"/>
              <w:jc w:val="center"/>
              <w:textAlignment w:val="auto"/>
              <w:outlineLvl w:val="9"/>
              <w:rPr>
                <w:rFonts w:hint="default"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1</w:t>
            </w:r>
          </w:p>
        </w:tc>
        <w:tc>
          <w:tcPr>
            <w:tcW w:w="610" w:type="dxa"/>
            <w:vAlign w:val="center"/>
          </w:tcPr>
          <w:p w14:paraId="676EBE80">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r>
              <w:rPr>
                <w:rFonts w:hint="eastAsia" w:ascii="宋体" w:hAnsi="宋体" w:cs="宋体"/>
                <w:b w:val="0"/>
                <w:bCs w:val="0"/>
                <w:szCs w:val="24"/>
                <w:highlight w:val="none"/>
                <w:lang w:val="en-US" w:eastAsia="zh-CN"/>
              </w:rPr>
              <w:t>客观分</w:t>
            </w:r>
          </w:p>
        </w:tc>
        <w:tc>
          <w:tcPr>
            <w:tcW w:w="997" w:type="dxa"/>
            <w:vAlign w:val="center"/>
          </w:tcPr>
          <w:p w14:paraId="7EBD6A26">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项目实施业绩经验</w:t>
            </w:r>
          </w:p>
        </w:tc>
      </w:tr>
      <w:tr w14:paraId="3365F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9" w:type="dxa"/>
            <w:vAlign w:val="center"/>
          </w:tcPr>
          <w:p w14:paraId="037DD572">
            <w:pPr>
              <w:widowControl w:val="0"/>
              <w:wordWrap/>
              <w:adjustRightInd w:val="0"/>
              <w:snapToGrid/>
              <w:spacing w:line="240" w:lineRule="auto"/>
              <w:ind w:left="0" w:leftChars="0" w:right="0" w:firstLine="0" w:firstLineChars="0"/>
              <w:jc w:val="center"/>
              <w:textAlignment w:val="auto"/>
              <w:outlineLvl w:val="9"/>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12</w:t>
            </w:r>
          </w:p>
        </w:tc>
        <w:tc>
          <w:tcPr>
            <w:tcW w:w="6632" w:type="dxa"/>
            <w:vAlign w:val="top"/>
          </w:tcPr>
          <w:p w14:paraId="319DE523">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有效投标报价的最低价作为评标基准价，其最低报价为满分；按［投标报价得分=（评标基准价/投标报价）*</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lang w:eastAsia="zh-CN"/>
              </w:rPr>
              <w:t>］的计算公式计算。</w:t>
            </w:r>
          </w:p>
          <w:p w14:paraId="56361C3A">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评标过程中，不得去掉报价中的最高报价和最低报价。</w:t>
            </w:r>
          </w:p>
          <w:p w14:paraId="1CFA2EC1">
            <w:pPr>
              <w:keepNext w:val="0"/>
              <w:keepLines w:val="0"/>
              <w:pageBreakBefore w:val="0"/>
              <w:widowControl w:val="0"/>
              <w:kinsoku/>
              <w:wordWrap/>
              <w:overflowPunct/>
              <w:topLinePunct w:val="0"/>
              <w:autoSpaceDE/>
              <w:autoSpaceDN/>
              <w:bidi w:val="0"/>
              <w:adjustRightInd w:val="0"/>
              <w:snapToGrid/>
              <w:spacing w:line="600" w:lineRule="exact"/>
              <w:ind w:left="0" w:leftChars="0" w:right="0" w:firstLine="0" w:firstLineChars="0"/>
              <w:textAlignment w:val="auto"/>
              <w:outlineLvl w:val="9"/>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eastAsia="zh-CN"/>
              </w:rPr>
              <w:t>因落实政府采购政策需要进行价格调整的，以调整后的价格计算评标基准价和投标报价。</w:t>
            </w:r>
          </w:p>
        </w:tc>
        <w:tc>
          <w:tcPr>
            <w:tcW w:w="772" w:type="dxa"/>
            <w:vAlign w:val="center"/>
          </w:tcPr>
          <w:p w14:paraId="455C6C5E">
            <w:pPr>
              <w:pStyle w:val="89"/>
              <w:widowControl w:val="0"/>
              <w:wordWrap/>
              <w:adjustRightInd w:val="0"/>
              <w:snapToGrid/>
              <w:spacing w:before="0" w:line="240" w:lineRule="auto"/>
              <w:ind w:left="0" w:leftChars="0" w:right="0" w:firstLine="0" w:firstLineChars="0"/>
              <w:jc w:val="center"/>
              <w:textAlignment w:val="auto"/>
              <w:outlineLvl w:val="9"/>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szCs w:val="24"/>
                <w:highlight w:val="none"/>
                <w:lang w:val="en-US" w:eastAsia="zh-CN"/>
              </w:rPr>
              <w:t>10</w:t>
            </w:r>
          </w:p>
        </w:tc>
        <w:tc>
          <w:tcPr>
            <w:tcW w:w="610" w:type="dxa"/>
            <w:vAlign w:val="center"/>
          </w:tcPr>
          <w:p w14:paraId="4609FC99">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p>
        </w:tc>
        <w:tc>
          <w:tcPr>
            <w:tcW w:w="997" w:type="dxa"/>
            <w:vAlign w:val="center"/>
          </w:tcPr>
          <w:p w14:paraId="2C528399">
            <w:pPr>
              <w:pStyle w:val="89"/>
              <w:widowControl w:val="0"/>
              <w:wordWrap/>
              <w:adjustRightInd w:val="0"/>
              <w:snapToGrid/>
              <w:spacing w:before="0" w:line="240" w:lineRule="auto"/>
              <w:ind w:left="0" w:leftChars="0" w:right="0" w:firstLine="0" w:firstLineChars="0"/>
              <w:jc w:val="center"/>
              <w:textAlignment w:val="auto"/>
              <w:outlineLvl w:val="9"/>
              <w:rPr>
                <w:rFonts w:hint="eastAsia" w:ascii="宋体" w:hAnsi="宋体" w:cs="宋体"/>
                <w:b w:val="0"/>
                <w:bCs w:val="0"/>
                <w:szCs w:val="24"/>
                <w:highlight w:val="none"/>
                <w:lang w:val="en-US" w:eastAsia="zh-CN"/>
              </w:rPr>
            </w:pPr>
          </w:p>
        </w:tc>
      </w:tr>
    </w:tbl>
    <w:p w14:paraId="205B1102">
      <w:pPr>
        <w:wordWrap/>
        <w:snapToGrid w:val="0"/>
        <w:spacing w:line="600" w:lineRule="exact"/>
        <w:textAlignment w:val="auto"/>
        <w:rPr>
          <w:rFonts w:hint="eastAsia" w:ascii="宋体" w:hAnsi="宋体" w:eastAsia="宋体" w:cs="宋体"/>
          <w:b/>
          <w:sz w:val="28"/>
          <w:szCs w:val="28"/>
        </w:rPr>
      </w:pPr>
      <w:r>
        <w:rPr>
          <w:rFonts w:hint="eastAsia" w:ascii="宋体" w:hAnsi="宋体" w:eastAsia="宋体" w:cs="宋体"/>
          <w:b/>
          <w:sz w:val="28"/>
          <w:szCs w:val="28"/>
        </w:rPr>
        <w:t> </w:t>
      </w:r>
      <w:r>
        <w:rPr>
          <w:rFonts w:hint="eastAsia" w:ascii="宋体" w:hAnsi="宋体" w:eastAsia="宋体" w:cs="宋体"/>
          <w:b w:val="0"/>
          <w:bCs/>
          <w:sz w:val="24"/>
          <w:szCs w:val="24"/>
        </w:rPr>
        <w:t>*备注：投标人编制投标文件（商务技术文件部分）时，建议按此目录（序号和内容）提供评标标准相应的商务技术资料。</w:t>
      </w:r>
      <w:r>
        <w:rPr>
          <w:rFonts w:hint="eastAsia" w:ascii="宋体" w:hAnsi="宋体" w:eastAsia="宋体" w:cs="宋体"/>
          <w:b/>
          <w:sz w:val="28"/>
          <w:szCs w:val="28"/>
        </w:rPr>
        <w:t> </w:t>
      </w:r>
    </w:p>
    <w:p w14:paraId="62E3F9AB">
      <w:pPr>
        <w:wordWrap/>
        <w:snapToGrid w:val="0"/>
        <w:spacing w:line="600" w:lineRule="exact"/>
        <w:textAlignment w:val="auto"/>
        <w:rPr>
          <w:rFonts w:hint="eastAsia" w:ascii="宋体" w:hAnsi="宋体" w:eastAsia="宋体" w:cs="宋体"/>
          <w:b/>
          <w:sz w:val="28"/>
          <w:szCs w:val="28"/>
        </w:rPr>
      </w:pPr>
      <w:r>
        <w:rPr>
          <w:rFonts w:hint="eastAsia" w:ascii="宋体" w:hAnsi="宋体" w:eastAsia="宋体" w:cs="宋体"/>
          <w:b/>
          <w:sz w:val="28"/>
          <w:szCs w:val="28"/>
        </w:rPr>
        <w:t>一、评标方法</w:t>
      </w:r>
    </w:p>
    <w:p w14:paraId="663E2C61">
      <w:pPr>
        <w:wordWrap/>
        <w:adjustRightInd/>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6ACFFF95">
      <w:pPr>
        <w:wordWrap/>
        <w:adjustRightInd/>
        <w:spacing w:line="600" w:lineRule="exact"/>
        <w:textAlignment w:val="auto"/>
        <w:rPr>
          <w:rFonts w:hint="eastAsia" w:ascii="宋体" w:hAnsi="宋体" w:eastAsia="宋体" w:cs="宋体"/>
          <w:kern w:val="0"/>
          <w:sz w:val="28"/>
          <w:szCs w:val="28"/>
        </w:rPr>
      </w:pPr>
      <w:r>
        <w:rPr>
          <w:rFonts w:hint="eastAsia" w:ascii="宋体" w:hAnsi="宋体" w:eastAsia="宋体" w:cs="宋体"/>
          <w:b/>
          <w:sz w:val="28"/>
          <w:szCs w:val="28"/>
        </w:rPr>
        <w:t>二、评标标准</w:t>
      </w:r>
    </w:p>
    <w:p w14:paraId="323BC54F">
      <w:pPr>
        <w:wordWrap/>
        <w:spacing w:line="60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B2DA2E8">
      <w:pPr>
        <w:wordWrap/>
        <w:spacing w:line="600" w:lineRule="exact"/>
        <w:textAlignment w:val="auto"/>
        <w:outlineLvl w:val="0"/>
        <w:rPr>
          <w:rFonts w:hint="eastAsia" w:ascii="宋体" w:hAnsi="宋体" w:eastAsia="宋体" w:cs="宋体"/>
          <w:b/>
          <w:sz w:val="28"/>
          <w:szCs w:val="28"/>
        </w:rPr>
      </w:pPr>
      <w:r>
        <w:rPr>
          <w:rFonts w:hint="eastAsia" w:ascii="宋体" w:hAnsi="宋体" w:eastAsia="宋体" w:cs="宋体"/>
          <w:b/>
          <w:sz w:val="28"/>
          <w:szCs w:val="28"/>
        </w:rPr>
        <w:t>三、评标程序</w:t>
      </w:r>
    </w:p>
    <w:p w14:paraId="78197669">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17839255">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30F20A6A">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432E0E8B">
      <w:pPr>
        <w:wordWrap/>
        <w:spacing w:line="600" w:lineRule="exact"/>
        <w:ind w:firstLine="472" w:firstLineChars="196"/>
        <w:textAlignment w:val="auto"/>
        <w:rPr>
          <w:rFonts w:hint="eastAsia" w:ascii="宋体" w:hAnsi="宋体" w:eastAsia="宋体" w:cs="宋体"/>
          <w:b/>
          <w:kern w:val="0"/>
          <w:sz w:val="24"/>
          <w:lang w:eastAsia="zh-CN"/>
        </w:rPr>
      </w:pPr>
      <w:r>
        <w:rPr>
          <w:rFonts w:hint="eastAsia" w:ascii="宋体" w:hAnsi="宋体" w:eastAsia="宋体" w:cs="宋体"/>
          <w:b/>
          <w:kern w:val="0"/>
          <w:sz w:val="24"/>
        </w:rPr>
        <w:t>3.4报价评审</w:t>
      </w:r>
      <w:r>
        <w:rPr>
          <w:rFonts w:hint="eastAsia" w:ascii="宋体" w:hAnsi="宋体" w:eastAsia="宋体" w:cs="宋体"/>
          <w:b/>
          <w:kern w:val="0"/>
          <w:sz w:val="24"/>
          <w:lang w:eastAsia="zh-CN"/>
        </w:rPr>
        <w:t>。</w:t>
      </w:r>
    </w:p>
    <w:p w14:paraId="0FD4D032">
      <w:pPr>
        <w:wordWrap/>
        <w:spacing w:line="6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3.4.1投标文件报价出现前后不一致的，按照下列规定修正：</w:t>
      </w:r>
    </w:p>
    <w:p w14:paraId="5A985EC6">
      <w:pPr>
        <w:pStyle w:val="89"/>
        <w:wordWrap/>
        <w:spacing w:before="0" w:line="600" w:lineRule="exact"/>
        <w:ind w:left="0" w:leftChars="0" w:firstLine="480" w:firstLineChars="200"/>
        <w:textAlignment w:val="auto"/>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内容与投标文件中相应内容不一致的，以开标一览表(报价表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为准</w:t>
      </w:r>
      <w:r>
        <w:rPr>
          <w:rFonts w:hint="eastAsia" w:ascii="宋体" w:hAnsi="宋体" w:cs="宋体"/>
          <w:kern w:val="0"/>
          <w:szCs w:val="24"/>
          <w:lang w:eastAsia="zh-CN"/>
        </w:rPr>
        <w:t>；</w:t>
      </w:r>
    </w:p>
    <w:p w14:paraId="13BFFE0B">
      <w:pPr>
        <w:pStyle w:val="89"/>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14:paraId="07A25BE7">
      <w:pPr>
        <w:pStyle w:val="89"/>
        <w:wordWrap/>
        <w:spacing w:before="0" w:line="600" w:lineRule="exact"/>
        <w:ind w:firstLine="480"/>
        <w:textAlignment w:val="auto"/>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58FF7065">
      <w:pPr>
        <w:pStyle w:val="89"/>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2B000DC2">
      <w:pPr>
        <w:pStyle w:val="89"/>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AA439A2">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4F25721B">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7F3998F1">
      <w:pPr>
        <w:pStyle w:val="89"/>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14:paraId="2002D7FA">
      <w:pPr>
        <w:pStyle w:val="89"/>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w:t>
      </w:r>
      <w:r>
        <w:rPr>
          <w:rFonts w:hint="eastAsia" w:ascii="宋体" w:hAnsi="宋体" w:eastAsia="宋体" w:cs="宋体"/>
          <w:color w:val="auto"/>
          <w:kern w:val="0"/>
          <w:szCs w:val="24"/>
        </w:rPr>
        <w:t>.5对于未预留份额专门面向中小企业的政府采购货物或服务项目，以及预留份额政府采购货物或服务项目中的非预留部分标项，对小型和微型企业的投标报价给予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lang w:val="en-US" w:eastAsia="zh-CN"/>
        </w:rPr>
        <w:t>2</w:t>
      </w:r>
      <w:r>
        <w:rPr>
          <w:rFonts w:hint="eastAsia" w:ascii="宋体" w:hAnsi="宋体" w:eastAsia="宋体" w:cs="宋体"/>
          <w:color w:val="auto"/>
          <w:kern w:val="0"/>
          <w:szCs w:val="24"/>
        </w:rPr>
        <w:t>0%的扣除，用扣除后的价格参与评审。</w:t>
      </w:r>
      <w:r>
        <w:rPr>
          <w:rFonts w:hint="eastAsia" w:ascii="宋体" w:hAnsi="宋体" w:eastAsia="宋体" w:cs="宋体"/>
          <w:b/>
          <w:bCs/>
          <w:color w:val="auto"/>
          <w:kern w:val="0"/>
          <w:szCs w:val="24"/>
        </w:rPr>
        <w:t>接受大中型企业与小微企业组成联合体或者允许大中型企业向一家或者多家小微企业分包</w:t>
      </w:r>
      <w:r>
        <w:rPr>
          <w:rFonts w:hint="eastAsia" w:ascii="宋体" w:hAnsi="宋体" w:eastAsia="宋体" w:cs="宋体"/>
          <w:b/>
          <w:bCs/>
          <w:kern w:val="0"/>
          <w:szCs w:val="24"/>
        </w:rPr>
        <w:t>的政府采购货物或服务项目，对于联合协议或者分包意向协议约定小微企业的合同份额占到合同总金额30%以上的，对联合体或者大中型企业的报价给予</w:t>
      </w:r>
      <w:r>
        <w:rPr>
          <w:rFonts w:hint="eastAsia" w:ascii="宋体" w:hAnsi="宋体" w:cs="宋体"/>
          <w:b/>
          <w:bCs/>
          <w:kern w:val="0"/>
          <w:szCs w:val="24"/>
          <w:lang w:val="en-US" w:eastAsia="zh-CN"/>
        </w:rPr>
        <w:t>6</w:t>
      </w:r>
      <w:r>
        <w:rPr>
          <w:rFonts w:hint="eastAsia" w:ascii="宋体" w:hAnsi="宋体" w:eastAsia="宋体" w:cs="宋体"/>
          <w:b/>
          <w:bCs/>
          <w:kern w:val="0"/>
          <w:szCs w:val="24"/>
        </w:rPr>
        <w:t>%的扣除，用扣除后的价格参加评审。组成联合体或者接受分包的小微企业与联合体内其他企业、分包企业之间存在直接控股、管理关系的，不享受价格扣除优惠政策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kern w:val="0"/>
          <w:szCs w:val="24"/>
        </w:rPr>
        <w:t>。</w:t>
      </w:r>
    </w:p>
    <w:p w14:paraId="62C4A43F">
      <w:pPr>
        <w:wordWrap/>
        <w:spacing w:line="600" w:lineRule="exact"/>
        <w:ind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E06F0C6">
      <w:pPr>
        <w:wordWrap/>
        <w:spacing w:line="600" w:lineRule="exact"/>
        <w:textAlignment w:val="auto"/>
        <w:rPr>
          <w:rFonts w:hint="eastAsia" w:ascii="宋体" w:hAnsi="宋体" w:eastAsia="宋体" w:cs="宋体"/>
          <w:b/>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E7F6F7">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8DEA1F">
      <w:pPr>
        <w:widowControl/>
        <w:shd w:val="clear" w:color="auto" w:fill="FFFFFF"/>
        <w:wordWrap/>
        <w:adjustRightInd/>
        <w:spacing w:line="60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rPr>
        <w:t>四、评标中的其他事项</w:t>
      </w:r>
    </w:p>
    <w:p w14:paraId="2BC3EE37">
      <w:pPr>
        <w:pStyle w:val="89"/>
        <w:wordWrap/>
        <w:spacing w:before="0" w:line="600" w:lineRule="exact"/>
        <w:ind w:firstLine="472" w:firstLineChars="196"/>
        <w:textAlignment w:val="auto"/>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F75BF2">
      <w:pPr>
        <w:pStyle w:val="26"/>
        <w:wordWrap/>
        <w:spacing w:line="600" w:lineRule="exact"/>
        <w:ind w:left="954" w:leftChars="226" w:hanging="479" w:firstLineChars="0"/>
        <w:textAlignment w:val="auto"/>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18BA60E5">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38560173">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20F16544">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12A7F439">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446F367A">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0F9E0D3A">
      <w:pPr>
        <w:wordWrap/>
        <w:snapToGrid w:val="0"/>
        <w:spacing w:line="600" w:lineRule="exact"/>
        <w:ind w:firstLine="120" w:firstLineChars="50"/>
        <w:jc w:val="left"/>
        <w:textAlignment w:val="auto"/>
        <w:rPr>
          <w:rFonts w:hint="eastAsia" w:ascii="宋体" w:hAnsi="宋体" w:eastAsia="宋体" w:cs="宋体"/>
          <w:kern w:val="0"/>
          <w:sz w:val="24"/>
          <w:lang w:eastAsia="zh-CN"/>
        </w:rPr>
      </w:pPr>
      <w:r>
        <w:rPr>
          <w:rFonts w:hint="eastAsia" w:ascii="宋体" w:hAnsi="宋体" w:eastAsia="宋体" w:cs="宋体"/>
          <w:kern w:val="0"/>
          <w:sz w:val="24"/>
        </w:rPr>
        <w:t xml:space="preserve">   4.2.6投标文件出现不是唯一的、有选择性投标报价的</w:t>
      </w:r>
      <w:r>
        <w:rPr>
          <w:rFonts w:hint="eastAsia" w:ascii="宋体" w:hAnsi="宋体" w:cs="宋体"/>
          <w:kern w:val="0"/>
          <w:sz w:val="24"/>
          <w:lang w:eastAsia="zh-CN"/>
        </w:rPr>
        <w:t>；</w:t>
      </w:r>
    </w:p>
    <w:p w14:paraId="35384AE3">
      <w:pPr>
        <w:wordWrap/>
        <w:spacing w:line="60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4.2.7投标报价超过招标文件中规定的预算金额或者最高限价的</w:t>
      </w:r>
      <w:r>
        <w:rPr>
          <w:rFonts w:hint="eastAsia" w:ascii="宋体" w:hAnsi="宋体" w:cs="宋体"/>
          <w:kern w:val="0"/>
          <w:sz w:val="24"/>
          <w:lang w:eastAsia="zh-CN"/>
        </w:rPr>
        <w:t>；</w:t>
      </w:r>
    </w:p>
    <w:p w14:paraId="31A86E18">
      <w:pPr>
        <w:wordWrap/>
        <w:spacing w:line="60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67E02360">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1B553915">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6BCC372E">
      <w:pPr>
        <w:wordWrap/>
        <w:spacing w:line="600" w:lineRule="exact"/>
        <w:ind w:firstLine="240" w:firstLineChars="100"/>
        <w:textAlignment w:val="auto"/>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004E4FDD">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2218EFFA">
      <w:pPr>
        <w:pStyle w:val="5"/>
        <w:wordWrap/>
        <w:spacing w:line="600" w:lineRule="exact"/>
        <w:ind w:left="0" w:leftChars="0" w:firstLine="0" w:firstLineChars="0"/>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rPr>
        <w:t>4.2.13 投标文件不满足招标文件的其它实质性要求的；</w:t>
      </w:r>
    </w:p>
    <w:p w14:paraId="4C6808DF">
      <w:pPr>
        <w:wordWrap/>
        <w:spacing w:line="600" w:lineRule="exact"/>
        <w:textAlignment w:val="auto"/>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4.2.14法律、法规、规章（适用本市的）及省级以上规范性文件（适用本市的）规定的其他无效情形。</w:t>
      </w:r>
    </w:p>
    <w:p w14:paraId="52694BD1">
      <w:pPr>
        <w:pStyle w:val="26"/>
        <w:wordWrap/>
        <w:snapToGrid w:val="0"/>
        <w:spacing w:line="600" w:lineRule="exact"/>
        <w:ind w:firstLine="472" w:firstLineChars="196"/>
        <w:textAlignment w:val="auto"/>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255A1ACD">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546C8BA6">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5.2出现影响采购公正的违法、违规行为的；</w:t>
      </w:r>
    </w:p>
    <w:p w14:paraId="26D54E70">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5.3投标人的报价均超过了采购预算，采购人不能支付的；</w:t>
      </w:r>
    </w:p>
    <w:p w14:paraId="4F192E21">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5.4因重大变故，采购任务取消的。</w:t>
      </w:r>
    </w:p>
    <w:p w14:paraId="021661EF">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废标后，采购机构应当将废标理由通知所有投标人。</w:t>
      </w:r>
    </w:p>
    <w:p w14:paraId="3A92F09A">
      <w:pPr>
        <w:pStyle w:val="26"/>
        <w:wordWrap/>
        <w:snapToGrid w:val="0"/>
        <w:spacing w:line="600" w:lineRule="exact"/>
        <w:textAlignment w:val="auto"/>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53B186A">
      <w:pPr>
        <w:pStyle w:val="26"/>
        <w:wordWrap/>
        <w:snapToGrid w:val="0"/>
        <w:spacing w:line="600" w:lineRule="exact"/>
        <w:textAlignment w:val="auto"/>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453765B7">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57791D1B">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54863AD6">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37352B84">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5E286201">
      <w:pPr>
        <w:pStyle w:val="26"/>
        <w:wordWrap/>
        <w:snapToGrid w:val="0"/>
        <w:spacing w:line="600" w:lineRule="exact"/>
        <w:textAlignment w:val="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14:paraId="25EAD8F1">
      <w:pPr>
        <w:pStyle w:val="26"/>
        <w:snapToGrid w:val="0"/>
        <w:spacing w:line="360" w:lineRule="auto"/>
        <w:ind w:firstLine="0" w:firstLineChars="0"/>
        <w:jc w:val="center"/>
        <w:rPr>
          <w:rFonts w:hint="eastAsia" w:ascii="宋体" w:hAnsi="宋体" w:eastAsia="宋体" w:cs="宋体"/>
        </w:rPr>
      </w:pPr>
    </w:p>
    <w:bookmarkEnd w:id="26"/>
    <w:p w14:paraId="06B1A41C">
      <w:pPr>
        <w:rPr>
          <w:rFonts w:hint="eastAsia" w:ascii="宋体" w:hAnsi="宋体" w:eastAsia="宋体" w:cs="宋体"/>
          <w:sz w:val="24"/>
          <w:szCs w:val="24"/>
        </w:rPr>
      </w:pPr>
      <w:bookmarkStart w:id="401" w:name="第五部分"/>
      <w:bookmarkStart w:id="402" w:name="_Toc86217003"/>
      <w:r>
        <w:rPr>
          <w:rFonts w:hint="eastAsia" w:ascii="宋体" w:hAnsi="宋体" w:eastAsia="宋体" w:cs="宋体"/>
          <w:b/>
          <w:sz w:val="24"/>
          <w:szCs w:val="24"/>
          <w:lang w:val="en-US" w:eastAsia="zh-CN"/>
        </w:rPr>
        <w:br w:type="page"/>
      </w:r>
    </w:p>
    <w:p w14:paraId="2FD75FF2">
      <w:pPr>
        <w:jc w:val="center"/>
        <w:rPr>
          <w:rFonts w:hint="eastAsia"/>
          <w:b/>
          <w:bCs/>
          <w:sz w:val="28"/>
          <w:szCs w:val="28"/>
        </w:rPr>
      </w:pPr>
      <w:r>
        <w:rPr>
          <w:rFonts w:hint="eastAsia"/>
          <w:b/>
          <w:bCs/>
          <w:sz w:val="28"/>
          <w:szCs w:val="28"/>
        </w:rPr>
        <w:t>第五部分 拟签订的合同文本</w:t>
      </w:r>
    </w:p>
    <w:p w14:paraId="1AC78F59">
      <w:pPr>
        <w:rPr>
          <w:rFonts w:hint="eastAsia" w:ascii="宋体" w:hAnsi="宋体" w:eastAsia="宋体" w:cs="宋体"/>
          <w:sz w:val="24"/>
        </w:rPr>
      </w:pPr>
    </w:p>
    <w:p w14:paraId="62D65F02">
      <w:pPr>
        <w:rPr>
          <w:rFonts w:ascii="宋体" w:hAnsi="宋体" w:cs="宋体"/>
          <w:sz w:val="24"/>
          <w:u w:val="single"/>
        </w:rPr>
      </w:pPr>
      <w:bookmarkStart w:id="403" w:name="_Toc331685783"/>
      <w:r>
        <w:rPr>
          <w:rFonts w:hint="eastAsia" w:ascii="宋体" w:hAnsi="宋体" w:cs="宋体"/>
          <w:sz w:val="24"/>
        </w:rPr>
        <w:t>合同编号：</w:t>
      </w:r>
      <w:r>
        <w:rPr>
          <w:rFonts w:hint="eastAsia" w:ascii="宋体" w:hAnsi="宋体" w:cs="宋体"/>
          <w:sz w:val="24"/>
          <w:u w:val="single"/>
        </w:rPr>
        <w:t xml:space="preserve">           </w:t>
      </w:r>
    </w:p>
    <w:p w14:paraId="0C5BF775">
      <w:pPr>
        <w:spacing w:line="480" w:lineRule="auto"/>
        <w:jc w:val="center"/>
        <w:rPr>
          <w:rFonts w:ascii="宋体" w:hAnsi="宋体" w:cs="宋体"/>
          <w:b/>
          <w:sz w:val="28"/>
          <w:szCs w:val="28"/>
        </w:rPr>
      </w:pPr>
    </w:p>
    <w:p w14:paraId="6733ABCC">
      <w:pPr>
        <w:spacing w:line="480" w:lineRule="auto"/>
        <w:jc w:val="center"/>
        <w:rPr>
          <w:rFonts w:ascii="宋体" w:hAnsi="宋体" w:cs="宋体"/>
          <w:b/>
          <w:sz w:val="24"/>
        </w:rPr>
      </w:pPr>
    </w:p>
    <w:p w14:paraId="042E57AF">
      <w:pPr>
        <w:spacing w:line="480" w:lineRule="auto"/>
        <w:jc w:val="center"/>
        <w:rPr>
          <w:rFonts w:ascii="宋体" w:hAnsi="宋体" w:cs="宋体"/>
          <w:b/>
          <w:sz w:val="24"/>
        </w:rPr>
      </w:pPr>
    </w:p>
    <w:p w14:paraId="7CC4F46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5988907">
      <w:pPr>
        <w:spacing w:line="480" w:lineRule="auto"/>
        <w:jc w:val="center"/>
        <w:rPr>
          <w:rFonts w:ascii="宋体" w:hAnsi="宋体" w:cs="宋体"/>
          <w:b/>
          <w:sz w:val="36"/>
          <w:szCs w:val="36"/>
        </w:rPr>
      </w:pPr>
      <w:r>
        <w:rPr>
          <w:rFonts w:hint="eastAsia" w:ascii="宋体" w:hAnsi="宋体" w:cs="宋体"/>
          <w:b/>
          <w:sz w:val="36"/>
          <w:szCs w:val="36"/>
        </w:rPr>
        <w:t>（服务类）</w:t>
      </w:r>
    </w:p>
    <w:p w14:paraId="64A22E83">
      <w:pPr>
        <w:pStyle w:val="389"/>
        <w:ind w:firstLine="2843" w:firstLineChars="1180"/>
        <w:rPr>
          <w:rFonts w:ascii="宋体" w:hAnsi="宋体" w:cs="宋体"/>
          <w:b/>
          <w:szCs w:val="24"/>
        </w:rPr>
      </w:pPr>
      <w:r>
        <w:rPr>
          <w:rFonts w:hint="eastAsia" w:ascii="宋体" w:hAnsi="宋体" w:cs="宋体"/>
          <w:b/>
          <w:szCs w:val="24"/>
        </w:rPr>
        <w:t>第一部分 合同书</w:t>
      </w:r>
    </w:p>
    <w:p w14:paraId="13B2DE76">
      <w:pPr>
        <w:spacing w:before="120" w:line="22" w:lineRule="atLeast"/>
        <w:rPr>
          <w:rFonts w:ascii="宋体" w:hAnsi="宋体" w:cs="宋体"/>
          <w:sz w:val="24"/>
        </w:rPr>
      </w:pPr>
    </w:p>
    <w:p w14:paraId="1B9F0A3C">
      <w:pPr>
        <w:pStyle w:val="5"/>
      </w:pPr>
    </w:p>
    <w:p w14:paraId="2DE884D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E6A2811">
      <w:pPr>
        <w:pStyle w:val="286"/>
        <w:spacing w:before="120" w:line="22" w:lineRule="atLeast"/>
        <w:rPr>
          <w:rFonts w:ascii="宋体" w:hAnsi="宋体" w:eastAsia="宋体" w:cs="宋体"/>
          <w:szCs w:val="24"/>
        </w:rPr>
      </w:pPr>
    </w:p>
    <w:p w14:paraId="5E3D37C1">
      <w:pPr>
        <w:pStyle w:val="286"/>
        <w:spacing w:before="120" w:line="22" w:lineRule="atLeast"/>
        <w:rPr>
          <w:rFonts w:ascii="宋体" w:hAnsi="宋体" w:eastAsia="宋体" w:cs="宋体"/>
          <w:szCs w:val="24"/>
        </w:rPr>
      </w:pPr>
    </w:p>
    <w:p w14:paraId="134196C5">
      <w:pPr>
        <w:rPr>
          <w:rFonts w:ascii="宋体" w:hAnsi="宋体" w:cs="宋体"/>
          <w:sz w:val="24"/>
        </w:rPr>
      </w:pPr>
    </w:p>
    <w:p w14:paraId="5894E9F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358C929">
      <w:pPr>
        <w:spacing w:before="120" w:line="22" w:lineRule="atLeast"/>
        <w:rPr>
          <w:rFonts w:ascii="宋体" w:hAnsi="宋体" w:cs="宋体"/>
          <w:sz w:val="24"/>
        </w:rPr>
      </w:pPr>
    </w:p>
    <w:p w14:paraId="07CCEF9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064750F">
      <w:pPr>
        <w:spacing w:before="120" w:line="22" w:lineRule="atLeast"/>
        <w:rPr>
          <w:rFonts w:ascii="宋体" w:hAnsi="宋体" w:cs="宋体"/>
          <w:sz w:val="24"/>
        </w:rPr>
      </w:pPr>
    </w:p>
    <w:p w14:paraId="6D6F2B9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3A3E5DA">
      <w:pPr>
        <w:spacing w:before="120" w:line="22" w:lineRule="atLeast"/>
        <w:rPr>
          <w:rFonts w:ascii="宋体" w:hAnsi="宋体" w:cs="宋体"/>
          <w:sz w:val="24"/>
        </w:rPr>
      </w:pPr>
    </w:p>
    <w:p w14:paraId="30323FA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13AF19">
      <w:pPr>
        <w:widowControl/>
        <w:jc w:val="left"/>
        <w:rPr>
          <w:rFonts w:ascii="宋体" w:hAnsi="宋体" w:cs="宋体"/>
          <w:kern w:val="0"/>
          <w:sz w:val="24"/>
        </w:rPr>
        <w:sectPr>
          <w:headerReference r:id="rId8" w:type="default"/>
          <w:footerReference r:id="rId9" w:type="default"/>
          <w:pgSz w:w="11907" w:h="16840"/>
          <w:pgMar w:top="1531" w:right="1304" w:bottom="1531" w:left="1361" w:header="851" w:footer="851" w:gutter="0"/>
          <w:cols w:space="720" w:num="1"/>
        </w:sectPr>
      </w:pPr>
    </w:p>
    <w:p w14:paraId="16BEDC7F">
      <w:pPr>
        <w:rPr>
          <w:rFonts w:ascii="宋体" w:hAnsi="宋体" w:cs="宋体"/>
          <w:b/>
          <w:sz w:val="24"/>
        </w:rPr>
      </w:pPr>
    </w:p>
    <w:p w14:paraId="67E7E124">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4B3A57B3">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w:t>
      </w:r>
      <w:r>
        <w:rPr>
          <w:rFonts w:ascii="宋体" w:hAnsi="宋体"/>
          <w:sz w:val="24"/>
          <w:lang w:val="zh-CN"/>
        </w:rPr>
        <w:t>合同</w:t>
      </w:r>
      <w:r>
        <w:rPr>
          <w:rFonts w:hint="eastAsia" w:ascii="宋体" w:hAnsi="宋体"/>
          <w:sz w:val="24"/>
        </w:rPr>
        <w:t>条款，以兹共同遵守、全面履行。</w:t>
      </w:r>
    </w:p>
    <w:p w14:paraId="59F93B0F">
      <w:pPr>
        <w:spacing w:line="560" w:lineRule="exact"/>
        <w:ind w:firstLine="482" w:firstLineChars="200"/>
        <w:outlineLvl w:val="0"/>
        <w:rPr>
          <w:rFonts w:ascii="宋体" w:hAnsi="宋体"/>
          <w:sz w:val="24"/>
        </w:rPr>
      </w:pPr>
      <w:bookmarkStart w:id="404" w:name="_Toc28855"/>
      <w:bookmarkStart w:id="405" w:name="_Toc15367"/>
      <w:bookmarkStart w:id="406" w:name="_Toc22967"/>
      <w:bookmarkStart w:id="407" w:name="_Toc20421"/>
      <w:bookmarkStart w:id="408" w:name="_Toc19273"/>
      <w:r>
        <w:rPr>
          <w:rFonts w:ascii="宋体" w:hAnsi="宋体"/>
          <w:b/>
          <w:sz w:val="24"/>
        </w:rPr>
        <w:t xml:space="preserve">1.1 </w:t>
      </w:r>
      <w:r>
        <w:rPr>
          <w:rFonts w:hint="eastAsia" w:ascii="宋体" w:hAnsi="宋体"/>
          <w:b/>
          <w:sz w:val="24"/>
        </w:rPr>
        <w:t>合同组成部分</w:t>
      </w:r>
      <w:bookmarkEnd w:id="404"/>
      <w:bookmarkEnd w:id="405"/>
      <w:bookmarkEnd w:id="406"/>
      <w:bookmarkEnd w:id="407"/>
      <w:bookmarkEnd w:id="408"/>
    </w:p>
    <w:p w14:paraId="2867EB6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12EF53">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7D3E0D31">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6A619A49">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2ABE60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13984B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527749B0">
      <w:pPr>
        <w:spacing w:line="560" w:lineRule="exact"/>
        <w:ind w:firstLine="482" w:firstLineChars="200"/>
        <w:outlineLvl w:val="0"/>
        <w:rPr>
          <w:rFonts w:ascii="宋体" w:hAnsi="宋体"/>
          <w:b/>
          <w:sz w:val="24"/>
        </w:rPr>
      </w:pPr>
      <w:bookmarkStart w:id="409" w:name="_Toc6311"/>
      <w:bookmarkStart w:id="410" w:name="_Toc18585"/>
      <w:bookmarkStart w:id="411" w:name="_Toc2918"/>
      <w:bookmarkStart w:id="412" w:name="_Toc22185"/>
      <w:bookmarkStart w:id="413" w:name="_Toc6773"/>
      <w:r>
        <w:rPr>
          <w:rFonts w:ascii="宋体" w:hAnsi="宋体"/>
          <w:b/>
          <w:sz w:val="24"/>
        </w:rPr>
        <w:t xml:space="preserve">1.2 </w:t>
      </w:r>
      <w:r>
        <w:rPr>
          <w:rFonts w:hint="eastAsia" w:ascii="宋体" w:hAnsi="宋体"/>
          <w:b/>
          <w:sz w:val="24"/>
        </w:rPr>
        <w:t>标的</w:t>
      </w:r>
      <w:bookmarkEnd w:id="409"/>
      <w:bookmarkEnd w:id="410"/>
      <w:bookmarkEnd w:id="411"/>
      <w:bookmarkEnd w:id="412"/>
      <w:bookmarkEnd w:id="413"/>
    </w:p>
    <w:p w14:paraId="08E7E7EB">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CE06C4D">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3B5CA6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2C9AF54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693DBF6">
      <w:pPr>
        <w:pStyle w:val="62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48D24930">
      <w:pPr>
        <w:spacing w:line="560" w:lineRule="exact"/>
        <w:ind w:firstLine="480" w:firstLineChars="200"/>
        <w:rPr>
          <w:rFonts w:ascii="宋体" w:hAnsi="宋体" w:cs="宋体"/>
          <w:sz w:val="24"/>
          <w:u w:val="single"/>
        </w:rPr>
      </w:pPr>
      <w:bookmarkStart w:id="414" w:name="_Toc4929"/>
      <w:bookmarkStart w:id="415" w:name="_Toc1386"/>
      <w:bookmarkStart w:id="416" w:name="_Toc13918"/>
      <w:bookmarkStart w:id="417" w:name="_Toc21124"/>
      <w:bookmarkStart w:id="418"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E20FE9F">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01CB36E">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BE5A7B7">
      <w:pPr>
        <w:spacing w:line="560" w:lineRule="exact"/>
        <w:ind w:firstLine="482" w:firstLineChars="200"/>
        <w:outlineLvl w:val="0"/>
        <w:rPr>
          <w:rFonts w:ascii="宋体" w:hAnsi="宋体"/>
          <w:b/>
          <w:sz w:val="24"/>
        </w:rPr>
      </w:pPr>
      <w:r>
        <w:rPr>
          <w:rFonts w:ascii="宋体" w:hAnsi="宋体"/>
          <w:b/>
          <w:sz w:val="24"/>
        </w:rPr>
        <w:t>1.3 价款</w:t>
      </w:r>
      <w:bookmarkEnd w:id="414"/>
      <w:bookmarkEnd w:id="415"/>
      <w:bookmarkEnd w:id="416"/>
      <w:bookmarkEnd w:id="417"/>
      <w:bookmarkEnd w:id="418"/>
    </w:p>
    <w:p w14:paraId="1D454570">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552961A">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F21AF3B">
      <w:pPr>
        <w:spacing w:line="560" w:lineRule="exact"/>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EC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29CFCF">
            <w:pPr>
              <w:pStyle w:val="109"/>
              <w:spacing w:line="560" w:lineRule="exact"/>
              <w:jc w:val="center"/>
              <w:rPr>
                <w:rFonts w:hAnsi="宋体"/>
                <w:sz w:val="24"/>
                <w:szCs w:val="24"/>
              </w:rPr>
            </w:pPr>
            <w:r>
              <w:rPr>
                <w:rFonts w:hAnsi="宋体"/>
                <w:sz w:val="24"/>
                <w:szCs w:val="24"/>
              </w:rPr>
              <w:t>序号</w:t>
            </w:r>
          </w:p>
        </w:tc>
        <w:tc>
          <w:tcPr>
            <w:tcW w:w="3402" w:type="dxa"/>
            <w:vAlign w:val="center"/>
          </w:tcPr>
          <w:p w14:paraId="64EB6F35">
            <w:pPr>
              <w:pStyle w:val="10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36AF30A3">
            <w:pPr>
              <w:pStyle w:val="109"/>
              <w:spacing w:line="560" w:lineRule="exact"/>
              <w:jc w:val="center"/>
              <w:rPr>
                <w:rFonts w:hAnsi="宋体"/>
                <w:sz w:val="24"/>
                <w:szCs w:val="24"/>
              </w:rPr>
            </w:pPr>
            <w:r>
              <w:rPr>
                <w:rFonts w:hAnsi="宋体"/>
                <w:sz w:val="24"/>
                <w:szCs w:val="24"/>
              </w:rPr>
              <w:t>分项价格</w:t>
            </w:r>
          </w:p>
        </w:tc>
      </w:tr>
      <w:tr w14:paraId="3D93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F4BB7C">
            <w:pPr>
              <w:pStyle w:val="109"/>
              <w:spacing w:line="560" w:lineRule="exact"/>
              <w:ind w:firstLine="200"/>
              <w:jc w:val="center"/>
              <w:rPr>
                <w:rFonts w:hAnsi="宋体"/>
                <w:sz w:val="24"/>
                <w:szCs w:val="24"/>
              </w:rPr>
            </w:pPr>
          </w:p>
        </w:tc>
        <w:tc>
          <w:tcPr>
            <w:tcW w:w="3402" w:type="dxa"/>
            <w:vAlign w:val="center"/>
          </w:tcPr>
          <w:p w14:paraId="3CA75579">
            <w:pPr>
              <w:pStyle w:val="109"/>
              <w:spacing w:line="560" w:lineRule="exact"/>
              <w:ind w:firstLine="200"/>
              <w:jc w:val="center"/>
              <w:rPr>
                <w:rFonts w:hAnsi="宋体"/>
                <w:sz w:val="24"/>
                <w:szCs w:val="24"/>
              </w:rPr>
            </w:pPr>
          </w:p>
        </w:tc>
        <w:tc>
          <w:tcPr>
            <w:tcW w:w="2552" w:type="dxa"/>
            <w:vAlign w:val="center"/>
          </w:tcPr>
          <w:p w14:paraId="0A6148E8">
            <w:pPr>
              <w:pStyle w:val="109"/>
              <w:spacing w:line="560" w:lineRule="exact"/>
              <w:ind w:firstLine="200"/>
              <w:jc w:val="center"/>
              <w:rPr>
                <w:rFonts w:hAnsi="宋体"/>
                <w:sz w:val="24"/>
                <w:szCs w:val="24"/>
              </w:rPr>
            </w:pPr>
          </w:p>
        </w:tc>
      </w:tr>
      <w:tr w14:paraId="4B1A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033470">
            <w:pPr>
              <w:pStyle w:val="109"/>
              <w:spacing w:line="560" w:lineRule="exact"/>
              <w:ind w:firstLine="200"/>
              <w:jc w:val="center"/>
              <w:rPr>
                <w:rFonts w:hAnsi="宋体"/>
                <w:sz w:val="24"/>
                <w:szCs w:val="24"/>
              </w:rPr>
            </w:pPr>
          </w:p>
        </w:tc>
        <w:tc>
          <w:tcPr>
            <w:tcW w:w="3402" w:type="dxa"/>
            <w:vAlign w:val="center"/>
          </w:tcPr>
          <w:p w14:paraId="1D231856">
            <w:pPr>
              <w:pStyle w:val="109"/>
              <w:spacing w:line="560" w:lineRule="exact"/>
              <w:ind w:firstLine="200"/>
              <w:jc w:val="center"/>
              <w:rPr>
                <w:rFonts w:hAnsi="宋体"/>
                <w:sz w:val="24"/>
                <w:szCs w:val="24"/>
              </w:rPr>
            </w:pPr>
          </w:p>
        </w:tc>
        <w:tc>
          <w:tcPr>
            <w:tcW w:w="2552" w:type="dxa"/>
            <w:vAlign w:val="center"/>
          </w:tcPr>
          <w:p w14:paraId="12989CC2">
            <w:pPr>
              <w:pStyle w:val="109"/>
              <w:spacing w:line="560" w:lineRule="exact"/>
              <w:ind w:firstLine="200"/>
              <w:jc w:val="center"/>
              <w:rPr>
                <w:rFonts w:hAnsi="宋体"/>
                <w:sz w:val="24"/>
                <w:szCs w:val="24"/>
              </w:rPr>
            </w:pPr>
          </w:p>
        </w:tc>
      </w:tr>
      <w:tr w14:paraId="5772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8E645B">
            <w:pPr>
              <w:pStyle w:val="109"/>
              <w:spacing w:line="560" w:lineRule="exact"/>
              <w:ind w:firstLine="200"/>
              <w:jc w:val="center"/>
              <w:rPr>
                <w:rFonts w:hAnsi="宋体"/>
                <w:sz w:val="24"/>
                <w:szCs w:val="24"/>
              </w:rPr>
            </w:pPr>
          </w:p>
        </w:tc>
        <w:tc>
          <w:tcPr>
            <w:tcW w:w="3402" w:type="dxa"/>
            <w:vAlign w:val="center"/>
          </w:tcPr>
          <w:p w14:paraId="28E9E174">
            <w:pPr>
              <w:pStyle w:val="109"/>
              <w:spacing w:line="560" w:lineRule="exact"/>
              <w:ind w:firstLine="200"/>
              <w:jc w:val="center"/>
              <w:rPr>
                <w:rFonts w:hAnsi="宋体"/>
                <w:sz w:val="24"/>
                <w:szCs w:val="24"/>
              </w:rPr>
            </w:pPr>
          </w:p>
        </w:tc>
        <w:tc>
          <w:tcPr>
            <w:tcW w:w="2552" w:type="dxa"/>
            <w:vAlign w:val="center"/>
          </w:tcPr>
          <w:p w14:paraId="2C48567C">
            <w:pPr>
              <w:pStyle w:val="109"/>
              <w:spacing w:line="560" w:lineRule="exact"/>
              <w:ind w:firstLine="200"/>
              <w:jc w:val="center"/>
              <w:rPr>
                <w:rFonts w:hAnsi="宋体"/>
                <w:sz w:val="24"/>
                <w:szCs w:val="24"/>
              </w:rPr>
            </w:pPr>
          </w:p>
        </w:tc>
      </w:tr>
      <w:tr w14:paraId="169D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1BCC26">
            <w:pPr>
              <w:pStyle w:val="109"/>
              <w:spacing w:line="560" w:lineRule="exact"/>
              <w:ind w:firstLine="200"/>
              <w:jc w:val="center"/>
              <w:rPr>
                <w:rFonts w:hAnsi="宋体"/>
                <w:sz w:val="24"/>
                <w:szCs w:val="24"/>
              </w:rPr>
            </w:pPr>
          </w:p>
        </w:tc>
        <w:tc>
          <w:tcPr>
            <w:tcW w:w="3402" w:type="dxa"/>
            <w:vAlign w:val="center"/>
          </w:tcPr>
          <w:p w14:paraId="5A190361">
            <w:pPr>
              <w:pStyle w:val="109"/>
              <w:spacing w:line="560" w:lineRule="exact"/>
              <w:ind w:firstLine="200"/>
              <w:jc w:val="center"/>
              <w:rPr>
                <w:rFonts w:hAnsi="宋体"/>
                <w:sz w:val="24"/>
                <w:szCs w:val="24"/>
              </w:rPr>
            </w:pPr>
          </w:p>
        </w:tc>
        <w:tc>
          <w:tcPr>
            <w:tcW w:w="2552" w:type="dxa"/>
            <w:vAlign w:val="center"/>
          </w:tcPr>
          <w:p w14:paraId="5255D740">
            <w:pPr>
              <w:pStyle w:val="109"/>
              <w:spacing w:line="560" w:lineRule="exact"/>
              <w:ind w:firstLine="200"/>
              <w:jc w:val="center"/>
              <w:rPr>
                <w:rFonts w:hAnsi="宋体"/>
                <w:sz w:val="24"/>
                <w:szCs w:val="24"/>
              </w:rPr>
            </w:pPr>
          </w:p>
        </w:tc>
      </w:tr>
      <w:tr w14:paraId="776B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33FFFA1">
            <w:pPr>
              <w:pStyle w:val="10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7756535">
            <w:pPr>
              <w:pStyle w:val="109"/>
              <w:spacing w:line="560" w:lineRule="exact"/>
              <w:ind w:firstLine="200"/>
              <w:jc w:val="center"/>
              <w:rPr>
                <w:rFonts w:hAnsi="宋体"/>
                <w:sz w:val="24"/>
                <w:szCs w:val="24"/>
              </w:rPr>
            </w:pPr>
          </w:p>
        </w:tc>
      </w:tr>
    </w:tbl>
    <w:p w14:paraId="5964272C">
      <w:pPr>
        <w:spacing w:line="560" w:lineRule="exact"/>
        <w:ind w:firstLine="480" w:firstLineChars="200"/>
        <w:rPr>
          <w:rFonts w:ascii="宋体" w:hAnsi="宋体"/>
          <w:sz w:val="24"/>
        </w:rPr>
      </w:pPr>
      <w:bookmarkStart w:id="419" w:name="_Toc14993"/>
      <w:bookmarkStart w:id="420" w:name="_Toc30506"/>
      <w:bookmarkStart w:id="421" w:name="_Toc26916"/>
      <w:bookmarkStart w:id="422" w:name="_Toc3654"/>
      <w:bookmarkStart w:id="423"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7B11FBD9">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9"/>
    <w:bookmarkEnd w:id="420"/>
    <w:bookmarkEnd w:id="421"/>
    <w:bookmarkEnd w:id="422"/>
    <w:bookmarkEnd w:id="423"/>
    <w:p w14:paraId="00863F34">
      <w:pPr>
        <w:pStyle w:val="620"/>
        <w:spacing w:before="0" w:beforeAutospacing="0" w:after="0" w:afterAutospacing="0" w:line="360" w:lineRule="auto"/>
        <w:ind w:firstLine="480"/>
        <w:rPr>
          <w:b/>
        </w:rPr>
      </w:pPr>
      <w:bookmarkStart w:id="424" w:name="_Toc22618"/>
      <w:bookmarkStart w:id="425" w:name="_Toc10340"/>
      <w:bookmarkStart w:id="426" w:name="_Toc1814"/>
      <w:bookmarkStart w:id="427" w:name="_Toc4760"/>
      <w:bookmarkStart w:id="428" w:name="_Toc11108"/>
      <w:bookmarkStart w:id="429" w:name="_Toc3625"/>
      <w:bookmarkStart w:id="430" w:name="_Toc8772"/>
      <w:bookmarkStart w:id="431" w:name="_Toc31421"/>
      <w:r>
        <w:rPr>
          <w:rFonts w:hint="eastAsia"/>
          <w:b/>
        </w:rPr>
        <w:t>1.4履约保证金</w:t>
      </w:r>
    </w:p>
    <w:p w14:paraId="5DBDA733">
      <w:pPr>
        <w:pStyle w:val="62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C41E1FF">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6ED1DF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00A92AD">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DCDAB3B">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11165B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4"/>
      <w:bookmarkEnd w:id="425"/>
      <w:bookmarkEnd w:id="426"/>
      <w:r>
        <w:rPr>
          <w:rFonts w:hint="eastAsia" w:ascii="宋体" w:hAnsi="宋体" w:cs="宋体"/>
          <w:b/>
          <w:sz w:val="24"/>
        </w:rPr>
        <w:t>预付款</w:t>
      </w:r>
    </w:p>
    <w:p w14:paraId="14BC3E98">
      <w:pPr>
        <w:pStyle w:val="62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640BC5A">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767B09F">
      <w:pPr>
        <w:pStyle w:val="62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F42F767">
      <w:pPr>
        <w:pStyle w:val="62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8A0D23C">
      <w:pPr>
        <w:pStyle w:val="620"/>
        <w:spacing w:before="0" w:beforeAutospacing="0" w:after="0" w:afterAutospacing="0" w:line="360" w:lineRule="auto"/>
        <w:ind w:firstLine="480"/>
        <w:rPr>
          <w:b/>
          <w:bCs/>
        </w:rPr>
      </w:pPr>
      <w:r>
        <w:rPr>
          <w:rFonts w:hint="eastAsia"/>
          <w:b/>
          <w:bCs/>
        </w:rPr>
        <w:t>1.6资金支付</w:t>
      </w:r>
    </w:p>
    <w:p w14:paraId="358C525D">
      <w:pPr>
        <w:pStyle w:val="62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B266B4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6131820">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7"/>
      <w:bookmarkEnd w:id="428"/>
      <w:bookmarkEnd w:id="429"/>
      <w:bookmarkEnd w:id="430"/>
      <w:bookmarkEnd w:id="431"/>
    </w:p>
    <w:p w14:paraId="6888CFFF">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1CBA510">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F1AA0C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AB6EABF">
      <w:pPr>
        <w:spacing w:line="560" w:lineRule="exact"/>
        <w:ind w:firstLine="480" w:firstLineChars="200"/>
        <w:outlineLvl w:val="0"/>
        <w:rPr>
          <w:rFonts w:ascii="宋体" w:hAnsi="宋体"/>
          <w:bCs/>
          <w:sz w:val="24"/>
        </w:rPr>
      </w:pPr>
      <w:bookmarkStart w:id="432" w:name="_Toc8586"/>
      <w:bookmarkStart w:id="433" w:name="_Toc2375"/>
      <w:bookmarkStart w:id="434" w:name="_Toc3079"/>
      <w:bookmarkStart w:id="435" w:name="_Toc24662"/>
      <w:bookmarkStart w:id="436" w:name="_Toc5698"/>
      <w:r>
        <w:rPr>
          <w:rFonts w:hint="eastAsia" w:ascii="宋体" w:hAnsi="宋体"/>
          <w:bCs/>
          <w:sz w:val="24"/>
        </w:rPr>
        <w:t>1.7.4若服务</w:t>
      </w:r>
      <w:r>
        <w:rPr>
          <w:rFonts w:hint="eastAsia"/>
          <w:bCs/>
          <w:sz w:val="24"/>
        </w:rPr>
        <w:t>涉及货物的，则货物的：</w:t>
      </w:r>
    </w:p>
    <w:p w14:paraId="2A419B80">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38673D0">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91BCCA2">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6A417B3">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32"/>
      <w:bookmarkEnd w:id="433"/>
      <w:bookmarkEnd w:id="434"/>
      <w:bookmarkEnd w:id="435"/>
      <w:bookmarkEnd w:id="436"/>
    </w:p>
    <w:p w14:paraId="2A38EA0B">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F01E088">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D35B85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BEB5509">
      <w:pPr>
        <w:spacing w:line="560" w:lineRule="exact"/>
        <w:ind w:firstLine="480" w:firstLineChars="200"/>
        <w:rPr>
          <w:rFonts w:ascii="宋体" w:hAnsi="宋体" w:cs="宋体"/>
          <w:sz w:val="24"/>
        </w:rPr>
      </w:pPr>
      <w:bookmarkStart w:id="437" w:name="_Toc32454"/>
      <w:bookmarkStart w:id="438" w:name="_Toc30329"/>
      <w:bookmarkStart w:id="439" w:name="_Toc9497"/>
      <w:bookmarkStart w:id="440" w:name="_Toc26807"/>
      <w:bookmarkStart w:id="441"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A33BE4">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957140">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7281C34">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7"/>
    <w:bookmarkEnd w:id="438"/>
    <w:bookmarkEnd w:id="439"/>
    <w:bookmarkEnd w:id="440"/>
    <w:bookmarkEnd w:id="441"/>
    <w:p w14:paraId="3BD4994D">
      <w:pPr>
        <w:spacing w:line="560" w:lineRule="exact"/>
        <w:ind w:firstLine="482" w:firstLineChars="200"/>
        <w:outlineLvl w:val="0"/>
        <w:rPr>
          <w:rFonts w:ascii="宋体" w:hAnsi="宋体" w:cs="宋体"/>
          <w:b/>
          <w:sz w:val="24"/>
        </w:rPr>
      </w:pPr>
      <w:bookmarkStart w:id="442" w:name="_Toc16021"/>
      <w:bookmarkStart w:id="443" w:name="_Toc28375"/>
      <w:bookmarkStart w:id="444" w:name="_Toc15583"/>
      <w:r>
        <w:rPr>
          <w:rFonts w:hint="eastAsia" w:ascii="宋体" w:hAnsi="宋体" w:cs="宋体"/>
          <w:b/>
          <w:sz w:val="24"/>
        </w:rPr>
        <w:t>1.9合同争议的解决</w:t>
      </w:r>
      <w:bookmarkEnd w:id="442"/>
      <w:bookmarkEnd w:id="443"/>
      <w:bookmarkEnd w:id="444"/>
    </w:p>
    <w:p w14:paraId="2271B38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28761B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BF197E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67E6B6B">
      <w:pPr>
        <w:spacing w:line="560" w:lineRule="exact"/>
        <w:ind w:firstLine="482" w:firstLineChars="200"/>
        <w:outlineLvl w:val="0"/>
        <w:rPr>
          <w:rFonts w:ascii="宋体" w:hAnsi="宋体" w:cs="宋体"/>
          <w:b/>
          <w:sz w:val="24"/>
        </w:rPr>
      </w:pPr>
      <w:bookmarkStart w:id="445" w:name="_Toc11173"/>
      <w:bookmarkStart w:id="446" w:name="_Toc7245"/>
      <w:bookmarkStart w:id="447" w:name="_Toc15322"/>
      <w:r>
        <w:rPr>
          <w:rFonts w:hint="eastAsia" w:ascii="宋体" w:hAnsi="宋体" w:cs="宋体"/>
          <w:b/>
          <w:sz w:val="24"/>
        </w:rPr>
        <w:t>2.0 合同生效</w:t>
      </w:r>
      <w:bookmarkEnd w:id="445"/>
      <w:bookmarkEnd w:id="446"/>
      <w:bookmarkEnd w:id="447"/>
    </w:p>
    <w:p w14:paraId="6A92C99E">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9266FF3">
      <w:pPr>
        <w:autoSpaceDE w:val="0"/>
        <w:autoSpaceDN w:val="0"/>
        <w:spacing w:line="560" w:lineRule="exact"/>
        <w:rPr>
          <w:rFonts w:ascii="宋体" w:hAnsi="宋体"/>
          <w:sz w:val="24"/>
          <w:lang w:val="zh-CN"/>
        </w:rPr>
      </w:pPr>
    </w:p>
    <w:p w14:paraId="670C4C3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6B5A70E">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7D299FC">
      <w:pPr>
        <w:autoSpaceDE w:val="0"/>
        <w:autoSpaceDN w:val="0"/>
        <w:spacing w:line="560" w:lineRule="exact"/>
        <w:rPr>
          <w:rFonts w:ascii="宋体" w:hAnsi="宋体"/>
          <w:sz w:val="24"/>
          <w:lang w:val="zh-CN"/>
        </w:rPr>
      </w:pPr>
    </w:p>
    <w:p w14:paraId="105E73B3">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B9BE61E">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4FB81A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E7B5F0E">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54E10BE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45DE876">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0B7FB6B">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351B3FD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E3C266E">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498BA2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63EFDAA">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4273DA3">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7D3FFE1">
      <w:pPr>
        <w:wordWrap w:val="0"/>
        <w:spacing w:line="600" w:lineRule="exact"/>
        <w:jc w:val="right"/>
        <w:rPr>
          <w:rFonts w:hint="eastAsia" w:ascii="宋体" w:hAnsi="宋体" w:cs="宋体"/>
          <w:sz w:val="24"/>
        </w:rPr>
      </w:pPr>
      <w:r>
        <w:rPr>
          <w:rFonts w:hint="eastAsia" w:ascii="宋体" w:hAnsi="宋体" w:cs="宋体"/>
          <w:sz w:val="24"/>
        </w:rPr>
        <w:t xml:space="preserve">    </w:t>
      </w:r>
    </w:p>
    <w:p w14:paraId="69749A3F">
      <w:pPr>
        <w:wordWrap/>
        <w:autoSpaceDE w:val="0"/>
        <w:autoSpaceDN w:val="0"/>
        <w:spacing w:line="600" w:lineRule="exact"/>
        <w:textAlignment w:val="auto"/>
        <w:rPr>
          <w:rFonts w:hint="eastAsia" w:ascii="宋体" w:hAnsi="宋体" w:eastAsia="宋体" w:cs="宋体"/>
          <w:sz w:val="24"/>
          <w:szCs w:val="24"/>
        </w:rPr>
      </w:pPr>
      <w:bookmarkStart w:id="448" w:name="_Toc349721554"/>
      <w:bookmarkStart w:id="449" w:name="_Toc326765771"/>
      <w:bookmarkStart w:id="450" w:name="_Toc328381300"/>
      <w:bookmarkStart w:id="451" w:name="_Toc339872468"/>
      <w:bookmarkStart w:id="452" w:name="_Toc350327365"/>
      <w:r>
        <w:rPr>
          <w:rFonts w:hint="eastAsia" w:ascii="宋体" w:hAnsi="宋体" w:cs="宋体"/>
        </w:rPr>
        <w:t>★ 此仅为合同书样本，中标单位需根据实际情况和采购人签订相应的合同！</w:t>
      </w:r>
      <w:bookmarkEnd w:id="448"/>
      <w:bookmarkEnd w:id="449"/>
      <w:bookmarkEnd w:id="450"/>
      <w:bookmarkEnd w:id="451"/>
      <w:bookmarkEnd w:id="452"/>
    </w:p>
    <w:bookmarkEnd w:id="403"/>
    <w:p w14:paraId="3B545FE2">
      <w:pPr>
        <w:spacing w:line="360" w:lineRule="auto"/>
        <w:outlineLvl w:val="0"/>
        <w:rPr>
          <w:rFonts w:hint="eastAsia" w:ascii="宋体" w:hAnsi="宋体" w:eastAsia="宋体" w:cs="宋体"/>
          <w:b/>
          <w:sz w:val="36"/>
          <w:szCs w:val="20"/>
          <w:lang w:eastAsia="zh-CN"/>
        </w:rPr>
      </w:pPr>
    </w:p>
    <w:p w14:paraId="0D8F221F">
      <w:pPr>
        <w:pStyle w:val="5"/>
        <w:rPr>
          <w:rFonts w:hint="eastAsia" w:ascii="宋体" w:hAnsi="宋体" w:eastAsia="宋体" w:cs="宋体"/>
          <w:b/>
          <w:sz w:val="36"/>
          <w:szCs w:val="20"/>
          <w:lang w:eastAsia="zh-CN"/>
        </w:rPr>
      </w:pPr>
    </w:p>
    <w:p w14:paraId="1954770F">
      <w:pPr>
        <w:rPr>
          <w:rFonts w:hint="eastAsia" w:ascii="宋体" w:hAnsi="宋体" w:eastAsia="宋体" w:cs="宋体"/>
          <w:b/>
          <w:sz w:val="36"/>
          <w:szCs w:val="20"/>
          <w:lang w:eastAsia="zh-CN"/>
        </w:rPr>
      </w:pPr>
    </w:p>
    <w:p w14:paraId="51FBE97D">
      <w:pPr>
        <w:pStyle w:val="5"/>
        <w:rPr>
          <w:rFonts w:hint="eastAsia" w:ascii="宋体" w:hAnsi="宋体" w:eastAsia="宋体" w:cs="宋体"/>
          <w:b/>
          <w:sz w:val="36"/>
          <w:szCs w:val="20"/>
          <w:lang w:eastAsia="zh-CN"/>
        </w:rPr>
      </w:pPr>
    </w:p>
    <w:p w14:paraId="2B4EC1BC">
      <w:pPr>
        <w:rPr>
          <w:rFonts w:hint="eastAsia" w:ascii="宋体" w:hAnsi="宋体" w:eastAsia="宋体" w:cs="宋体"/>
          <w:b/>
          <w:sz w:val="36"/>
          <w:szCs w:val="20"/>
          <w:lang w:eastAsia="zh-CN"/>
        </w:rPr>
      </w:pPr>
    </w:p>
    <w:p w14:paraId="6F2E440F">
      <w:pPr>
        <w:pStyle w:val="5"/>
        <w:rPr>
          <w:rFonts w:hint="eastAsia" w:ascii="宋体" w:hAnsi="宋体" w:eastAsia="宋体" w:cs="宋体"/>
          <w:b/>
          <w:sz w:val="36"/>
          <w:szCs w:val="20"/>
          <w:lang w:eastAsia="zh-CN"/>
        </w:rPr>
      </w:pPr>
    </w:p>
    <w:p w14:paraId="65BEBCAA">
      <w:pPr>
        <w:rPr>
          <w:rFonts w:hint="eastAsia" w:ascii="宋体" w:hAnsi="宋体" w:eastAsia="宋体" w:cs="宋体"/>
          <w:b/>
          <w:sz w:val="36"/>
          <w:szCs w:val="20"/>
          <w:lang w:eastAsia="zh-CN"/>
        </w:rPr>
      </w:pPr>
    </w:p>
    <w:p w14:paraId="7741493A">
      <w:pPr>
        <w:pStyle w:val="5"/>
        <w:rPr>
          <w:rFonts w:hint="eastAsia" w:ascii="宋体" w:hAnsi="宋体" w:eastAsia="宋体" w:cs="宋体"/>
          <w:b/>
          <w:sz w:val="36"/>
          <w:szCs w:val="20"/>
          <w:lang w:eastAsia="zh-CN"/>
        </w:rPr>
      </w:pPr>
    </w:p>
    <w:p w14:paraId="380E3E5C">
      <w:pPr>
        <w:rPr>
          <w:rFonts w:hint="eastAsia" w:ascii="宋体" w:hAnsi="宋体" w:eastAsia="宋体" w:cs="宋体"/>
          <w:b/>
          <w:sz w:val="36"/>
          <w:szCs w:val="20"/>
          <w:lang w:eastAsia="zh-CN"/>
        </w:rPr>
      </w:pPr>
    </w:p>
    <w:p w14:paraId="2A213ADA">
      <w:pPr>
        <w:pStyle w:val="5"/>
        <w:rPr>
          <w:rFonts w:hint="eastAsia" w:ascii="宋体" w:hAnsi="宋体" w:eastAsia="宋体" w:cs="宋体"/>
          <w:b/>
          <w:sz w:val="36"/>
          <w:szCs w:val="20"/>
          <w:lang w:eastAsia="zh-CN"/>
        </w:rPr>
      </w:pPr>
    </w:p>
    <w:p w14:paraId="719FFF8B">
      <w:pPr>
        <w:rPr>
          <w:rFonts w:hint="eastAsia" w:ascii="宋体" w:hAnsi="宋体" w:eastAsia="宋体" w:cs="宋体"/>
          <w:b/>
          <w:sz w:val="36"/>
          <w:szCs w:val="20"/>
          <w:lang w:eastAsia="zh-CN"/>
        </w:rPr>
      </w:pPr>
    </w:p>
    <w:p w14:paraId="046DE8A9">
      <w:pPr>
        <w:pStyle w:val="5"/>
        <w:rPr>
          <w:rFonts w:hint="eastAsia" w:ascii="宋体" w:hAnsi="宋体" w:eastAsia="宋体" w:cs="宋体"/>
          <w:b/>
          <w:sz w:val="36"/>
          <w:szCs w:val="20"/>
          <w:lang w:eastAsia="zh-CN"/>
        </w:rPr>
      </w:pPr>
    </w:p>
    <w:p w14:paraId="3EDC8E3E">
      <w:pPr>
        <w:rPr>
          <w:rFonts w:hint="eastAsia" w:ascii="宋体" w:hAnsi="宋体" w:eastAsia="宋体" w:cs="宋体"/>
          <w:b/>
          <w:sz w:val="36"/>
          <w:szCs w:val="20"/>
          <w:lang w:eastAsia="zh-CN"/>
        </w:rPr>
      </w:pPr>
    </w:p>
    <w:p w14:paraId="5FD6E0F5">
      <w:pPr>
        <w:pStyle w:val="5"/>
        <w:rPr>
          <w:rFonts w:hint="eastAsia" w:ascii="宋体" w:hAnsi="宋体" w:eastAsia="宋体" w:cs="宋体"/>
          <w:b/>
          <w:sz w:val="36"/>
          <w:szCs w:val="20"/>
          <w:lang w:eastAsia="zh-CN"/>
        </w:rPr>
      </w:pPr>
    </w:p>
    <w:p w14:paraId="23AED8C5">
      <w:pPr>
        <w:rPr>
          <w:rFonts w:hint="eastAsia" w:ascii="宋体" w:hAnsi="宋体" w:eastAsia="宋体" w:cs="宋体"/>
          <w:b/>
          <w:sz w:val="36"/>
          <w:szCs w:val="20"/>
          <w:lang w:eastAsia="zh-CN"/>
        </w:rPr>
      </w:pPr>
    </w:p>
    <w:p w14:paraId="60C14196">
      <w:pPr>
        <w:pStyle w:val="5"/>
        <w:rPr>
          <w:rFonts w:hint="eastAsia"/>
          <w:lang w:eastAsia="zh-CN"/>
        </w:rPr>
      </w:pPr>
    </w:p>
    <w:p w14:paraId="52B42405">
      <w:pPr>
        <w:pStyle w:val="5"/>
        <w:rPr>
          <w:rFonts w:hint="eastAsia" w:ascii="宋体" w:hAnsi="宋体" w:eastAsia="宋体" w:cs="宋体"/>
          <w:b/>
          <w:sz w:val="36"/>
          <w:szCs w:val="20"/>
          <w:lang w:eastAsia="zh-CN"/>
        </w:rPr>
      </w:pPr>
    </w:p>
    <w:p w14:paraId="7E703371">
      <w:pPr>
        <w:rPr>
          <w:rFonts w:hint="eastAsia" w:ascii="宋体" w:hAnsi="宋体" w:eastAsia="宋体" w:cs="宋体"/>
          <w:b/>
          <w:sz w:val="36"/>
          <w:szCs w:val="20"/>
          <w:lang w:eastAsia="zh-CN"/>
        </w:rPr>
      </w:pPr>
    </w:p>
    <w:p w14:paraId="1D51DAE2">
      <w:pPr>
        <w:pStyle w:val="38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1B110A9">
      <w:pPr>
        <w:spacing w:line="560" w:lineRule="exact"/>
        <w:ind w:firstLine="482" w:firstLineChars="200"/>
        <w:outlineLvl w:val="0"/>
        <w:rPr>
          <w:rFonts w:ascii="宋体" w:hAnsi="宋体"/>
          <w:b/>
          <w:sz w:val="24"/>
        </w:rPr>
      </w:pPr>
      <w:bookmarkStart w:id="453" w:name="_Toc25079"/>
      <w:bookmarkStart w:id="454" w:name="_Toc14021"/>
      <w:bookmarkStart w:id="455" w:name="_Toc5228"/>
      <w:bookmarkStart w:id="456" w:name="_Toc31297"/>
      <w:bookmarkStart w:id="457" w:name="_Toc19680"/>
      <w:r>
        <w:rPr>
          <w:rFonts w:ascii="宋体" w:hAnsi="宋体"/>
          <w:b/>
          <w:sz w:val="24"/>
        </w:rPr>
        <w:t>2.1 定义</w:t>
      </w:r>
      <w:bookmarkEnd w:id="453"/>
      <w:bookmarkEnd w:id="454"/>
      <w:bookmarkEnd w:id="455"/>
      <w:bookmarkEnd w:id="456"/>
      <w:bookmarkEnd w:id="457"/>
    </w:p>
    <w:p w14:paraId="2C623B1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CCF68C9">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A51021">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900651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0D77C15">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9FB274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8B1E9B">
      <w:pPr>
        <w:spacing w:line="560" w:lineRule="exact"/>
        <w:ind w:firstLine="480" w:firstLineChars="200"/>
        <w:rPr>
          <w:rFonts w:ascii="宋体" w:hAnsi="宋体"/>
          <w:sz w:val="24"/>
        </w:rPr>
      </w:pPr>
      <w:r>
        <w:rPr>
          <w:rFonts w:ascii="宋体" w:hAnsi="宋体"/>
          <w:sz w:val="24"/>
        </w:rPr>
        <w:t>2.1.6 “现场”系指合同约定提供服务的地点。</w:t>
      </w:r>
    </w:p>
    <w:p w14:paraId="091BB42E">
      <w:pPr>
        <w:spacing w:line="560" w:lineRule="exact"/>
        <w:ind w:firstLine="482" w:firstLineChars="200"/>
        <w:outlineLvl w:val="0"/>
        <w:rPr>
          <w:rFonts w:ascii="宋体" w:hAnsi="宋体"/>
          <w:b/>
          <w:sz w:val="24"/>
        </w:rPr>
      </w:pPr>
      <w:bookmarkStart w:id="458" w:name="_Toc3769"/>
      <w:bookmarkStart w:id="459" w:name="_Toc16752"/>
      <w:bookmarkStart w:id="460" w:name="_Toc19539"/>
      <w:bookmarkStart w:id="461" w:name="_Toc23289"/>
      <w:bookmarkStart w:id="462" w:name="_Toc31402"/>
      <w:r>
        <w:rPr>
          <w:rFonts w:ascii="宋体" w:hAnsi="宋体"/>
          <w:b/>
          <w:sz w:val="24"/>
        </w:rPr>
        <w:t>2.2 技术规范</w:t>
      </w:r>
      <w:bookmarkEnd w:id="458"/>
      <w:bookmarkEnd w:id="459"/>
      <w:bookmarkEnd w:id="460"/>
      <w:bookmarkEnd w:id="461"/>
      <w:bookmarkEnd w:id="462"/>
    </w:p>
    <w:p w14:paraId="6FF60B38">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2E32208">
      <w:pPr>
        <w:spacing w:line="560" w:lineRule="exact"/>
        <w:ind w:firstLine="482" w:firstLineChars="200"/>
        <w:outlineLvl w:val="0"/>
        <w:rPr>
          <w:rFonts w:ascii="宋体" w:hAnsi="宋体"/>
          <w:b/>
          <w:sz w:val="24"/>
        </w:rPr>
      </w:pPr>
      <w:bookmarkStart w:id="463" w:name="_Toc9161"/>
      <w:bookmarkStart w:id="464" w:name="_Toc27945"/>
      <w:bookmarkStart w:id="465" w:name="_Toc12412"/>
      <w:bookmarkStart w:id="466" w:name="_Toc4133"/>
      <w:bookmarkStart w:id="467" w:name="_Toc13673"/>
      <w:r>
        <w:rPr>
          <w:rFonts w:ascii="宋体" w:hAnsi="宋体"/>
          <w:b/>
          <w:sz w:val="24"/>
        </w:rPr>
        <w:t>2.3 知识产权</w:t>
      </w:r>
      <w:bookmarkEnd w:id="463"/>
      <w:bookmarkEnd w:id="464"/>
      <w:bookmarkEnd w:id="465"/>
      <w:bookmarkEnd w:id="466"/>
      <w:bookmarkEnd w:id="467"/>
    </w:p>
    <w:p w14:paraId="7A3222AE">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DBEEA53">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5CA4D43">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024A43E">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123CEF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B57232E">
      <w:pPr>
        <w:spacing w:line="560" w:lineRule="exact"/>
        <w:ind w:firstLine="482" w:firstLineChars="200"/>
        <w:outlineLvl w:val="0"/>
        <w:rPr>
          <w:rFonts w:ascii="宋体" w:hAnsi="宋体"/>
          <w:b/>
          <w:sz w:val="24"/>
        </w:rPr>
      </w:pPr>
      <w:bookmarkStart w:id="468" w:name="_Toc22011"/>
      <w:bookmarkStart w:id="469" w:name="_Toc15447"/>
      <w:bookmarkStart w:id="470" w:name="_Toc32670"/>
      <w:bookmarkStart w:id="471" w:name="_Toc26555"/>
      <w:bookmarkStart w:id="472" w:name="_Toc31233"/>
      <w:r>
        <w:rPr>
          <w:rFonts w:ascii="宋体" w:hAnsi="宋体"/>
          <w:b/>
          <w:sz w:val="24"/>
        </w:rPr>
        <w:t>2.5 结算方式和付款条件</w:t>
      </w:r>
      <w:bookmarkEnd w:id="468"/>
      <w:bookmarkEnd w:id="469"/>
      <w:bookmarkEnd w:id="470"/>
      <w:bookmarkEnd w:id="471"/>
      <w:bookmarkEnd w:id="472"/>
    </w:p>
    <w:p w14:paraId="4ABC9F18">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88D90D0">
      <w:pPr>
        <w:spacing w:line="560" w:lineRule="exact"/>
        <w:ind w:firstLine="482" w:firstLineChars="200"/>
        <w:outlineLvl w:val="0"/>
        <w:rPr>
          <w:rFonts w:ascii="宋体" w:hAnsi="宋体"/>
          <w:b/>
          <w:sz w:val="24"/>
        </w:rPr>
      </w:pPr>
      <w:bookmarkStart w:id="473" w:name="_Toc16163"/>
      <w:bookmarkStart w:id="474" w:name="_Toc13467"/>
      <w:bookmarkStart w:id="475" w:name="_Toc30507"/>
      <w:bookmarkStart w:id="476" w:name="_Toc13154"/>
      <w:bookmarkStart w:id="477" w:name="_Toc18990"/>
      <w:r>
        <w:rPr>
          <w:rFonts w:ascii="宋体" w:hAnsi="宋体"/>
          <w:b/>
          <w:sz w:val="24"/>
        </w:rPr>
        <w:t>2.6 技术资料和保密义务</w:t>
      </w:r>
      <w:bookmarkEnd w:id="473"/>
      <w:bookmarkEnd w:id="474"/>
      <w:bookmarkEnd w:id="475"/>
      <w:bookmarkEnd w:id="476"/>
      <w:bookmarkEnd w:id="477"/>
    </w:p>
    <w:p w14:paraId="51AA1A50">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D8F214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1966822E">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A41CCD3">
      <w:pPr>
        <w:spacing w:line="560" w:lineRule="exact"/>
        <w:ind w:firstLine="482" w:firstLineChars="200"/>
        <w:outlineLvl w:val="0"/>
        <w:rPr>
          <w:rFonts w:ascii="宋体" w:hAnsi="宋体"/>
          <w:b/>
          <w:sz w:val="24"/>
        </w:rPr>
      </w:pPr>
      <w:bookmarkStart w:id="478" w:name="_Toc19069"/>
      <w:r>
        <w:rPr>
          <w:rFonts w:ascii="宋体" w:hAnsi="宋体"/>
          <w:b/>
          <w:sz w:val="24"/>
        </w:rPr>
        <w:t xml:space="preserve">2.7 </w:t>
      </w:r>
      <w:r>
        <w:rPr>
          <w:rFonts w:hint="eastAsia" w:ascii="宋体" w:hAnsi="宋体"/>
          <w:b/>
          <w:sz w:val="24"/>
        </w:rPr>
        <w:t>质量保证</w:t>
      </w:r>
      <w:bookmarkEnd w:id="478"/>
    </w:p>
    <w:p w14:paraId="1AE12A3A">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F2AD113">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0E9D8A2">
      <w:pPr>
        <w:spacing w:line="560" w:lineRule="exact"/>
        <w:ind w:firstLine="482" w:firstLineChars="200"/>
        <w:outlineLvl w:val="0"/>
        <w:rPr>
          <w:rFonts w:ascii="宋体" w:hAnsi="宋体"/>
          <w:b/>
          <w:sz w:val="24"/>
        </w:rPr>
      </w:pPr>
      <w:bookmarkStart w:id="479" w:name="_Toc22267"/>
      <w:r>
        <w:rPr>
          <w:rFonts w:ascii="宋体" w:hAnsi="宋体"/>
          <w:b/>
          <w:sz w:val="24"/>
        </w:rPr>
        <w:t xml:space="preserve">2.8 </w:t>
      </w:r>
      <w:r>
        <w:rPr>
          <w:rFonts w:hint="eastAsia" w:ascii="宋体" w:hAnsi="宋体"/>
          <w:b/>
          <w:sz w:val="24"/>
        </w:rPr>
        <w:t>延迟履行</w:t>
      </w:r>
      <w:bookmarkEnd w:id="479"/>
    </w:p>
    <w:p w14:paraId="71651BDB">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BDB76E4">
      <w:pPr>
        <w:spacing w:line="560" w:lineRule="exact"/>
        <w:ind w:firstLine="482" w:firstLineChars="200"/>
        <w:outlineLvl w:val="0"/>
        <w:rPr>
          <w:rFonts w:ascii="宋体" w:hAnsi="宋体"/>
          <w:b/>
          <w:sz w:val="24"/>
        </w:rPr>
      </w:pPr>
      <w:bookmarkStart w:id="480" w:name="_Toc10611"/>
      <w:r>
        <w:rPr>
          <w:rFonts w:ascii="宋体" w:hAnsi="宋体"/>
          <w:b/>
          <w:sz w:val="24"/>
        </w:rPr>
        <w:t xml:space="preserve">2.9 </w:t>
      </w:r>
      <w:r>
        <w:rPr>
          <w:rFonts w:hint="eastAsia" w:ascii="宋体" w:hAnsi="宋体"/>
          <w:b/>
          <w:sz w:val="24"/>
        </w:rPr>
        <w:t>合同变更</w:t>
      </w:r>
      <w:bookmarkEnd w:id="480"/>
    </w:p>
    <w:p w14:paraId="3BEBA6DA">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28E9BBBB">
      <w:pPr>
        <w:spacing w:line="560" w:lineRule="exact"/>
        <w:ind w:firstLine="482" w:firstLineChars="200"/>
        <w:outlineLvl w:val="0"/>
        <w:rPr>
          <w:rFonts w:ascii="宋体" w:hAnsi="宋体"/>
          <w:b/>
          <w:sz w:val="24"/>
        </w:rPr>
      </w:pPr>
      <w:bookmarkStart w:id="481" w:name="_Toc10663"/>
      <w:bookmarkStart w:id="482" w:name="_Toc23368"/>
      <w:bookmarkStart w:id="483" w:name="_Toc42"/>
      <w:bookmarkStart w:id="484" w:name="_Toc21830"/>
      <w:bookmarkStart w:id="485" w:name="_Toc26689"/>
      <w:r>
        <w:rPr>
          <w:rFonts w:ascii="宋体" w:hAnsi="宋体"/>
          <w:b/>
          <w:sz w:val="24"/>
        </w:rPr>
        <w:t>2.10 合同转让和分包</w:t>
      </w:r>
      <w:bookmarkEnd w:id="481"/>
      <w:bookmarkEnd w:id="482"/>
      <w:bookmarkEnd w:id="483"/>
      <w:bookmarkEnd w:id="484"/>
      <w:bookmarkEnd w:id="485"/>
    </w:p>
    <w:p w14:paraId="3B882A9A">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2003B39">
      <w:pPr>
        <w:spacing w:line="560" w:lineRule="exact"/>
        <w:ind w:firstLine="482" w:firstLineChars="200"/>
        <w:outlineLvl w:val="0"/>
        <w:rPr>
          <w:rFonts w:ascii="宋体" w:hAnsi="宋体"/>
          <w:b/>
          <w:sz w:val="24"/>
        </w:rPr>
      </w:pPr>
      <w:bookmarkStart w:id="486" w:name="_Toc32494"/>
      <w:bookmarkStart w:id="487" w:name="_Toc26633"/>
      <w:bookmarkStart w:id="488" w:name="_Toc14371"/>
      <w:bookmarkStart w:id="489" w:name="_Toc4720"/>
      <w:bookmarkStart w:id="490" w:name="_Toc25571"/>
      <w:r>
        <w:rPr>
          <w:rFonts w:ascii="宋体" w:hAnsi="宋体"/>
          <w:b/>
          <w:sz w:val="24"/>
        </w:rPr>
        <w:t>2.11 不可抗力</w:t>
      </w:r>
      <w:bookmarkEnd w:id="486"/>
      <w:bookmarkEnd w:id="487"/>
      <w:bookmarkEnd w:id="488"/>
      <w:bookmarkEnd w:id="489"/>
      <w:bookmarkEnd w:id="490"/>
    </w:p>
    <w:p w14:paraId="0BD5CF2B">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1BFDB00">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9F644C8">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498E6CC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07C5315">
      <w:pPr>
        <w:spacing w:line="560" w:lineRule="exact"/>
        <w:ind w:firstLine="482" w:firstLineChars="200"/>
        <w:outlineLvl w:val="0"/>
        <w:rPr>
          <w:rFonts w:ascii="宋体" w:hAnsi="宋体"/>
          <w:b/>
          <w:sz w:val="24"/>
        </w:rPr>
      </w:pPr>
      <w:bookmarkStart w:id="491" w:name="_Toc24465"/>
      <w:bookmarkStart w:id="492" w:name="_Toc25783"/>
      <w:bookmarkStart w:id="493" w:name="_Toc3638"/>
      <w:bookmarkStart w:id="494" w:name="_Toc14115"/>
      <w:bookmarkStart w:id="495" w:name="_Toc23854"/>
      <w:r>
        <w:rPr>
          <w:rFonts w:ascii="宋体" w:hAnsi="宋体"/>
          <w:b/>
          <w:sz w:val="24"/>
        </w:rPr>
        <w:t>2.12 税费</w:t>
      </w:r>
      <w:bookmarkEnd w:id="491"/>
      <w:bookmarkEnd w:id="492"/>
      <w:bookmarkEnd w:id="493"/>
      <w:bookmarkEnd w:id="494"/>
      <w:bookmarkEnd w:id="495"/>
    </w:p>
    <w:p w14:paraId="3B5B97D1">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EB60CF4">
      <w:pPr>
        <w:spacing w:line="560" w:lineRule="exact"/>
        <w:ind w:firstLine="482" w:firstLineChars="200"/>
        <w:outlineLvl w:val="0"/>
        <w:rPr>
          <w:rFonts w:ascii="宋体" w:hAnsi="宋体"/>
          <w:b/>
          <w:sz w:val="24"/>
        </w:rPr>
      </w:pPr>
      <w:bookmarkStart w:id="496" w:name="_Toc30105"/>
      <w:bookmarkStart w:id="497" w:name="_Toc14814"/>
      <w:bookmarkStart w:id="498" w:name="_Toc7315"/>
      <w:bookmarkStart w:id="499" w:name="_Toc26883"/>
      <w:bookmarkStart w:id="500" w:name="_Toc25525"/>
      <w:r>
        <w:rPr>
          <w:rFonts w:ascii="宋体" w:hAnsi="宋体"/>
          <w:b/>
          <w:sz w:val="24"/>
        </w:rPr>
        <w:t>2.13 乙方破产</w:t>
      </w:r>
      <w:bookmarkEnd w:id="496"/>
      <w:bookmarkEnd w:id="497"/>
      <w:bookmarkEnd w:id="498"/>
      <w:bookmarkEnd w:id="499"/>
      <w:bookmarkEnd w:id="500"/>
    </w:p>
    <w:p w14:paraId="526E2590">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DEAD828">
      <w:pPr>
        <w:spacing w:line="560" w:lineRule="exact"/>
        <w:ind w:firstLine="482" w:firstLineChars="200"/>
        <w:outlineLvl w:val="0"/>
        <w:rPr>
          <w:rFonts w:ascii="宋体" w:hAnsi="宋体"/>
          <w:b/>
          <w:sz w:val="24"/>
        </w:rPr>
      </w:pPr>
      <w:bookmarkStart w:id="501" w:name="_Toc23323"/>
      <w:bookmarkStart w:id="502" w:name="_Toc2016"/>
      <w:bookmarkStart w:id="503" w:name="_Toc1123"/>
      <w:r>
        <w:rPr>
          <w:rFonts w:ascii="宋体" w:hAnsi="宋体"/>
          <w:b/>
          <w:sz w:val="24"/>
        </w:rPr>
        <w:t>2.14 合同中止、终止</w:t>
      </w:r>
      <w:bookmarkEnd w:id="501"/>
      <w:bookmarkEnd w:id="502"/>
      <w:bookmarkEnd w:id="503"/>
    </w:p>
    <w:p w14:paraId="4A226980">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1D589FE">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C8EB4D7">
      <w:pPr>
        <w:spacing w:line="560" w:lineRule="exact"/>
        <w:ind w:firstLine="482" w:firstLineChars="200"/>
        <w:outlineLvl w:val="0"/>
        <w:rPr>
          <w:rFonts w:ascii="宋体" w:hAnsi="宋体"/>
          <w:b/>
          <w:sz w:val="24"/>
        </w:rPr>
      </w:pPr>
      <w:bookmarkStart w:id="504" w:name="_Toc1969"/>
      <w:bookmarkStart w:id="505" w:name="_Toc14525"/>
      <w:bookmarkStart w:id="506" w:name="_Toc17363"/>
      <w:r>
        <w:rPr>
          <w:rFonts w:ascii="宋体" w:hAnsi="宋体"/>
          <w:b/>
          <w:sz w:val="24"/>
        </w:rPr>
        <w:t>2.15 检验和验收</w:t>
      </w:r>
      <w:bookmarkEnd w:id="504"/>
      <w:bookmarkEnd w:id="505"/>
      <w:bookmarkEnd w:id="506"/>
    </w:p>
    <w:p w14:paraId="7A9CD36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88DA17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9F661B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232F59B">
      <w:pPr>
        <w:spacing w:line="560" w:lineRule="exact"/>
        <w:ind w:firstLine="482" w:firstLineChars="200"/>
        <w:outlineLvl w:val="0"/>
        <w:rPr>
          <w:rFonts w:ascii="宋体" w:hAnsi="宋体"/>
          <w:b/>
          <w:sz w:val="24"/>
        </w:rPr>
      </w:pPr>
      <w:bookmarkStart w:id="507" w:name="_Toc12666"/>
      <w:bookmarkStart w:id="508" w:name="_Toc9808"/>
      <w:bookmarkStart w:id="509" w:name="_Toc25198"/>
      <w:bookmarkStart w:id="510" w:name="_Toc31892"/>
      <w:bookmarkStart w:id="511" w:name="_Toc2308"/>
      <w:r>
        <w:rPr>
          <w:rFonts w:ascii="宋体" w:hAnsi="宋体"/>
          <w:b/>
          <w:sz w:val="24"/>
        </w:rPr>
        <w:t>2.16 通知和送达</w:t>
      </w:r>
      <w:bookmarkEnd w:id="507"/>
      <w:bookmarkEnd w:id="508"/>
      <w:bookmarkEnd w:id="509"/>
      <w:bookmarkEnd w:id="510"/>
      <w:bookmarkEnd w:id="511"/>
    </w:p>
    <w:p w14:paraId="519230F8">
      <w:pPr>
        <w:spacing w:line="560" w:lineRule="exact"/>
        <w:ind w:firstLine="480" w:firstLineChars="200"/>
        <w:rPr>
          <w:rFonts w:ascii="宋体" w:hAnsi="宋体"/>
          <w:sz w:val="24"/>
        </w:rPr>
      </w:pPr>
      <w:bookmarkStart w:id="512" w:name="_Toc27674"/>
      <w:bookmarkStart w:id="513"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A92242B">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12"/>
      <w:bookmarkEnd w:id="513"/>
    </w:p>
    <w:p w14:paraId="1B9A177A">
      <w:pPr>
        <w:spacing w:line="560" w:lineRule="exact"/>
        <w:ind w:firstLine="482" w:firstLineChars="200"/>
        <w:outlineLvl w:val="0"/>
        <w:rPr>
          <w:rFonts w:ascii="宋体" w:hAnsi="宋体"/>
          <w:b/>
          <w:sz w:val="24"/>
        </w:rPr>
      </w:pPr>
      <w:bookmarkStart w:id="514" w:name="_Toc20808"/>
      <w:bookmarkStart w:id="515" w:name="_Toc5063"/>
      <w:bookmarkStart w:id="516" w:name="_Toc27644"/>
      <w:bookmarkStart w:id="517" w:name="_Toc28906"/>
      <w:bookmarkStart w:id="518"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14"/>
      <w:bookmarkEnd w:id="515"/>
      <w:bookmarkEnd w:id="516"/>
      <w:bookmarkEnd w:id="517"/>
      <w:bookmarkEnd w:id="518"/>
    </w:p>
    <w:p w14:paraId="6566F415">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0851A4D">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0AE5E48">
      <w:pPr>
        <w:spacing w:line="560" w:lineRule="exact"/>
        <w:ind w:firstLine="482" w:firstLineChars="200"/>
        <w:outlineLvl w:val="0"/>
        <w:rPr>
          <w:rFonts w:ascii="宋体" w:hAnsi="宋体" w:cs="宋体"/>
          <w:b/>
          <w:sz w:val="24"/>
        </w:rPr>
      </w:pPr>
      <w:bookmarkStart w:id="519" w:name="_Toc18540"/>
      <w:bookmarkStart w:id="520" w:name="_Toc4355"/>
      <w:bookmarkStart w:id="521" w:name="_Toc30599"/>
      <w:r>
        <w:rPr>
          <w:rFonts w:hint="eastAsia" w:ascii="宋体" w:hAnsi="宋体" w:cs="宋体"/>
          <w:b/>
          <w:sz w:val="24"/>
        </w:rPr>
        <w:t>2.18 计量单位</w:t>
      </w:r>
      <w:bookmarkEnd w:id="519"/>
      <w:bookmarkEnd w:id="520"/>
      <w:bookmarkEnd w:id="521"/>
    </w:p>
    <w:p w14:paraId="07AEDCDC">
      <w:pPr>
        <w:spacing w:line="560" w:lineRule="exact"/>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14:paraId="7C7CCF3D">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E9E9277">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E154EF8">
      <w:pPr>
        <w:spacing w:line="360" w:lineRule="auto"/>
        <w:jc w:val="center"/>
        <w:outlineLvl w:val="0"/>
        <w:rPr>
          <w:rFonts w:ascii="宋体" w:hAnsi="宋体" w:cs="宋体"/>
          <w:b/>
          <w:sz w:val="24"/>
        </w:rPr>
      </w:pPr>
      <w:r>
        <w:rPr>
          <w:rFonts w:hint="eastAsia" w:ascii="宋体" w:hAnsi="宋体" w:cs="宋体"/>
          <w:kern w:val="0"/>
        </w:rPr>
        <w:br w:type="page"/>
      </w:r>
      <w:bookmarkStart w:id="522" w:name="_Toc331685784"/>
      <w:r>
        <w:rPr>
          <w:rFonts w:hint="eastAsia" w:ascii="宋体" w:hAnsi="宋体" w:cs="宋体"/>
          <w:b/>
          <w:sz w:val="24"/>
        </w:rPr>
        <w:t xml:space="preserve"> </w:t>
      </w:r>
      <w:bookmarkEnd w:id="522"/>
      <w:r>
        <w:rPr>
          <w:rFonts w:hint="eastAsia" w:ascii="宋体" w:hAnsi="宋体" w:cs="宋体"/>
          <w:b/>
          <w:sz w:val="24"/>
        </w:rPr>
        <w:t>第三部分  合同专用条款</w:t>
      </w:r>
    </w:p>
    <w:p w14:paraId="5915BC75">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9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95"/>
        <w:gridCol w:w="8301"/>
      </w:tblGrid>
      <w:tr w14:paraId="5B292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95" w:type="dxa"/>
            <w:tcBorders>
              <w:left w:val="single" w:color="auto" w:sz="4" w:space="0"/>
            </w:tcBorders>
            <w:vAlign w:val="center"/>
          </w:tcPr>
          <w:p w14:paraId="5EFA9F6B">
            <w:pPr>
              <w:spacing w:line="360" w:lineRule="auto"/>
              <w:jc w:val="center"/>
              <w:rPr>
                <w:rFonts w:ascii="宋体" w:hAnsi="宋体" w:cs="宋体"/>
                <w:b/>
                <w:sz w:val="24"/>
              </w:rPr>
            </w:pPr>
            <w:r>
              <w:rPr>
                <w:rFonts w:hint="eastAsia" w:ascii="宋体" w:hAnsi="宋体" w:cs="宋体"/>
                <w:b/>
                <w:sz w:val="24"/>
              </w:rPr>
              <w:t>条款号</w:t>
            </w:r>
          </w:p>
        </w:tc>
        <w:tc>
          <w:tcPr>
            <w:tcW w:w="8301" w:type="dxa"/>
            <w:vAlign w:val="center"/>
          </w:tcPr>
          <w:p w14:paraId="3758E85E">
            <w:pPr>
              <w:spacing w:line="360" w:lineRule="auto"/>
              <w:jc w:val="center"/>
              <w:rPr>
                <w:rFonts w:ascii="宋体" w:hAnsi="宋体" w:cs="宋体"/>
                <w:b/>
                <w:sz w:val="24"/>
              </w:rPr>
            </w:pPr>
            <w:r>
              <w:rPr>
                <w:rFonts w:hint="eastAsia" w:ascii="宋体" w:hAnsi="宋体" w:cs="宋体"/>
                <w:b/>
                <w:sz w:val="24"/>
              </w:rPr>
              <w:t>约定内容</w:t>
            </w:r>
          </w:p>
        </w:tc>
      </w:tr>
      <w:tr w14:paraId="3110E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69A001C3">
            <w:pPr>
              <w:spacing w:line="360" w:lineRule="auto"/>
              <w:rPr>
                <w:rFonts w:ascii="宋体" w:hAnsi="宋体" w:cs="宋体"/>
                <w:sz w:val="24"/>
              </w:rPr>
            </w:pPr>
            <w:r>
              <w:rPr>
                <w:rFonts w:hint="eastAsia" w:ascii="宋体" w:hAnsi="宋体" w:cs="宋体"/>
                <w:sz w:val="24"/>
              </w:rPr>
              <w:t>1.3.2</w:t>
            </w:r>
          </w:p>
        </w:tc>
        <w:tc>
          <w:tcPr>
            <w:tcW w:w="8301" w:type="dxa"/>
            <w:vAlign w:val="center"/>
          </w:tcPr>
          <w:p w14:paraId="2195D2B2">
            <w:pPr>
              <w:spacing w:line="360" w:lineRule="auto"/>
              <w:rPr>
                <w:rFonts w:ascii="宋体" w:hAnsi="宋体" w:cs="宋体"/>
                <w:sz w:val="24"/>
              </w:rPr>
            </w:pPr>
          </w:p>
        </w:tc>
      </w:tr>
      <w:tr w14:paraId="0EC42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1224ED44">
            <w:pPr>
              <w:spacing w:line="360" w:lineRule="auto"/>
              <w:rPr>
                <w:rFonts w:ascii="宋体" w:hAnsi="宋体" w:cs="宋体"/>
                <w:sz w:val="24"/>
              </w:rPr>
            </w:pPr>
            <w:r>
              <w:rPr>
                <w:rFonts w:hint="eastAsia" w:ascii="宋体" w:hAnsi="宋体" w:cs="宋体"/>
                <w:sz w:val="24"/>
              </w:rPr>
              <w:t>1.4.2</w:t>
            </w:r>
          </w:p>
        </w:tc>
        <w:tc>
          <w:tcPr>
            <w:tcW w:w="8301" w:type="dxa"/>
            <w:vAlign w:val="center"/>
          </w:tcPr>
          <w:p w14:paraId="0F4E01D6">
            <w:pPr>
              <w:spacing w:line="360" w:lineRule="auto"/>
              <w:rPr>
                <w:rFonts w:ascii="宋体" w:hAnsi="宋体" w:cs="宋体"/>
                <w:sz w:val="24"/>
              </w:rPr>
            </w:pPr>
          </w:p>
        </w:tc>
      </w:tr>
      <w:tr w14:paraId="204D5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347A32EE">
            <w:pPr>
              <w:spacing w:line="360" w:lineRule="auto"/>
              <w:rPr>
                <w:rFonts w:ascii="宋体" w:hAnsi="宋体" w:cs="宋体"/>
                <w:sz w:val="24"/>
              </w:rPr>
            </w:pPr>
            <w:r>
              <w:rPr>
                <w:rFonts w:hint="eastAsia" w:ascii="宋体" w:hAnsi="宋体" w:cs="宋体"/>
                <w:sz w:val="24"/>
              </w:rPr>
              <w:t xml:space="preserve">1.5.1 </w:t>
            </w:r>
          </w:p>
        </w:tc>
        <w:tc>
          <w:tcPr>
            <w:tcW w:w="8301" w:type="dxa"/>
            <w:vAlign w:val="center"/>
          </w:tcPr>
          <w:p w14:paraId="266D8D31">
            <w:pPr>
              <w:spacing w:line="360" w:lineRule="auto"/>
              <w:rPr>
                <w:rFonts w:ascii="宋体" w:hAnsi="宋体" w:cs="宋体"/>
                <w:sz w:val="24"/>
              </w:rPr>
            </w:pPr>
          </w:p>
        </w:tc>
      </w:tr>
      <w:tr w14:paraId="053AB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E7ADB6E">
            <w:pPr>
              <w:spacing w:line="360" w:lineRule="auto"/>
              <w:rPr>
                <w:rFonts w:ascii="宋体" w:hAnsi="宋体" w:cs="宋体"/>
                <w:sz w:val="24"/>
              </w:rPr>
            </w:pPr>
            <w:r>
              <w:rPr>
                <w:rFonts w:hint="eastAsia" w:ascii="宋体" w:hAnsi="宋体" w:cs="宋体"/>
                <w:sz w:val="24"/>
              </w:rPr>
              <w:t>1.5.2</w:t>
            </w:r>
          </w:p>
        </w:tc>
        <w:tc>
          <w:tcPr>
            <w:tcW w:w="8301" w:type="dxa"/>
            <w:vAlign w:val="center"/>
          </w:tcPr>
          <w:p w14:paraId="5E639097">
            <w:pPr>
              <w:spacing w:line="360" w:lineRule="auto"/>
              <w:rPr>
                <w:rFonts w:ascii="宋体" w:hAnsi="宋体" w:cs="宋体"/>
                <w:sz w:val="24"/>
              </w:rPr>
            </w:pPr>
          </w:p>
        </w:tc>
      </w:tr>
      <w:tr w14:paraId="5FBF8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F6CD42C">
            <w:pPr>
              <w:spacing w:line="360" w:lineRule="auto"/>
              <w:rPr>
                <w:rFonts w:ascii="宋体" w:hAnsi="宋体" w:cs="宋体"/>
                <w:sz w:val="24"/>
              </w:rPr>
            </w:pPr>
            <w:r>
              <w:rPr>
                <w:rFonts w:hint="eastAsia" w:ascii="宋体" w:hAnsi="宋体" w:cs="宋体"/>
                <w:sz w:val="24"/>
              </w:rPr>
              <w:t xml:space="preserve">1.5.3 </w:t>
            </w:r>
          </w:p>
        </w:tc>
        <w:tc>
          <w:tcPr>
            <w:tcW w:w="8301" w:type="dxa"/>
            <w:vAlign w:val="center"/>
          </w:tcPr>
          <w:p w14:paraId="1231E9A9">
            <w:pPr>
              <w:spacing w:line="360" w:lineRule="auto"/>
              <w:rPr>
                <w:rFonts w:ascii="宋体" w:hAnsi="宋体" w:cs="宋体"/>
                <w:sz w:val="24"/>
              </w:rPr>
            </w:pPr>
          </w:p>
        </w:tc>
      </w:tr>
      <w:tr w14:paraId="5865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31E3CED4">
            <w:pPr>
              <w:spacing w:line="360" w:lineRule="auto"/>
              <w:rPr>
                <w:rFonts w:ascii="宋体" w:hAnsi="宋体" w:cs="宋体"/>
                <w:sz w:val="24"/>
              </w:rPr>
            </w:pPr>
            <w:r>
              <w:rPr>
                <w:rFonts w:hint="eastAsia" w:ascii="宋体" w:hAnsi="宋体" w:cs="宋体"/>
                <w:sz w:val="24"/>
              </w:rPr>
              <w:t>1.6.2</w:t>
            </w:r>
          </w:p>
        </w:tc>
        <w:tc>
          <w:tcPr>
            <w:tcW w:w="8301" w:type="dxa"/>
            <w:vAlign w:val="center"/>
          </w:tcPr>
          <w:p w14:paraId="3F0E0844">
            <w:pPr>
              <w:spacing w:line="360" w:lineRule="auto"/>
              <w:rPr>
                <w:rFonts w:ascii="宋体" w:hAnsi="宋体" w:cs="宋体"/>
                <w:sz w:val="24"/>
              </w:rPr>
            </w:pPr>
          </w:p>
        </w:tc>
      </w:tr>
      <w:tr w14:paraId="35F50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21037B2B">
            <w:pPr>
              <w:spacing w:line="360" w:lineRule="auto"/>
              <w:rPr>
                <w:rFonts w:ascii="宋体" w:hAnsi="宋体" w:cs="宋体"/>
                <w:sz w:val="24"/>
              </w:rPr>
            </w:pPr>
            <w:r>
              <w:rPr>
                <w:rFonts w:hint="eastAsia" w:ascii="宋体" w:hAnsi="宋体" w:cs="宋体"/>
                <w:sz w:val="24"/>
              </w:rPr>
              <w:t>1.7.1</w:t>
            </w:r>
          </w:p>
        </w:tc>
        <w:tc>
          <w:tcPr>
            <w:tcW w:w="8301" w:type="dxa"/>
            <w:vAlign w:val="center"/>
          </w:tcPr>
          <w:p w14:paraId="65D6486E">
            <w:pPr>
              <w:spacing w:line="360" w:lineRule="auto"/>
              <w:rPr>
                <w:rFonts w:ascii="宋体" w:hAnsi="宋体" w:cs="宋体"/>
                <w:sz w:val="24"/>
              </w:rPr>
            </w:pPr>
          </w:p>
        </w:tc>
      </w:tr>
      <w:tr w14:paraId="3F10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62D269F6">
            <w:pPr>
              <w:spacing w:line="360" w:lineRule="auto"/>
              <w:rPr>
                <w:rFonts w:ascii="宋体" w:hAnsi="宋体" w:cs="宋体"/>
                <w:sz w:val="24"/>
              </w:rPr>
            </w:pPr>
            <w:r>
              <w:rPr>
                <w:rFonts w:hint="eastAsia" w:ascii="宋体" w:hAnsi="宋体" w:cs="宋体"/>
                <w:sz w:val="24"/>
              </w:rPr>
              <w:t>1.7.2</w:t>
            </w:r>
          </w:p>
        </w:tc>
        <w:tc>
          <w:tcPr>
            <w:tcW w:w="8301" w:type="dxa"/>
            <w:vAlign w:val="center"/>
          </w:tcPr>
          <w:p w14:paraId="05FD891F">
            <w:pPr>
              <w:spacing w:line="360" w:lineRule="auto"/>
              <w:rPr>
                <w:rFonts w:ascii="宋体" w:hAnsi="宋体" w:cs="宋体"/>
                <w:sz w:val="24"/>
              </w:rPr>
            </w:pPr>
          </w:p>
        </w:tc>
      </w:tr>
      <w:tr w14:paraId="75A94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4A0F66D">
            <w:pPr>
              <w:spacing w:line="360" w:lineRule="auto"/>
              <w:rPr>
                <w:rFonts w:ascii="宋体" w:hAnsi="宋体" w:cs="宋体"/>
                <w:sz w:val="24"/>
              </w:rPr>
            </w:pPr>
            <w:r>
              <w:rPr>
                <w:rFonts w:hint="eastAsia" w:ascii="宋体" w:hAnsi="宋体" w:cs="宋体"/>
                <w:sz w:val="24"/>
              </w:rPr>
              <w:t>1.7.3</w:t>
            </w:r>
          </w:p>
        </w:tc>
        <w:tc>
          <w:tcPr>
            <w:tcW w:w="8301" w:type="dxa"/>
            <w:vAlign w:val="center"/>
          </w:tcPr>
          <w:p w14:paraId="61579972">
            <w:pPr>
              <w:spacing w:line="360" w:lineRule="auto"/>
              <w:rPr>
                <w:rFonts w:ascii="宋体" w:hAnsi="宋体" w:cs="宋体"/>
                <w:sz w:val="24"/>
              </w:rPr>
            </w:pPr>
          </w:p>
        </w:tc>
      </w:tr>
      <w:tr w14:paraId="7EC9A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136B9E4D">
            <w:pPr>
              <w:spacing w:line="360" w:lineRule="auto"/>
              <w:rPr>
                <w:rFonts w:ascii="宋体" w:hAnsi="宋体" w:cs="宋体"/>
                <w:sz w:val="24"/>
              </w:rPr>
            </w:pPr>
            <w:r>
              <w:rPr>
                <w:rFonts w:hint="eastAsia" w:ascii="宋体" w:hAnsi="宋体" w:cs="宋体"/>
                <w:sz w:val="24"/>
              </w:rPr>
              <w:t>1.7.4.1</w:t>
            </w:r>
          </w:p>
        </w:tc>
        <w:tc>
          <w:tcPr>
            <w:tcW w:w="8301" w:type="dxa"/>
            <w:vAlign w:val="center"/>
          </w:tcPr>
          <w:p w14:paraId="1F734BC2">
            <w:pPr>
              <w:spacing w:line="360" w:lineRule="auto"/>
              <w:rPr>
                <w:rFonts w:ascii="宋体" w:hAnsi="宋体" w:cs="宋体"/>
                <w:sz w:val="24"/>
              </w:rPr>
            </w:pPr>
          </w:p>
        </w:tc>
      </w:tr>
      <w:tr w14:paraId="382B4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37AE042">
            <w:pPr>
              <w:spacing w:line="360" w:lineRule="auto"/>
              <w:rPr>
                <w:rFonts w:ascii="宋体" w:hAnsi="宋体" w:cs="宋体"/>
                <w:sz w:val="24"/>
              </w:rPr>
            </w:pPr>
            <w:r>
              <w:rPr>
                <w:rFonts w:hint="eastAsia" w:ascii="宋体" w:hAnsi="宋体" w:cs="宋体"/>
                <w:sz w:val="24"/>
              </w:rPr>
              <w:t>1.7.4.2</w:t>
            </w:r>
          </w:p>
        </w:tc>
        <w:tc>
          <w:tcPr>
            <w:tcW w:w="8301" w:type="dxa"/>
            <w:vAlign w:val="center"/>
          </w:tcPr>
          <w:p w14:paraId="38887A15">
            <w:pPr>
              <w:spacing w:line="360" w:lineRule="auto"/>
              <w:rPr>
                <w:rFonts w:ascii="宋体" w:hAnsi="宋体" w:cs="宋体"/>
                <w:sz w:val="24"/>
              </w:rPr>
            </w:pPr>
          </w:p>
        </w:tc>
      </w:tr>
      <w:tr w14:paraId="2F4A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1AEF5CA">
            <w:pPr>
              <w:spacing w:line="360" w:lineRule="auto"/>
              <w:rPr>
                <w:rFonts w:ascii="宋体" w:hAnsi="宋体" w:cs="宋体"/>
                <w:sz w:val="24"/>
              </w:rPr>
            </w:pPr>
            <w:r>
              <w:rPr>
                <w:rFonts w:hint="eastAsia" w:ascii="宋体" w:hAnsi="宋体" w:cs="宋体"/>
                <w:sz w:val="24"/>
              </w:rPr>
              <w:t>1.7.4.3</w:t>
            </w:r>
          </w:p>
        </w:tc>
        <w:tc>
          <w:tcPr>
            <w:tcW w:w="8301" w:type="dxa"/>
            <w:vAlign w:val="center"/>
          </w:tcPr>
          <w:p w14:paraId="28949550">
            <w:pPr>
              <w:spacing w:line="360" w:lineRule="auto"/>
              <w:rPr>
                <w:rFonts w:ascii="宋体" w:hAnsi="宋体" w:cs="宋体"/>
                <w:sz w:val="24"/>
              </w:rPr>
            </w:pPr>
          </w:p>
        </w:tc>
      </w:tr>
      <w:tr w14:paraId="53697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3C382035">
            <w:pPr>
              <w:spacing w:line="360" w:lineRule="auto"/>
              <w:rPr>
                <w:rFonts w:ascii="宋体" w:hAnsi="宋体" w:cs="宋体"/>
                <w:sz w:val="24"/>
              </w:rPr>
            </w:pPr>
            <w:r>
              <w:rPr>
                <w:rFonts w:hint="eastAsia" w:ascii="宋体" w:hAnsi="宋体" w:cs="宋体"/>
                <w:sz w:val="24"/>
              </w:rPr>
              <w:t>1.8.7</w:t>
            </w:r>
          </w:p>
        </w:tc>
        <w:tc>
          <w:tcPr>
            <w:tcW w:w="8301" w:type="dxa"/>
            <w:vAlign w:val="center"/>
          </w:tcPr>
          <w:p w14:paraId="14D6D16E">
            <w:pPr>
              <w:spacing w:line="360" w:lineRule="auto"/>
              <w:rPr>
                <w:rFonts w:ascii="宋体" w:hAnsi="宋体" w:cs="宋体"/>
                <w:sz w:val="24"/>
              </w:rPr>
            </w:pPr>
          </w:p>
        </w:tc>
      </w:tr>
      <w:tr w14:paraId="5192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32BB2D0E">
            <w:pPr>
              <w:spacing w:line="360" w:lineRule="auto"/>
              <w:rPr>
                <w:rFonts w:ascii="宋体" w:hAnsi="宋体" w:cs="宋体"/>
                <w:sz w:val="24"/>
              </w:rPr>
            </w:pPr>
            <w:r>
              <w:rPr>
                <w:rFonts w:hint="eastAsia" w:ascii="宋体" w:hAnsi="宋体" w:cs="宋体"/>
                <w:sz w:val="24"/>
              </w:rPr>
              <w:t>1.9.1</w:t>
            </w:r>
          </w:p>
        </w:tc>
        <w:tc>
          <w:tcPr>
            <w:tcW w:w="8301" w:type="dxa"/>
            <w:vAlign w:val="center"/>
          </w:tcPr>
          <w:p w14:paraId="64BCDACC">
            <w:pPr>
              <w:spacing w:line="360" w:lineRule="auto"/>
              <w:rPr>
                <w:rFonts w:ascii="宋体" w:hAnsi="宋体" w:cs="宋体"/>
                <w:sz w:val="24"/>
              </w:rPr>
            </w:pPr>
          </w:p>
        </w:tc>
      </w:tr>
      <w:tr w14:paraId="7D518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1CB2391B">
            <w:pPr>
              <w:spacing w:line="360" w:lineRule="auto"/>
              <w:rPr>
                <w:rFonts w:ascii="宋体" w:hAnsi="宋体" w:cs="宋体"/>
                <w:sz w:val="24"/>
              </w:rPr>
            </w:pPr>
            <w:r>
              <w:rPr>
                <w:rFonts w:hint="eastAsia" w:ascii="宋体" w:hAnsi="宋体" w:cs="宋体"/>
                <w:sz w:val="24"/>
              </w:rPr>
              <w:t>1.9.2</w:t>
            </w:r>
          </w:p>
        </w:tc>
        <w:tc>
          <w:tcPr>
            <w:tcW w:w="8301" w:type="dxa"/>
            <w:vAlign w:val="center"/>
          </w:tcPr>
          <w:p w14:paraId="3FEA54CE">
            <w:pPr>
              <w:spacing w:line="360" w:lineRule="auto"/>
              <w:rPr>
                <w:rFonts w:ascii="宋体" w:hAnsi="宋体" w:cs="宋体"/>
                <w:sz w:val="24"/>
              </w:rPr>
            </w:pPr>
          </w:p>
        </w:tc>
      </w:tr>
      <w:tr w14:paraId="18E73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ABA29D7">
            <w:pPr>
              <w:spacing w:line="360" w:lineRule="auto"/>
              <w:rPr>
                <w:rFonts w:ascii="宋体" w:hAnsi="宋体" w:cs="宋体"/>
                <w:sz w:val="24"/>
              </w:rPr>
            </w:pPr>
            <w:r>
              <w:rPr>
                <w:rFonts w:hint="eastAsia" w:ascii="宋体" w:hAnsi="宋体" w:cs="宋体"/>
                <w:sz w:val="24"/>
              </w:rPr>
              <w:t>2.3.2</w:t>
            </w:r>
          </w:p>
        </w:tc>
        <w:tc>
          <w:tcPr>
            <w:tcW w:w="8301" w:type="dxa"/>
            <w:vAlign w:val="center"/>
          </w:tcPr>
          <w:p w14:paraId="4926F3C5">
            <w:pPr>
              <w:spacing w:line="360" w:lineRule="auto"/>
              <w:ind w:left="-420" w:leftChars="-200" w:right="-420" w:rightChars="-200" w:firstLine="480" w:firstLineChars="200"/>
              <w:rPr>
                <w:rFonts w:ascii="宋体" w:hAnsi="宋体" w:cs="宋体"/>
                <w:sz w:val="24"/>
              </w:rPr>
            </w:pPr>
          </w:p>
        </w:tc>
      </w:tr>
      <w:tr w14:paraId="017AA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EBC3111">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301" w:type="dxa"/>
            <w:vAlign w:val="center"/>
          </w:tcPr>
          <w:p w14:paraId="2EBB3DE9">
            <w:pPr>
              <w:spacing w:line="360" w:lineRule="auto"/>
              <w:ind w:left="-420" w:leftChars="-200" w:right="-420" w:rightChars="-200" w:firstLine="480" w:firstLineChars="200"/>
              <w:rPr>
                <w:rFonts w:ascii="宋体" w:hAnsi="宋体" w:cs="宋体"/>
                <w:sz w:val="24"/>
              </w:rPr>
            </w:pPr>
          </w:p>
        </w:tc>
      </w:tr>
      <w:tr w14:paraId="1A717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4D0ED4CD">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301" w:type="dxa"/>
            <w:vAlign w:val="center"/>
          </w:tcPr>
          <w:p w14:paraId="5E82FDB8">
            <w:pPr>
              <w:spacing w:line="360" w:lineRule="auto"/>
              <w:rPr>
                <w:rFonts w:ascii="宋体" w:hAnsi="宋体" w:cs="宋体"/>
                <w:sz w:val="24"/>
              </w:rPr>
            </w:pPr>
          </w:p>
        </w:tc>
      </w:tr>
      <w:tr w14:paraId="508B2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top"/>
          </w:tcPr>
          <w:p w14:paraId="3FC38C00">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301" w:type="dxa"/>
            <w:vAlign w:val="top"/>
          </w:tcPr>
          <w:p w14:paraId="619733A5">
            <w:pPr>
              <w:spacing w:line="360" w:lineRule="auto"/>
              <w:rPr>
                <w:rFonts w:ascii="宋体" w:hAnsi="宋体" w:cs="宋体"/>
                <w:sz w:val="24"/>
              </w:rPr>
            </w:pPr>
          </w:p>
        </w:tc>
      </w:tr>
      <w:tr w14:paraId="5C69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712750B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301" w:type="dxa"/>
            <w:vAlign w:val="center"/>
          </w:tcPr>
          <w:p w14:paraId="2FEB6B5C">
            <w:pPr>
              <w:spacing w:line="360" w:lineRule="auto"/>
              <w:rPr>
                <w:rFonts w:ascii="宋体" w:hAnsi="宋体" w:cs="宋体"/>
                <w:sz w:val="24"/>
              </w:rPr>
            </w:pPr>
          </w:p>
        </w:tc>
      </w:tr>
      <w:tr w14:paraId="15A48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95" w:type="dxa"/>
            <w:tcBorders>
              <w:left w:val="single" w:color="auto" w:sz="4" w:space="0"/>
            </w:tcBorders>
            <w:vAlign w:val="center"/>
          </w:tcPr>
          <w:p w14:paraId="03E2EF4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301" w:type="dxa"/>
            <w:vAlign w:val="center"/>
          </w:tcPr>
          <w:p w14:paraId="7A3E5CE3">
            <w:pPr>
              <w:spacing w:line="360" w:lineRule="auto"/>
              <w:rPr>
                <w:rFonts w:ascii="宋体" w:hAnsi="宋体" w:cs="宋体"/>
                <w:sz w:val="24"/>
              </w:rPr>
            </w:pPr>
          </w:p>
        </w:tc>
      </w:tr>
      <w:tr w14:paraId="25B7F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95" w:type="dxa"/>
            <w:tcBorders>
              <w:left w:val="single" w:color="auto" w:sz="4" w:space="0"/>
            </w:tcBorders>
            <w:vAlign w:val="top"/>
          </w:tcPr>
          <w:p w14:paraId="77B7452A">
            <w:pPr>
              <w:spacing w:line="360" w:lineRule="auto"/>
              <w:rPr>
                <w:rFonts w:ascii="宋体" w:hAnsi="宋体" w:cs="宋体"/>
                <w:sz w:val="24"/>
              </w:rPr>
            </w:pPr>
            <w:r>
              <w:rPr>
                <w:rFonts w:hint="eastAsia" w:ascii="宋体" w:hAnsi="宋体" w:cs="宋体"/>
                <w:sz w:val="24"/>
              </w:rPr>
              <w:t>2.19</w:t>
            </w:r>
          </w:p>
        </w:tc>
        <w:tc>
          <w:tcPr>
            <w:tcW w:w="8301" w:type="dxa"/>
            <w:vAlign w:val="top"/>
          </w:tcPr>
          <w:p w14:paraId="1645524D">
            <w:pPr>
              <w:spacing w:line="360" w:lineRule="auto"/>
              <w:rPr>
                <w:rFonts w:ascii="宋体" w:hAnsi="宋体" w:cs="宋体"/>
                <w:sz w:val="24"/>
              </w:rPr>
            </w:pPr>
          </w:p>
        </w:tc>
      </w:tr>
    </w:tbl>
    <w:p w14:paraId="72C63191">
      <w:pPr>
        <w:pStyle w:val="5"/>
        <w:ind w:left="0" w:leftChars="0" w:firstLine="0" w:firstLineChars="0"/>
        <w:rPr>
          <w:rFonts w:hint="eastAsia"/>
          <w:b w:val="0"/>
          <w:bCs w:val="0"/>
          <w:lang w:eastAsia="zh-CN"/>
        </w:rPr>
      </w:pPr>
    </w:p>
    <w:p w14:paraId="6C427797">
      <w:pPr>
        <w:widowControl w:val="0"/>
        <w:wordWrap/>
        <w:adjustRightInd w:val="0"/>
        <w:snapToGrid/>
        <w:spacing w:line="240" w:lineRule="auto"/>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rPr>
        <w:t>第六部分</w:t>
      </w:r>
      <w:bookmarkEnd w:id="401"/>
      <w:r>
        <w:rPr>
          <w:rFonts w:hint="eastAsia" w:ascii="宋体" w:hAnsi="宋体" w:eastAsia="宋体" w:cs="宋体"/>
          <w:b/>
          <w:sz w:val="28"/>
          <w:szCs w:val="28"/>
        </w:rPr>
        <w:t xml:space="preserve"> </w:t>
      </w:r>
      <w:bookmarkEnd w:id="402"/>
      <w:r>
        <w:rPr>
          <w:rFonts w:hint="eastAsia" w:ascii="宋体" w:hAnsi="宋体" w:eastAsia="宋体" w:cs="宋体"/>
          <w:b/>
          <w:sz w:val="28"/>
          <w:szCs w:val="28"/>
        </w:rPr>
        <w:t>应提交的有关格式范例</w:t>
      </w:r>
    </w:p>
    <w:p w14:paraId="49BC7772">
      <w:pPr>
        <w:spacing w:line="360" w:lineRule="auto"/>
        <w:jc w:val="center"/>
        <w:outlineLvl w:val="0"/>
        <w:rPr>
          <w:rFonts w:hint="eastAsia" w:ascii="宋体" w:hAnsi="宋体" w:eastAsia="宋体" w:cs="宋体"/>
          <w:b/>
          <w:kern w:val="0"/>
          <w:sz w:val="36"/>
          <w:szCs w:val="36"/>
        </w:rPr>
      </w:pPr>
    </w:p>
    <w:p w14:paraId="65005113">
      <w:pPr>
        <w:widowControl w:val="0"/>
        <w:wordWrap/>
        <w:adjustRightInd w:val="0"/>
        <w:snapToGrid/>
        <w:spacing w:line="600" w:lineRule="exact"/>
        <w:jc w:val="center"/>
        <w:textAlignment w:val="auto"/>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47C34E12">
      <w:pPr>
        <w:widowControl w:val="0"/>
        <w:wordWrap/>
        <w:adjustRightInd w:val="0"/>
        <w:snapToGrid/>
        <w:spacing w:line="600" w:lineRule="exact"/>
        <w:jc w:val="center"/>
        <w:textAlignment w:val="auto"/>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902C4F1">
      <w:pPr>
        <w:spacing w:line="360" w:lineRule="auto"/>
        <w:jc w:val="center"/>
        <w:outlineLvl w:val="0"/>
        <w:rPr>
          <w:rFonts w:hint="eastAsia" w:ascii="宋体" w:hAnsi="宋体" w:eastAsia="宋体" w:cs="宋体"/>
          <w:b/>
          <w:kern w:val="0"/>
          <w:sz w:val="36"/>
          <w:szCs w:val="36"/>
        </w:rPr>
      </w:pPr>
    </w:p>
    <w:p w14:paraId="29B2B89B">
      <w:pPr>
        <w:spacing w:line="360" w:lineRule="auto"/>
        <w:jc w:val="center"/>
        <w:outlineLvl w:val="0"/>
        <w:rPr>
          <w:rFonts w:ascii="宋体" w:hAnsi="宋体" w:cs="宋体"/>
          <w:b/>
          <w:kern w:val="0"/>
          <w:sz w:val="36"/>
          <w:szCs w:val="36"/>
        </w:rPr>
      </w:pPr>
    </w:p>
    <w:p w14:paraId="273AE25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CB71EC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C7F15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7274B8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EE6A005">
      <w:pPr>
        <w:spacing w:line="360" w:lineRule="auto"/>
        <w:ind w:firstLine="480" w:firstLineChars="200"/>
        <w:rPr>
          <w:rFonts w:hint="eastAsia" w:ascii="宋体" w:hAnsi="宋体" w:eastAsia="宋体" w:cs="宋体"/>
          <w:sz w:val="24"/>
        </w:rPr>
      </w:pPr>
    </w:p>
    <w:p w14:paraId="2C1A7CF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76D3DF98">
      <w:pPr>
        <w:widowControl w:val="0"/>
        <w:wordWrap/>
        <w:adjustRightInd w:val="0"/>
        <w:snapToGrid w:val="0"/>
        <w:spacing w:line="600" w:lineRule="exact"/>
        <w:ind w:left="0" w:leftChars="0" w:right="0"/>
        <w:jc w:val="both"/>
        <w:textAlignment w:val="auto"/>
        <w:outlineLvl w:val="9"/>
        <w:rPr>
          <w:rFonts w:hint="eastAsia" w:ascii="宋体" w:hAnsi="宋体" w:eastAsia="宋体" w:cs="宋体"/>
          <w:sz w:val="24"/>
        </w:rPr>
      </w:pPr>
      <w:r>
        <w:rPr>
          <w:rFonts w:hint="eastAsia" w:ascii="宋体" w:hAnsi="宋体" w:cs="宋体"/>
          <w:sz w:val="24"/>
          <w:lang w:eastAsia="zh-CN"/>
        </w:rPr>
        <w:t>中共杭州市临平区委政法委员会</w:t>
      </w:r>
      <w:r>
        <w:rPr>
          <w:rFonts w:hint="eastAsia" w:ascii="宋体" w:hAnsi="宋体" w:eastAsia="宋体" w:cs="宋体"/>
          <w:sz w:val="24"/>
        </w:rPr>
        <w:t>、</w:t>
      </w:r>
      <w:r>
        <w:rPr>
          <w:rFonts w:hint="eastAsia" w:ascii="宋体" w:hAnsi="宋体" w:cs="宋体"/>
          <w:sz w:val="24"/>
          <w:lang w:eastAsia="zh-CN"/>
        </w:rPr>
        <w:t>杭州泓远工程咨询有限公司</w:t>
      </w:r>
      <w:r>
        <w:rPr>
          <w:rFonts w:hint="eastAsia" w:ascii="宋体" w:hAnsi="宋体" w:eastAsia="宋体" w:cs="宋体"/>
          <w:sz w:val="24"/>
        </w:rPr>
        <w:t>：</w:t>
      </w:r>
    </w:p>
    <w:p w14:paraId="48179FF6">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“临平码”（民呼我为）应用项目</w:t>
      </w:r>
      <w:r>
        <w:rPr>
          <w:rFonts w:hint="eastAsia" w:ascii="宋体" w:hAnsi="宋体" w:eastAsia="宋体" w:cs="宋体"/>
          <w:sz w:val="24"/>
        </w:rPr>
        <w:t>【招标编号：</w:t>
      </w:r>
      <w:r>
        <w:rPr>
          <w:rFonts w:hint="eastAsia" w:ascii="宋体" w:hAnsi="宋体" w:cs="宋体"/>
          <w:sz w:val="24"/>
          <w:lang w:eastAsia="zh-CN"/>
        </w:rPr>
        <w:t>HYZFCGDL-202</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eastAsia="宋体" w:cs="宋体"/>
          <w:sz w:val="24"/>
        </w:rPr>
        <w:t>】政府采购活动，郑重承诺：</w:t>
      </w:r>
    </w:p>
    <w:p w14:paraId="65698FFF">
      <w:pPr>
        <w:widowControl w:val="0"/>
        <w:wordWrap/>
        <w:adjustRightInd w:val="0"/>
        <w:snapToGrid w:val="0"/>
        <w:spacing w:line="600" w:lineRule="exact"/>
        <w:ind w:left="0" w:leftChars="0" w:right="0" w:firstLine="360" w:firstLineChars="150"/>
        <w:jc w:val="both"/>
        <w:textAlignment w:val="auto"/>
        <w:outlineLvl w:val="9"/>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EFA1B8D">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1、具有独立承担民事责任的能力；</w:t>
      </w:r>
    </w:p>
    <w:p w14:paraId="4DC8E064">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5E70635B">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00485357">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441B5711">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0ED52152">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6、具有法律、行政法规规定的其他条件。</w:t>
      </w:r>
    </w:p>
    <w:p w14:paraId="25D0A70F">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（二）未被信用中国（www.creditchina.gov.cn</w:t>
      </w:r>
      <w:r>
        <w:rPr>
          <w:rFonts w:hint="eastAsia" w:ascii="宋体" w:hAnsi="宋体" w:eastAsia="宋体" w:cs="宋体"/>
          <w:sz w:val="24"/>
          <w:lang w:eastAsia="zh-CN"/>
        </w:rPr>
        <w:t>）</w:t>
      </w:r>
      <w:r>
        <w:rPr>
          <w:rFonts w:hint="eastAsia" w:ascii="宋体" w:hAnsi="宋体" w:eastAsia="宋体" w:cs="宋体"/>
          <w:sz w:val="24"/>
        </w:rPr>
        <w:t>、中国政府采购网（www.ccgp.gov.cn）列入失信被执行人、重大税收违法案件当事人名单、政府采购严重违法失信行为记录名单。</w:t>
      </w:r>
    </w:p>
    <w:p w14:paraId="7DCE782B">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（三）不存在以下情况：</w:t>
      </w:r>
    </w:p>
    <w:p w14:paraId="17133B8D">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707647E6">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7E13D186">
      <w:pPr>
        <w:widowControl w:val="0"/>
        <w:wordWrap/>
        <w:adjustRightInd w:val="0"/>
        <w:snapToGrid w:val="0"/>
        <w:spacing w:line="600" w:lineRule="exact"/>
        <w:ind w:left="0" w:leftChars="0" w:right="0" w:firstLine="5520" w:firstLineChars="230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32B0A9BB">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1C2241F">
      <w:pPr>
        <w:snapToGrid w:val="0"/>
        <w:spacing w:line="360" w:lineRule="auto"/>
        <w:ind w:right="480"/>
        <w:jc w:val="center"/>
        <w:rPr>
          <w:rFonts w:hint="eastAsia" w:ascii="宋体" w:hAnsi="宋体" w:eastAsia="宋体" w:cs="宋体"/>
          <w:b/>
          <w:kern w:val="0"/>
          <w:sz w:val="32"/>
          <w:szCs w:val="32"/>
        </w:rPr>
      </w:pPr>
    </w:p>
    <w:p w14:paraId="277255C1">
      <w:pPr>
        <w:snapToGrid w:val="0"/>
        <w:spacing w:line="360" w:lineRule="auto"/>
        <w:ind w:right="480"/>
        <w:jc w:val="center"/>
        <w:rPr>
          <w:rFonts w:hint="eastAsia" w:ascii="宋体" w:hAnsi="宋体" w:eastAsia="宋体" w:cs="宋体"/>
          <w:b/>
          <w:kern w:val="0"/>
          <w:sz w:val="32"/>
          <w:szCs w:val="32"/>
        </w:rPr>
      </w:pPr>
    </w:p>
    <w:p w14:paraId="4EAC3B5E">
      <w:pPr>
        <w:snapToGrid w:val="0"/>
        <w:spacing w:line="360" w:lineRule="auto"/>
        <w:ind w:right="480"/>
        <w:jc w:val="both"/>
        <w:rPr>
          <w:rFonts w:hint="eastAsia" w:ascii="宋体" w:hAnsi="宋体" w:eastAsia="宋体" w:cs="宋体"/>
          <w:b/>
          <w:kern w:val="0"/>
          <w:sz w:val="32"/>
          <w:szCs w:val="32"/>
        </w:rPr>
      </w:pPr>
    </w:p>
    <w:p w14:paraId="242880A8">
      <w:pPr>
        <w:widowControl/>
        <w:wordWrap/>
        <w:adjustRightInd w:val="0"/>
        <w:spacing w:line="600" w:lineRule="exact"/>
        <w:ind w:firstLine="643" w:firstLineChars="200"/>
        <w:jc w:val="center"/>
        <w:textAlignment w:val="auto"/>
        <w:rPr>
          <w:rFonts w:ascii="宋体" w:hAnsi="宋体" w:cs="宋体"/>
          <w:b/>
          <w:color w:val="auto"/>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28E90527">
      <w:pPr>
        <w:widowControl/>
        <w:wordWrap/>
        <w:adjustRightInd w:val="0"/>
        <w:spacing w:line="600" w:lineRule="exact"/>
        <w:ind w:firstLine="482" w:firstLineChars="200"/>
        <w:jc w:val="left"/>
        <w:textAlignment w:val="auto"/>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CB3867E">
      <w:pPr>
        <w:wordWrap/>
        <w:adjustRightInd w:val="0"/>
        <w:snapToGrid w:val="0"/>
        <w:spacing w:line="600" w:lineRule="exact"/>
        <w:ind w:right="480"/>
        <w:jc w:val="both"/>
        <w:textAlignment w:val="auto"/>
        <w:rPr>
          <w:rFonts w:ascii="宋体" w:hAnsi="宋体" w:cs="宋体"/>
          <w:b/>
          <w:color w:val="auto"/>
          <w:kern w:val="0"/>
          <w:sz w:val="32"/>
          <w:szCs w:val="32"/>
        </w:rPr>
      </w:pPr>
    </w:p>
    <w:p w14:paraId="26DD4627">
      <w:pPr>
        <w:wordWrap/>
        <w:adjustRightInd w:val="0"/>
        <w:snapToGrid w:val="0"/>
        <w:spacing w:line="600" w:lineRule="exact"/>
        <w:ind w:right="480"/>
        <w:jc w:val="center"/>
        <w:textAlignment w:val="auto"/>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E0C83BB">
      <w:pPr>
        <w:wordWrap/>
        <w:adjustRightInd w:val="0"/>
        <w:spacing w:line="600" w:lineRule="exact"/>
        <w:textAlignment w:val="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10F65D8">
      <w:pPr>
        <w:wordWrap/>
        <w:adjustRightInd w:val="0"/>
        <w:snapToGrid w:val="0"/>
        <w:spacing w:before="50" w:after="50" w:line="600" w:lineRule="exact"/>
        <w:ind w:firstLine="472" w:firstLineChars="196"/>
        <w:jc w:val="left"/>
        <w:textAlignment w:val="auto"/>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6C62D1D">
      <w:pPr>
        <w:widowControl/>
        <w:wordWrap/>
        <w:adjustRightInd w:val="0"/>
        <w:spacing w:line="600" w:lineRule="exact"/>
        <w:ind w:firstLine="472" w:firstLineChars="196"/>
        <w:jc w:val="left"/>
        <w:textAlignment w:val="auto"/>
        <w:rPr>
          <w:rFonts w:ascii="宋体" w:hAnsi="宋体" w:cs="宋体"/>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w:t>
      </w:r>
      <w:r>
        <w:rPr>
          <w:rFonts w:hint="eastAsia" w:ascii="宋体" w:hAnsi="宋体" w:cs="宋体"/>
          <w:sz w:val="24"/>
        </w:rPr>
        <w:t>符合了资格条件，无需再与其他中小企业组成联合体参加政府采购活动，无需提供联合协议。</w:t>
      </w:r>
      <w:r>
        <w:rPr>
          <w:rFonts w:hint="eastAsia" w:ascii="宋体" w:hAnsi="宋体" w:cs="宋体"/>
          <w:b/>
          <w:sz w:val="24"/>
        </w:rPr>
        <w:t xml:space="preserve">    </w:t>
      </w:r>
    </w:p>
    <w:p w14:paraId="082F637B">
      <w:pPr>
        <w:numPr>
          <w:ilvl w:val="0"/>
          <w:numId w:val="1"/>
        </w:numPr>
        <w:wordWrap/>
        <w:adjustRightInd w:val="0"/>
        <w:spacing w:line="600" w:lineRule="exact"/>
        <w:ind w:firstLine="480" w:firstLineChars="200"/>
        <w:textAlignment w:val="auto"/>
      </w:pP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auto"/>
          <w:sz w:val="24"/>
        </w:rPr>
        <w:t>，</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w:t>
      </w:r>
      <w:r>
        <w:rPr>
          <w:rFonts w:hint="eastAsia" w:ascii="宋体" w:hAnsi="宋体" w:cs="宋体"/>
          <w:sz w:val="24"/>
        </w:rPr>
        <w:t>资格条件，无需再向中小企业分包，无需提供分包意向协议。</w:t>
      </w:r>
    </w:p>
    <w:p w14:paraId="440471D8">
      <w:pPr>
        <w:pStyle w:val="5"/>
      </w:pPr>
    </w:p>
    <w:p w14:paraId="33644E82">
      <w:pPr>
        <w:widowControl/>
        <w:spacing w:line="360" w:lineRule="auto"/>
        <w:ind w:left="150"/>
        <w:jc w:val="center"/>
        <w:rPr>
          <w:rFonts w:hint="eastAsia" w:ascii="宋体" w:hAnsi="宋体" w:cs="宋体"/>
          <w:b/>
          <w:kern w:val="0"/>
          <w:sz w:val="32"/>
          <w:szCs w:val="32"/>
          <w:lang w:eastAsia="zh-CN"/>
        </w:rPr>
        <w:sectPr>
          <w:pgSz w:w="11905" w:h="16838"/>
          <w:pgMar w:top="1531" w:right="1304" w:bottom="1531" w:left="1361" w:header="851" w:footer="992" w:gutter="0"/>
          <w:cols w:space="720" w:num="1"/>
          <w:titlePg/>
          <w:rtlGutter w:val="0"/>
          <w:docGrid w:linePitch="312" w:charSpace="0"/>
        </w:sectPr>
      </w:pPr>
    </w:p>
    <w:p w14:paraId="594F53B3">
      <w:pPr>
        <w:widowControl/>
        <w:spacing w:line="360" w:lineRule="auto"/>
        <w:ind w:left="150"/>
        <w:jc w:val="center"/>
        <w:rPr>
          <w:rFonts w:hint="eastAsia" w:ascii="宋体" w:hAnsi="宋体" w:eastAsia="宋体" w:cs="宋体"/>
          <w:b/>
          <w:kern w:val="0"/>
          <w:sz w:val="32"/>
          <w:szCs w:val="32"/>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、本项目的特定资格要求</w:t>
      </w:r>
    </w:p>
    <w:p w14:paraId="56B9AF22">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5ADC5AE8">
      <w:pPr>
        <w:rPr>
          <w:rFonts w:hint="eastAsia" w:ascii="宋体" w:hAnsi="宋体" w:eastAsia="宋体" w:cs="宋体"/>
        </w:rPr>
      </w:pPr>
    </w:p>
    <w:p w14:paraId="09BB54C6">
      <w:pPr>
        <w:rPr>
          <w:rFonts w:hint="eastAsia" w:ascii="宋体" w:hAnsi="宋体" w:eastAsia="宋体" w:cs="宋体"/>
          <w:b/>
          <w:kern w:val="0"/>
          <w:sz w:val="36"/>
          <w:szCs w:val="36"/>
          <w:lang w:val="en-US" w:eastAsia="zh-CN"/>
        </w:rPr>
      </w:pPr>
      <w:r>
        <w:rPr>
          <w:rFonts w:hint="eastAsia" w:ascii="宋体" w:hAnsi="宋体" w:eastAsia="宋体" w:cs="宋体"/>
          <w:b/>
          <w:kern w:val="0"/>
          <w:sz w:val="32"/>
          <w:szCs w:val="32"/>
        </w:rPr>
        <w:br w:type="page"/>
      </w:r>
    </w:p>
    <w:p w14:paraId="24487190">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7DF49EBF">
      <w:pPr>
        <w:spacing w:line="360" w:lineRule="auto"/>
        <w:jc w:val="center"/>
        <w:outlineLvl w:val="0"/>
        <w:rPr>
          <w:rFonts w:hint="eastAsia" w:ascii="宋体" w:hAnsi="宋体" w:eastAsia="宋体" w:cs="宋体"/>
          <w:b/>
          <w:kern w:val="0"/>
          <w:sz w:val="24"/>
        </w:rPr>
      </w:pPr>
    </w:p>
    <w:p w14:paraId="7F3B684C">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7D32450">
      <w:pPr>
        <w:widowControl w:val="0"/>
        <w:wordWrap/>
        <w:adjustRightInd w:val="0"/>
        <w:snapToGrid w:val="0"/>
        <w:spacing w:line="600" w:lineRule="exact"/>
        <w:ind w:left="479" w:leftChars="228"/>
        <w:textAlignment w:val="auto"/>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EDE1595">
      <w:pPr>
        <w:widowControl w:val="0"/>
        <w:wordWrap/>
        <w:adjustRightInd w:val="0"/>
        <w:snapToGrid w:val="0"/>
        <w:spacing w:line="600" w:lineRule="exact"/>
        <w:ind w:left="479" w:leftChars="228"/>
        <w:textAlignment w:val="auto"/>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8B3A7B6">
      <w:pPr>
        <w:widowControl w:val="0"/>
        <w:wordWrap/>
        <w:adjustRightInd w:val="0"/>
        <w:snapToGrid w:val="0"/>
        <w:spacing w:line="600" w:lineRule="exact"/>
        <w:ind w:firstLine="480" w:firstLineChars="200"/>
        <w:textAlignment w:val="auto"/>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7F3DB66">
      <w:pPr>
        <w:widowControl w:val="0"/>
        <w:wordWrap/>
        <w:adjustRightInd w:val="0"/>
        <w:snapToGrid w:val="0"/>
        <w:spacing w:line="600" w:lineRule="exact"/>
        <w:ind w:left="479" w:leftChars="228"/>
        <w:textAlignment w:val="auto"/>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166E6342">
      <w:pPr>
        <w:widowControl w:val="0"/>
        <w:wordWrap/>
        <w:adjustRightInd w:val="0"/>
        <w:snapToGrid w:val="0"/>
        <w:spacing w:line="600" w:lineRule="exact"/>
        <w:ind w:left="479" w:leftChars="228"/>
        <w:textAlignment w:val="auto"/>
        <w:rPr>
          <w:rFonts w:ascii="宋体" w:hAnsi="宋体" w:cs="宋体"/>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商务技术偏离表</w:t>
      </w:r>
      <w:r>
        <w:rPr>
          <w:rFonts w:hint="eastAsia" w:ascii="宋体" w:hAnsi="宋体" w:cs="宋体"/>
        </w:rPr>
        <w:t>………………………………………………………………………（页码）</w:t>
      </w:r>
    </w:p>
    <w:p w14:paraId="23D3C1A2">
      <w:pPr>
        <w:widowControl w:val="0"/>
        <w:wordWrap/>
        <w:adjustRightInd w:val="0"/>
        <w:snapToGrid w:val="0"/>
        <w:spacing w:line="600" w:lineRule="exact"/>
        <w:ind w:left="479" w:leftChars="228"/>
        <w:textAlignment w:val="auto"/>
        <w:rPr>
          <w:rFonts w:hint="eastAsia" w:ascii="宋体" w:hAnsi="宋体" w:eastAsia="宋体" w:cs="宋体"/>
          <w:b/>
          <w:kern w:val="0"/>
          <w:sz w:val="32"/>
          <w:szCs w:val="32"/>
          <w:lang w:val="zh-CN"/>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0A01B29">
      <w:pPr>
        <w:snapToGrid w:val="0"/>
        <w:spacing w:line="360" w:lineRule="auto"/>
        <w:jc w:val="center"/>
        <w:rPr>
          <w:rFonts w:hint="eastAsia" w:ascii="宋体" w:hAnsi="宋体" w:eastAsia="宋体" w:cs="宋体"/>
          <w:b/>
          <w:kern w:val="0"/>
          <w:sz w:val="32"/>
          <w:szCs w:val="32"/>
          <w:lang w:val="zh-CN"/>
        </w:rPr>
      </w:pPr>
    </w:p>
    <w:p w14:paraId="0ADFE458">
      <w:pPr>
        <w:snapToGrid w:val="0"/>
        <w:spacing w:line="360" w:lineRule="auto"/>
        <w:jc w:val="center"/>
        <w:rPr>
          <w:rFonts w:hint="eastAsia" w:ascii="宋体" w:hAnsi="宋体" w:eastAsia="宋体" w:cs="宋体"/>
          <w:b/>
          <w:kern w:val="0"/>
          <w:sz w:val="32"/>
          <w:szCs w:val="32"/>
          <w:lang w:val="zh-CN"/>
        </w:rPr>
      </w:pPr>
    </w:p>
    <w:p w14:paraId="2622F569">
      <w:pPr>
        <w:snapToGrid w:val="0"/>
        <w:spacing w:line="360" w:lineRule="auto"/>
        <w:jc w:val="center"/>
        <w:rPr>
          <w:rFonts w:hint="eastAsia" w:ascii="宋体" w:hAnsi="宋体" w:eastAsia="宋体" w:cs="宋体"/>
          <w:b/>
          <w:kern w:val="0"/>
          <w:sz w:val="32"/>
          <w:szCs w:val="32"/>
          <w:lang w:val="zh-CN"/>
        </w:rPr>
      </w:pPr>
    </w:p>
    <w:p w14:paraId="08139450">
      <w:pPr>
        <w:snapToGrid w:val="0"/>
        <w:spacing w:line="360" w:lineRule="auto"/>
        <w:jc w:val="center"/>
        <w:outlineLvl w:val="0"/>
        <w:rPr>
          <w:rFonts w:hint="eastAsia" w:ascii="宋体" w:hAnsi="宋体" w:eastAsia="宋体" w:cs="宋体"/>
          <w:b/>
          <w:kern w:val="0"/>
          <w:sz w:val="32"/>
          <w:szCs w:val="32"/>
        </w:rPr>
      </w:pPr>
    </w:p>
    <w:p w14:paraId="4FD7E2A5">
      <w:pPr>
        <w:snapToGrid w:val="0"/>
        <w:spacing w:line="360" w:lineRule="auto"/>
        <w:jc w:val="center"/>
        <w:outlineLvl w:val="0"/>
        <w:rPr>
          <w:rFonts w:hint="eastAsia" w:ascii="宋体" w:hAnsi="宋体" w:eastAsia="宋体" w:cs="宋体"/>
          <w:b/>
          <w:kern w:val="0"/>
          <w:sz w:val="32"/>
          <w:szCs w:val="32"/>
        </w:rPr>
      </w:pPr>
    </w:p>
    <w:p w14:paraId="740A8CB5">
      <w:pPr>
        <w:rPr>
          <w:rFonts w:hint="eastAsia" w:ascii="宋体" w:hAnsi="宋体" w:eastAsia="宋体" w:cs="宋体"/>
        </w:rPr>
      </w:pPr>
    </w:p>
    <w:p w14:paraId="1997D881">
      <w:pPr>
        <w:snapToGrid w:val="0"/>
        <w:spacing w:line="360" w:lineRule="auto"/>
        <w:jc w:val="center"/>
        <w:outlineLvl w:val="0"/>
        <w:rPr>
          <w:rFonts w:hint="eastAsia" w:ascii="宋体" w:hAnsi="宋体" w:eastAsia="宋体" w:cs="宋体"/>
          <w:b/>
          <w:kern w:val="0"/>
          <w:sz w:val="32"/>
          <w:szCs w:val="32"/>
        </w:rPr>
      </w:pPr>
    </w:p>
    <w:p w14:paraId="263F578C">
      <w:pPr>
        <w:snapToGrid w:val="0"/>
        <w:spacing w:line="360" w:lineRule="auto"/>
        <w:jc w:val="center"/>
        <w:outlineLvl w:val="0"/>
        <w:rPr>
          <w:rFonts w:hint="eastAsia" w:ascii="宋体" w:hAnsi="宋体" w:eastAsia="宋体" w:cs="宋体"/>
          <w:b/>
          <w:kern w:val="0"/>
          <w:sz w:val="32"/>
          <w:szCs w:val="32"/>
        </w:rPr>
      </w:pPr>
    </w:p>
    <w:p w14:paraId="07FAC67D">
      <w:pPr>
        <w:snapToGrid w:val="0"/>
        <w:spacing w:line="360" w:lineRule="auto"/>
        <w:jc w:val="center"/>
        <w:outlineLvl w:val="0"/>
        <w:rPr>
          <w:rFonts w:hint="eastAsia" w:ascii="宋体" w:hAnsi="宋体" w:eastAsia="宋体" w:cs="宋体"/>
          <w:b/>
          <w:kern w:val="0"/>
          <w:sz w:val="32"/>
          <w:szCs w:val="32"/>
        </w:rPr>
        <w:sectPr>
          <w:pgSz w:w="11905" w:h="16838"/>
          <w:pgMar w:top="1531" w:right="1304" w:bottom="1531" w:left="1361" w:header="851" w:footer="992" w:gutter="0"/>
          <w:cols w:space="720" w:num="1"/>
          <w:titlePg/>
          <w:rtlGutter w:val="0"/>
          <w:docGrid w:linePitch="312" w:charSpace="0"/>
        </w:sectPr>
      </w:pPr>
    </w:p>
    <w:p w14:paraId="42C7D672">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5BDB89B4">
      <w:pPr>
        <w:widowControl w:val="0"/>
        <w:wordWrap/>
        <w:adjustRightInd w:val="0"/>
        <w:snapToGrid w:val="0"/>
        <w:spacing w:line="600" w:lineRule="exact"/>
        <w:ind w:right="0"/>
        <w:textAlignment w:val="auto"/>
        <w:outlineLvl w:val="9"/>
        <w:rPr>
          <w:rFonts w:hint="eastAsia" w:ascii="宋体" w:hAnsi="宋体" w:eastAsia="宋体" w:cs="宋体"/>
          <w:sz w:val="24"/>
          <w:szCs w:val="24"/>
        </w:rPr>
      </w:pPr>
      <w:r>
        <w:rPr>
          <w:rFonts w:hint="eastAsia" w:ascii="宋体" w:hAnsi="宋体" w:cs="宋体"/>
          <w:sz w:val="24"/>
          <w:szCs w:val="24"/>
          <w:lang w:eastAsia="zh-CN"/>
        </w:rPr>
        <w:t>中共杭州市临平区委政法委员会</w:t>
      </w:r>
      <w:r>
        <w:rPr>
          <w:rFonts w:hint="eastAsia" w:ascii="宋体" w:hAnsi="宋体" w:eastAsia="宋体" w:cs="宋体"/>
          <w:sz w:val="24"/>
          <w:szCs w:val="24"/>
        </w:rPr>
        <w:t>、</w:t>
      </w:r>
      <w:r>
        <w:rPr>
          <w:rFonts w:hint="eastAsia" w:ascii="宋体" w:hAnsi="宋体" w:cs="宋体"/>
          <w:sz w:val="24"/>
          <w:szCs w:val="24"/>
          <w:lang w:eastAsia="zh-CN"/>
        </w:rPr>
        <w:t>杭州泓远工程咨询有限公司</w:t>
      </w:r>
      <w:r>
        <w:rPr>
          <w:rFonts w:hint="eastAsia" w:ascii="宋体" w:hAnsi="宋体" w:eastAsia="宋体" w:cs="宋体"/>
          <w:sz w:val="24"/>
          <w:szCs w:val="24"/>
        </w:rPr>
        <w:t>：</w:t>
      </w:r>
    </w:p>
    <w:p w14:paraId="630418AE">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我方参加你方组织的</w:t>
      </w:r>
      <w:r>
        <w:rPr>
          <w:rFonts w:hint="eastAsia" w:ascii="宋体" w:hAnsi="宋体" w:cs="宋体"/>
          <w:sz w:val="24"/>
          <w:szCs w:val="24"/>
          <w:lang w:eastAsia="zh-CN"/>
        </w:rPr>
        <w:t>“临平码”（民呼我为）应用项目</w:t>
      </w:r>
      <w:r>
        <w:rPr>
          <w:rFonts w:hint="eastAsia" w:ascii="宋体" w:hAnsi="宋体" w:eastAsia="宋体" w:cs="宋体"/>
          <w:sz w:val="24"/>
          <w:szCs w:val="24"/>
        </w:rPr>
        <w:t>【招标编号：</w:t>
      </w:r>
      <w:r>
        <w:rPr>
          <w:rFonts w:hint="eastAsia" w:ascii="宋体" w:hAnsi="宋体" w:cs="宋体"/>
          <w:b w:val="0"/>
          <w:bCs w:val="0"/>
          <w:sz w:val="24"/>
          <w:szCs w:val="24"/>
          <w:lang w:eastAsia="zh-CN"/>
        </w:rPr>
        <w:t>HYZFCGDL-2024-013</w:t>
      </w:r>
      <w:r>
        <w:rPr>
          <w:rFonts w:hint="eastAsia" w:ascii="宋体" w:hAnsi="宋体" w:eastAsia="宋体" w:cs="宋体"/>
          <w:sz w:val="24"/>
          <w:szCs w:val="24"/>
        </w:rPr>
        <w:t>】招标的有关活动，并对此项目进行投标。为此：</w:t>
      </w:r>
    </w:p>
    <w:p w14:paraId="5B63CBBB">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1、我方承诺投标有效期从提交投标文件的截止之日起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天（不少于90天），本投标文件在投标有效期满之前均具有约束力。</w:t>
      </w:r>
    </w:p>
    <w:p w14:paraId="6C3415AE">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2、我方的投标文件包括以下内容：</w:t>
      </w:r>
    </w:p>
    <w:p w14:paraId="6B1BB071">
      <w:pPr>
        <w:widowControl w:val="0"/>
        <w:wordWrap/>
        <w:adjustRightInd w:val="0"/>
        <w:snapToGrid w:val="0"/>
        <w:spacing w:line="600" w:lineRule="exact"/>
        <w:ind w:right="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2.1资格文件：</w:t>
      </w:r>
    </w:p>
    <w:p w14:paraId="0BD37E2E">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2.1.1承诺函；</w:t>
      </w:r>
    </w:p>
    <w:p w14:paraId="7CAF9F5C">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2.1.2落实政府采购政策需满足的资格要求（如果有）；</w:t>
      </w:r>
    </w:p>
    <w:p w14:paraId="61460581">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2.1.3本项目的特定资格要求（如果有）。</w:t>
      </w:r>
    </w:p>
    <w:p w14:paraId="7498F317">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30E51E6F">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2.2.1投标函；</w:t>
      </w:r>
      <w:r>
        <w:rPr>
          <w:rFonts w:hint="eastAsia" w:ascii="宋体" w:hAnsi="宋体" w:eastAsia="宋体" w:cs="宋体"/>
          <w:sz w:val="24"/>
          <w:szCs w:val="24"/>
          <w:lang w:val="zh-CN"/>
        </w:rPr>
        <w:t xml:space="preserve"> </w:t>
      </w:r>
    </w:p>
    <w:p w14:paraId="750C759D">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2.2.2授权委托书或法定代表人（单位负责人）身份证明；</w:t>
      </w:r>
    </w:p>
    <w:p w14:paraId="602D58C7">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2.2.3联合协议（如果有）；</w:t>
      </w:r>
    </w:p>
    <w:p w14:paraId="7A7F0026">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2.2.4分包意向协议（如果有）；</w:t>
      </w:r>
    </w:p>
    <w:p w14:paraId="74E4920F">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2.2.5符合性审查资料；</w:t>
      </w:r>
    </w:p>
    <w:p w14:paraId="211ABFB1">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2.2.6评标标准相应的商务技术资料；</w:t>
      </w:r>
    </w:p>
    <w:p w14:paraId="62938B6F">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lang w:val="zh-CN"/>
        </w:rPr>
      </w:pPr>
      <w:r>
        <w:rPr>
          <w:rFonts w:hint="eastAsia" w:ascii="宋体" w:hAnsi="宋体" w:cs="宋体"/>
          <w:color w:val="000000"/>
          <w:kern w:val="0"/>
          <w:sz w:val="24"/>
          <w:lang w:val="en-US" w:eastAsia="zh-CN"/>
        </w:rPr>
        <w:t>2.2.7</w:t>
      </w:r>
      <w:r>
        <w:rPr>
          <w:rFonts w:hint="eastAsia" w:ascii="宋体" w:hAnsi="宋体" w:eastAsia="宋体" w:cs="宋体"/>
          <w:sz w:val="24"/>
          <w:szCs w:val="24"/>
          <w:lang w:val="zh-CN"/>
        </w:rPr>
        <w:t>政府采购供应商廉洁自律承诺书；</w:t>
      </w:r>
    </w:p>
    <w:p w14:paraId="6CBCB2B3">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3报价文件</w:t>
      </w:r>
    </w:p>
    <w:p w14:paraId="06C3938B">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2.3.1开标一览表（报价表）；</w:t>
      </w:r>
    </w:p>
    <w:p w14:paraId="787E32CB">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2.3.2中小企业声明函。</w:t>
      </w:r>
    </w:p>
    <w:p w14:paraId="434F5F63">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3、我方承诺除商务技术偏离表列出的偏离外，我方响应招标文件的全部要求。</w:t>
      </w:r>
    </w:p>
    <w:p w14:paraId="28EF1407">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4、如我方中标，我方承诺：</w:t>
      </w:r>
    </w:p>
    <w:p w14:paraId="0256BE36">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4.1在收到中标通知书后，在中标通知书规定的期限内与你方签订合同； </w:t>
      </w:r>
    </w:p>
    <w:p w14:paraId="48AE4AB2">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4.2在签订合同时不向你方提出附加条件； </w:t>
      </w:r>
    </w:p>
    <w:p w14:paraId="7A93A504">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4.3按照招标文件要求提交履约保证金； </w:t>
      </w:r>
    </w:p>
    <w:p w14:paraId="00D018C5">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4.4在合同约定的期限内完成合同规定的全部义务。 </w:t>
      </w:r>
    </w:p>
    <w:p w14:paraId="2BE89724">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5、其他补充说明</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5C74665">
      <w:pPr>
        <w:widowControl w:val="0"/>
        <w:wordWrap/>
        <w:adjustRightInd w:val="0"/>
        <w:spacing w:line="600" w:lineRule="exact"/>
        <w:ind w:right="0" w:firstLine="3600" w:firstLineChars="15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投标人名称（电子签名）：                          </w:t>
      </w:r>
    </w:p>
    <w:p w14:paraId="6552C2A8">
      <w:pPr>
        <w:widowControl w:val="0"/>
        <w:wordWrap/>
        <w:adjustRightInd w:val="0"/>
        <w:spacing w:line="600" w:lineRule="exact"/>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2A75F48E">
      <w:pPr>
        <w:snapToGrid w:val="0"/>
        <w:spacing w:line="360" w:lineRule="auto"/>
        <w:jc w:val="both"/>
        <w:rPr>
          <w:rFonts w:hint="eastAsia" w:ascii="宋体" w:hAnsi="宋体" w:eastAsia="宋体" w:cs="宋体"/>
          <w:b/>
          <w:kern w:val="0"/>
          <w:sz w:val="32"/>
          <w:szCs w:val="32"/>
          <w:lang w:val="zh-CN"/>
        </w:rPr>
      </w:pPr>
      <w:r>
        <w:rPr>
          <w:rFonts w:hint="eastAsia" w:ascii="宋体" w:hAnsi="宋体" w:cs="宋体"/>
          <w:sz w:val="24"/>
        </w:rPr>
        <w:t>注：按本格式和要求提供。</w:t>
      </w:r>
    </w:p>
    <w:p w14:paraId="6BE98A5D">
      <w:pPr>
        <w:snapToGrid w:val="0"/>
        <w:spacing w:line="360" w:lineRule="auto"/>
        <w:rPr>
          <w:rFonts w:hint="eastAsia" w:ascii="宋体" w:hAnsi="宋体" w:eastAsia="宋体" w:cs="宋体"/>
          <w:sz w:val="24"/>
        </w:rPr>
      </w:pPr>
    </w:p>
    <w:p w14:paraId="3397A9BC">
      <w:pPr>
        <w:jc w:val="center"/>
        <w:rPr>
          <w:rFonts w:hint="eastAsia" w:ascii="宋体" w:hAnsi="宋体" w:eastAsia="宋体" w:cs="宋体"/>
          <w:b/>
          <w:kern w:val="0"/>
          <w:sz w:val="32"/>
          <w:szCs w:val="32"/>
          <w:lang w:val="zh-CN"/>
        </w:rPr>
      </w:pPr>
    </w:p>
    <w:p w14:paraId="3ECE32B7">
      <w:pPr>
        <w:jc w:val="center"/>
        <w:rPr>
          <w:rFonts w:hint="eastAsia" w:ascii="宋体" w:hAnsi="宋体" w:eastAsia="宋体" w:cs="宋体"/>
          <w:b/>
          <w:kern w:val="0"/>
          <w:sz w:val="32"/>
          <w:szCs w:val="32"/>
          <w:lang w:val="zh-CN"/>
        </w:rPr>
      </w:pPr>
    </w:p>
    <w:p w14:paraId="7F338818">
      <w:pPr>
        <w:jc w:val="center"/>
        <w:rPr>
          <w:rFonts w:hint="eastAsia" w:ascii="宋体" w:hAnsi="宋体" w:eastAsia="宋体" w:cs="宋体"/>
          <w:b/>
          <w:kern w:val="0"/>
          <w:sz w:val="32"/>
          <w:szCs w:val="32"/>
          <w:lang w:val="zh-CN"/>
        </w:rPr>
      </w:pPr>
    </w:p>
    <w:p w14:paraId="024D9B85">
      <w:pPr>
        <w:jc w:val="center"/>
        <w:rPr>
          <w:rFonts w:hint="eastAsia" w:ascii="宋体" w:hAnsi="宋体" w:eastAsia="宋体" w:cs="宋体"/>
          <w:b/>
          <w:kern w:val="0"/>
          <w:sz w:val="32"/>
          <w:szCs w:val="32"/>
          <w:lang w:val="zh-CN"/>
        </w:rPr>
      </w:pPr>
    </w:p>
    <w:p w14:paraId="328EAB50">
      <w:pPr>
        <w:jc w:val="center"/>
        <w:rPr>
          <w:rFonts w:hint="eastAsia" w:ascii="宋体" w:hAnsi="宋体" w:eastAsia="宋体" w:cs="宋体"/>
          <w:b/>
          <w:kern w:val="0"/>
          <w:sz w:val="32"/>
          <w:szCs w:val="32"/>
          <w:lang w:val="zh-CN"/>
        </w:rPr>
      </w:pPr>
    </w:p>
    <w:p w14:paraId="1BB1E8F0">
      <w:pPr>
        <w:jc w:val="center"/>
        <w:rPr>
          <w:rFonts w:hint="eastAsia" w:ascii="宋体" w:hAnsi="宋体" w:eastAsia="宋体" w:cs="宋体"/>
          <w:b/>
          <w:kern w:val="0"/>
          <w:sz w:val="32"/>
          <w:szCs w:val="32"/>
          <w:lang w:val="zh-CN"/>
        </w:rPr>
      </w:pPr>
    </w:p>
    <w:p w14:paraId="6E417B77">
      <w:pPr>
        <w:jc w:val="center"/>
        <w:rPr>
          <w:rFonts w:hint="eastAsia" w:ascii="宋体" w:hAnsi="宋体" w:eastAsia="宋体" w:cs="宋体"/>
          <w:b/>
          <w:kern w:val="0"/>
          <w:sz w:val="32"/>
          <w:szCs w:val="32"/>
          <w:lang w:val="zh-CN"/>
        </w:rPr>
      </w:pPr>
    </w:p>
    <w:p w14:paraId="78D165A7">
      <w:pPr>
        <w:jc w:val="center"/>
        <w:rPr>
          <w:rFonts w:hint="eastAsia" w:ascii="宋体" w:hAnsi="宋体" w:eastAsia="宋体" w:cs="宋体"/>
          <w:b/>
          <w:kern w:val="0"/>
          <w:sz w:val="32"/>
          <w:szCs w:val="32"/>
          <w:lang w:val="zh-CN"/>
        </w:rPr>
      </w:pPr>
    </w:p>
    <w:p w14:paraId="465BE9C6">
      <w:pPr>
        <w:jc w:val="center"/>
        <w:rPr>
          <w:rFonts w:hint="eastAsia" w:ascii="宋体" w:hAnsi="宋体" w:eastAsia="宋体" w:cs="宋体"/>
          <w:b/>
          <w:kern w:val="0"/>
          <w:sz w:val="32"/>
          <w:szCs w:val="32"/>
          <w:lang w:val="zh-CN"/>
        </w:rPr>
      </w:pPr>
    </w:p>
    <w:p w14:paraId="10EE087B">
      <w:pPr>
        <w:jc w:val="center"/>
        <w:rPr>
          <w:rFonts w:hint="eastAsia" w:ascii="宋体" w:hAnsi="宋体" w:eastAsia="宋体" w:cs="宋体"/>
          <w:b/>
          <w:kern w:val="0"/>
          <w:sz w:val="32"/>
          <w:szCs w:val="32"/>
          <w:lang w:val="zh-CN"/>
        </w:rPr>
      </w:pPr>
    </w:p>
    <w:p w14:paraId="13D88B5D">
      <w:pPr>
        <w:jc w:val="both"/>
        <w:rPr>
          <w:rFonts w:hint="eastAsia" w:ascii="宋体" w:hAnsi="宋体" w:eastAsia="宋体" w:cs="宋体"/>
          <w:b/>
          <w:kern w:val="0"/>
          <w:sz w:val="32"/>
          <w:szCs w:val="32"/>
          <w:lang w:val="zh-CN"/>
        </w:rPr>
      </w:pPr>
    </w:p>
    <w:p w14:paraId="1FCB4FB8">
      <w:pPr>
        <w:snapToGrid w:val="0"/>
        <w:spacing w:line="360" w:lineRule="auto"/>
        <w:jc w:val="center"/>
        <w:outlineLvl w:val="0"/>
        <w:rPr>
          <w:rFonts w:hint="eastAsia" w:ascii="宋体" w:hAnsi="宋体" w:eastAsia="宋体" w:cs="宋体"/>
          <w:b/>
          <w:kern w:val="0"/>
          <w:sz w:val="32"/>
          <w:szCs w:val="32"/>
          <w:lang w:val="zh-CN"/>
        </w:rPr>
        <w:sectPr>
          <w:pgSz w:w="11905" w:h="16838"/>
          <w:pgMar w:top="1531" w:right="1304" w:bottom="1531" w:left="1361" w:header="851" w:footer="992" w:gutter="0"/>
          <w:cols w:space="720" w:num="1"/>
          <w:titlePg/>
          <w:rtlGutter w:val="0"/>
          <w:docGrid w:linePitch="312" w:charSpace="0"/>
        </w:sectPr>
      </w:pPr>
    </w:p>
    <w:p w14:paraId="54C14066">
      <w:pPr>
        <w:snapToGrid w:val="0"/>
        <w:spacing w:line="360" w:lineRule="auto"/>
        <w:jc w:val="center"/>
        <w:outlineLvl w:val="0"/>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7D8277E7">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16C488F2">
      <w:pPr>
        <w:snapToGrid w:val="0"/>
        <w:spacing w:line="360" w:lineRule="auto"/>
        <w:jc w:val="center"/>
        <w:outlineLvl w:val="0"/>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30A65A11">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4DA32FA8">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375C7EED">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0D8F73CF">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7C9CA788">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0A1C2230">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4D9CDD6">
      <w:pPr>
        <w:snapToGrid w:val="0"/>
        <w:spacing w:line="360" w:lineRule="auto"/>
        <w:rPr>
          <w:rFonts w:hint="eastAsia" w:ascii="宋体" w:hAnsi="宋体" w:eastAsia="宋体" w:cs="宋体"/>
          <w:sz w:val="24"/>
        </w:rPr>
      </w:pPr>
    </w:p>
    <w:p w14:paraId="6B28DF88">
      <w:pPr>
        <w:snapToGrid w:val="0"/>
        <w:spacing w:line="360" w:lineRule="auto"/>
        <w:rPr>
          <w:rFonts w:hint="eastAsia" w:ascii="宋体" w:hAnsi="宋体" w:eastAsia="宋体" w:cs="宋体"/>
          <w:sz w:val="24"/>
        </w:rPr>
      </w:pPr>
    </w:p>
    <w:p w14:paraId="348F07F3">
      <w:pPr>
        <w:snapToGrid w:val="0"/>
        <w:spacing w:line="360" w:lineRule="auto"/>
        <w:rPr>
          <w:rFonts w:hint="eastAsia" w:ascii="宋体" w:hAnsi="宋体" w:eastAsia="宋体" w:cs="宋体"/>
          <w:sz w:val="24"/>
        </w:rPr>
      </w:pPr>
    </w:p>
    <w:p w14:paraId="0AE9915C">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p>
    <w:p w14:paraId="289366D5">
      <w:pPr>
        <w:jc w:val="center"/>
        <w:rPr>
          <w:rFonts w:hint="eastAsia" w:ascii="宋体" w:hAnsi="宋体" w:eastAsia="宋体" w:cs="宋体"/>
          <w:b/>
          <w:kern w:val="0"/>
          <w:sz w:val="32"/>
          <w:szCs w:val="32"/>
        </w:rPr>
      </w:pPr>
    </w:p>
    <w:p w14:paraId="397AF4C4">
      <w:pPr>
        <w:jc w:val="center"/>
        <w:rPr>
          <w:rFonts w:hint="eastAsia" w:ascii="宋体" w:hAnsi="宋体" w:eastAsia="宋体" w:cs="宋体"/>
          <w:b/>
          <w:kern w:val="0"/>
          <w:sz w:val="32"/>
          <w:szCs w:val="32"/>
        </w:rPr>
      </w:pPr>
    </w:p>
    <w:p w14:paraId="227FB2C2">
      <w:pPr>
        <w:jc w:val="center"/>
        <w:rPr>
          <w:rFonts w:hint="eastAsia" w:ascii="宋体" w:hAnsi="宋体" w:eastAsia="宋体" w:cs="宋体"/>
          <w:b/>
          <w:kern w:val="0"/>
          <w:sz w:val="32"/>
          <w:szCs w:val="32"/>
        </w:rPr>
      </w:pPr>
    </w:p>
    <w:p w14:paraId="5E4F7B4C">
      <w:pPr>
        <w:jc w:val="center"/>
        <w:rPr>
          <w:rFonts w:hint="eastAsia" w:ascii="宋体" w:hAnsi="宋体" w:eastAsia="宋体" w:cs="宋体"/>
          <w:b/>
          <w:kern w:val="0"/>
          <w:sz w:val="32"/>
          <w:szCs w:val="32"/>
        </w:rPr>
      </w:pPr>
    </w:p>
    <w:p w14:paraId="139D7DA3">
      <w:pPr>
        <w:jc w:val="center"/>
        <w:rPr>
          <w:rFonts w:hint="eastAsia" w:ascii="宋体" w:hAnsi="宋体" w:eastAsia="宋体" w:cs="宋体"/>
          <w:b/>
          <w:kern w:val="0"/>
          <w:sz w:val="32"/>
          <w:szCs w:val="32"/>
        </w:rPr>
      </w:pPr>
    </w:p>
    <w:p w14:paraId="0905B0B4">
      <w:pPr>
        <w:jc w:val="center"/>
        <w:rPr>
          <w:rFonts w:hint="eastAsia" w:ascii="宋体" w:hAnsi="宋体" w:eastAsia="宋体" w:cs="宋体"/>
          <w:b/>
          <w:kern w:val="0"/>
          <w:sz w:val="32"/>
          <w:szCs w:val="32"/>
        </w:rPr>
      </w:pPr>
    </w:p>
    <w:p w14:paraId="61B4207B">
      <w:pPr>
        <w:jc w:val="center"/>
        <w:rPr>
          <w:rFonts w:hint="eastAsia" w:ascii="宋体" w:hAnsi="宋体" w:eastAsia="宋体" w:cs="宋体"/>
          <w:b/>
          <w:kern w:val="0"/>
          <w:sz w:val="32"/>
          <w:szCs w:val="32"/>
        </w:rPr>
      </w:pPr>
    </w:p>
    <w:p w14:paraId="7B9BB032">
      <w:pPr>
        <w:jc w:val="center"/>
        <w:rPr>
          <w:rFonts w:hint="eastAsia" w:ascii="宋体" w:hAnsi="宋体" w:eastAsia="宋体" w:cs="宋体"/>
          <w:b/>
          <w:kern w:val="0"/>
          <w:sz w:val="32"/>
          <w:szCs w:val="32"/>
        </w:rPr>
      </w:pPr>
    </w:p>
    <w:p w14:paraId="4703A30A">
      <w:pPr>
        <w:jc w:val="center"/>
        <w:rPr>
          <w:rFonts w:hint="eastAsia" w:ascii="宋体" w:hAnsi="宋体" w:eastAsia="宋体" w:cs="宋体"/>
          <w:b/>
          <w:kern w:val="0"/>
          <w:sz w:val="32"/>
          <w:szCs w:val="32"/>
        </w:rPr>
      </w:pPr>
    </w:p>
    <w:p w14:paraId="2F71D57F">
      <w:pPr>
        <w:jc w:val="center"/>
        <w:rPr>
          <w:rFonts w:hint="eastAsia" w:ascii="宋体" w:hAnsi="宋体" w:eastAsia="宋体" w:cs="宋体"/>
          <w:b/>
          <w:kern w:val="0"/>
          <w:sz w:val="32"/>
          <w:szCs w:val="32"/>
        </w:rPr>
      </w:pPr>
    </w:p>
    <w:p w14:paraId="574FCAD2">
      <w:pPr>
        <w:jc w:val="center"/>
        <w:rPr>
          <w:rFonts w:hint="eastAsia" w:ascii="宋体" w:hAnsi="宋体" w:eastAsia="宋体" w:cs="宋体"/>
          <w:b/>
          <w:kern w:val="0"/>
          <w:sz w:val="32"/>
          <w:szCs w:val="32"/>
        </w:rPr>
      </w:pPr>
    </w:p>
    <w:p w14:paraId="2903EEB0">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14:paraId="34CC4BBF">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3106414D">
      <w:pPr>
        <w:widowControl w:val="0"/>
        <w:wordWrap/>
        <w:adjustRightInd w:val="0"/>
        <w:snapToGrid w:val="0"/>
        <w:spacing w:line="600" w:lineRule="exact"/>
        <w:ind w:left="0" w:leftChars="0" w:right="0" w:firstLine="576"/>
        <w:textAlignment w:val="auto"/>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58868C8F">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591EF1FB">
      <w:pPr>
        <w:widowControl w:val="0"/>
        <w:wordWrap/>
        <w:adjustRightInd w:val="0"/>
        <w:snapToGrid w:val="0"/>
        <w:spacing w:line="600" w:lineRule="exact"/>
        <w:ind w:left="0" w:leftChars="0" w:right="0"/>
        <w:textAlignment w:val="auto"/>
        <w:outlineLvl w:val="9"/>
        <w:rPr>
          <w:rFonts w:hint="eastAsia" w:ascii="宋体" w:hAnsi="宋体" w:eastAsia="宋体" w:cs="宋体"/>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77F27A4">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p>
    <w:p w14:paraId="0610D98D">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403BF5F">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0C27F14">
      <w:pPr>
        <w:widowControl w:val="0"/>
        <w:wordWrap/>
        <w:adjustRightInd w:val="0"/>
        <w:snapToGrid w:val="0"/>
        <w:spacing w:line="600" w:lineRule="exact"/>
        <w:ind w:left="0" w:leftChars="0" w:right="0" w:firstLine="5760" w:firstLineChars="2400"/>
        <w:textAlignment w:val="auto"/>
        <w:outlineLvl w:val="9"/>
        <w:rPr>
          <w:rFonts w:hint="eastAsia" w:ascii="宋体" w:hAnsi="宋体" w:eastAsia="宋体" w:cs="宋体"/>
        </w:rPr>
      </w:pPr>
      <w:r>
        <w:rPr>
          <w:rFonts w:hint="eastAsia" w:ascii="宋体" w:hAnsi="宋体" w:eastAsia="宋体" w:cs="宋体"/>
          <w:kern w:val="0"/>
          <w:sz w:val="24"/>
          <w:lang w:val="zh-CN"/>
        </w:rPr>
        <w:t>……</w:t>
      </w:r>
    </w:p>
    <w:p w14:paraId="6E07EF36">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63A4237">
      <w:pPr>
        <w:pStyle w:val="4"/>
        <w:rPr>
          <w:rFonts w:hint="eastAsia" w:ascii="宋体" w:hAnsi="宋体" w:eastAsia="宋体" w:cs="宋体"/>
          <w:kern w:val="0"/>
          <w:sz w:val="24"/>
          <w:lang w:val="zh-CN"/>
        </w:rPr>
      </w:pPr>
    </w:p>
    <w:p w14:paraId="4E3AF43E">
      <w:pPr>
        <w:rPr>
          <w:rFonts w:hint="eastAsia" w:ascii="宋体" w:hAnsi="宋体" w:eastAsia="宋体" w:cs="宋体"/>
          <w:kern w:val="0"/>
          <w:sz w:val="24"/>
          <w:lang w:val="zh-CN"/>
        </w:rPr>
      </w:pPr>
    </w:p>
    <w:p w14:paraId="1A31A1D2">
      <w:pPr>
        <w:pStyle w:val="4"/>
        <w:rPr>
          <w:rFonts w:hint="eastAsia" w:ascii="宋体" w:hAnsi="宋体" w:eastAsia="宋体" w:cs="宋体"/>
          <w:kern w:val="0"/>
          <w:sz w:val="24"/>
          <w:lang w:val="zh-CN"/>
        </w:rPr>
      </w:pPr>
    </w:p>
    <w:p w14:paraId="01CB8EFD">
      <w:pPr>
        <w:rPr>
          <w:rFonts w:hint="eastAsia" w:ascii="宋体" w:hAnsi="宋体" w:eastAsia="宋体" w:cs="宋体"/>
          <w:kern w:val="0"/>
          <w:sz w:val="24"/>
          <w:lang w:val="zh-CN"/>
        </w:rPr>
      </w:pPr>
    </w:p>
    <w:p w14:paraId="0E7D6A2E">
      <w:pPr>
        <w:pStyle w:val="4"/>
        <w:rPr>
          <w:rFonts w:hint="eastAsia" w:ascii="宋体" w:hAnsi="宋体" w:eastAsia="宋体" w:cs="宋体"/>
          <w:kern w:val="0"/>
          <w:sz w:val="24"/>
          <w:lang w:val="zh-CN"/>
        </w:rPr>
      </w:pPr>
    </w:p>
    <w:p w14:paraId="366B8C85">
      <w:pPr>
        <w:rPr>
          <w:rFonts w:hint="eastAsia" w:ascii="宋体" w:hAnsi="宋体" w:eastAsia="宋体" w:cs="宋体"/>
          <w:kern w:val="0"/>
          <w:sz w:val="24"/>
          <w:lang w:val="zh-CN"/>
        </w:rPr>
      </w:pPr>
    </w:p>
    <w:p w14:paraId="00DA274D">
      <w:pPr>
        <w:rPr>
          <w:rFonts w:hint="eastAsia" w:ascii="宋体" w:hAnsi="宋体" w:eastAsia="宋体" w:cs="宋体"/>
          <w:lang w:val="zh-CN"/>
        </w:rPr>
      </w:pPr>
    </w:p>
    <w:p w14:paraId="25570FAE">
      <w:pPr>
        <w:pStyle w:val="26"/>
        <w:rPr>
          <w:rFonts w:hint="eastAsia"/>
          <w:lang w:val="zh-CN"/>
        </w:rPr>
      </w:pPr>
    </w:p>
    <w:p w14:paraId="73D49696">
      <w:pPr>
        <w:autoSpaceDE w:val="0"/>
        <w:autoSpaceDN w:val="0"/>
        <w:spacing w:line="360" w:lineRule="auto"/>
        <w:jc w:val="center"/>
        <w:rPr>
          <w:rFonts w:hint="eastAsia" w:ascii="宋体" w:hAnsi="宋体" w:eastAsia="宋体" w:cs="宋体"/>
          <w:b/>
          <w:kern w:val="0"/>
          <w:sz w:val="32"/>
          <w:szCs w:val="32"/>
          <w:lang w:val="zh-CN"/>
        </w:rPr>
        <w:sectPr>
          <w:pgSz w:w="11905" w:h="16838"/>
          <w:pgMar w:top="1531" w:right="1304" w:bottom="1531" w:left="1361" w:header="851" w:footer="992" w:gutter="0"/>
          <w:cols w:space="720" w:num="1"/>
          <w:titlePg/>
          <w:rtlGutter w:val="0"/>
          <w:docGrid w:linePitch="312" w:charSpace="0"/>
        </w:sectPr>
      </w:pPr>
    </w:p>
    <w:p w14:paraId="6FA04D62">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2"/>
          <w:szCs w:val="32"/>
        </w:rPr>
        <w:t>的身份证明（适用于法定代表人、单位负责人或者自然人本人代表投标人参加投标）</w:t>
      </w:r>
    </w:p>
    <w:p w14:paraId="41701888">
      <w:pPr>
        <w:pStyle w:val="91"/>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B5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CA09846">
            <w:pPr>
              <w:pStyle w:val="91"/>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281A9064">
            <w:pPr>
              <w:pStyle w:val="91"/>
              <w:adjustRightInd w:val="0"/>
              <w:spacing w:line="360" w:lineRule="auto"/>
              <w:rPr>
                <w:rFonts w:hint="eastAsia" w:ascii="宋体" w:hAnsi="宋体" w:eastAsia="宋体" w:cs="宋体"/>
                <w:bCs/>
                <w:sz w:val="24"/>
              </w:rPr>
            </w:pPr>
          </w:p>
        </w:tc>
      </w:tr>
    </w:tbl>
    <w:p w14:paraId="47A707B9">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4BB6E55">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03417F95">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EB13D62">
      <w:pPr>
        <w:jc w:val="center"/>
        <w:rPr>
          <w:rFonts w:hint="eastAsia" w:ascii="宋体" w:hAnsi="宋体" w:eastAsia="宋体" w:cs="宋体"/>
          <w:b/>
          <w:kern w:val="0"/>
          <w:sz w:val="32"/>
          <w:szCs w:val="32"/>
        </w:rPr>
      </w:pPr>
    </w:p>
    <w:p w14:paraId="7F031A92">
      <w:pPr>
        <w:jc w:val="center"/>
        <w:rPr>
          <w:rFonts w:hint="eastAsia" w:ascii="宋体" w:hAnsi="宋体" w:eastAsia="宋体" w:cs="宋体"/>
          <w:b/>
          <w:kern w:val="0"/>
          <w:sz w:val="32"/>
          <w:szCs w:val="32"/>
        </w:rPr>
      </w:pPr>
    </w:p>
    <w:p w14:paraId="2A0534ED">
      <w:pPr>
        <w:jc w:val="both"/>
        <w:rPr>
          <w:rFonts w:hint="eastAsia" w:ascii="宋体" w:hAnsi="宋体" w:eastAsia="宋体" w:cs="宋体"/>
          <w:b/>
          <w:kern w:val="0"/>
          <w:sz w:val="32"/>
          <w:szCs w:val="32"/>
        </w:rPr>
        <w:sectPr>
          <w:pgSz w:w="11905" w:h="16838"/>
          <w:pgMar w:top="1531" w:right="1304" w:bottom="1531" w:left="1361" w:header="851" w:footer="992" w:gutter="0"/>
          <w:cols w:space="720" w:num="1"/>
          <w:titlePg/>
          <w:rtlGutter w:val="0"/>
          <w:docGrid w:linePitch="312" w:charSpace="0"/>
        </w:sectPr>
      </w:pPr>
    </w:p>
    <w:p w14:paraId="1E496146">
      <w:pPr>
        <w:jc w:val="both"/>
        <w:rPr>
          <w:rFonts w:hint="eastAsia" w:ascii="宋体" w:hAnsi="宋体" w:eastAsia="宋体" w:cs="宋体"/>
          <w:b/>
          <w:kern w:val="0"/>
          <w:sz w:val="32"/>
          <w:szCs w:val="32"/>
        </w:rPr>
      </w:pPr>
    </w:p>
    <w:p w14:paraId="1DA85A5E">
      <w:pPr>
        <w:wordWrap/>
        <w:adjustRightInd w:val="0"/>
        <w:snapToGrid w:val="0"/>
        <w:spacing w:line="600" w:lineRule="exact"/>
        <w:ind w:firstLine="2249" w:firstLineChars="700"/>
        <w:textAlignment w:val="auto"/>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63ED3943">
      <w:pPr>
        <w:widowControl/>
        <w:wordWrap/>
        <w:adjustRightInd w:val="0"/>
        <w:spacing w:line="600" w:lineRule="exact"/>
        <w:ind w:firstLine="120" w:firstLineChars="50"/>
        <w:jc w:val="left"/>
        <w:textAlignment w:val="auto"/>
        <w:rPr>
          <w:rFonts w:hint="eastAsia" w:ascii="宋体" w:hAnsi="宋体" w:eastAsia="宋体" w:cs="宋体"/>
          <w:b/>
          <w:kern w:val="0"/>
          <w:sz w:val="32"/>
          <w:szCs w:val="32"/>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p>
    <w:p w14:paraId="414B454A">
      <w:pPr>
        <w:jc w:val="center"/>
        <w:rPr>
          <w:rFonts w:hint="eastAsia" w:ascii="宋体" w:hAnsi="宋体" w:eastAsia="宋体" w:cs="宋体"/>
          <w:b/>
          <w:kern w:val="0"/>
          <w:sz w:val="32"/>
          <w:szCs w:val="32"/>
        </w:rPr>
      </w:pPr>
    </w:p>
    <w:p w14:paraId="7188997B">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、符合性审查资料</w:t>
      </w:r>
    </w:p>
    <w:p w14:paraId="4AAC21AF">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80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D9838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1F28DE81">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773DB2C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2182F7E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6DB03002">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61CB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82DEC3">
            <w:pPr>
              <w:rPr>
                <w:rFonts w:hint="eastAsia" w:ascii="宋体" w:hAnsi="宋体" w:eastAsia="宋体" w:cs="宋体"/>
                <w:sz w:val="24"/>
              </w:rPr>
            </w:pPr>
            <w:r>
              <w:rPr>
                <w:rFonts w:hint="eastAsia" w:ascii="宋体" w:hAnsi="宋体" w:eastAsia="宋体" w:cs="宋体"/>
                <w:sz w:val="24"/>
              </w:rPr>
              <w:t>1</w:t>
            </w:r>
          </w:p>
        </w:tc>
        <w:tc>
          <w:tcPr>
            <w:tcW w:w="4991" w:type="dxa"/>
            <w:vAlign w:val="top"/>
          </w:tcPr>
          <w:p w14:paraId="48A50E2E">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2B0667B6">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top"/>
          </w:tcPr>
          <w:p w14:paraId="5B0D6E31">
            <w:pPr>
              <w:rPr>
                <w:rFonts w:hint="eastAsia" w:ascii="宋体" w:hAnsi="宋体" w:eastAsia="宋体" w:cs="宋体"/>
                <w:sz w:val="24"/>
              </w:rPr>
            </w:pPr>
          </w:p>
          <w:p w14:paraId="3582BDB7">
            <w:pPr>
              <w:rPr>
                <w:rFonts w:hint="eastAsia" w:ascii="宋体" w:hAnsi="宋体" w:eastAsia="宋体" w:cs="宋体"/>
                <w:sz w:val="24"/>
              </w:rPr>
            </w:pPr>
            <w:r>
              <w:rPr>
                <w:rFonts w:hint="eastAsia" w:ascii="宋体" w:hAnsi="宋体" w:eastAsia="宋体" w:cs="宋体"/>
                <w:sz w:val="24"/>
              </w:rPr>
              <w:t>见投标文件</w:t>
            </w:r>
          </w:p>
          <w:p w14:paraId="3DC4A889">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2621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CBEF98">
            <w:pPr>
              <w:rPr>
                <w:rFonts w:hint="eastAsia" w:ascii="宋体" w:hAnsi="宋体" w:eastAsia="宋体" w:cs="宋体"/>
                <w:sz w:val="24"/>
                <w:lang w:eastAsia="zh-CN"/>
              </w:rPr>
            </w:pPr>
            <w:r>
              <w:rPr>
                <w:rFonts w:hint="eastAsia" w:ascii="宋体" w:hAnsi="宋体" w:cs="宋体"/>
                <w:sz w:val="24"/>
                <w:lang w:val="en-US" w:eastAsia="zh-CN"/>
              </w:rPr>
              <w:t>2</w:t>
            </w:r>
          </w:p>
        </w:tc>
        <w:tc>
          <w:tcPr>
            <w:tcW w:w="4991" w:type="dxa"/>
            <w:vAlign w:val="top"/>
          </w:tcPr>
          <w:p w14:paraId="3B72C13B">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6E1E926C">
            <w:pPr>
              <w:rPr>
                <w:rFonts w:hint="eastAsia" w:ascii="宋体" w:hAnsi="宋体" w:eastAsia="宋体" w:cs="宋体"/>
                <w:sz w:val="24"/>
              </w:rPr>
            </w:pPr>
            <w:r>
              <w:rPr>
                <w:rFonts w:hint="eastAsia" w:ascii="宋体" w:hAnsi="宋体" w:eastAsia="宋体" w:cs="宋体"/>
                <w:sz w:val="24"/>
              </w:rPr>
              <w:t>投标函</w:t>
            </w:r>
          </w:p>
        </w:tc>
        <w:tc>
          <w:tcPr>
            <w:tcW w:w="1418" w:type="dxa"/>
            <w:vAlign w:val="top"/>
          </w:tcPr>
          <w:p w14:paraId="13E0B4C4">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17B7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375977">
            <w:pPr>
              <w:rPr>
                <w:rFonts w:hint="eastAsia" w:ascii="宋体" w:hAnsi="宋体" w:eastAsia="宋体" w:cs="宋体"/>
                <w:sz w:val="24"/>
                <w:lang w:val="en-US" w:eastAsia="zh-CN"/>
              </w:rPr>
            </w:pPr>
            <w:r>
              <w:rPr>
                <w:rFonts w:hint="eastAsia" w:ascii="宋体" w:hAnsi="宋体" w:cs="宋体"/>
                <w:sz w:val="24"/>
                <w:lang w:val="en-US" w:eastAsia="zh-CN"/>
              </w:rPr>
              <w:t>3</w:t>
            </w:r>
          </w:p>
        </w:tc>
        <w:tc>
          <w:tcPr>
            <w:tcW w:w="4991" w:type="dxa"/>
            <w:vAlign w:val="top"/>
          </w:tcPr>
          <w:p w14:paraId="4E6F8A0F">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4212EA42">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vAlign w:val="top"/>
          </w:tcPr>
          <w:p w14:paraId="0BCA5F1D">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0C0931A2">
      <w:pPr>
        <w:spacing w:line="360" w:lineRule="auto"/>
        <w:ind w:right="420"/>
        <w:rPr>
          <w:rFonts w:ascii="宋体" w:hAnsi="宋体" w:cs="宋体"/>
          <w:sz w:val="24"/>
        </w:rPr>
      </w:pPr>
      <w:r>
        <w:rPr>
          <w:rFonts w:hint="eastAsia" w:ascii="宋体" w:hAnsi="宋体" w:cs="宋体"/>
          <w:sz w:val="24"/>
        </w:rPr>
        <w:t>注：按本格式和要求提供。</w:t>
      </w:r>
    </w:p>
    <w:p w14:paraId="033F25CB">
      <w:pPr>
        <w:jc w:val="center"/>
        <w:rPr>
          <w:rFonts w:hint="eastAsia" w:ascii="宋体" w:hAnsi="宋体" w:eastAsia="宋体" w:cs="宋体"/>
          <w:b/>
          <w:kern w:val="0"/>
          <w:sz w:val="32"/>
          <w:szCs w:val="32"/>
        </w:rPr>
      </w:pPr>
    </w:p>
    <w:p w14:paraId="7EBFBE46">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3B4BC652">
      <w:pPr>
        <w:jc w:val="center"/>
        <w:rPr>
          <w:rFonts w:hint="eastAsia" w:ascii="宋体" w:hAnsi="宋体" w:eastAsia="宋体" w:cs="宋体"/>
          <w:b/>
          <w:kern w:val="0"/>
          <w:sz w:val="32"/>
          <w:szCs w:val="32"/>
        </w:rPr>
      </w:pPr>
    </w:p>
    <w:p w14:paraId="2438965C">
      <w:pPr>
        <w:jc w:val="center"/>
        <w:rPr>
          <w:rFonts w:hint="eastAsia" w:ascii="宋体" w:hAnsi="宋体" w:eastAsia="宋体" w:cs="宋体"/>
          <w:b/>
          <w:kern w:val="0"/>
          <w:sz w:val="32"/>
          <w:szCs w:val="32"/>
        </w:rPr>
      </w:pPr>
    </w:p>
    <w:p w14:paraId="65A2DCB6">
      <w:pPr>
        <w:jc w:val="center"/>
        <w:rPr>
          <w:rFonts w:hint="eastAsia" w:ascii="宋体" w:hAnsi="宋体" w:eastAsia="宋体" w:cs="宋体"/>
          <w:b/>
          <w:kern w:val="0"/>
          <w:sz w:val="32"/>
          <w:szCs w:val="32"/>
        </w:rPr>
      </w:pPr>
    </w:p>
    <w:p w14:paraId="395E35FE">
      <w:pPr>
        <w:jc w:val="center"/>
        <w:rPr>
          <w:rFonts w:hint="eastAsia" w:ascii="宋体" w:hAnsi="宋体" w:eastAsia="宋体" w:cs="宋体"/>
          <w:b/>
          <w:kern w:val="0"/>
          <w:sz w:val="32"/>
          <w:szCs w:val="32"/>
        </w:rPr>
      </w:pPr>
    </w:p>
    <w:p w14:paraId="0FC0AC86">
      <w:pPr>
        <w:jc w:val="center"/>
        <w:rPr>
          <w:rFonts w:hint="eastAsia" w:ascii="宋体" w:hAnsi="宋体" w:eastAsia="宋体" w:cs="宋体"/>
          <w:b/>
          <w:kern w:val="0"/>
          <w:sz w:val="32"/>
          <w:szCs w:val="32"/>
        </w:rPr>
      </w:pPr>
    </w:p>
    <w:p w14:paraId="637E284E">
      <w:pPr>
        <w:jc w:val="center"/>
        <w:rPr>
          <w:rFonts w:hint="eastAsia" w:ascii="宋体" w:hAnsi="宋体" w:eastAsia="宋体" w:cs="宋体"/>
          <w:b/>
          <w:kern w:val="0"/>
          <w:sz w:val="32"/>
          <w:szCs w:val="32"/>
        </w:rPr>
      </w:pPr>
    </w:p>
    <w:p w14:paraId="29C3F685">
      <w:pPr>
        <w:jc w:val="center"/>
        <w:rPr>
          <w:rFonts w:hint="eastAsia" w:ascii="宋体" w:hAnsi="宋体" w:eastAsia="宋体" w:cs="宋体"/>
          <w:b/>
          <w:kern w:val="0"/>
          <w:sz w:val="32"/>
          <w:szCs w:val="32"/>
        </w:rPr>
      </w:pPr>
    </w:p>
    <w:p w14:paraId="7CB243EB">
      <w:pPr>
        <w:jc w:val="center"/>
        <w:rPr>
          <w:rFonts w:hint="eastAsia" w:ascii="宋体" w:hAnsi="宋体" w:eastAsia="宋体" w:cs="宋体"/>
          <w:b/>
          <w:kern w:val="0"/>
          <w:sz w:val="32"/>
          <w:szCs w:val="32"/>
        </w:rPr>
      </w:pPr>
    </w:p>
    <w:p w14:paraId="716C1D3B">
      <w:pPr>
        <w:jc w:val="center"/>
        <w:rPr>
          <w:rFonts w:hint="eastAsia" w:ascii="宋体" w:hAnsi="宋体" w:eastAsia="宋体" w:cs="宋体"/>
          <w:b/>
          <w:kern w:val="0"/>
          <w:sz w:val="32"/>
          <w:szCs w:val="32"/>
        </w:rPr>
      </w:pPr>
    </w:p>
    <w:p w14:paraId="7EF6F581">
      <w:pPr>
        <w:jc w:val="center"/>
        <w:rPr>
          <w:rFonts w:hint="eastAsia" w:ascii="宋体" w:hAnsi="宋体" w:eastAsia="宋体" w:cs="宋体"/>
          <w:b/>
          <w:kern w:val="0"/>
          <w:sz w:val="32"/>
          <w:szCs w:val="32"/>
        </w:rPr>
      </w:pPr>
    </w:p>
    <w:p w14:paraId="0626C692">
      <w:pPr>
        <w:jc w:val="center"/>
        <w:rPr>
          <w:rFonts w:hint="eastAsia" w:ascii="宋体" w:hAnsi="宋体" w:eastAsia="宋体" w:cs="宋体"/>
          <w:b/>
          <w:kern w:val="0"/>
          <w:sz w:val="32"/>
          <w:szCs w:val="32"/>
        </w:rPr>
      </w:pPr>
    </w:p>
    <w:p w14:paraId="6B86B6A6">
      <w:pPr>
        <w:jc w:val="center"/>
        <w:rPr>
          <w:rFonts w:hint="eastAsia" w:ascii="宋体" w:hAnsi="宋体" w:eastAsia="宋体" w:cs="宋体"/>
          <w:b/>
          <w:kern w:val="0"/>
          <w:sz w:val="32"/>
          <w:szCs w:val="32"/>
        </w:rPr>
      </w:pPr>
    </w:p>
    <w:p w14:paraId="74C049BB">
      <w:pPr>
        <w:jc w:val="center"/>
        <w:rPr>
          <w:rFonts w:hint="eastAsia" w:ascii="宋体" w:hAnsi="宋体" w:eastAsia="宋体" w:cs="宋体"/>
          <w:b/>
          <w:kern w:val="0"/>
          <w:sz w:val="32"/>
          <w:szCs w:val="32"/>
        </w:rPr>
      </w:pPr>
    </w:p>
    <w:p w14:paraId="2002C3E8">
      <w:pPr>
        <w:jc w:val="center"/>
        <w:rPr>
          <w:rFonts w:hint="eastAsia"/>
          <w:b/>
          <w:bCs/>
          <w:sz w:val="28"/>
          <w:szCs w:val="28"/>
          <w:lang w:val="en-US" w:eastAsia="zh-CN"/>
        </w:rPr>
      </w:pPr>
    </w:p>
    <w:p w14:paraId="117D2749">
      <w:pPr>
        <w:jc w:val="center"/>
        <w:rPr>
          <w:rFonts w:hint="eastAsia"/>
          <w:b/>
          <w:bCs/>
          <w:sz w:val="28"/>
          <w:szCs w:val="28"/>
          <w:lang w:val="en-US" w:eastAsia="zh-CN"/>
        </w:rPr>
      </w:pPr>
      <w:r>
        <w:rPr>
          <w:rFonts w:hint="eastAsia"/>
          <w:b/>
          <w:bCs/>
          <w:sz w:val="28"/>
          <w:szCs w:val="28"/>
          <w:lang w:val="en-US" w:eastAsia="zh-CN"/>
        </w:rPr>
        <w:t>五、评标标准相应的商务技术资料</w:t>
      </w:r>
    </w:p>
    <w:p w14:paraId="6E060A34">
      <w:pPr>
        <w:snapToGrid w:val="0"/>
        <w:spacing w:line="360" w:lineRule="auto"/>
        <w:jc w:val="left"/>
        <w:rPr>
          <w:rFonts w:hint="eastAsia" w:ascii="宋体" w:hAnsi="宋体" w:eastAsia="宋体" w:cs="宋体"/>
          <w:b/>
          <w:sz w:val="24"/>
        </w:rPr>
      </w:pPr>
    </w:p>
    <w:p w14:paraId="128E79AB">
      <w:pPr>
        <w:widowControl w:val="0"/>
        <w:wordWrap/>
        <w:adjustRightInd w:val="0"/>
        <w:snapToGrid w:val="0"/>
        <w:spacing w:line="600" w:lineRule="exact"/>
        <w:jc w:val="left"/>
        <w:textAlignment w:val="auto"/>
        <w:rPr>
          <w:rFonts w:hint="eastAsia" w:ascii="宋体" w:hAnsi="宋体" w:eastAsia="宋体" w:cs="宋体"/>
          <w:b/>
          <w:kern w:val="0"/>
          <w:sz w:val="32"/>
          <w:szCs w:val="32"/>
        </w:rPr>
      </w:pPr>
      <w:r>
        <w:rPr>
          <w:rFonts w:hint="eastAsia" w:ascii="宋体" w:hAnsi="宋体" w:eastAsia="宋体" w:cs="宋体"/>
          <w:b/>
          <w:sz w:val="24"/>
        </w:rPr>
        <w:t>（按招标文件第四部分评标办法前附表中“投标文件中评标标准相应的商务技术资料目录”提供资料）</w:t>
      </w:r>
    </w:p>
    <w:p w14:paraId="4E571E5E">
      <w:pPr>
        <w:jc w:val="center"/>
        <w:rPr>
          <w:rFonts w:hint="eastAsia" w:ascii="宋体" w:hAnsi="宋体" w:eastAsia="宋体" w:cs="宋体"/>
          <w:b/>
          <w:kern w:val="0"/>
          <w:sz w:val="32"/>
          <w:szCs w:val="32"/>
        </w:rPr>
      </w:pPr>
    </w:p>
    <w:p w14:paraId="10F391BB">
      <w:pPr>
        <w:jc w:val="center"/>
        <w:rPr>
          <w:rFonts w:ascii="宋体" w:hAnsi="宋体" w:cs="宋体"/>
          <w:b/>
          <w:kern w:val="0"/>
          <w:sz w:val="32"/>
          <w:szCs w:val="32"/>
        </w:rPr>
      </w:pPr>
    </w:p>
    <w:p w14:paraId="39A1820B">
      <w:pPr>
        <w:ind w:firstLine="2891" w:firstLineChars="90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5" w:h="16838"/>
          <w:pgMar w:top="1531" w:right="1304" w:bottom="1531" w:left="1361" w:header="851" w:footer="992" w:gutter="0"/>
          <w:cols w:space="720" w:num="1"/>
          <w:titlePg/>
          <w:rtlGutter w:val="0"/>
          <w:docGrid w:linePitch="312" w:charSpace="0"/>
        </w:sectPr>
      </w:pPr>
    </w:p>
    <w:p w14:paraId="7EEC2A5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13A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D448C4">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072E67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C1DFAFD">
            <w:pPr>
              <w:spacing w:line="360" w:lineRule="auto"/>
              <w:jc w:val="center"/>
              <w:rPr>
                <w:rFonts w:ascii="宋体" w:hAnsi="宋体" w:cs="宋体"/>
                <w:b/>
                <w:sz w:val="24"/>
              </w:rPr>
            </w:pPr>
          </w:p>
          <w:p w14:paraId="5F174D3E">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512D4C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99C870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D829BD2">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95BC8C3">
            <w:pPr>
              <w:spacing w:line="360" w:lineRule="auto"/>
              <w:jc w:val="center"/>
              <w:rPr>
                <w:rFonts w:ascii="宋体" w:hAnsi="宋体" w:cs="宋体"/>
                <w:b/>
                <w:sz w:val="24"/>
              </w:rPr>
            </w:pPr>
          </w:p>
          <w:p w14:paraId="4E7CF1F5">
            <w:pPr>
              <w:spacing w:line="360" w:lineRule="auto"/>
              <w:jc w:val="center"/>
              <w:rPr>
                <w:rFonts w:ascii="宋体" w:hAnsi="宋体" w:cs="宋体"/>
                <w:b/>
                <w:sz w:val="24"/>
              </w:rPr>
            </w:pPr>
            <w:r>
              <w:rPr>
                <w:rFonts w:hint="eastAsia" w:ascii="宋体" w:hAnsi="宋体" w:cs="宋体"/>
                <w:b/>
                <w:sz w:val="24"/>
              </w:rPr>
              <w:t>备注（如果有）</w:t>
            </w:r>
          </w:p>
          <w:p w14:paraId="5F15E634">
            <w:pPr>
              <w:spacing w:line="360" w:lineRule="auto"/>
              <w:jc w:val="center"/>
              <w:rPr>
                <w:rFonts w:ascii="宋体" w:hAnsi="宋体" w:cs="宋体"/>
                <w:b/>
                <w:sz w:val="24"/>
              </w:rPr>
            </w:pPr>
          </w:p>
        </w:tc>
      </w:tr>
      <w:tr w14:paraId="35CC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FCB9D1">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D1D337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492CA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96314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F28AAF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DC6C12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07A8AD2">
            <w:pPr>
              <w:spacing w:line="360" w:lineRule="auto"/>
              <w:jc w:val="center"/>
              <w:rPr>
                <w:rFonts w:ascii="宋体" w:hAnsi="宋体" w:cs="宋体"/>
                <w:sz w:val="24"/>
              </w:rPr>
            </w:pPr>
          </w:p>
        </w:tc>
      </w:tr>
      <w:tr w14:paraId="58A0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ABA6C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715ECC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02D65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07CEA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383F0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01B550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BDACA27">
            <w:pPr>
              <w:spacing w:line="360" w:lineRule="auto"/>
              <w:jc w:val="center"/>
              <w:rPr>
                <w:rFonts w:ascii="宋体" w:hAnsi="宋体" w:cs="宋体"/>
                <w:sz w:val="24"/>
              </w:rPr>
            </w:pPr>
          </w:p>
        </w:tc>
      </w:tr>
      <w:tr w14:paraId="0B96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28E68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FBAD87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B72F5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99CCE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B47F4B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A61F96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FA377AE">
            <w:pPr>
              <w:spacing w:line="360" w:lineRule="auto"/>
              <w:jc w:val="center"/>
              <w:rPr>
                <w:rFonts w:ascii="宋体" w:hAnsi="宋体" w:cs="宋体"/>
                <w:sz w:val="24"/>
              </w:rPr>
            </w:pPr>
          </w:p>
        </w:tc>
      </w:tr>
    </w:tbl>
    <w:p w14:paraId="214BE6B2">
      <w:pPr>
        <w:spacing w:line="360" w:lineRule="auto"/>
        <w:ind w:right="420"/>
        <w:rPr>
          <w:rFonts w:ascii="宋体" w:hAnsi="宋体" w:cs="宋体"/>
          <w:sz w:val="24"/>
        </w:rPr>
      </w:pPr>
      <w:r>
        <w:rPr>
          <w:rFonts w:hint="eastAsia" w:ascii="宋体" w:hAnsi="宋体" w:cs="宋体"/>
          <w:sz w:val="24"/>
        </w:rPr>
        <w:t>注：按本格式和要求提供。</w:t>
      </w:r>
    </w:p>
    <w:p w14:paraId="3B198012">
      <w:pPr>
        <w:jc w:val="center"/>
        <w:rPr>
          <w:rFonts w:ascii="宋体" w:hAnsi="宋体" w:cs="宋体"/>
          <w:b/>
          <w:kern w:val="0"/>
          <w:sz w:val="32"/>
          <w:szCs w:val="32"/>
        </w:rPr>
      </w:pPr>
    </w:p>
    <w:p w14:paraId="7917330F">
      <w:pPr>
        <w:jc w:val="center"/>
        <w:rPr>
          <w:rFonts w:ascii="宋体" w:hAnsi="宋体" w:cs="宋体"/>
          <w:b/>
          <w:kern w:val="0"/>
          <w:sz w:val="32"/>
          <w:szCs w:val="32"/>
        </w:rPr>
      </w:pPr>
    </w:p>
    <w:p w14:paraId="249D5EAC">
      <w:pPr>
        <w:jc w:val="center"/>
        <w:rPr>
          <w:rFonts w:hint="eastAsia" w:ascii="宋体" w:hAnsi="宋体" w:cs="宋体"/>
          <w:b/>
          <w:kern w:val="0"/>
          <w:sz w:val="32"/>
          <w:szCs w:val="32"/>
        </w:rPr>
        <w:sectPr>
          <w:pgSz w:w="11905" w:h="16838"/>
          <w:pgMar w:top="1531" w:right="1304" w:bottom="1531" w:left="1361" w:header="851" w:footer="992" w:gutter="0"/>
          <w:cols w:space="720" w:num="1"/>
          <w:titlePg/>
          <w:rtlGutter w:val="0"/>
          <w:docGrid w:linePitch="312" w:charSpace="0"/>
        </w:sectPr>
      </w:pPr>
    </w:p>
    <w:p w14:paraId="37BDEA24">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EFE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70836094">
            <w:pPr>
              <w:jc w:val="center"/>
              <w:rPr>
                <w:rFonts w:ascii="宋体" w:hAnsi="宋体" w:cs="宋体"/>
                <w:b/>
                <w:bCs/>
                <w:sz w:val="24"/>
              </w:rPr>
            </w:pPr>
            <w:r>
              <w:rPr>
                <w:rFonts w:hint="eastAsia" w:ascii="宋体" w:hAnsi="宋体" w:cs="宋体"/>
                <w:b/>
                <w:bCs/>
                <w:sz w:val="24"/>
              </w:rPr>
              <w:t>序号</w:t>
            </w:r>
          </w:p>
        </w:tc>
        <w:tc>
          <w:tcPr>
            <w:tcW w:w="3683" w:type="dxa"/>
            <w:vAlign w:val="top"/>
          </w:tcPr>
          <w:p w14:paraId="7BE86749">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173F6C71">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55E52FE7">
            <w:pPr>
              <w:jc w:val="center"/>
              <w:rPr>
                <w:rFonts w:ascii="宋体" w:hAnsi="宋体" w:cs="宋体"/>
                <w:b/>
                <w:bCs/>
                <w:sz w:val="24"/>
              </w:rPr>
            </w:pPr>
            <w:r>
              <w:rPr>
                <w:rFonts w:hint="eastAsia" w:ascii="宋体" w:hAnsi="宋体" w:cs="宋体"/>
                <w:b/>
                <w:bCs/>
                <w:sz w:val="24"/>
              </w:rPr>
              <w:t>偏离说明</w:t>
            </w:r>
          </w:p>
        </w:tc>
      </w:tr>
      <w:tr w14:paraId="0298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79CF05C">
            <w:pPr>
              <w:jc w:val="center"/>
              <w:rPr>
                <w:rFonts w:ascii="宋体" w:hAnsi="宋体" w:cs="宋体"/>
                <w:kern w:val="0"/>
                <w:sz w:val="24"/>
              </w:rPr>
            </w:pPr>
            <w:r>
              <w:rPr>
                <w:rFonts w:hint="eastAsia" w:ascii="宋体" w:hAnsi="宋体" w:cs="宋体"/>
                <w:kern w:val="0"/>
                <w:sz w:val="24"/>
              </w:rPr>
              <w:t>1</w:t>
            </w:r>
          </w:p>
        </w:tc>
        <w:tc>
          <w:tcPr>
            <w:tcW w:w="3683" w:type="dxa"/>
            <w:vAlign w:val="top"/>
          </w:tcPr>
          <w:p w14:paraId="1EE7BFB3">
            <w:pPr>
              <w:jc w:val="center"/>
              <w:rPr>
                <w:rFonts w:ascii="宋体" w:hAnsi="宋体" w:cs="宋体"/>
                <w:b/>
                <w:kern w:val="0"/>
                <w:sz w:val="32"/>
                <w:szCs w:val="32"/>
              </w:rPr>
            </w:pPr>
          </w:p>
        </w:tc>
        <w:tc>
          <w:tcPr>
            <w:tcW w:w="3546" w:type="dxa"/>
            <w:vAlign w:val="top"/>
          </w:tcPr>
          <w:p w14:paraId="0163B3A5">
            <w:pPr>
              <w:jc w:val="center"/>
              <w:rPr>
                <w:rFonts w:ascii="宋体" w:hAnsi="宋体" w:cs="宋体"/>
                <w:b/>
                <w:kern w:val="0"/>
                <w:sz w:val="32"/>
                <w:szCs w:val="32"/>
              </w:rPr>
            </w:pPr>
          </w:p>
        </w:tc>
        <w:tc>
          <w:tcPr>
            <w:tcW w:w="1276" w:type="dxa"/>
            <w:vAlign w:val="top"/>
          </w:tcPr>
          <w:p w14:paraId="26176DA5">
            <w:pPr>
              <w:jc w:val="center"/>
              <w:rPr>
                <w:rFonts w:ascii="宋体" w:hAnsi="宋体" w:cs="宋体"/>
                <w:b/>
                <w:kern w:val="0"/>
                <w:sz w:val="32"/>
                <w:szCs w:val="32"/>
              </w:rPr>
            </w:pPr>
          </w:p>
        </w:tc>
      </w:tr>
      <w:tr w14:paraId="7ADF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AB826FD">
            <w:pPr>
              <w:jc w:val="center"/>
              <w:rPr>
                <w:rFonts w:ascii="宋体" w:hAnsi="宋体" w:cs="宋体"/>
                <w:kern w:val="0"/>
                <w:sz w:val="24"/>
              </w:rPr>
            </w:pPr>
            <w:r>
              <w:rPr>
                <w:rFonts w:hint="eastAsia" w:ascii="宋体" w:hAnsi="宋体" w:cs="宋体"/>
                <w:kern w:val="0"/>
                <w:sz w:val="24"/>
              </w:rPr>
              <w:t>2</w:t>
            </w:r>
          </w:p>
        </w:tc>
        <w:tc>
          <w:tcPr>
            <w:tcW w:w="3683" w:type="dxa"/>
            <w:vAlign w:val="top"/>
          </w:tcPr>
          <w:p w14:paraId="29CBFEBB">
            <w:pPr>
              <w:jc w:val="center"/>
              <w:rPr>
                <w:rFonts w:ascii="宋体" w:hAnsi="宋体" w:cs="宋体"/>
                <w:b/>
                <w:kern w:val="0"/>
                <w:sz w:val="32"/>
                <w:szCs w:val="32"/>
              </w:rPr>
            </w:pPr>
          </w:p>
        </w:tc>
        <w:tc>
          <w:tcPr>
            <w:tcW w:w="3546" w:type="dxa"/>
            <w:vAlign w:val="top"/>
          </w:tcPr>
          <w:p w14:paraId="37B97C8C">
            <w:pPr>
              <w:jc w:val="center"/>
              <w:rPr>
                <w:rFonts w:ascii="宋体" w:hAnsi="宋体" w:cs="宋体"/>
                <w:b/>
                <w:kern w:val="0"/>
                <w:sz w:val="32"/>
                <w:szCs w:val="32"/>
              </w:rPr>
            </w:pPr>
          </w:p>
        </w:tc>
        <w:tc>
          <w:tcPr>
            <w:tcW w:w="1276" w:type="dxa"/>
            <w:vAlign w:val="top"/>
          </w:tcPr>
          <w:p w14:paraId="49723BB4">
            <w:pPr>
              <w:jc w:val="center"/>
              <w:rPr>
                <w:rFonts w:ascii="宋体" w:hAnsi="宋体" w:cs="宋体"/>
                <w:b/>
                <w:kern w:val="0"/>
                <w:sz w:val="32"/>
                <w:szCs w:val="32"/>
              </w:rPr>
            </w:pPr>
          </w:p>
        </w:tc>
      </w:tr>
      <w:tr w14:paraId="26C4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761DEC9">
            <w:pPr>
              <w:jc w:val="center"/>
              <w:rPr>
                <w:rFonts w:ascii="宋体" w:hAnsi="宋体" w:cs="宋体"/>
                <w:kern w:val="0"/>
                <w:sz w:val="24"/>
              </w:rPr>
            </w:pPr>
            <w:r>
              <w:rPr>
                <w:rFonts w:hint="eastAsia" w:ascii="宋体" w:hAnsi="宋体" w:cs="宋体"/>
                <w:kern w:val="0"/>
                <w:sz w:val="24"/>
              </w:rPr>
              <w:t>……</w:t>
            </w:r>
          </w:p>
        </w:tc>
        <w:tc>
          <w:tcPr>
            <w:tcW w:w="3683" w:type="dxa"/>
            <w:vAlign w:val="top"/>
          </w:tcPr>
          <w:p w14:paraId="5112CE22">
            <w:pPr>
              <w:jc w:val="center"/>
              <w:rPr>
                <w:rFonts w:ascii="宋体" w:hAnsi="宋体" w:cs="宋体"/>
                <w:b/>
                <w:kern w:val="0"/>
                <w:sz w:val="32"/>
                <w:szCs w:val="32"/>
              </w:rPr>
            </w:pPr>
          </w:p>
        </w:tc>
        <w:tc>
          <w:tcPr>
            <w:tcW w:w="3546" w:type="dxa"/>
            <w:vAlign w:val="top"/>
          </w:tcPr>
          <w:p w14:paraId="2CEAABE1">
            <w:pPr>
              <w:jc w:val="center"/>
              <w:rPr>
                <w:rFonts w:ascii="宋体" w:hAnsi="宋体" w:cs="宋体"/>
                <w:b/>
                <w:kern w:val="0"/>
                <w:sz w:val="32"/>
                <w:szCs w:val="32"/>
              </w:rPr>
            </w:pPr>
          </w:p>
        </w:tc>
        <w:tc>
          <w:tcPr>
            <w:tcW w:w="1276" w:type="dxa"/>
            <w:vAlign w:val="top"/>
          </w:tcPr>
          <w:p w14:paraId="2283DAF0">
            <w:pPr>
              <w:jc w:val="center"/>
              <w:rPr>
                <w:rFonts w:ascii="宋体" w:hAnsi="宋体" w:cs="宋体"/>
                <w:b/>
                <w:kern w:val="0"/>
                <w:sz w:val="32"/>
                <w:szCs w:val="32"/>
              </w:rPr>
            </w:pPr>
          </w:p>
        </w:tc>
      </w:tr>
    </w:tbl>
    <w:p w14:paraId="0943BD9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B652E9B">
      <w:pPr>
        <w:jc w:val="center"/>
        <w:rPr>
          <w:rFonts w:ascii="宋体" w:hAnsi="宋体" w:cs="宋体"/>
          <w:b/>
          <w:kern w:val="0"/>
          <w:sz w:val="32"/>
          <w:szCs w:val="32"/>
        </w:rPr>
      </w:pPr>
    </w:p>
    <w:p w14:paraId="01278E64">
      <w:pPr>
        <w:spacing w:line="360" w:lineRule="auto"/>
        <w:ind w:right="420"/>
        <w:rPr>
          <w:rFonts w:ascii="宋体" w:hAnsi="宋体" w:cs="宋体"/>
          <w:sz w:val="24"/>
        </w:rPr>
      </w:pPr>
      <w:r>
        <w:rPr>
          <w:rFonts w:hint="eastAsia" w:ascii="宋体" w:hAnsi="宋体" w:cs="宋体"/>
          <w:sz w:val="24"/>
        </w:rPr>
        <w:t>注：按本格式和要求提供。</w:t>
      </w:r>
    </w:p>
    <w:p w14:paraId="10D7E308">
      <w:pPr>
        <w:ind w:firstLine="1911" w:firstLineChars="595"/>
        <w:rPr>
          <w:rFonts w:ascii="宋体" w:hAnsi="宋体" w:cs="宋体"/>
          <w:b/>
          <w:bCs/>
          <w:sz w:val="32"/>
          <w:szCs w:val="32"/>
        </w:rPr>
      </w:pPr>
    </w:p>
    <w:p w14:paraId="3BFF90C7">
      <w:pPr>
        <w:jc w:val="both"/>
        <w:rPr>
          <w:rFonts w:hint="eastAsia" w:ascii="宋体" w:hAnsi="宋体" w:eastAsia="宋体" w:cs="宋体"/>
          <w:b/>
          <w:kern w:val="0"/>
          <w:sz w:val="32"/>
          <w:szCs w:val="32"/>
        </w:rPr>
      </w:pPr>
    </w:p>
    <w:p w14:paraId="22619E81">
      <w:pPr>
        <w:jc w:val="center"/>
        <w:rPr>
          <w:rFonts w:hint="eastAsia"/>
          <w:b/>
          <w:bCs/>
          <w:sz w:val="28"/>
          <w:szCs w:val="28"/>
          <w:lang w:val="en-US" w:eastAsia="zh-CN"/>
        </w:rPr>
      </w:pPr>
    </w:p>
    <w:p w14:paraId="2E2161DE">
      <w:pPr>
        <w:adjustRightInd w:val="0"/>
        <w:snapToGrid w:val="0"/>
        <w:spacing w:line="500" w:lineRule="exact"/>
        <w:jc w:val="center"/>
        <w:rPr>
          <w:rFonts w:hint="eastAsia"/>
          <w:b/>
          <w:bCs/>
          <w:sz w:val="28"/>
          <w:szCs w:val="28"/>
          <w:lang w:val="en-US" w:eastAsia="zh-CN"/>
        </w:rPr>
        <w:sectPr>
          <w:pgSz w:w="11905" w:h="16838"/>
          <w:pgMar w:top="1531" w:right="1304" w:bottom="1531" w:left="1361" w:header="851" w:footer="992" w:gutter="0"/>
          <w:cols w:space="720" w:num="1"/>
          <w:titlePg/>
          <w:rtlGutter w:val="0"/>
          <w:docGrid w:linePitch="312" w:charSpace="0"/>
        </w:sectPr>
      </w:pPr>
    </w:p>
    <w:p w14:paraId="18A08D21">
      <w:pPr>
        <w:adjustRightInd w:val="0"/>
        <w:snapToGrid w:val="0"/>
        <w:spacing w:line="500" w:lineRule="exact"/>
        <w:jc w:val="center"/>
        <w:rPr>
          <w:rFonts w:hint="eastAsia"/>
          <w:b/>
          <w:bCs/>
          <w:sz w:val="28"/>
          <w:szCs w:val="28"/>
        </w:rPr>
      </w:pPr>
      <w:r>
        <w:rPr>
          <w:rFonts w:hint="eastAsia"/>
          <w:b/>
          <w:bCs/>
          <w:sz w:val="28"/>
          <w:szCs w:val="28"/>
          <w:lang w:val="en-US" w:eastAsia="zh-CN"/>
        </w:rPr>
        <w:t>八、</w:t>
      </w:r>
      <w:r>
        <w:rPr>
          <w:rFonts w:hint="eastAsia"/>
          <w:b/>
          <w:bCs/>
          <w:sz w:val="28"/>
          <w:szCs w:val="28"/>
          <w:lang w:val="zh-CN"/>
        </w:rPr>
        <w:t>政府采购供应商廉洁自律承诺书</w:t>
      </w:r>
    </w:p>
    <w:p w14:paraId="1D449825">
      <w:pPr>
        <w:rPr>
          <w:rFonts w:hint="eastAsia"/>
        </w:rPr>
      </w:pPr>
    </w:p>
    <w:p w14:paraId="7D2E654A">
      <w:pPr>
        <w:widowControl w:val="0"/>
        <w:wordWrap/>
        <w:adjustRightInd w:val="0"/>
        <w:snapToGrid/>
        <w:spacing w:line="600" w:lineRule="exact"/>
        <w:textAlignment w:val="auto"/>
        <w:rPr>
          <w:rFonts w:hint="eastAsia"/>
          <w:sz w:val="24"/>
          <w:szCs w:val="24"/>
        </w:rPr>
      </w:pPr>
      <w:r>
        <w:rPr>
          <w:rFonts w:hint="eastAsia"/>
          <w:sz w:val="24"/>
          <w:szCs w:val="24"/>
          <w:lang w:val="zh-CN"/>
        </w:rPr>
        <w:t>（采购人）、（采购代理机构）：</w:t>
      </w:r>
    </w:p>
    <w:p w14:paraId="29EF5653">
      <w:pPr>
        <w:widowControl w:val="0"/>
        <w:wordWrap/>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我单位响应你</w:t>
      </w:r>
      <w:r>
        <w:rPr>
          <w:rFonts w:hint="eastAsia"/>
          <w:sz w:val="24"/>
          <w:szCs w:val="24"/>
        </w:rPr>
        <w:t>单位</w:t>
      </w:r>
      <w:r>
        <w:rPr>
          <w:rFonts w:hint="eastAsia"/>
          <w:sz w:val="24"/>
          <w:szCs w:val="24"/>
          <w:lang w:val="zh-CN"/>
        </w:rPr>
        <w:t>项目招标要求参加投标。在这次投标过程中和中标后，我们将严格遵守国家法律法规要求，并郑重承诺：</w:t>
      </w:r>
    </w:p>
    <w:p w14:paraId="17C700D6">
      <w:pPr>
        <w:widowControl w:val="0"/>
        <w:wordWrap/>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 xml:space="preserve">一、不向项目有关人员及部门赠送礼金礼物、有价证券、回扣以及中介费、介绍费、咨询费等好处费； </w:t>
      </w:r>
    </w:p>
    <w:p w14:paraId="1C5BE28B">
      <w:pPr>
        <w:widowControl w:val="0"/>
        <w:wordWrap/>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 xml:space="preserve">二、不为项目有关人员及部门报销应由你方单位或个人支付的费用； </w:t>
      </w:r>
    </w:p>
    <w:p w14:paraId="0848E43D">
      <w:pPr>
        <w:widowControl w:val="0"/>
        <w:wordWrap/>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 xml:space="preserve">三、不向项目有关人员及部门提供有可能影响公正的宴请和健身娱乐等活动； </w:t>
      </w:r>
    </w:p>
    <w:p w14:paraId="35EABE84">
      <w:pPr>
        <w:widowControl w:val="0"/>
        <w:wordWrap/>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四、不为项目有关人员及部门出国（境）、旅游等提供方便；</w:t>
      </w:r>
    </w:p>
    <w:p w14:paraId="598FCD56">
      <w:pPr>
        <w:widowControl w:val="0"/>
        <w:wordWrap/>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五、不为项目有关人员个人装修住房、婚丧嫁娶、配偶子女工作安排等提供好处；</w:t>
      </w:r>
    </w:p>
    <w:p w14:paraId="4DE39F3D">
      <w:pPr>
        <w:widowControl w:val="0"/>
        <w:wordWrap/>
        <w:adjustRightInd w:val="0"/>
        <w:snapToGrid/>
        <w:spacing w:line="600" w:lineRule="exact"/>
        <w:ind w:firstLine="480" w:firstLineChars="200"/>
        <w:textAlignment w:val="auto"/>
        <w:rPr>
          <w:rFonts w:hint="eastAsia"/>
          <w:sz w:val="24"/>
          <w:szCs w:val="24"/>
          <w:lang w:val="zh-CN"/>
        </w:rPr>
      </w:pPr>
      <w:r>
        <w:rPr>
          <w:rFonts w:hint="eastAsia"/>
          <w:sz w:val="24"/>
          <w:szCs w:val="24"/>
          <w:lang w:val="zh-CN"/>
        </w:rPr>
        <w:t>六、严格遵守《中华人民共和国政府采购法》《中华人民共和国招标投标法》《中华人民共和国民法典》等法律法规，诚实守信，合法经营，坚决抵制各种违法违纪行为。</w:t>
      </w:r>
    </w:p>
    <w:p w14:paraId="5AAE0E10">
      <w:pPr>
        <w:widowControl w:val="0"/>
        <w:wordWrap/>
        <w:adjustRightInd w:val="0"/>
        <w:snapToGrid/>
        <w:spacing w:line="600" w:lineRule="exact"/>
        <w:textAlignment w:val="auto"/>
        <w:rPr>
          <w:rFonts w:hint="eastAsia"/>
          <w:sz w:val="24"/>
          <w:szCs w:val="24"/>
          <w:lang w:val="zh-CN"/>
        </w:rPr>
      </w:pPr>
      <w:r>
        <w:rPr>
          <w:rFonts w:hint="eastAsia"/>
          <w:sz w:val="24"/>
          <w:szCs w:val="24"/>
          <w:lang w:val="zh-CN"/>
        </w:rPr>
        <w:t>如违反上述承诺，你</w:t>
      </w:r>
      <w:r>
        <w:rPr>
          <w:rFonts w:hint="eastAsia"/>
          <w:sz w:val="24"/>
          <w:szCs w:val="24"/>
        </w:rPr>
        <w:t>单位</w:t>
      </w:r>
      <w:r>
        <w:rPr>
          <w:rFonts w:hint="eastAsia"/>
          <w:sz w:val="24"/>
          <w:szCs w:val="24"/>
          <w:lang w:val="zh-CN"/>
        </w:rPr>
        <w:t>有权立即取消我单位投标、中标或在建项目的建设资格，有权拒绝我单位在一定时期内进入你</w:t>
      </w:r>
      <w:r>
        <w:rPr>
          <w:rFonts w:hint="eastAsia"/>
          <w:sz w:val="24"/>
          <w:szCs w:val="24"/>
        </w:rPr>
        <w:t>单位</w:t>
      </w:r>
      <w:r>
        <w:rPr>
          <w:rFonts w:hint="eastAsia"/>
          <w:sz w:val="24"/>
          <w:szCs w:val="24"/>
          <w:lang w:val="zh-CN"/>
        </w:rPr>
        <w:t>进行项目建设或其他经营活动，并通报市财政局。由此引起的相应损失均由我单位承担。</w:t>
      </w:r>
    </w:p>
    <w:p w14:paraId="21195D59">
      <w:pPr>
        <w:widowControl w:val="0"/>
        <w:wordWrap/>
        <w:adjustRightInd w:val="0"/>
        <w:snapToGrid/>
        <w:spacing w:line="600" w:lineRule="exact"/>
        <w:textAlignment w:val="auto"/>
        <w:rPr>
          <w:rFonts w:hint="eastAsia"/>
          <w:sz w:val="24"/>
          <w:szCs w:val="24"/>
          <w:lang w:val="zh-CN"/>
        </w:rPr>
      </w:pPr>
    </w:p>
    <w:p w14:paraId="686E5E84">
      <w:pPr>
        <w:widowControl w:val="0"/>
        <w:wordWrap/>
        <w:adjustRightInd w:val="0"/>
        <w:snapToGrid/>
        <w:spacing w:line="600" w:lineRule="exact"/>
        <w:textAlignment w:val="auto"/>
        <w:rPr>
          <w:rFonts w:hint="eastAsia"/>
          <w:sz w:val="24"/>
          <w:szCs w:val="24"/>
          <w:lang w:val="zh-CN"/>
        </w:rPr>
      </w:pPr>
    </w:p>
    <w:p w14:paraId="69F2CB92">
      <w:pPr>
        <w:widowControl w:val="0"/>
        <w:wordWrap/>
        <w:adjustRightInd w:val="0"/>
        <w:snapToGrid/>
        <w:spacing w:line="600" w:lineRule="exact"/>
        <w:jc w:val="right"/>
        <w:textAlignment w:val="auto"/>
        <w:rPr>
          <w:rFonts w:hint="eastAsia"/>
          <w:sz w:val="24"/>
          <w:szCs w:val="24"/>
          <w:lang w:val="zh-CN"/>
        </w:rPr>
      </w:pPr>
      <w:r>
        <w:rPr>
          <w:rFonts w:hint="eastAsia"/>
          <w:sz w:val="24"/>
          <w:szCs w:val="24"/>
          <w:lang w:val="zh-CN"/>
        </w:rPr>
        <w:t>投标人名称（</w:t>
      </w:r>
      <w:r>
        <w:rPr>
          <w:rFonts w:hint="eastAsia"/>
          <w:sz w:val="24"/>
          <w:szCs w:val="24"/>
        </w:rPr>
        <w:t>电子签名</w:t>
      </w:r>
      <w:r>
        <w:rPr>
          <w:rFonts w:hint="eastAsia"/>
          <w:sz w:val="24"/>
          <w:szCs w:val="24"/>
          <w:lang w:val="zh-CN"/>
        </w:rPr>
        <w:t>）：</w:t>
      </w:r>
    </w:p>
    <w:p w14:paraId="1CF5E7D8">
      <w:pPr>
        <w:widowControl w:val="0"/>
        <w:wordWrap/>
        <w:adjustRightInd w:val="0"/>
        <w:snapToGrid/>
        <w:spacing w:line="600" w:lineRule="exact"/>
        <w:jc w:val="right"/>
        <w:textAlignment w:val="auto"/>
        <w:rPr>
          <w:rFonts w:hint="eastAsia" w:ascii="宋体" w:hAnsi="宋体" w:eastAsia="宋体" w:cs="宋体"/>
          <w:sz w:val="24"/>
        </w:rPr>
      </w:pPr>
      <w:r>
        <w:rPr>
          <w:rFonts w:hint="eastAsia"/>
          <w:sz w:val="24"/>
          <w:szCs w:val="24"/>
          <w:lang w:val="zh-CN"/>
        </w:rPr>
        <w:t>日期</w:t>
      </w:r>
      <w:r>
        <w:rPr>
          <w:rFonts w:hint="eastAsia"/>
          <w:sz w:val="24"/>
          <w:szCs w:val="24"/>
        </w:rPr>
        <w:t>：</w:t>
      </w:r>
      <w:r>
        <w:rPr>
          <w:rFonts w:hint="eastAsia"/>
          <w:sz w:val="24"/>
          <w:szCs w:val="24"/>
          <w:lang w:val="zh-CN"/>
        </w:rPr>
        <w:t xml:space="preserve">   年   月   日</w:t>
      </w:r>
    </w:p>
    <w:p w14:paraId="5F1882E1">
      <w:pPr>
        <w:spacing w:line="360" w:lineRule="auto"/>
        <w:ind w:right="420"/>
        <w:rPr>
          <w:rFonts w:ascii="宋体" w:hAnsi="宋体" w:cs="宋体"/>
          <w:sz w:val="24"/>
        </w:rPr>
      </w:pPr>
      <w:r>
        <w:rPr>
          <w:rFonts w:hint="eastAsia" w:ascii="宋体" w:hAnsi="宋体" w:cs="宋体"/>
          <w:sz w:val="24"/>
        </w:rPr>
        <w:t>注：按本格式和要求提供。</w:t>
      </w:r>
    </w:p>
    <w:p w14:paraId="769BA168">
      <w:pPr>
        <w:spacing w:line="360" w:lineRule="auto"/>
        <w:jc w:val="center"/>
        <w:rPr>
          <w:rFonts w:hint="eastAsia" w:ascii="宋体" w:hAnsi="宋体" w:eastAsia="宋体" w:cs="宋体"/>
          <w:b/>
          <w:bCs/>
          <w:sz w:val="24"/>
        </w:rPr>
      </w:pPr>
    </w:p>
    <w:p w14:paraId="36B4DC0B">
      <w:pPr>
        <w:spacing w:line="360" w:lineRule="auto"/>
        <w:jc w:val="center"/>
        <w:rPr>
          <w:rFonts w:hint="eastAsia" w:ascii="宋体" w:hAnsi="宋体" w:eastAsia="宋体" w:cs="宋体"/>
          <w:b/>
          <w:bCs/>
          <w:sz w:val="24"/>
        </w:rPr>
        <w:sectPr>
          <w:pgSz w:w="11905" w:h="16838"/>
          <w:pgMar w:top="1531" w:right="1304" w:bottom="1531" w:left="1361" w:header="851" w:footer="992" w:gutter="0"/>
          <w:cols w:space="720" w:num="1"/>
          <w:titlePg/>
          <w:rtlGutter w:val="0"/>
          <w:docGrid w:linePitch="312" w:charSpace="0"/>
        </w:sectPr>
      </w:pPr>
    </w:p>
    <w:p w14:paraId="7EFB51A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2ECD53B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6AA2CFF">
      <w:pPr>
        <w:spacing w:line="360" w:lineRule="auto"/>
        <w:jc w:val="center"/>
        <w:outlineLvl w:val="0"/>
        <w:rPr>
          <w:rFonts w:hint="eastAsia" w:ascii="宋体" w:hAnsi="宋体" w:eastAsia="宋体" w:cs="宋体"/>
          <w:b/>
          <w:kern w:val="0"/>
          <w:sz w:val="36"/>
          <w:szCs w:val="36"/>
        </w:rPr>
      </w:pPr>
    </w:p>
    <w:p w14:paraId="38DB05E4">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3BE209BA">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2EE6C0DA">
      <w:pPr>
        <w:snapToGrid w:val="0"/>
        <w:spacing w:line="360" w:lineRule="auto"/>
        <w:ind w:right="480"/>
        <w:jc w:val="center"/>
        <w:rPr>
          <w:rFonts w:hint="eastAsia" w:ascii="宋体" w:hAnsi="宋体" w:eastAsia="宋体" w:cs="宋体"/>
          <w:b/>
          <w:kern w:val="0"/>
          <w:sz w:val="32"/>
          <w:szCs w:val="32"/>
        </w:rPr>
      </w:pPr>
    </w:p>
    <w:p w14:paraId="6076BE98">
      <w:pPr>
        <w:snapToGrid w:val="0"/>
        <w:spacing w:line="360" w:lineRule="auto"/>
        <w:ind w:right="480"/>
        <w:jc w:val="center"/>
        <w:rPr>
          <w:rFonts w:hint="eastAsia" w:ascii="宋体" w:hAnsi="宋体" w:eastAsia="宋体" w:cs="宋体"/>
          <w:b/>
          <w:kern w:val="0"/>
          <w:sz w:val="32"/>
          <w:szCs w:val="32"/>
        </w:rPr>
      </w:pPr>
    </w:p>
    <w:p w14:paraId="583D1D5E">
      <w:pPr>
        <w:snapToGrid w:val="0"/>
        <w:spacing w:line="360" w:lineRule="auto"/>
        <w:ind w:right="480"/>
        <w:jc w:val="center"/>
        <w:rPr>
          <w:rFonts w:hint="eastAsia" w:ascii="宋体" w:hAnsi="宋体" w:eastAsia="宋体" w:cs="宋体"/>
          <w:b/>
          <w:kern w:val="0"/>
          <w:sz w:val="32"/>
          <w:szCs w:val="32"/>
        </w:rPr>
      </w:pPr>
    </w:p>
    <w:p w14:paraId="774A1220">
      <w:pPr>
        <w:snapToGrid w:val="0"/>
        <w:spacing w:line="360" w:lineRule="auto"/>
        <w:ind w:right="480"/>
        <w:jc w:val="center"/>
        <w:rPr>
          <w:rFonts w:hint="eastAsia" w:ascii="宋体" w:hAnsi="宋体" w:eastAsia="宋体" w:cs="宋体"/>
          <w:b/>
          <w:kern w:val="0"/>
          <w:sz w:val="32"/>
          <w:szCs w:val="32"/>
        </w:rPr>
      </w:pPr>
    </w:p>
    <w:p w14:paraId="4FDFBD7D">
      <w:pPr>
        <w:snapToGrid w:val="0"/>
        <w:spacing w:line="360" w:lineRule="auto"/>
        <w:ind w:right="480"/>
        <w:jc w:val="center"/>
        <w:rPr>
          <w:rFonts w:hint="eastAsia" w:ascii="宋体" w:hAnsi="宋体" w:eastAsia="宋体" w:cs="宋体"/>
          <w:b/>
          <w:kern w:val="0"/>
          <w:sz w:val="32"/>
          <w:szCs w:val="32"/>
        </w:rPr>
      </w:pPr>
    </w:p>
    <w:p w14:paraId="00DB0859">
      <w:pPr>
        <w:snapToGrid w:val="0"/>
        <w:spacing w:line="360" w:lineRule="auto"/>
        <w:ind w:right="480"/>
        <w:jc w:val="center"/>
        <w:rPr>
          <w:rFonts w:hint="eastAsia" w:ascii="宋体" w:hAnsi="宋体" w:eastAsia="宋体" w:cs="宋体"/>
          <w:b/>
          <w:kern w:val="0"/>
          <w:sz w:val="32"/>
          <w:szCs w:val="32"/>
        </w:rPr>
      </w:pPr>
    </w:p>
    <w:p w14:paraId="49579990">
      <w:pPr>
        <w:snapToGrid w:val="0"/>
        <w:spacing w:line="360" w:lineRule="auto"/>
        <w:ind w:right="480"/>
        <w:jc w:val="center"/>
        <w:rPr>
          <w:rFonts w:hint="eastAsia" w:ascii="宋体" w:hAnsi="宋体" w:eastAsia="宋体" w:cs="宋体"/>
          <w:b/>
          <w:kern w:val="0"/>
          <w:sz w:val="32"/>
          <w:szCs w:val="32"/>
        </w:rPr>
      </w:pPr>
    </w:p>
    <w:p w14:paraId="0512541D">
      <w:pPr>
        <w:snapToGrid w:val="0"/>
        <w:spacing w:line="360" w:lineRule="auto"/>
        <w:ind w:right="480"/>
        <w:jc w:val="center"/>
        <w:rPr>
          <w:rFonts w:hint="eastAsia" w:ascii="宋体" w:hAnsi="宋体" w:eastAsia="宋体" w:cs="宋体"/>
          <w:b/>
          <w:kern w:val="0"/>
          <w:sz w:val="32"/>
          <w:szCs w:val="32"/>
        </w:rPr>
      </w:pPr>
    </w:p>
    <w:p w14:paraId="5A9A3C9F">
      <w:pPr>
        <w:snapToGrid w:val="0"/>
        <w:spacing w:line="360" w:lineRule="auto"/>
        <w:ind w:right="480"/>
        <w:jc w:val="center"/>
        <w:rPr>
          <w:rFonts w:hint="eastAsia" w:ascii="宋体" w:hAnsi="宋体" w:eastAsia="宋体" w:cs="宋体"/>
          <w:b/>
          <w:kern w:val="0"/>
          <w:sz w:val="32"/>
          <w:szCs w:val="32"/>
        </w:rPr>
      </w:pPr>
    </w:p>
    <w:p w14:paraId="6EE81B9D">
      <w:pPr>
        <w:snapToGrid w:val="0"/>
        <w:spacing w:line="360" w:lineRule="auto"/>
        <w:ind w:right="480"/>
        <w:jc w:val="center"/>
        <w:rPr>
          <w:rFonts w:hint="eastAsia" w:ascii="宋体" w:hAnsi="宋体" w:eastAsia="宋体" w:cs="宋体"/>
          <w:b/>
          <w:kern w:val="0"/>
          <w:sz w:val="32"/>
          <w:szCs w:val="32"/>
        </w:rPr>
      </w:pPr>
    </w:p>
    <w:p w14:paraId="640D1D77">
      <w:pPr>
        <w:snapToGrid w:val="0"/>
        <w:spacing w:line="360" w:lineRule="auto"/>
        <w:ind w:right="480"/>
        <w:jc w:val="center"/>
        <w:rPr>
          <w:rFonts w:hint="eastAsia" w:ascii="宋体" w:hAnsi="宋体" w:eastAsia="宋体" w:cs="宋体"/>
          <w:b/>
          <w:kern w:val="0"/>
          <w:sz w:val="32"/>
          <w:szCs w:val="32"/>
        </w:rPr>
      </w:pPr>
    </w:p>
    <w:p w14:paraId="6A9D21EC">
      <w:pPr>
        <w:snapToGrid w:val="0"/>
        <w:spacing w:line="360" w:lineRule="auto"/>
        <w:ind w:right="480"/>
        <w:jc w:val="center"/>
        <w:rPr>
          <w:rFonts w:hint="eastAsia" w:ascii="宋体" w:hAnsi="宋体" w:eastAsia="宋体" w:cs="宋体"/>
          <w:b/>
          <w:kern w:val="0"/>
          <w:sz w:val="32"/>
          <w:szCs w:val="32"/>
        </w:rPr>
      </w:pPr>
    </w:p>
    <w:p w14:paraId="0FD39F5F">
      <w:pPr>
        <w:snapToGrid w:val="0"/>
        <w:spacing w:line="360" w:lineRule="auto"/>
        <w:ind w:right="480"/>
        <w:jc w:val="center"/>
        <w:rPr>
          <w:rFonts w:hint="eastAsia" w:ascii="宋体" w:hAnsi="宋体" w:eastAsia="宋体" w:cs="宋体"/>
          <w:b/>
          <w:kern w:val="0"/>
          <w:sz w:val="32"/>
          <w:szCs w:val="32"/>
        </w:rPr>
      </w:pPr>
    </w:p>
    <w:p w14:paraId="2C876A2D">
      <w:pPr>
        <w:snapToGrid w:val="0"/>
        <w:spacing w:line="360" w:lineRule="auto"/>
        <w:ind w:right="480"/>
        <w:jc w:val="center"/>
        <w:rPr>
          <w:rFonts w:hint="eastAsia" w:ascii="宋体" w:hAnsi="宋体" w:eastAsia="宋体" w:cs="宋体"/>
          <w:b/>
          <w:kern w:val="0"/>
          <w:sz w:val="32"/>
          <w:szCs w:val="32"/>
        </w:rPr>
      </w:pPr>
    </w:p>
    <w:p w14:paraId="739AB97B">
      <w:pPr>
        <w:snapToGrid w:val="0"/>
        <w:spacing w:line="360" w:lineRule="auto"/>
        <w:ind w:right="480"/>
        <w:jc w:val="center"/>
        <w:rPr>
          <w:rFonts w:hint="eastAsia" w:ascii="宋体" w:hAnsi="宋体" w:eastAsia="宋体" w:cs="宋体"/>
          <w:b/>
          <w:kern w:val="0"/>
          <w:sz w:val="32"/>
          <w:szCs w:val="32"/>
        </w:rPr>
      </w:pPr>
    </w:p>
    <w:p w14:paraId="22DAA049">
      <w:pPr>
        <w:pStyle w:val="38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5" w:h="16838"/>
          <w:pgMar w:top="1531" w:right="1304" w:bottom="1531" w:left="1361" w:header="851" w:footer="992" w:gutter="0"/>
          <w:cols w:space="720" w:num="1"/>
          <w:titlePg/>
          <w:rtlGutter w:val="0"/>
          <w:docGrid w:linePitch="312" w:charSpace="0"/>
        </w:sectPr>
      </w:pPr>
    </w:p>
    <w:p w14:paraId="106F8D9F">
      <w:pPr>
        <w:pStyle w:val="38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4B3C5CF9">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16414BC7">
      <w:pPr>
        <w:widowControl w:val="0"/>
        <w:wordWrap/>
        <w:adjustRightInd w:val="0"/>
        <w:snapToGrid w:val="0"/>
        <w:spacing w:line="600" w:lineRule="exact"/>
        <w:ind w:left="0" w:leftChars="0" w:right="0" w:firstLine="482"/>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5028CDE5">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617"/>
        <w:gridCol w:w="1416"/>
        <w:gridCol w:w="1507"/>
        <w:gridCol w:w="1416"/>
        <w:gridCol w:w="1327"/>
        <w:gridCol w:w="1327"/>
        <w:gridCol w:w="1331"/>
      </w:tblGrid>
      <w:tr w14:paraId="4A1B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07" w:type="dxa"/>
            <w:vAlign w:val="center"/>
          </w:tcPr>
          <w:p w14:paraId="66CE5012">
            <w:pPr>
              <w:spacing w:line="360" w:lineRule="auto"/>
              <w:jc w:val="center"/>
              <w:rPr>
                <w:rFonts w:ascii="宋体" w:hAnsi="宋体" w:cs="宋体"/>
                <w:b/>
                <w:sz w:val="24"/>
              </w:rPr>
            </w:pPr>
            <w:r>
              <w:rPr>
                <w:rFonts w:hint="eastAsia" w:ascii="宋体" w:hAnsi="宋体" w:cs="宋体"/>
                <w:b/>
                <w:sz w:val="24"/>
              </w:rPr>
              <w:t>序号</w:t>
            </w:r>
          </w:p>
        </w:tc>
        <w:tc>
          <w:tcPr>
            <w:tcW w:w="617" w:type="dxa"/>
            <w:vAlign w:val="center"/>
          </w:tcPr>
          <w:p w14:paraId="52C7348C">
            <w:pPr>
              <w:spacing w:line="360" w:lineRule="auto"/>
              <w:jc w:val="center"/>
              <w:rPr>
                <w:rFonts w:ascii="宋体" w:hAnsi="宋体" w:cs="宋体"/>
                <w:b/>
                <w:sz w:val="24"/>
              </w:rPr>
            </w:pPr>
            <w:r>
              <w:rPr>
                <w:rFonts w:hint="eastAsia" w:ascii="宋体" w:hAnsi="宋体" w:cs="宋体"/>
                <w:b/>
                <w:sz w:val="24"/>
              </w:rPr>
              <w:t>名称</w:t>
            </w:r>
          </w:p>
        </w:tc>
        <w:tc>
          <w:tcPr>
            <w:tcW w:w="1416" w:type="dxa"/>
            <w:vAlign w:val="top"/>
          </w:tcPr>
          <w:p w14:paraId="43F34843">
            <w:pPr>
              <w:spacing w:line="360" w:lineRule="auto"/>
              <w:jc w:val="both"/>
              <w:rPr>
                <w:rFonts w:hint="eastAsia" w:ascii="宋体" w:hAnsi="宋体" w:cs="宋体"/>
                <w:b/>
                <w:sz w:val="24"/>
              </w:rPr>
            </w:pPr>
          </w:p>
          <w:p w14:paraId="307B1084">
            <w:pPr>
              <w:spacing w:line="360" w:lineRule="auto"/>
              <w:jc w:val="center"/>
              <w:rPr>
                <w:rFonts w:ascii="宋体" w:hAnsi="宋体" w:cs="宋体"/>
                <w:b/>
                <w:sz w:val="24"/>
              </w:rPr>
            </w:pPr>
            <w:r>
              <w:rPr>
                <w:rFonts w:hint="eastAsia" w:ascii="宋体" w:hAnsi="宋体" w:cs="宋体"/>
                <w:b/>
                <w:sz w:val="24"/>
              </w:rPr>
              <w:t>服务范围</w:t>
            </w:r>
          </w:p>
        </w:tc>
        <w:tc>
          <w:tcPr>
            <w:tcW w:w="1507" w:type="dxa"/>
            <w:vAlign w:val="center"/>
          </w:tcPr>
          <w:p w14:paraId="61D43316">
            <w:pPr>
              <w:spacing w:line="360" w:lineRule="auto"/>
              <w:jc w:val="center"/>
              <w:rPr>
                <w:rFonts w:ascii="宋体" w:hAnsi="宋体" w:cs="宋体"/>
                <w:b/>
                <w:sz w:val="24"/>
              </w:rPr>
            </w:pPr>
            <w:r>
              <w:rPr>
                <w:rFonts w:hint="eastAsia" w:ascii="宋体" w:hAnsi="宋体" w:cs="宋体"/>
                <w:b/>
                <w:sz w:val="24"/>
              </w:rPr>
              <w:t>服务要求</w:t>
            </w:r>
          </w:p>
        </w:tc>
        <w:tc>
          <w:tcPr>
            <w:tcW w:w="1416" w:type="dxa"/>
            <w:vAlign w:val="center"/>
          </w:tcPr>
          <w:p w14:paraId="35EC33CA">
            <w:pPr>
              <w:spacing w:line="360" w:lineRule="auto"/>
              <w:jc w:val="center"/>
              <w:rPr>
                <w:rFonts w:ascii="宋体" w:hAnsi="宋体" w:cs="宋体"/>
                <w:b/>
                <w:sz w:val="24"/>
              </w:rPr>
            </w:pPr>
            <w:r>
              <w:rPr>
                <w:rFonts w:hint="eastAsia" w:ascii="宋体" w:hAnsi="宋体" w:cs="宋体"/>
                <w:b/>
                <w:sz w:val="24"/>
              </w:rPr>
              <w:t>服务时间</w:t>
            </w:r>
          </w:p>
        </w:tc>
        <w:tc>
          <w:tcPr>
            <w:tcW w:w="1327" w:type="dxa"/>
            <w:vAlign w:val="center"/>
          </w:tcPr>
          <w:p w14:paraId="2F865370">
            <w:pPr>
              <w:spacing w:line="360" w:lineRule="auto"/>
              <w:jc w:val="center"/>
              <w:rPr>
                <w:rFonts w:ascii="宋体" w:hAnsi="宋体" w:cs="宋体"/>
                <w:b/>
                <w:sz w:val="24"/>
              </w:rPr>
            </w:pPr>
            <w:r>
              <w:rPr>
                <w:rFonts w:hint="eastAsia" w:ascii="宋体" w:hAnsi="宋体" w:cs="宋体"/>
                <w:b/>
                <w:sz w:val="24"/>
              </w:rPr>
              <w:t>服务标准</w:t>
            </w:r>
          </w:p>
        </w:tc>
        <w:tc>
          <w:tcPr>
            <w:tcW w:w="1327" w:type="dxa"/>
            <w:vAlign w:val="top"/>
          </w:tcPr>
          <w:p w14:paraId="460DA873">
            <w:pPr>
              <w:spacing w:line="360" w:lineRule="auto"/>
              <w:jc w:val="center"/>
              <w:rPr>
                <w:rFonts w:hint="eastAsia" w:ascii="宋体" w:hAnsi="宋体" w:cs="宋体"/>
                <w:b/>
                <w:sz w:val="24"/>
              </w:rPr>
            </w:pPr>
          </w:p>
          <w:p w14:paraId="45F1E3B6">
            <w:pPr>
              <w:spacing w:line="360" w:lineRule="auto"/>
              <w:jc w:val="center"/>
              <w:rPr>
                <w:rFonts w:ascii="宋体" w:hAnsi="宋体" w:cs="宋体"/>
                <w:b/>
                <w:sz w:val="24"/>
              </w:rPr>
            </w:pPr>
            <w:r>
              <w:rPr>
                <w:rFonts w:hint="eastAsia" w:ascii="宋体" w:hAnsi="宋体" w:cs="宋体"/>
                <w:b/>
                <w:sz w:val="24"/>
              </w:rPr>
              <w:t>服务人数</w:t>
            </w:r>
          </w:p>
        </w:tc>
        <w:tc>
          <w:tcPr>
            <w:tcW w:w="1331" w:type="dxa"/>
            <w:vAlign w:val="center"/>
          </w:tcPr>
          <w:p w14:paraId="5AF8D487">
            <w:pPr>
              <w:spacing w:line="360" w:lineRule="auto"/>
              <w:jc w:val="both"/>
              <w:rPr>
                <w:rFonts w:ascii="宋体" w:hAnsi="宋体" w:cs="宋体"/>
                <w:b/>
                <w:sz w:val="24"/>
              </w:rPr>
            </w:pPr>
            <w:r>
              <w:rPr>
                <w:rFonts w:hint="eastAsia" w:ascii="宋体" w:hAnsi="宋体" w:cs="宋体"/>
                <w:b/>
                <w:sz w:val="24"/>
              </w:rPr>
              <w:t>备注（如果有）</w:t>
            </w:r>
          </w:p>
        </w:tc>
      </w:tr>
      <w:tr w14:paraId="6885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07" w:type="dxa"/>
            <w:vAlign w:val="center"/>
          </w:tcPr>
          <w:p w14:paraId="5C8C8F5E">
            <w:pPr>
              <w:spacing w:line="360" w:lineRule="auto"/>
              <w:jc w:val="center"/>
              <w:rPr>
                <w:rFonts w:ascii="宋体" w:hAnsi="宋体" w:cs="宋体"/>
                <w:color w:val="auto"/>
                <w:sz w:val="24"/>
              </w:rPr>
            </w:pPr>
            <w:r>
              <w:rPr>
                <w:rFonts w:hint="eastAsia" w:ascii="宋体" w:hAnsi="宋体" w:cs="宋体"/>
                <w:color w:val="auto"/>
                <w:sz w:val="24"/>
              </w:rPr>
              <w:t>1</w:t>
            </w:r>
          </w:p>
        </w:tc>
        <w:tc>
          <w:tcPr>
            <w:tcW w:w="617" w:type="dxa"/>
            <w:vAlign w:val="center"/>
          </w:tcPr>
          <w:p w14:paraId="4FEE644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416" w:type="dxa"/>
            <w:vAlign w:val="center"/>
          </w:tcPr>
          <w:p w14:paraId="61660686">
            <w:pPr>
              <w:snapToGrid w:val="0"/>
              <w:spacing w:line="360" w:lineRule="auto"/>
              <w:jc w:val="center"/>
              <w:rPr>
                <w:rFonts w:ascii="宋体" w:hAnsi="宋体" w:cs="宋体"/>
                <w:sz w:val="24"/>
              </w:rPr>
            </w:pPr>
          </w:p>
        </w:tc>
        <w:tc>
          <w:tcPr>
            <w:tcW w:w="1507" w:type="dxa"/>
            <w:vAlign w:val="center"/>
          </w:tcPr>
          <w:p w14:paraId="63AA06F6">
            <w:pPr>
              <w:snapToGrid w:val="0"/>
              <w:spacing w:line="360" w:lineRule="auto"/>
              <w:jc w:val="center"/>
              <w:rPr>
                <w:rFonts w:ascii="宋体" w:hAnsi="宋体" w:cs="宋体"/>
                <w:sz w:val="24"/>
              </w:rPr>
            </w:pPr>
          </w:p>
        </w:tc>
        <w:tc>
          <w:tcPr>
            <w:tcW w:w="1416" w:type="dxa"/>
            <w:vAlign w:val="center"/>
          </w:tcPr>
          <w:p w14:paraId="13D2D994">
            <w:pPr>
              <w:snapToGrid w:val="0"/>
              <w:spacing w:line="360" w:lineRule="auto"/>
              <w:jc w:val="center"/>
              <w:rPr>
                <w:rFonts w:ascii="宋体" w:hAnsi="宋体" w:cs="宋体"/>
                <w:sz w:val="24"/>
              </w:rPr>
            </w:pPr>
          </w:p>
        </w:tc>
        <w:tc>
          <w:tcPr>
            <w:tcW w:w="1327" w:type="dxa"/>
            <w:vAlign w:val="center"/>
          </w:tcPr>
          <w:p w14:paraId="3CDA6F2F">
            <w:pPr>
              <w:spacing w:line="360" w:lineRule="auto"/>
              <w:jc w:val="center"/>
              <w:rPr>
                <w:rFonts w:ascii="宋体" w:hAnsi="宋体" w:cs="宋体"/>
                <w:sz w:val="24"/>
              </w:rPr>
            </w:pPr>
          </w:p>
        </w:tc>
        <w:tc>
          <w:tcPr>
            <w:tcW w:w="1327" w:type="dxa"/>
            <w:vAlign w:val="top"/>
          </w:tcPr>
          <w:p w14:paraId="731369CA">
            <w:pPr>
              <w:spacing w:line="360" w:lineRule="auto"/>
              <w:jc w:val="center"/>
              <w:rPr>
                <w:rFonts w:ascii="宋体" w:hAnsi="宋体" w:cs="宋体"/>
                <w:sz w:val="24"/>
              </w:rPr>
            </w:pPr>
          </w:p>
        </w:tc>
        <w:tc>
          <w:tcPr>
            <w:tcW w:w="1331" w:type="dxa"/>
            <w:vAlign w:val="center"/>
          </w:tcPr>
          <w:p w14:paraId="3CB1CB40">
            <w:pPr>
              <w:spacing w:line="360" w:lineRule="auto"/>
              <w:jc w:val="center"/>
              <w:rPr>
                <w:rFonts w:ascii="宋体" w:hAnsi="宋体" w:cs="宋体"/>
                <w:sz w:val="24"/>
              </w:rPr>
            </w:pPr>
          </w:p>
        </w:tc>
      </w:tr>
      <w:tr w14:paraId="4A23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7" w:type="dxa"/>
            <w:vAlign w:val="center"/>
          </w:tcPr>
          <w:p w14:paraId="6CB2D3B9">
            <w:pPr>
              <w:spacing w:line="360" w:lineRule="auto"/>
              <w:jc w:val="center"/>
              <w:rPr>
                <w:rFonts w:ascii="宋体" w:hAnsi="宋体" w:cs="宋体"/>
                <w:color w:val="auto"/>
                <w:sz w:val="24"/>
              </w:rPr>
            </w:pPr>
            <w:r>
              <w:rPr>
                <w:rFonts w:hint="eastAsia" w:ascii="宋体" w:hAnsi="宋体" w:cs="宋体"/>
                <w:color w:val="auto"/>
                <w:sz w:val="24"/>
              </w:rPr>
              <w:t>2</w:t>
            </w:r>
          </w:p>
        </w:tc>
        <w:tc>
          <w:tcPr>
            <w:tcW w:w="617" w:type="dxa"/>
            <w:vAlign w:val="center"/>
          </w:tcPr>
          <w:p w14:paraId="50B0852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416" w:type="dxa"/>
            <w:vAlign w:val="center"/>
          </w:tcPr>
          <w:p w14:paraId="437F8C8D">
            <w:pPr>
              <w:snapToGrid w:val="0"/>
              <w:spacing w:line="360" w:lineRule="auto"/>
              <w:jc w:val="center"/>
              <w:rPr>
                <w:rFonts w:ascii="宋体" w:hAnsi="宋体" w:cs="宋体"/>
                <w:sz w:val="24"/>
              </w:rPr>
            </w:pPr>
          </w:p>
        </w:tc>
        <w:tc>
          <w:tcPr>
            <w:tcW w:w="1507" w:type="dxa"/>
            <w:vAlign w:val="center"/>
          </w:tcPr>
          <w:p w14:paraId="1E968B86">
            <w:pPr>
              <w:snapToGrid w:val="0"/>
              <w:spacing w:line="360" w:lineRule="auto"/>
              <w:jc w:val="center"/>
              <w:rPr>
                <w:rFonts w:ascii="宋体" w:hAnsi="宋体" w:cs="宋体"/>
                <w:sz w:val="24"/>
              </w:rPr>
            </w:pPr>
          </w:p>
        </w:tc>
        <w:tc>
          <w:tcPr>
            <w:tcW w:w="1416" w:type="dxa"/>
            <w:vAlign w:val="center"/>
          </w:tcPr>
          <w:p w14:paraId="6D3E0BFE">
            <w:pPr>
              <w:snapToGrid w:val="0"/>
              <w:spacing w:line="360" w:lineRule="auto"/>
              <w:jc w:val="center"/>
              <w:rPr>
                <w:rFonts w:ascii="宋体" w:hAnsi="宋体" w:cs="宋体"/>
                <w:sz w:val="24"/>
              </w:rPr>
            </w:pPr>
          </w:p>
        </w:tc>
        <w:tc>
          <w:tcPr>
            <w:tcW w:w="1327" w:type="dxa"/>
            <w:vAlign w:val="center"/>
          </w:tcPr>
          <w:p w14:paraId="0A455F85">
            <w:pPr>
              <w:spacing w:line="360" w:lineRule="auto"/>
              <w:jc w:val="center"/>
              <w:rPr>
                <w:rFonts w:ascii="宋体" w:hAnsi="宋体" w:cs="宋体"/>
                <w:sz w:val="24"/>
              </w:rPr>
            </w:pPr>
          </w:p>
        </w:tc>
        <w:tc>
          <w:tcPr>
            <w:tcW w:w="1327" w:type="dxa"/>
            <w:vAlign w:val="top"/>
          </w:tcPr>
          <w:p w14:paraId="2AE119E6">
            <w:pPr>
              <w:spacing w:line="360" w:lineRule="auto"/>
              <w:jc w:val="center"/>
              <w:rPr>
                <w:rFonts w:ascii="宋体" w:hAnsi="宋体" w:cs="宋体"/>
                <w:sz w:val="24"/>
              </w:rPr>
            </w:pPr>
          </w:p>
        </w:tc>
        <w:tc>
          <w:tcPr>
            <w:tcW w:w="1331" w:type="dxa"/>
            <w:vAlign w:val="center"/>
          </w:tcPr>
          <w:p w14:paraId="04708489">
            <w:pPr>
              <w:spacing w:line="360" w:lineRule="auto"/>
              <w:jc w:val="center"/>
              <w:rPr>
                <w:rFonts w:ascii="宋体" w:hAnsi="宋体" w:cs="宋体"/>
                <w:sz w:val="24"/>
              </w:rPr>
            </w:pPr>
          </w:p>
        </w:tc>
      </w:tr>
      <w:tr w14:paraId="3C33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7" w:type="dxa"/>
            <w:vAlign w:val="center"/>
          </w:tcPr>
          <w:p w14:paraId="2E035C71">
            <w:pPr>
              <w:spacing w:line="360" w:lineRule="auto"/>
              <w:jc w:val="center"/>
              <w:rPr>
                <w:rFonts w:ascii="宋体" w:hAnsi="宋体" w:cs="宋体"/>
                <w:color w:val="auto"/>
                <w:sz w:val="24"/>
              </w:rPr>
            </w:pPr>
            <w:r>
              <w:rPr>
                <w:rFonts w:hint="eastAsia" w:ascii="宋体" w:hAnsi="宋体" w:cs="宋体"/>
                <w:color w:val="auto"/>
                <w:sz w:val="24"/>
              </w:rPr>
              <w:t>…</w:t>
            </w:r>
          </w:p>
        </w:tc>
        <w:tc>
          <w:tcPr>
            <w:tcW w:w="617" w:type="dxa"/>
            <w:vAlign w:val="center"/>
          </w:tcPr>
          <w:p w14:paraId="464BB581">
            <w:pPr>
              <w:snapToGrid w:val="0"/>
              <w:spacing w:line="360" w:lineRule="auto"/>
              <w:jc w:val="center"/>
              <w:rPr>
                <w:rFonts w:ascii="宋体" w:hAnsi="宋体" w:cs="宋体"/>
                <w:color w:val="auto"/>
                <w:sz w:val="24"/>
              </w:rPr>
            </w:pPr>
          </w:p>
        </w:tc>
        <w:tc>
          <w:tcPr>
            <w:tcW w:w="1416" w:type="dxa"/>
            <w:vAlign w:val="center"/>
          </w:tcPr>
          <w:p w14:paraId="26B1ED9A">
            <w:pPr>
              <w:snapToGrid w:val="0"/>
              <w:spacing w:line="360" w:lineRule="auto"/>
              <w:jc w:val="center"/>
              <w:rPr>
                <w:rFonts w:ascii="宋体" w:hAnsi="宋体" w:cs="宋体"/>
                <w:sz w:val="24"/>
              </w:rPr>
            </w:pPr>
          </w:p>
        </w:tc>
        <w:tc>
          <w:tcPr>
            <w:tcW w:w="1507" w:type="dxa"/>
            <w:vAlign w:val="center"/>
          </w:tcPr>
          <w:p w14:paraId="6EE3E0AE">
            <w:pPr>
              <w:snapToGrid w:val="0"/>
              <w:spacing w:line="360" w:lineRule="auto"/>
              <w:jc w:val="center"/>
              <w:rPr>
                <w:rFonts w:ascii="宋体" w:hAnsi="宋体" w:cs="宋体"/>
                <w:sz w:val="24"/>
              </w:rPr>
            </w:pPr>
          </w:p>
        </w:tc>
        <w:tc>
          <w:tcPr>
            <w:tcW w:w="1416" w:type="dxa"/>
            <w:vAlign w:val="center"/>
          </w:tcPr>
          <w:p w14:paraId="58FB4429">
            <w:pPr>
              <w:snapToGrid w:val="0"/>
              <w:spacing w:line="360" w:lineRule="auto"/>
              <w:jc w:val="center"/>
              <w:rPr>
                <w:rFonts w:ascii="宋体" w:hAnsi="宋体" w:cs="宋体"/>
                <w:sz w:val="24"/>
              </w:rPr>
            </w:pPr>
          </w:p>
        </w:tc>
        <w:tc>
          <w:tcPr>
            <w:tcW w:w="1327" w:type="dxa"/>
            <w:vAlign w:val="center"/>
          </w:tcPr>
          <w:p w14:paraId="44919752">
            <w:pPr>
              <w:spacing w:line="360" w:lineRule="auto"/>
              <w:jc w:val="center"/>
              <w:rPr>
                <w:rFonts w:ascii="宋体" w:hAnsi="宋体" w:cs="宋体"/>
                <w:sz w:val="24"/>
              </w:rPr>
            </w:pPr>
          </w:p>
        </w:tc>
        <w:tc>
          <w:tcPr>
            <w:tcW w:w="1327" w:type="dxa"/>
            <w:vAlign w:val="top"/>
          </w:tcPr>
          <w:p w14:paraId="09E23634">
            <w:pPr>
              <w:spacing w:line="360" w:lineRule="auto"/>
              <w:jc w:val="center"/>
              <w:rPr>
                <w:rFonts w:ascii="宋体" w:hAnsi="宋体" w:cs="宋体"/>
                <w:sz w:val="24"/>
              </w:rPr>
            </w:pPr>
          </w:p>
        </w:tc>
        <w:tc>
          <w:tcPr>
            <w:tcW w:w="1331" w:type="dxa"/>
            <w:vAlign w:val="center"/>
          </w:tcPr>
          <w:p w14:paraId="60943FBF">
            <w:pPr>
              <w:spacing w:line="360" w:lineRule="auto"/>
              <w:jc w:val="center"/>
              <w:rPr>
                <w:rFonts w:ascii="宋体" w:hAnsi="宋体" w:cs="宋体"/>
                <w:sz w:val="24"/>
              </w:rPr>
            </w:pPr>
          </w:p>
        </w:tc>
      </w:tr>
      <w:tr w14:paraId="6A82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7" w:type="dxa"/>
            <w:vAlign w:val="center"/>
          </w:tcPr>
          <w:p w14:paraId="071CF804">
            <w:pPr>
              <w:spacing w:line="360" w:lineRule="auto"/>
              <w:jc w:val="center"/>
              <w:rPr>
                <w:rFonts w:ascii="宋体" w:hAnsi="宋体" w:cs="宋体"/>
                <w:sz w:val="24"/>
              </w:rPr>
            </w:pPr>
          </w:p>
        </w:tc>
        <w:tc>
          <w:tcPr>
            <w:tcW w:w="617" w:type="dxa"/>
            <w:vAlign w:val="center"/>
          </w:tcPr>
          <w:p w14:paraId="07AF2286">
            <w:pPr>
              <w:snapToGrid w:val="0"/>
              <w:spacing w:line="360" w:lineRule="auto"/>
              <w:jc w:val="center"/>
              <w:rPr>
                <w:rFonts w:ascii="宋体" w:hAnsi="宋体" w:cs="宋体"/>
                <w:sz w:val="24"/>
              </w:rPr>
            </w:pPr>
          </w:p>
        </w:tc>
        <w:tc>
          <w:tcPr>
            <w:tcW w:w="1416" w:type="dxa"/>
            <w:vAlign w:val="center"/>
          </w:tcPr>
          <w:p w14:paraId="709F6998">
            <w:pPr>
              <w:snapToGrid w:val="0"/>
              <w:spacing w:line="360" w:lineRule="auto"/>
              <w:jc w:val="center"/>
              <w:rPr>
                <w:rFonts w:ascii="宋体" w:hAnsi="宋体" w:cs="宋体"/>
                <w:sz w:val="24"/>
              </w:rPr>
            </w:pPr>
          </w:p>
        </w:tc>
        <w:tc>
          <w:tcPr>
            <w:tcW w:w="1507" w:type="dxa"/>
            <w:vAlign w:val="center"/>
          </w:tcPr>
          <w:p w14:paraId="45DC6289">
            <w:pPr>
              <w:snapToGrid w:val="0"/>
              <w:spacing w:line="360" w:lineRule="auto"/>
              <w:jc w:val="center"/>
              <w:rPr>
                <w:rFonts w:ascii="宋体" w:hAnsi="宋体" w:cs="宋体"/>
                <w:sz w:val="24"/>
              </w:rPr>
            </w:pPr>
          </w:p>
        </w:tc>
        <w:tc>
          <w:tcPr>
            <w:tcW w:w="1416" w:type="dxa"/>
            <w:vAlign w:val="center"/>
          </w:tcPr>
          <w:p w14:paraId="2D4CDC12">
            <w:pPr>
              <w:snapToGrid w:val="0"/>
              <w:spacing w:line="360" w:lineRule="auto"/>
              <w:jc w:val="center"/>
              <w:rPr>
                <w:rFonts w:ascii="宋体" w:hAnsi="宋体" w:cs="宋体"/>
                <w:sz w:val="24"/>
              </w:rPr>
            </w:pPr>
          </w:p>
        </w:tc>
        <w:tc>
          <w:tcPr>
            <w:tcW w:w="1327" w:type="dxa"/>
            <w:vAlign w:val="center"/>
          </w:tcPr>
          <w:p w14:paraId="7D141594">
            <w:pPr>
              <w:spacing w:line="360" w:lineRule="auto"/>
              <w:jc w:val="center"/>
              <w:rPr>
                <w:rFonts w:ascii="宋体" w:hAnsi="宋体" w:cs="宋体"/>
                <w:sz w:val="24"/>
              </w:rPr>
            </w:pPr>
          </w:p>
        </w:tc>
        <w:tc>
          <w:tcPr>
            <w:tcW w:w="1327" w:type="dxa"/>
            <w:vAlign w:val="top"/>
          </w:tcPr>
          <w:p w14:paraId="37ECA469">
            <w:pPr>
              <w:spacing w:line="360" w:lineRule="auto"/>
              <w:jc w:val="center"/>
              <w:rPr>
                <w:rFonts w:ascii="宋体" w:hAnsi="宋体" w:cs="宋体"/>
                <w:sz w:val="24"/>
              </w:rPr>
            </w:pPr>
          </w:p>
        </w:tc>
        <w:tc>
          <w:tcPr>
            <w:tcW w:w="1331" w:type="dxa"/>
            <w:vAlign w:val="center"/>
          </w:tcPr>
          <w:p w14:paraId="6F8E6176">
            <w:pPr>
              <w:spacing w:line="360" w:lineRule="auto"/>
              <w:jc w:val="center"/>
              <w:rPr>
                <w:rFonts w:ascii="宋体" w:hAnsi="宋体" w:cs="宋体"/>
                <w:sz w:val="24"/>
              </w:rPr>
            </w:pPr>
          </w:p>
        </w:tc>
      </w:tr>
      <w:tr w14:paraId="0F28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7" w:type="dxa"/>
            <w:vAlign w:val="center"/>
          </w:tcPr>
          <w:p w14:paraId="704A6306">
            <w:pPr>
              <w:spacing w:line="360" w:lineRule="auto"/>
              <w:jc w:val="center"/>
              <w:rPr>
                <w:rFonts w:ascii="宋体" w:hAnsi="宋体" w:cs="宋体"/>
                <w:sz w:val="24"/>
              </w:rPr>
            </w:pPr>
          </w:p>
        </w:tc>
        <w:tc>
          <w:tcPr>
            <w:tcW w:w="617" w:type="dxa"/>
            <w:vAlign w:val="center"/>
          </w:tcPr>
          <w:p w14:paraId="7EA61483">
            <w:pPr>
              <w:snapToGrid w:val="0"/>
              <w:spacing w:line="360" w:lineRule="auto"/>
              <w:jc w:val="center"/>
              <w:rPr>
                <w:rFonts w:ascii="宋体" w:hAnsi="宋体" w:cs="宋体"/>
                <w:sz w:val="24"/>
              </w:rPr>
            </w:pPr>
          </w:p>
        </w:tc>
        <w:tc>
          <w:tcPr>
            <w:tcW w:w="1416" w:type="dxa"/>
            <w:vAlign w:val="center"/>
          </w:tcPr>
          <w:p w14:paraId="1FDE6188">
            <w:pPr>
              <w:snapToGrid w:val="0"/>
              <w:spacing w:line="360" w:lineRule="auto"/>
              <w:jc w:val="center"/>
              <w:rPr>
                <w:rFonts w:ascii="宋体" w:hAnsi="宋体" w:cs="宋体"/>
                <w:sz w:val="24"/>
              </w:rPr>
            </w:pPr>
          </w:p>
        </w:tc>
        <w:tc>
          <w:tcPr>
            <w:tcW w:w="1507" w:type="dxa"/>
            <w:vAlign w:val="center"/>
          </w:tcPr>
          <w:p w14:paraId="5D586E17">
            <w:pPr>
              <w:snapToGrid w:val="0"/>
              <w:spacing w:line="360" w:lineRule="auto"/>
              <w:jc w:val="center"/>
              <w:rPr>
                <w:rFonts w:ascii="宋体" w:hAnsi="宋体" w:cs="宋体"/>
                <w:sz w:val="24"/>
              </w:rPr>
            </w:pPr>
          </w:p>
        </w:tc>
        <w:tc>
          <w:tcPr>
            <w:tcW w:w="1416" w:type="dxa"/>
            <w:vAlign w:val="center"/>
          </w:tcPr>
          <w:p w14:paraId="283CFF16">
            <w:pPr>
              <w:snapToGrid w:val="0"/>
              <w:spacing w:line="360" w:lineRule="auto"/>
              <w:jc w:val="center"/>
              <w:rPr>
                <w:rFonts w:ascii="宋体" w:hAnsi="宋体" w:cs="宋体"/>
                <w:sz w:val="24"/>
              </w:rPr>
            </w:pPr>
          </w:p>
        </w:tc>
        <w:tc>
          <w:tcPr>
            <w:tcW w:w="1327" w:type="dxa"/>
            <w:vAlign w:val="center"/>
          </w:tcPr>
          <w:p w14:paraId="0EB46ECD">
            <w:pPr>
              <w:spacing w:line="360" w:lineRule="auto"/>
              <w:jc w:val="center"/>
              <w:rPr>
                <w:rFonts w:ascii="宋体" w:hAnsi="宋体" w:cs="宋体"/>
                <w:sz w:val="24"/>
              </w:rPr>
            </w:pPr>
          </w:p>
        </w:tc>
        <w:tc>
          <w:tcPr>
            <w:tcW w:w="1327" w:type="dxa"/>
            <w:vAlign w:val="top"/>
          </w:tcPr>
          <w:p w14:paraId="1B8C9864">
            <w:pPr>
              <w:spacing w:line="360" w:lineRule="auto"/>
              <w:jc w:val="center"/>
              <w:rPr>
                <w:rFonts w:ascii="宋体" w:hAnsi="宋体" w:cs="宋体"/>
                <w:sz w:val="24"/>
              </w:rPr>
            </w:pPr>
          </w:p>
        </w:tc>
        <w:tc>
          <w:tcPr>
            <w:tcW w:w="1331" w:type="dxa"/>
            <w:vAlign w:val="center"/>
          </w:tcPr>
          <w:p w14:paraId="6ACDE7C0">
            <w:pPr>
              <w:spacing w:line="360" w:lineRule="auto"/>
              <w:jc w:val="center"/>
              <w:rPr>
                <w:rFonts w:ascii="宋体" w:hAnsi="宋体" w:cs="宋体"/>
                <w:sz w:val="24"/>
              </w:rPr>
            </w:pPr>
          </w:p>
        </w:tc>
      </w:tr>
      <w:tr w14:paraId="0CEA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47" w:type="dxa"/>
            <w:gridSpan w:val="4"/>
            <w:vAlign w:val="center"/>
          </w:tcPr>
          <w:p w14:paraId="22B0AFB9">
            <w:pPr>
              <w:spacing w:line="360" w:lineRule="auto"/>
              <w:jc w:val="center"/>
              <w:rPr>
                <w:rFonts w:ascii="宋体" w:hAnsi="宋体" w:cs="宋体"/>
                <w:b/>
                <w:sz w:val="24"/>
              </w:rPr>
            </w:pPr>
            <w:r>
              <w:rPr>
                <w:rFonts w:hint="eastAsia" w:ascii="宋体" w:hAnsi="宋体" w:cs="宋体"/>
                <w:b/>
                <w:sz w:val="24"/>
              </w:rPr>
              <w:t>投标报价（小写）</w:t>
            </w:r>
          </w:p>
        </w:tc>
        <w:tc>
          <w:tcPr>
            <w:tcW w:w="5401" w:type="dxa"/>
            <w:gridSpan w:val="4"/>
            <w:vAlign w:val="top"/>
          </w:tcPr>
          <w:p w14:paraId="0D861298">
            <w:pPr>
              <w:spacing w:line="360" w:lineRule="auto"/>
              <w:jc w:val="center"/>
              <w:rPr>
                <w:rFonts w:ascii="宋体" w:hAnsi="宋体" w:cs="宋体"/>
                <w:sz w:val="24"/>
              </w:rPr>
            </w:pPr>
          </w:p>
        </w:tc>
      </w:tr>
      <w:tr w14:paraId="0D7C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47" w:type="dxa"/>
            <w:gridSpan w:val="4"/>
            <w:vAlign w:val="center"/>
          </w:tcPr>
          <w:p w14:paraId="535F1190">
            <w:pPr>
              <w:spacing w:line="360" w:lineRule="auto"/>
              <w:jc w:val="center"/>
              <w:rPr>
                <w:rFonts w:ascii="宋体" w:hAnsi="宋体" w:cs="宋体"/>
                <w:b/>
                <w:sz w:val="24"/>
              </w:rPr>
            </w:pPr>
            <w:r>
              <w:rPr>
                <w:rFonts w:hint="eastAsia" w:ascii="宋体" w:hAnsi="宋体" w:cs="宋体"/>
                <w:b/>
                <w:sz w:val="24"/>
              </w:rPr>
              <w:t>投标报价（大写）</w:t>
            </w:r>
          </w:p>
        </w:tc>
        <w:tc>
          <w:tcPr>
            <w:tcW w:w="5401" w:type="dxa"/>
            <w:gridSpan w:val="4"/>
            <w:vAlign w:val="top"/>
          </w:tcPr>
          <w:p w14:paraId="34D9A5F1">
            <w:pPr>
              <w:spacing w:line="360" w:lineRule="auto"/>
              <w:jc w:val="center"/>
              <w:rPr>
                <w:rFonts w:ascii="宋体" w:hAnsi="宋体" w:cs="宋体"/>
                <w:sz w:val="24"/>
              </w:rPr>
            </w:pPr>
          </w:p>
        </w:tc>
      </w:tr>
    </w:tbl>
    <w:p w14:paraId="3215B6AE">
      <w:pPr>
        <w:widowControl w:val="0"/>
        <w:wordWrap/>
        <w:adjustRightInd w:val="0"/>
        <w:snapToGrid w:val="0"/>
        <w:spacing w:line="600" w:lineRule="exact"/>
        <w:ind w:left="480" w:right="0"/>
        <w:textAlignment w:val="auto"/>
        <w:outlineLvl w:val="9"/>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5B9AD86E">
      <w:pPr>
        <w:widowControl w:val="0"/>
        <w:wordWrap/>
        <w:adjustRightInd w:val="0"/>
        <w:spacing w:line="600" w:lineRule="exact"/>
        <w:ind w:left="-2" w:right="0"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14:paraId="0D8EB43F">
      <w:pPr>
        <w:widowControl w:val="0"/>
        <w:wordWrap/>
        <w:adjustRightInd w:val="0"/>
        <w:spacing w:line="600" w:lineRule="exact"/>
        <w:ind w:right="0" w:firstLine="480" w:firstLineChars="2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424C1875">
      <w:pPr>
        <w:widowControl w:val="0"/>
        <w:wordWrap/>
        <w:adjustRightInd w:val="0"/>
        <w:snapToGrid w:val="0"/>
        <w:spacing w:line="600" w:lineRule="exact"/>
        <w:ind w:right="0" w:firstLine="480" w:firstLineChars="200"/>
        <w:jc w:val="left"/>
        <w:textAlignment w:val="auto"/>
        <w:outlineLvl w:val="9"/>
        <w:rPr>
          <w:rFonts w:hint="eastAsia" w:ascii="宋体" w:hAnsi="宋体" w:eastAsia="宋体" w:cs="宋体"/>
          <w:kern w:val="0"/>
          <w:sz w:val="24"/>
          <w:lang w:val="zh-CN"/>
        </w:rPr>
      </w:pPr>
      <w:r>
        <w:rPr>
          <w:rFonts w:hint="eastAsia" w:ascii="宋体" w:hAnsi="宋体" w:cs="宋体"/>
          <w:kern w:val="0"/>
          <w:sz w:val="24"/>
          <w:lang w:val="en-US" w:eastAsia="zh-CN"/>
        </w:rPr>
        <w:t>3</w:t>
      </w:r>
      <w:r>
        <w:rPr>
          <w:rFonts w:hint="eastAsia" w:ascii="宋体" w:hAnsi="宋体" w:eastAsia="宋体" w:cs="宋体"/>
          <w:kern w:val="0"/>
          <w:sz w:val="24"/>
          <w:lang w:val="zh-CN"/>
        </w:rPr>
        <w:t>、特别提示：采购机构将对项目名称和项目编号，中标供应商名称、地址和中标金额，主要中标标的的名称、规格型号、数量、单价、服务要求等予以公示。</w:t>
      </w:r>
    </w:p>
    <w:p w14:paraId="45F25D88">
      <w:pPr>
        <w:widowControl w:val="0"/>
        <w:wordWrap/>
        <w:adjustRightInd w:val="0"/>
        <w:snapToGrid w:val="0"/>
        <w:spacing w:line="600" w:lineRule="exact"/>
        <w:ind w:right="0" w:firstLine="480" w:firstLineChars="200"/>
        <w:jc w:val="left"/>
        <w:textAlignment w:val="auto"/>
        <w:outlineLvl w:val="9"/>
        <w:rPr>
          <w:rFonts w:hint="eastAsia" w:ascii="宋体" w:hAnsi="宋体" w:eastAsia="宋体" w:cs="宋体"/>
          <w:kern w:val="2"/>
          <w:sz w:val="32"/>
          <w:szCs w:val="32"/>
        </w:rPr>
      </w:pPr>
      <w:r>
        <w:rPr>
          <w:rFonts w:hint="eastAsia" w:ascii="宋体" w:hAnsi="宋体" w:cs="宋体"/>
          <w:kern w:val="0"/>
          <w:sz w:val="24"/>
          <w:szCs w:val="22"/>
          <w:lang w:val="en-US" w:eastAsia="zh-CN"/>
        </w:rPr>
        <w:t>4</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411914">
      <w:pPr>
        <w:pStyle w:val="380"/>
        <w:tabs>
          <w:tab w:val="clear" w:pos="720"/>
        </w:tabs>
        <w:snapToGrid w:val="0"/>
        <w:spacing w:before="120" w:after="120"/>
        <w:ind w:firstLine="643"/>
        <w:outlineLvl w:val="9"/>
        <w:rPr>
          <w:rFonts w:hint="eastAsia" w:ascii="宋体" w:hAnsi="宋体" w:eastAsia="宋体" w:cs="宋体"/>
          <w:kern w:val="2"/>
          <w:sz w:val="32"/>
          <w:szCs w:val="32"/>
        </w:rPr>
        <w:sectPr>
          <w:pgSz w:w="11905" w:h="16838"/>
          <w:pgMar w:top="1531" w:right="1304" w:bottom="1531" w:left="1361" w:header="851" w:footer="992" w:gutter="0"/>
          <w:cols w:space="720" w:num="1"/>
          <w:titlePg/>
          <w:rtlGutter w:val="0"/>
          <w:docGrid w:linePitch="312" w:charSpace="0"/>
        </w:sectPr>
      </w:pPr>
    </w:p>
    <w:p w14:paraId="3AC33D66">
      <w:pPr>
        <w:pStyle w:val="38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14E75E09">
      <w:pPr>
        <w:widowControl/>
        <w:wordWrap/>
        <w:adjustRightInd w:val="0"/>
        <w:snapToGrid/>
        <w:spacing w:line="600" w:lineRule="exact"/>
        <w:ind w:left="0" w:leftChars="0" w:right="0" w:firstLine="120" w:firstLineChars="50"/>
        <w:jc w:val="left"/>
        <w:textAlignment w:val="auto"/>
        <w:outlineLvl w:val="9"/>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7</w:t>
      </w:r>
      <w:r>
        <w:rPr>
          <w:rFonts w:hint="eastAsia" w:ascii="宋体" w:hAnsi="宋体" w:eastAsia="宋体" w:cs="宋体"/>
          <w:b/>
          <w:sz w:val="24"/>
        </w:rPr>
        <w:t>）。</w:t>
      </w:r>
    </w:p>
    <w:p w14:paraId="2FEFC433">
      <w:pPr>
        <w:spacing w:line="360" w:lineRule="auto"/>
        <w:ind w:right="420" w:firstLine="3614" w:firstLineChars="1000"/>
        <w:rPr>
          <w:rFonts w:hint="eastAsia" w:ascii="宋体" w:hAnsi="宋体" w:eastAsia="宋体" w:cs="宋体"/>
          <w:b/>
          <w:kern w:val="0"/>
          <w:sz w:val="36"/>
          <w:szCs w:val="36"/>
        </w:rPr>
      </w:pPr>
    </w:p>
    <w:p w14:paraId="57CEA2BC">
      <w:pPr>
        <w:pStyle w:val="4"/>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523" w:name="_Toc465665161"/>
      <w:r>
        <w:rPr>
          <w:rFonts w:hint="eastAsia" w:ascii="宋体" w:hAnsi="宋体" w:eastAsia="宋体" w:cs="宋体"/>
        </w:rPr>
        <w:t>附件</w:t>
      </w:r>
      <w:bookmarkEnd w:id="523"/>
    </w:p>
    <w:p w14:paraId="5464A95A">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00FC8E87">
      <w:pPr>
        <w:spacing w:line="360" w:lineRule="auto"/>
        <w:jc w:val="center"/>
        <w:rPr>
          <w:rFonts w:hint="eastAsia" w:ascii="宋体" w:hAnsi="宋体" w:eastAsia="宋体" w:cs="宋体"/>
          <w:b/>
          <w:spacing w:val="6"/>
          <w:sz w:val="32"/>
          <w:szCs w:val="32"/>
        </w:rPr>
      </w:pPr>
      <w:bookmarkStart w:id="524" w:name="OLE_LINK14"/>
      <w:bookmarkStart w:id="525" w:name="OLE_LINK13"/>
      <w:r>
        <w:rPr>
          <w:rFonts w:hint="eastAsia" w:ascii="宋体" w:hAnsi="宋体" w:eastAsia="宋体" w:cs="宋体"/>
          <w:b/>
          <w:spacing w:val="6"/>
          <w:sz w:val="32"/>
          <w:szCs w:val="32"/>
        </w:rPr>
        <w:t>残疾人福利性单位声明函</w:t>
      </w:r>
    </w:p>
    <w:bookmarkEnd w:id="524"/>
    <w:bookmarkEnd w:id="525"/>
    <w:p w14:paraId="68E7A1FA">
      <w:pPr>
        <w:widowControl w:val="0"/>
        <w:wordWrap/>
        <w:adjustRightInd w:val="0"/>
        <w:snapToGrid/>
        <w:spacing w:line="600" w:lineRule="exact"/>
        <w:ind w:left="0" w:leftChars="0"/>
        <w:textAlignment w:val="auto"/>
        <w:outlineLvl w:val="9"/>
        <w:rPr>
          <w:rFonts w:hint="eastAsia" w:ascii="宋体" w:hAnsi="宋体" w:eastAsia="宋体" w:cs="宋体"/>
          <w:b/>
          <w:spacing w:val="6"/>
          <w:sz w:val="30"/>
          <w:szCs w:val="30"/>
        </w:rPr>
      </w:pPr>
    </w:p>
    <w:p w14:paraId="5CE0FBC1">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采购人)_单位的_（项目名称）__项目采购活动提供本单位制造的货物（由本单位承担工程/提供服务），或者提供其他残疾人福利性单位制造的货物（不包括使用非残疾人福利性单位注册商标的货物）。</w:t>
      </w:r>
    </w:p>
    <w:p w14:paraId="4B445536">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50044C87">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14:paraId="7A7B4538">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14:paraId="2C996E5A">
      <w:pPr>
        <w:widowControl w:val="0"/>
        <w:tabs>
          <w:tab w:val="left" w:pos="4860"/>
        </w:tabs>
        <w:wordWrap/>
        <w:adjustRightInd w:val="0"/>
        <w:snapToGrid/>
        <w:spacing w:line="600" w:lineRule="exact"/>
        <w:ind w:left="0" w:leftChars="0" w:right="1560" w:firstLine="480" w:firstLineChars="200"/>
        <w:jc w:val="center"/>
        <w:textAlignment w:val="auto"/>
        <w:outlineLvl w:val="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2E5408AD">
      <w:pPr>
        <w:widowControl w:val="0"/>
        <w:tabs>
          <w:tab w:val="left" w:pos="4860"/>
        </w:tabs>
        <w:wordWrap/>
        <w:adjustRightInd w:val="0"/>
        <w:snapToGrid/>
        <w:spacing w:line="600" w:lineRule="exact"/>
        <w:ind w:left="0" w:leftChars="0" w:right="1560" w:firstLine="480" w:firstLineChars="200"/>
        <w:jc w:val="center"/>
        <w:textAlignment w:val="auto"/>
        <w:outlineLvl w:val="9"/>
        <w:rPr>
          <w:rFonts w:hint="eastAsia" w:ascii="宋体" w:hAnsi="宋体" w:eastAsia="宋体" w:cs="宋体"/>
          <w:sz w:val="24"/>
        </w:rPr>
      </w:pPr>
      <w:r>
        <w:rPr>
          <w:rFonts w:hint="eastAsia" w:ascii="宋体" w:hAnsi="宋体" w:eastAsia="宋体" w:cs="宋体"/>
          <w:sz w:val="24"/>
        </w:rPr>
        <w:t xml:space="preserve">       日  期：</w:t>
      </w:r>
    </w:p>
    <w:p w14:paraId="37B4A866">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14:paraId="473B44A6">
      <w:pPr>
        <w:spacing w:line="360" w:lineRule="auto"/>
        <w:ind w:firstLine="420" w:firstLineChars="200"/>
        <w:rPr>
          <w:rFonts w:hint="eastAsia" w:ascii="宋体" w:hAnsi="宋体" w:eastAsia="宋体" w:cs="宋体"/>
        </w:rPr>
      </w:pPr>
    </w:p>
    <w:p w14:paraId="012BF5F2">
      <w:pPr>
        <w:spacing w:line="360" w:lineRule="auto"/>
        <w:ind w:firstLine="420" w:firstLineChars="200"/>
        <w:rPr>
          <w:rFonts w:hint="eastAsia" w:ascii="宋体" w:hAnsi="宋体" w:eastAsia="宋体" w:cs="宋体"/>
        </w:rPr>
      </w:pPr>
    </w:p>
    <w:p w14:paraId="3932D3D4">
      <w:pPr>
        <w:spacing w:line="360" w:lineRule="auto"/>
        <w:ind w:firstLine="420" w:firstLineChars="200"/>
        <w:rPr>
          <w:rFonts w:hint="eastAsia" w:ascii="宋体" w:hAnsi="宋体" w:eastAsia="宋体" w:cs="宋体"/>
        </w:rPr>
      </w:pPr>
    </w:p>
    <w:p w14:paraId="6A2A6D5D">
      <w:pPr>
        <w:spacing w:line="360" w:lineRule="auto"/>
        <w:ind w:firstLine="420" w:firstLineChars="200"/>
        <w:rPr>
          <w:rFonts w:hint="eastAsia" w:ascii="宋体" w:hAnsi="宋体" w:eastAsia="宋体" w:cs="宋体"/>
        </w:rPr>
      </w:pPr>
    </w:p>
    <w:p w14:paraId="1E9C7B1D">
      <w:pPr>
        <w:spacing w:line="360" w:lineRule="auto"/>
        <w:rPr>
          <w:rFonts w:hint="eastAsia" w:ascii="宋体" w:hAnsi="宋体" w:eastAsia="宋体" w:cs="宋体"/>
          <w:b/>
          <w:sz w:val="24"/>
        </w:rPr>
      </w:pPr>
    </w:p>
    <w:p w14:paraId="58F768AC">
      <w:pPr>
        <w:spacing w:line="360" w:lineRule="auto"/>
        <w:rPr>
          <w:rFonts w:hint="eastAsia" w:ascii="宋体" w:hAnsi="宋体" w:eastAsia="宋体" w:cs="宋体"/>
          <w:b/>
          <w:sz w:val="24"/>
        </w:rPr>
      </w:pPr>
    </w:p>
    <w:p w14:paraId="03E59CEA">
      <w:pPr>
        <w:spacing w:line="360" w:lineRule="auto"/>
        <w:rPr>
          <w:rFonts w:hint="eastAsia" w:ascii="宋体" w:hAnsi="宋体" w:eastAsia="宋体" w:cs="宋体"/>
          <w:b/>
          <w:sz w:val="24"/>
        </w:rPr>
      </w:pPr>
    </w:p>
    <w:p w14:paraId="27A3AED6">
      <w:pPr>
        <w:spacing w:line="360" w:lineRule="auto"/>
        <w:rPr>
          <w:rFonts w:hint="eastAsia" w:ascii="宋体" w:hAnsi="宋体" w:eastAsia="宋体" w:cs="宋体"/>
          <w:b/>
          <w:sz w:val="24"/>
        </w:rPr>
      </w:pPr>
    </w:p>
    <w:p w14:paraId="2E3C8993">
      <w:pPr>
        <w:spacing w:line="360" w:lineRule="auto"/>
        <w:rPr>
          <w:rFonts w:hint="eastAsia" w:ascii="宋体" w:hAnsi="宋体" w:eastAsia="宋体" w:cs="宋体"/>
          <w:b/>
          <w:sz w:val="24"/>
        </w:rPr>
      </w:pPr>
    </w:p>
    <w:p w14:paraId="4A8429D2">
      <w:pPr>
        <w:spacing w:line="360" w:lineRule="auto"/>
        <w:rPr>
          <w:rFonts w:hint="eastAsia" w:ascii="宋体" w:hAnsi="宋体" w:eastAsia="宋体" w:cs="宋体"/>
          <w:b/>
          <w:sz w:val="24"/>
        </w:rPr>
      </w:pPr>
    </w:p>
    <w:p w14:paraId="6E2983BD">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5EB386B6">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434A4A30">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05FA1B76">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0DE40168">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C7C2130">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59C6E7E7">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20FD088A">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FDB24F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F07ACC3">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63CA1B7B">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25CC3311">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22CCCA51">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7A071BC4">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3E1619C6">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58E9BB0A">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7FDDA0B">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AFEEDB3">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2756556B">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F0ED4C1">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FCA95F9">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588331CB">
      <w:pPr>
        <w:snapToGrid w:val="0"/>
        <w:spacing w:line="360" w:lineRule="auto"/>
        <w:rPr>
          <w:rFonts w:hint="eastAsia" w:ascii="宋体" w:hAnsi="宋体" w:eastAsia="宋体" w:cs="宋体"/>
          <w:sz w:val="24"/>
        </w:rPr>
      </w:pPr>
      <w:r>
        <w:rPr>
          <w:rFonts w:hint="eastAsia" w:ascii="宋体" w:hAnsi="宋体" w:eastAsia="宋体" w:cs="宋体"/>
          <w:sz w:val="24"/>
        </w:rPr>
        <w:t>……</w:t>
      </w:r>
    </w:p>
    <w:p w14:paraId="1E6D30DA">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207771E8">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742A691">
      <w:pPr>
        <w:spacing w:line="360" w:lineRule="auto"/>
        <w:rPr>
          <w:rFonts w:hint="eastAsia" w:ascii="宋体" w:hAnsi="宋体" w:eastAsia="宋体" w:cs="宋体"/>
          <w:sz w:val="24"/>
        </w:rPr>
      </w:pPr>
      <w:r>
        <w:rPr>
          <w:rFonts w:hint="eastAsia" w:ascii="宋体" w:hAnsi="宋体" w:eastAsia="宋体" w:cs="宋体"/>
          <w:sz w:val="24"/>
        </w:rPr>
        <w:t>签字(签章</w:t>
      </w:r>
      <w:r>
        <w:rPr>
          <w:rFonts w:hint="eastAsia" w:ascii="宋体" w:hAnsi="宋体" w:eastAsia="宋体" w:cs="宋体"/>
          <w:sz w:val="24"/>
          <w:lang w:eastAsia="zh-CN"/>
        </w:rPr>
        <w:t>）</w:t>
      </w:r>
      <w:r>
        <w:rPr>
          <w:rFonts w:hint="eastAsia" w:ascii="宋体" w:hAnsi="宋体" w:eastAsia="宋体" w:cs="宋体"/>
          <w:sz w:val="24"/>
        </w:rPr>
        <w:t xml:space="preserve">：                   公章：                      </w:t>
      </w:r>
    </w:p>
    <w:p w14:paraId="59898AFE">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0163C3DA">
      <w:pPr>
        <w:spacing w:line="360" w:lineRule="auto"/>
        <w:rPr>
          <w:rFonts w:hint="eastAsia" w:ascii="宋体" w:hAnsi="宋体" w:eastAsia="宋体" w:cs="宋体"/>
          <w:b/>
          <w:sz w:val="24"/>
        </w:rPr>
      </w:pPr>
    </w:p>
    <w:p w14:paraId="0AEDD786">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57A0028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73293BA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298C835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4B0C33A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B3A805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52DF1DB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1528847D">
      <w:pPr>
        <w:widowControl/>
        <w:spacing w:line="360" w:lineRule="auto"/>
        <w:ind w:firstLine="600" w:firstLineChars="200"/>
        <w:jc w:val="left"/>
        <w:rPr>
          <w:rFonts w:hint="eastAsia" w:ascii="宋体" w:hAnsi="宋体" w:eastAsia="宋体" w:cs="宋体"/>
          <w:sz w:val="30"/>
          <w:szCs w:val="30"/>
        </w:rPr>
      </w:pPr>
    </w:p>
    <w:p w14:paraId="0364113B">
      <w:pPr>
        <w:spacing w:line="360" w:lineRule="auto"/>
        <w:jc w:val="center"/>
        <w:rPr>
          <w:rFonts w:hint="eastAsia" w:ascii="宋体" w:hAnsi="宋体" w:eastAsia="宋体" w:cs="宋体"/>
          <w:b/>
          <w:spacing w:val="6"/>
          <w:sz w:val="32"/>
          <w:szCs w:val="32"/>
        </w:rPr>
      </w:pPr>
    </w:p>
    <w:p w14:paraId="0B09FB00">
      <w:pPr>
        <w:spacing w:line="360" w:lineRule="auto"/>
        <w:jc w:val="center"/>
        <w:rPr>
          <w:rFonts w:hint="eastAsia" w:ascii="宋体" w:hAnsi="宋体" w:eastAsia="宋体" w:cs="宋体"/>
          <w:b/>
          <w:spacing w:val="6"/>
          <w:sz w:val="32"/>
          <w:szCs w:val="32"/>
        </w:rPr>
      </w:pPr>
    </w:p>
    <w:p w14:paraId="6556BE94">
      <w:pPr>
        <w:spacing w:line="360" w:lineRule="auto"/>
        <w:jc w:val="center"/>
        <w:rPr>
          <w:rFonts w:hint="eastAsia" w:ascii="宋体" w:hAnsi="宋体" w:eastAsia="宋体" w:cs="宋体"/>
          <w:b/>
          <w:spacing w:val="6"/>
          <w:sz w:val="32"/>
          <w:szCs w:val="32"/>
        </w:rPr>
      </w:pPr>
    </w:p>
    <w:p w14:paraId="1DEB6F80">
      <w:pPr>
        <w:spacing w:line="360" w:lineRule="auto"/>
        <w:jc w:val="center"/>
        <w:rPr>
          <w:rFonts w:hint="eastAsia" w:ascii="宋体" w:hAnsi="宋体" w:eastAsia="宋体" w:cs="宋体"/>
          <w:b/>
          <w:spacing w:val="6"/>
          <w:sz w:val="32"/>
          <w:szCs w:val="32"/>
        </w:rPr>
      </w:pPr>
    </w:p>
    <w:p w14:paraId="591DF60B">
      <w:pPr>
        <w:spacing w:line="360" w:lineRule="auto"/>
        <w:jc w:val="center"/>
        <w:rPr>
          <w:rFonts w:hint="eastAsia" w:ascii="宋体" w:hAnsi="宋体" w:eastAsia="宋体" w:cs="宋体"/>
          <w:b/>
          <w:spacing w:val="6"/>
          <w:sz w:val="32"/>
          <w:szCs w:val="32"/>
        </w:rPr>
      </w:pPr>
    </w:p>
    <w:p w14:paraId="64B6333E">
      <w:pPr>
        <w:spacing w:line="360" w:lineRule="auto"/>
        <w:jc w:val="center"/>
        <w:rPr>
          <w:rFonts w:hint="eastAsia" w:ascii="宋体" w:hAnsi="宋体" w:eastAsia="宋体" w:cs="宋体"/>
          <w:b/>
          <w:spacing w:val="6"/>
          <w:sz w:val="32"/>
          <w:szCs w:val="32"/>
        </w:rPr>
      </w:pPr>
    </w:p>
    <w:p w14:paraId="12B9F0D6">
      <w:pPr>
        <w:spacing w:line="360" w:lineRule="auto"/>
        <w:jc w:val="center"/>
        <w:rPr>
          <w:rFonts w:hint="eastAsia" w:ascii="宋体" w:hAnsi="宋体" w:eastAsia="宋体" w:cs="宋体"/>
          <w:b/>
          <w:spacing w:val="6"/>
          <w:sz w:val="32"/>
          <w:szCs w:val="32"/>
        </w:rPr>
      </w:pPr>
    </w:p>
    <w:p w14:paraId="5A036306">
      <w:pPr>
        <w:spacing w:line="360" w:lineRule="auto"/>
        <w:jc w:val="center"/>
        <w:rPr>
          <w:rFonts w:hint="eastAsia" w:ascii="宋体" w:hAnsi="宋体" w:eastAsia="宋体" w:cs="宋体"/>
          <w:b/>
          <w:spacing w:val="6"/>
          <w:sz w:val="32"/>
          <w:szCs w:val="32"/>
        </w:rPr>
      </w:pPr>
    </w:p>
    <w:p w14:paraId="67038AFE">
      <w:pPr>
        <w:spacing w:line="360" w:lineRule="auto"/>
        <w:jc w:val="center"/>
        <w:rPr>
          <w:rFonts w:hint="eastAsia" w:ascii="宋体" w:hAnsi="宋体" w:eastAsia="宋体" w:cs="宋体"/>
          <w:b/>
          <w:spacing w:val="6"/>
          <w:sz w:val="32"/>
          <w:szCs w:val="32"/>
        </w:rPr>
      </w:pPr>
    </w:p>
    <w:p w14:paraId="34F7F016">
      <w:pPr>
        <w:spacing w:line="360" w:lineRule="auto"/>
        <w:jc w:val="center"/>
        <w:rPr>
          <w:rFonts w:hint="eastAsia" w:ascii="宋体" w:hAnsi="宋体" w:eastAsia="宋体" w:cs="宋体"/>
          <w:b/>
          <w:spacing w:val="6"/>
          <w:sz w:val="32"/>
          <w:szCs w:val="32"/>
        </w:rPr>
      </w:pPr>
    </w:p>
    <w:p w14:paraId="0C45FD3F">
      <w:pPr>
        <w:spacing w:line="360" w:lineRule="auto"/>
        <w:jc w:val="center"/>
        <w:rPr>
          <w:rFonts w:hint="eastAsia" w:ascii="宋体" w:hAnsi="宋体" w:eastAsia="宋体" w:cs="宋体"/>
          <w:b/>
          <w:spacing w:val="6"/>
          <w:sz w:val="32"/>
          <w:szCs w:val="32"/>
        </w:rPr>
      </w:pPr>
    </w:p>
    <w:p w14:paraId="00035E4D">
      <w:pPr>
        <w:spacing w:line="360" w:lineRule="auto"/>
        <w:jc w:val="center"/>
        <w:rPr>
          <w:rFonts w:hint="eastAsia" w:ascii="宋体" w:hAnsi="宋体" w:eastAsia="宋体" w:cs="宋体"/>
          <w:b/>
          <w:spacing w:val="6"/>
          <w:sz w:val="32"/>
          <w:szCs w:val="32"/>
        </w:rPr>
      </w:pPr>
    </w:p>
    <w:p w14:paraId="22F57F5B">
      <w:pPr>
        <w:spacing w:line="360" w:lineRule="auto"/>
        <w:jc w:val="left"/>
        <w:rPr>
          <w:rFonts w:hint="eastAsia" w:ascii="宋体" w:hAnsi="宋体" w:eastAsia="宋体" w:cs="宋体"/>
          <w:b/>
          <w:spacing w:val="6"/>
          <w:sz w:val="32"/>
          <w:szCs w:val="32"/>
        </w:rPr>
      </w:pPr>
    </w:p>
    <w:p w14:paraId="07539042">
      <w:pPr>
        <w:spacing w:line="360" w:lineRule="auto"/>
        <w:jc w:val="left"/>
        <w:rPr>
          <w:rFonts w:hint="eastAsia" w:ascii="宋体" w:hAnsi="宋体" w:eastAsia="宋体" w:cs="宋体"/>
          <w:b/>
          <w:spacing w:val="6"/>
          <w:sz w:val="32"/>
          <w:szCs w:val="32"/>
        </w:rPr>
      </w:pPr>
    </w:p>
    <w:p w14:paraId="1B988058">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7023E751">
      <w:pPr>
        <w:spacing w:line="360" w:lineRule="auto"/>
        <w:jc w:val="center"/>
        <w:rPr>
          <w:rFonts w:hint="eastAsia" w:ascii="宋体" w:hAnsi="宋体" w:eastAsia="宋体" w:cs="宋体"/>
          <w:b/>
          <w:sz w:val="24"/>
        </w:rPr>
      </w:pPr>
    </w:p>
    <w:p w14:paraId="2956D37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5E34B90A">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6836A7E3">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71E9502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C4B5C21">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C506F6C">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17726BA">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323DE25">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15CE2CEB">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6B2AE61">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29602F0">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2990E9B">
      <w:pPr>
        <w:spacing w:line="360" w:lineRule="auto"/>
        <w:rPr>
          <w:rFonts w:hint="eastAsia" w:ascii="宋体" w:hAnsi="宋体" w:eastAsia="宋体" w:cs="宋体"/>
          <w:sz w:val="24"/>
        </w:rPr>
      </w:pPr>
      <w:r>
        <w:rPr>
          <w:rFonts w:hint="eastAsia" w:ascii="宋体" w:hAnsi="宋体" w:eastAsia="宋体" w:cs="宋体"/>
          <w:sz w:val="24"/>
        </w:rPr>
        <w:t>被投诉人2</w:t>
      </w:r>
    </w:p>
    <w:p w14:paraId="66F9C83C">
      <w:pPr>
        <w:spacing w:line="360" w:lineRule="auto"/>
        <w:rPr>
          <w:rFonts w:hint="eastAsia" w:ascii="宋体" w:hAnsi="宋体" w:eastAsia="宋体" w:cs="宋体"/>
          <w:sz w:val="24"/>
          <w:u w:val="dotted"/>
        </w:rPr>
      </w:pPr>
      <w:r>
        <w:rPr>
          <w:rFonts w:hint="eastAsia" w:ascii="宋体" w:hAnsi="宋体" w:eastAsia="宋体" w:cs="宋体"/>
          <w:sz w:val="24"/>
        </w:rPr>
        <w:t>……</w:t>
      </w:r>
    </w:p>
    <w:p w14:paraId="408E1A8F">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A88464F">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46F1AA0">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76491C8">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21F7B87B">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58707AAB">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29274631">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FF055CB">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26FDCB99">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9A90ECA">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61121E25">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534CDD2F">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w:t>
      </w:r>
      <w:r>
        <w:rPr>
          <w:rFonts w:hint="eastAsia" w:ascii="宋体" w:hAnsi="宋体" w:cs="宋体"/>
          <w:sz w:val="24"/>
          <w:lang w:eastAsia="zh-CN"/>
        </w:rPr>
        <w:t>，</w:t>
      </w:r>
      <w:r>
        <w:rPr>
          <w:rFonts w:hint="eastAsia" w:ascii="宋体" w:hAnsi="宋体" w:eastAsia="宋体" w:cs="宋体"/>
          <w:sz w:val="24"/>
        </w:rPr>
        <w:t>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19EC8ECE">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AC5F623">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w:t>
      </w:r>
      <w:r>
        <w:rPr>
          <w:rFonts w:hint="eastAsia" w:ascii="宋体" w:hAnsi="宋体" w:cs="宋体"/>
          <w:sz w:val="24"/>
          <w:lang w:eastAsia="zh-CN"/>
        </w:rPr>
        <w:t>，</w:t>
      </w:r>
      <w:r>
        <w:rPr>
          <w:rFonts w:hint="eastAsia" w:ascii="宋体" w:hAnsi="宋体" w:eastAsia="宋体" w:cs="宋体"/>
          <w:sz w:val="24"/>
        </w:rPr>
        <w:t>就质疑事项作出了答复/没有在法定期限内作出答复。</w:t>
      </w:r>
    </w:p>
    <w:p w14:paraId="7758F8F6">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68F28C39">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602BD246">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23CA766">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5F5051C7">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ADAABE9">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7DA9677">
      <w:pPr>
        <w:spacing w:line="360" w:lineRule="auto"/>
        <w:rPr>
          <w:rFonts w:hint="eastAsia" w:ascii="宋体" w:hAnsi="宋体" w:eastAsia="宋体" w:cs="宋体"/>
          <w:sz w:val="24"/>
        </w:rPr>
      </w:pPr>
      <w:r>
        <w:rPr>
          <w:rFonts w:hint="eastAsia" w:ascii="宋体" w:hAnsi="宋体" w:eastAsia="宋体" w:cs="宋体"/>
          <w:sz w:val="24"/>
        </w:rPr>
        <w:t>投诉事项2</w:t>
      </w:r>
    </w:p>
    <w:p w14:paraId="3F3C1B4E">
      <w:pPr>
        <w:spacing w:line="360" w:lineRule="auto"/>
        <w:rPr>
          <w:rFonts w:hint="eastAsia" w:ascii="宋体" w:hAnsi="宋体" w:eastAsia="宋体" w:cs="宋体"/>
          <w:sz w:val="24"/>
          <w:u w:val="dotted"/>
        </w:rPr>
      </w:pPr>
      <w:r>
        <w:rPr>
          <w:rFonts w:hint="eastAsia" w:ascii="宋体" w:hAnsi="宋体" w:eastAsia="宋体" w:cs="宋体"/>
          <w:sz w:val="24"/>
        </w:rPr>
        <w:t>……</w:t>
      </w:r>
    </w:p>
    <w:p w14:paraId="5D842234">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49B40BA5">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DC768A3">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15ED172F">
      <w:pPr>
        <w:spacing w:line="360" w:lineRule="auto"/>
        <w:rPr>
          <w:rFonts w:hint="eastAsia" w:ascii="宋体" w:hAnsi="宋体" w:eastAsia="宋体" w:cs="宋体"/>
          <w:sz w:val="24"/>
        </w:rPr>
      </w:pPr>
      <w:r>
        <w:rPr>
          <w:rFonts w:hint="eastAsia" w:ascii="宋体" w:hAnsi="宋体" w:eastAsia="宋体" w:cs="宋体"/>
          <w:sz w:val="24"/>
        </w:rPr>
        <w:t>签字(签章</w:t>
      </w:r>
      <w:r>
        <w:rPr>
          <w:rFonts w:hint="eastAsia" w:ascii="宋体" w:hAnsi="宋体" w:eastAsia="宋体" w:cs="宋体"/>
          <w:sz w:val="24"/>
          <w:lang w:eastAsia="zh-CN"/>
        </w:rPr>
        <w:t>）</w:t>
      </w:r>
      <w:r>
        <w:rPr>
          <w:rFonts w:hint="eastAsia" w:ascii="宋体" w:hAnsi="宋体" w:eastAsia="宋体" w:cs="宋体"/>
          <w:sz w:val="24"/>
        </w:rPr>
        <w:t xml:space="preserve">：                   公章：                      </w:t>
      </w:r>
    </w:p>
    <w:p w14:paraId="5C325CA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BCD975F">
      <w:pPr>
        <w:spacing w:line="360" w:lineRule="auto"/>
        <w:rPr>
          <w:rFonts w:hint="eastAsia" w:ascii="宋体" w:hAnsi="宋体" w:eastAsia="宋体" w:cs="宋体"/>
          <w:b/>
          <w:sz w:val="24"/>
        </w:rPr>
      </w:pPr>
    </w:p>
    <w:p w14:paraId="2A31DFFD">
      <w:pPr>
        <w:spacing w:line="360" w:lineRule="auto"/>
        <w:rPr>
          <w:rFonts w:hint="eastAsia" w:ascii="宋体" w:hAnsi="宋体" w:eastAsia="宋体" w:cs="宋体"/>
          <w:b/>
          <w:sz w:val="24"/>
        </w:rPr>
      </w:pPr>
    </w:p>
    <w:p w14:paraId="25939CC9">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2A89B142">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2D80CCE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273950D5">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2602754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614B197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20BD277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59A7AC3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293F4851">
      <w:pPr>
        <w:spacing w:line="360" w:lineRule="auto"/>
        <w:rPr>
          <w:rFonts w:hint="eastAsia" w:ascii="宋体" w:hAnsi="宋体" w:eastAsia="宋体" w:cs="宋体"/>
          <w:b/>
          <w:sz w:val="24"/>
        </w:rPr>
      </w:pPr>
    </w:p>
    <w:p w14:paraId="651B976B">
      <w:pPr>
        <w:autoSpaceDE w:val="0"/>
        <w:autoSpaceDN w:val="0"/>
        <w:jc w:val="center"/>
        <w:rPr>
          <w:rFonts w:hint="eastAsia" w:ascii="宋体" w:hAnsi="宋体" w:eastAsia="宋体" w:cs="宋体"/>
          <w:b/>
          <w:spacing w:val="6"/>
          <w:sz w:val="32"/>
          <w:szCs w:val="32"/>
        </w:rPr>
      </w:pPr>
    </w:p>
    <w:p w14:paraId="694B62C5">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5AB9981C">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3EADFFF9">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w:t>
      </w:r>
      <w:r>
        <w:rPr>
          <w:rFonts w:hint="eastAsia" w:ascii="宋体" w:hAnsi="宋体" w:eastAsia="宋体" w:cs="宋体"/>
          <w:sz w:val="24"/>
          <w:lang w:eastAsia="zh-CN"/>
        </w:rPr>
        <w:t>）</w:t>
      </w:r>
      <w:r>
        <w:rPr>
          <w:rFonts w:hint="eastAsia" w:ascii="宋体" w:hAnsi="宋体" w:eastAsia="宋体" w:cs="宋体"/>
          <w:sz w:val="24"/>
        </w:rPr>
        <w:t>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5ED2DEDC">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74760440">
      <w:pPr>
        <w:spacing w:line="360" w:lineRule="auto"/>
        <w:ind w:firstLine="494"/>
        <w:rPr>
          <w:rFonts w:hint="eastAsia" w:ascii="宋体" w:hAnsi="宋体" w:eastAsia="宋体" w:cs="宋体"/>
          <w:sz w:val="24"/>
        </w:rPr>
      </w:pPr>
    </w:p>
    <w:p w14:paraId="62E493B3">
      <w:pPr>
        <w:spacing w:line="360" w:lineRule="auto"/>
        <w:ind w:firstLine="494"/>
        <w:rPr>
          <w:rFonts w:hint="eastAsia" w:ascii="宋体" w:hAnsi="宋体" w:eastAsia="宋体" w:cs="宋体"/>
          <w:sz w:val="24"/>
        </w:rPr>
      </w:pPr>
    </w:p>
    <w:p w14:paraId="6438D94C">
      <w:pPr>
        <w:spacing w:line="360" w:lineRule="auto"/>
        <w:ind w:firstLine="494"/>
        <w:rPr>
          <w:rFonts w:hint="eastAsia" w:ascii="宋体" w:hAnsi="宋体" w:eastAsia="宋体" w:cs="宋体"/>
          <w:sz w:val="24"/>
        </w:rPr>
      </w:pPr>
    </w:p>
    <w:p w14:paraId="439C2517">
      <w:pPr>
        <w:spacing w:line="360" w:lineRule="auto"/>
        <w:ind w:firstLine="494"/>
        <w:rPr>
          <w:rFonts w:hint="eastAsia" w:ascii="宋体" w:hAnsi="宋体" w:eastAsia="宋体" w:cs="宋体"/>
          <w:sz w:val="24"/>
        </w:rPr>
      </w:pPr>
    </w:p>
    <w:p w14:paraId="4E254642">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5FC58714">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2E48D746">
      <w:pPr>
        <w:rPr>
          <w:rFonts w:hint="eastAsia" w:ascii="宋体" w:hAnsi="宋体" w:eastAsia="宋体" w:cs="宋体"/>
          <w:sz w:val="24"/>
        </w:rPr>
      </w:pPr>
      <w:r>
        <w:rPr>
          <w:rFonts w:hint="eastAsia" w:ascii="宋体" w:hAnsi="宋体" w:eastAsia="宋体" w:cs="宋体"/>
          <w:b/>
          <w:bCs/>
          <w:sz w:val="24"/>
        </w:rPr>
        <w:t>附：</w:t>
      </w:r>
    </w:p>
    <w:p w14:paraId="7FCF812F">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6AD68D04">
      <w:pPr>
        <w:autoSpaceDE w:val="0"/>
        <w:autoSpaceDN w:val="0"/>
        <w:jc w:val="center"/>
        <w:rPr>
          <w:rFonts w:hint="eastAsia" w:ascii="宋体" w:hAnsi="宋体" w:eastAsia="宋体" w:cs="宋体"/>
          <w:b/>
          <w:spacing w:val="6"/>
          <w:sz w:val="32"/>
          <w:szCs w:val="32"/>
        </w:rPr>
      </w:pPr>
    </w:p>
    <w:p w14:paraId="07F73622">
      <w:pPr>
        <w:autoSpaceDE w:val="0"/>
        <w:autoSpaceDN w:val="0"/>
        <w:jc w:val="center"/>
        <w:rPr>
          <w:rFonts w:hint="eastAsia" w:ascii="宋体" w:hAnsi="宋体" w:eastAsia="宋体" w:cs="宋体"/>
          <w:b/>
          <w:spacing w:val="6"/>
          <w:sz w:val="32"/>
          <w:szCs w:val="32"/>
        </w:rPr>
      </w:pPr>
    </w:p>
    <w:p w14:paraId="24DF5160">
      <w:pPr>
        <w:autoSpaceDE w:val="0"/>
        <w:autoSpaceDN w:val="0"/>
        <w:jc w:val="center"/>
        <w:rPr>
          <w:rFonts w:hint="eastAsia" w:ascii="宋体" w:hAnsi="宋体" w:eastAsia="宋体" w:cs="宋体"/>
          <w:b/>
          <w:spacing w:val="6"/>
          <w:sz w:val="32"/>
          <w:szCs w:val="32"/>
        </w:rPr>
      </w:pPr>
    </w:p>
    <w:p w14:paraId="1BA172D1">
      <w:pPr>
        <w:autoSpaceDE w:val="0"/>
        <w:autoSpaceDN w:val="0"/>
        <w:jc w:val="center"/>
        <w:rPr>
          <w:rFonts w:hint="eastAsia" w:ascii="宋体" w:hAnsi="宋体" w:eastAsia="宋体" w:cs="宋体"/>
          <w:b/>
          <w:spacing w:val="6"/>
          <w:sz w:val="32"/>
          <w:szCs w:val="32"/>
        </w:rPr>
      </w:pPr>
    </w:p>
    <w:p w14:paraId="77933506">
      <w:pPr>
        <w:autoSpaceDE w:val="0"/>
        <w:autoSpaceDN w:val="0"/>
        <w:jc w:val="center"/>
        <w:rPr>
          <w:rFonts w:hint="eastAsia" w:ascii="宋体" w:hAnsi="宋体" w:eastAsia="宋体" w:cs="宋体"/>
          <w:b/>
          <w:spacing w:val="6"/>
          <w:sz w:val="32"/>
          <w:szCs w:val="32"/>
        </w:rPr>
      </w:pPr>
    </w:p>
    <w:p w14:paraId="4C5AC470">
      <w:pPr>
        <w:autoSpaceDE w:val="0"/>
        <w:autoSpaceDN w:val="0"/>
        <w:jc w:val="center"/>
        <w:rPr>
          <w:rFonts w:hint="eastAsia" w:ascii="宋体" w:hAnsi="宋体" w:eastAsia="宋体" w:cs="宋体"/>
          <w:b/>
          <w:spacing w:val="6"/>
          <w:sz w:val="32"/>
          <w:szCs w:val="32"/>
        </w:rPr>
      </w:pPr>
    </w:p>
    <w:p w14:paraId="397D5032">
      <w:pPr>
        <w:autoSpaceDE w:val="0"/>
        <w:autoSpaceDN w:val="0"/>
        <w:jc w:val="both"/>
        <w:rPr>
          <w:rFonts w:hint="eastAsia" w:ascii="宋体" w:hAnsi="宋体" w:eastAsia="宋体" w:cs="宋体"/>
          <w:b/>
          <w:spacing w:val="6"/>
          <w:sz w:val="32"/>
          <w:szCs w:val="32"/>
        </w:rPr>
      </w:pPr>
    </w:p>
    <w:p w14:paraId="5983FE42">
      <w:pPr>
        <w:autoSpaceDE w:val="0"/>
        <w:autoSpaceDN w:val="0"/>
        <w:jc w:val="center"/>
        <w:rPr>
          <w:rFonts w:hint="eastAsia" w:ascii="宋体" w:hAnsi="宋体" w:eastAsia="宋体" w:cs="宋体"/>
          <w:b/>
          <w:spacing w:val="6"/>
          <w:sz w:val="32"/>
          <w:szCs w:val="32"/>
        </w:rPr>
      </w:pPr>
    </w:p>
    <w:p w14:paraId="27690148">
      <w:pPr>
        <w:pStyle w:val="4"/>
        <w:rPr>
          <w:rFonts w:hint="eastAsia" w:ascii="宋体" w:hAnsi="宋体" w:eastAsia="宋体" w:cs="宋体"/>
          <w:b/>
          <w:spacing w:val="6"/>
          <w:sz w:val="32"/>
          <w:szCs w:val="32"/>
        </w:rPr>
      </w:pPr>
    </w:p>
    <w:p w14:paraId="2FC43CCB">
      <w:pPr>
        <w:pStyle w:val="4"/>
        <w:spacing w:line="240" w:lineRule="auto"/>
        <w:ind w:left="0" w:leftChars="0" w:firstLine="0" w:firstLineChars="0"/>
        <w:rPr>
          <w:rFonts w:hint="eastAsia" w:ascii="宋体" w:hAnsi="宋体" w:eastAsia="宋体" w:cs="宋体"/>
        </w:rPr>
      </w:pPr>
    </w:p>
    <w:p w14:paraId="62230F7E">
      <w:pPr>
        <w:rPr>
          <w:rFonts w:hint="eastAsia" w:ascii="宋体" w:hAnsi="宋体" w:eastAsia="宋体" w:cs="宋体"/>
        </w:rPr>
      </w:pPr>
    </w:p>
    <w:p w14:paraId="3BE4D217">
      <w:pPr>
        <w:wordWrap/>
        <w:autoSpaceDE w:val="0"/>
        <w:autoSpaceDN w:val="0"/>
        <w:adjustRightInd w:val="0"/>
        <w:spacing w:line="600" w:lineRule="exact"/>
        <w:jc w:val="center"/>
        <w:textAlignment w:val="auto"/>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DB30E96">
      <w:pPr>
        <w:widowControl/>
        <w:wordWrap/>
        <w:adjustRightInd w:val="0"/>
        <w:spacing w:line="600" w:lineRule="exact"/>
        <w:ind w:firstLine="482" w:firstLineChars="200"/>
        <w:jc w:val="left"/>
        <w:textAlignment w:val="auto"/>
        <w:rPr>
          <w:rFonts w:ascii="宋体" w:hAnsi="宋体" w:cs="宋体"/>
          <w:b/>
          <w:color w:val="auto"/>
          <w:sz w:val="24"/>
        </w:rPr>
      </w:pPr>
      <w:r>
        <w:rPr>
          <w:rFonts w:hint="eastAsia" w:ascii="宋体" w:hAnsi="宋体" w:cs="宋体"/>
          <w:b/>
          <w:sz w:val="24"/>
        </w:rPr>
        <w:t>（以联合体形式投标的，提供联合协议；本项目不接受联合体投标或者投标人不以联合体形式投标的，则不需要提供）</w:t>
      </w:r>
    </w:p>
    <w:p w14:paraId="2EB64D60">
      <w:pPr>
        <w:wordWrap/>
        <w:adjustRightInd w:val="0"/>
        <w:snapToGrid w:val="0"/>
        <w:spacing w:line="6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6A14AFC">
      <w:pPr>
        <w:wordWrap/>
        <w:adjustRightInd w:val="0"/>
        <w:snapToGrid w:val="0"/>
        <w:spacing w:line="6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C529EC0">
      <w:pPr>
        <w:wordWrap/>
        <w:adjustRightInd w:val="0"/>
        <w:snapToGrid w:val="0"/>
        <w:spacing w:line="6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7D4D1C29">
      <w:pPr>
        <w:wordWrap/>
        <w:adjustRightInd w:val="0"/>
        <w:snapToGrid w:val="0"/>
        <w:spacing w:line="6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734378C">
      <w:pPr>
        <w:wordWrap/>
        <w:adjustRightInd w:val="0"/>
        <w:snapToGrid w:val="0"/>
        <w:spacing w:line="6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45C5101">
      <w:pPr>
        <w:wordWrap/>
        <w:adjustRightInd w:val="0"/>
        <w:snapToGrid w:val="0"/>
        <w:spacing w:line="6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88BD88A">
      <w:pPr>
        <w:wordWrap/>
        <w:adjustRightInd w:val="0"/>
        <w:snapToGrid w:val="0"/>
        <w:spacing w:line="6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w:t>
      </w:r>
    </w:p>
    <w:p w14:paraId="627114B2">
      <w:pPr>
        <w:wordWrap/>
        <w:adjustRightInd w:val="0"/>
        <w:snapToGrid w:val="0"/>
        <w:spacing w:line="600" w:lineRule="exac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570C6733">
      <w:pPr>
        <w:wordWrap/>
        <w:adjustRightInd w:val="0"/>
        <w:snapToGrid w:val="0"/>
        <w:spacing w:line="600" w:lineRule="exact"/>
        <w:ind w:firstLine="576"/>
        <w:textAlignment w:val="auto"/>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26" w:name="_Hlk101131882"/>
      <w:r>
        <w:rPr>
          <w:rFonts w:hint="eastAsia" w:ascii="宋体" w:hAnsi="宋体" w:cs="宋体"/>
          <w:color w:val="auto"/>
          <w:kern w:val="0"/>
          <w:sz w:val="24"/>
          <w:u w:val="single"/>
        </w:rPr>
        <w:t>联合体成员X</w:t>
      </w:r>
      <w:r>
        <w:rPr>
          <w:rFonts w:hint="eastAsia" w:ascii="宋体" w:hAnsi="宋体" w:cs="宋体"/>
          <w:color w:val="auto"/>
          <w:kern w:val="0"/>
          <w:sz w:val="24"/>
          <w:u w:val="single"/>
          <w:lang w:eastAsia="zh-CN"/>
        </w:rPr>
        <w:t>，</w:t>
      </w:r>
      <w:r>
        <w:rPr>
          <w:rFonts w:hint="eastAsia" w:ascii="宋体" w:hAnsi="宋体" w:cs="宋体"/>
          <w:color w:val="auto"/>
          <w:kern w:val="0"/>
          <w:sz w:val="24"/>
          <w:u w:val="single"/>
        </w:rPr>
        <w:t>……</w:t>
      </w:r>
      <w:bookmarkEnd w:id="526"/>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27"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27"/>
      <w:r>
        <w:rPr>
          <w:rFonts w:hint="eastAsia" w:ascii="宋体" w:hAnsi="宋体" w:cs="宋体"/>
          <w:b/>
          <w:color w:val="auto"/>
          <w:kern w:val="0"/>
          <w:sz w:val="24"/>
          <w:lang w:val="zh-CN"/>
        </w:rPr>
        <w:t>）</w:t>
      </w:r>
    </w:p>
    <w:p w14:paraId="664ED12B">
      <w:pPr>
        <w:wordWrap/>
        <w:adjustRightInd w:val="0"/>
        <w:spacing w:line="600" w:lineRule="exact"/>
        <w:ind w:firstLine="480" w:firstLineChars="200"/>
        <w:textAlignment w:val="auto"/>
        <w:rPr>
          <w:rFonts w:ascii="宋体" w:hAnsi="宋体" w:cs="宋体"/>
          <w:b/>
          <w:bCs/>
          <w:kern w:val="0"/>
          <w:sz w:val="24"/>
          <w:lang w:val="zh-CN"/>
        </w:rPr>
      </w:pPr>
      <w:r>
        <w:rPr>
          <w:rFonts w:hint="eastAsia" w:ascii="宋体" w:hAnsi="宋体" w:cs="宋体"/>
          <w:color w:val="auto"/>
          <w:sz w:val="24"/>
        </w:rPr>
        <w:t>2、</w:t>
      </w:r>
      <w:bookmarkStart w:id="528"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w:t>
      </w:r>
      <w:r>
        <w:rPr>
          <w:rFonts w:hint="eastAsia" w:ascii="宋体" w:hAnsi="宋体" w:cs="宋体"/>
          <w:b/>
          <w:bCs/>
          <w:sz w:val="24"/>
        </w:rPr>
        <w:t>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8"/>
    </w:p>
    <w:p w14:paraId="30E5A8CC">
      <w:pPr>
        <w:wordWrap/>
        <w:adjustRightInd w:val="0"/>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9A41948">
      <w:pPr>
        <w:wordWrap/>
        <w:adjustRightInd w:val="0"/>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六、有关本次联合投标的其他事宜：</w:t>
      </w:r>
    </w:p>
    <w:p w14:paraId="36DE9E32">
      <w:pPr>
        <w:wordWrap/>
        <w:adjustRightInd w:val="0"/>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3560D00">
      <w:pPr>
        <w:wordWrap/>
        <w:adjustRightInd w:val="0"/>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BFA82BA">
      <w:pPr>
        <w:wordWrap/>
        <w:adjustRightInd w:val="0"/>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B926189">
      <w:pPr>
        <w:wordWrap/>
        <w:adjustRightInd w:val="0"/>
        <w:snapToGrid w:val="0"/>
        <w:spacing w:line="600" w:lineRule="exact"/>
        <w:ind w:firstLine="5040" w:firstLineChars="2100"/>
        <w:textAlignment w:val="auto"/>
        <w:rPr>
          <w:rFonts w:ascii="宋体" w:hAnsi="宋体" w:cs="宋体"/>
          <w:kern w:val="0"/>
          <w:sz w:val="24"/>
          <w:lang w:val="zh-CN"/>
        </w:rPr>
      </w:pPr>
      <w:r>
        <w:rPr>
          <w:rFonts w:hint="eastAsia" w:ascii="宋体" w:hAnsi="宋体" w:cs="宋体"/>
          <w:kern w:val="0"/>
          <w:sz w:val="24"/>
          <w:lang w:val="zh-CN"/>
        </w:rPr>
        <w:t>联合体成员名称(电子签名/公章)：</w:t>
      </w:r>
    </w:p>
    <w:p w14:paraId="4063DEAB">
      <w:pPr>
        <w:wordWrap/>
        <w:adjustRightInd w:val="0"/>
        <w:snapToGrid w:val="0"/>
        <w:spacing w:line="600" w:lineRule="exact"/>
        <w:ind w:firstLine="5040" w:firstLineChars="2100"/>
        <w:textAlignment w:val="auto"/>
        <w:rPr>
          <w:rFonts w:ascii="宋体" w:hAnsi="宋体" w:cs="宋体"/>
          <w:kern w:val="0"/>
          <w:sz w:val="24"/>
          <w:lang w:val="zh-CN"/>
        </w:rPr>
      </w:pPr>
      <w:r>
        <w:rPr>
          <w:rFonts w:hint="eastAsia" w:ascii="宋体" w:hAnsi="宋体" w:cs="宋体"/>
          <w:kern w:val="0"/>
          <w:sz w:val="24"/>
          <w:lang w:val="zh-CN"/>
        </w:rPr>
        <w:t>联合体成员名称(电子签名/公章)：</w:t>
      </w:r>
    </w:p>
    <w:p w14:paraId="22064E1E">
      <w:pPr>
        <w:wordWrap/>
        <w:adjustRightInd w:val="0"/>
        <w:snapToGrid w:val="0"/>
        <w:spacing w:line="600" w:lineRule="exact"/>
        <w:ind w:right="960"/>
        <w:jc w:val="center"/>
        <w:textAlignment w:val="auto"/>
        <w:rPr>
          <w:rFonts w:ascii="宋体" w:hAnsi="宋体" w:cs="宋体"/>
          <w:kern w:val="0"/>
          <w:sz w:val="24"/>
          <w:lang w:val="zh-CN"/>
        </w:rPr>
      </w:pPr>
      <w:r>
        <w:rPr>
          <w:rFonts w:hint="eastAsia" w:ascii="宋体" w:hAnsi="宋体" w:cs="宋体"/>
          <w:kern w:val="0"/>
          <w:sz w:val="24"/>
          <w:lang w:val="zh-CN"/>
        </w:rPr>
        <w:t xml:space="preserve">                   ……</w:t>
      </w:r>
    </w:p>
    <w:p w14:paraId="2DC761E5">
      <w:pPr>
        <w:wordWrap/>
        <w:adjustRightInd w:val="0"/>
        <w:snapToGrid w:val="0"/>
        <w:spacing w:line="600" w:lineRule="exact"/>
        <w:jc w:val="right"/>
        <w:textAlignment w:val="auto"/>
        <w:rPr>
          <w:rFonts w:ascii="宋体" w:hAnsi="宋体" w:cs="宋体"/>
          <w:kern w:val="0"/>
          <w:sz w:val="24"/>
          <w:lang w:val="zh-CN"/>
        </w:rPr>
      </w:pPr>
      <w:r>
        <w:rPr>
          <w:rFonts w:hint="eastAsia" w:ascii="宋体" w:hAnsi="宋体" w:cs="宋体"/>
          <w:kern w:val="0"/>
          <w:sz w:val="24"/>
          <w:lang w:val="zh-CN"/>
        </w:rPr>
        <w:t>日期：  年  月   日</w:t>
      </w:r>
    </w:p>
    <w:p w14:paraId="111B8E4D">
      <w:pPr>
        <w:wordWrap/>
        <w:adjustRightInd w:val="0"/>
        <w:spacing w:line="600" w:lineRule="exact"/>
        <w:ind w:right="420"/>
        <w:textAlignment w:val="auto"/>
        <w:rPr>
          <w:rFonts w:ascii="宋体" w:hAnsi="宋体" w:cs="宋体"/>
          <w:sz w:val="24"/>
        </w:rPr>
      </w:pPr>
      <w:r>
        <w:rPr>
          <w:rFonts w:hint="eastAsia" w:ascii="宋体" w:hAnsi="宋体" w:cs="宋体"/>
          <w:sz w:val="24"/>
        </w:rPr>
        <w:t>注：按本格式和要求提供。</w:t>
      </w:r>
    </w:p>
    <w:p w14:paraId="174D55E7">
      <w:pPr>
        <w:spacing w:line="360" w:lineRule="auto"/>
        <w:rPr>
          <w:rFonts w:hint="eastAsia" w:ascii="宋体" w:hAnsi="宋体" w:eastAsia="宋体" w:cs="宋体"/>
          <w:bCs/>
          <w:sz w:val="24"/>
        </w:rPr>
      </w:pPr>
    </w:p>
    <w:p w14:paraId="46171359">
      <w:pPr>
        <w:pStyle w:val="5"/>
        <w:rPr>
          <w:rFonts w:hint="eastAsia" w:ascii="宋体" w:hAnsi="宋体" w:eastAsia="宋体" w:cs="宋体"/>
          <w:bCs/>
          <w:sz w:val="24"/>
        </w:rPr>
      </w:pPr>
    </w:p>
    <w:p w14:paraId="448B06C7">
      <w:pPr>
        <w:rPr>
          <w:rFonts w:hint="eastAsia" w:ascii="宋体" w:hAnsi="宋体" w:eastAsia="宋体" w:cs="宋体"/>
          <w:bCs/>
          <w:sz w:val="24"/>
        </w:rPr>
      </w:pPr>
    </w:p>
    <w:p w14:paraId="51B7A08F">
      <w:pPr>
        <w:pStyle w:val="5"/>
        <w:rPr>
          <w:rFonts w:hint="eastAsia" w:ascii="宋体" w:hAnsi="宋体" w:eastAsia="宋体" w:cs="宋体"/>
          <w:bCs/>
          <w:sz w:val="24"/>
        </w:rPr>
      </w:pPr>
    </w:p>
    <w:p w14:paraId="38172917">
      <w:pPr>
        <w:rPr>
          <w:rFonts w:hint="eastAsia" w:ascii="宋体" w:hAnsi="宋体" w:eastAsia="宋体" w:cs="宋体"/>
          <w:bCs/>
          <w:sz w:val="24"/>
        </w:rPr>
      </w:pPr>
    </w:p>
    <w:p w14:paraId="64E6B4DB">
      <w:pPr>
        <w:pStyle w:val="5"/>
        <w:wordWrap/>
        <w:spacing w:line="600" w:lineRule="exact"/>
        <w:ind w:left="0" w:leftChars="0" w:firstLine="0" w:firstLineChars="0"/>
        <w:textAlignment w:val="auto"/>
        <w:rPr>
          <w:rFonts w:hint="eastAsia" w:ascii="宋体" w:hAnsi="宋体" w:eastAsia="宋体" w:cs="宋体"/>
          <w:bCs/>
          <w:sz w:val="24"/>
        </w:rPr>
      </w:pPr>
    </w:p>
    <w:p w14:paraId="71A0C681">
      <w:pPr>
        <w:rPr>
          <w:rFonts w:hint="eastAsia" w:ascii="宋体" w:hAnsi="宋体" w:eastAsia="宋体" w:cs="宋体"/>
          <w:bCs/>
          <w:sz w:val="24"/>
        </w:rPr>
      </w:pPr>
    </w:p>
    <w:p w14:paraId="79308768">
      <w:pPr>
        <w:pStyle w:val="5"/>
        <w:rPr>
          <w:rFonts w:hint="eastAsia" w:ascii="宋体" w:hAnsi="宋体" w:eastAsia="宋体" w:cs="宋体"/>
          <w:bCs/>
          <w:sz w:val="24"/>
        </w:rPr>
      </w:pPr>
    </w:p>
    <w:p w14:paraId="682152AF">
      <w:pPr>
        <w:rPr>
          <w:rFonts w:hint="eastAsia" w:ascii="宋体" w:hAnsi="宋体" w:eastAsia="宋体" w:cs="宋体"/>
          <w:bCs/>
          <w:sz w:val="24"/>
        </w:rPr>
      </w:pPr>
    </w:p>
    <w:p w14:paraId="7E54185F">
      <w:pPr>
        <w:pStyle w:val="5"/>
        <w:rPr>
          <w:rFonts w:hint="eastAsia"/>
        </w:rPr>
      </w:pPr>
    </w:p>
    <w:p w14:paraId="5A5331EC">
      <w:pPr>
        <w:wordWrap/>
        <w:snapToGrid w:val="0"/>
        <w:spacing w:line="600" w:lineRule="exact"/>
        <w:ind w:firstLine="3666" w:firstLineChars="1100"/>
        <w:textAlignment w:val="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72D595B">
      <w:pPr>
        <w:widowControl/>
        <w:wordWrap/>
        <w:spacing w:line="600" w:lineRule="exact"/>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CFCBE7C">
      <w:pPr>
        <w:wordWrap/>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CE619C">
      <w:pPr>
        <w:wordWrap/>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5B3FF86A">
      <w:pPr>
        <w:wordWrap/>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CC33B81">
      <w:pPr>
        <w:pStyle w:val="5"/>
        <w:wordWrap/>
        <w:spacing w:line="600" w:lineRule="exact"/>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403C124C">
      <w:pPr>
        <w:wordWrap/>
        <w:spacing w:line="600" w:lineRule="exact"/>
        <w:textAlignment w:val="auto"/>
      </w:pPr>
      <w:r>
        <w:rPr>
          <w:rFonts w:hint="eastAsia"/>
          <w:lang w:val="zh-CN"/>
        </w:rPr>
        <w:t xml:space="preserve"> </w:t>
      </w:r>
    </w:p>
    <w:p w14:paraId="1551C15C">
      <w:pPr>
        <w:wordWrap/>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二、分包供应商中小企业合同份额</w:t>
      </w:r>
    </w:p>
    <w:p w14:paraId="57C489B9">
      <w:pPr>
        <w:wordWrap/>
        <w:snapToGrid w:val="0"/>
        <w:spacing w:line="600" w:lineRule="exact"/>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hint="eastAsia" w:ascii="宋体" w:hAnsi="宋体" w:cs="宋体"/>
          <w:kern w:val="0"/>
          <w:sz w:val="24"/>
          <w:u w:val="single"/>
          <w:lang w:eastAsia="zh-CN"/>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997615D">
      <w:pPr>
        <w:wordWrap/>
        <w:spacing w:line="600" w:lineRule="exact"/>
        <w:ind w:firstLine="480" w:firstLineChars="200"/>
        <w:textAlignment w:val="auto"/>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30291C7">
      <w:pPr>
        <w:wordWrap/>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006FAE6">
      <w:pPr>
        <w:wordWrap/>
        <w:snapToGrid w:val="0"/>
        <w:spacing w:line="600" w:lineRule="exact"/>
        <w:ind w:firstLine="576"/>
        <w:textAlignment w:val="auto"/>
        <w:rPr>
          <w:rFonts w:ascii="宋体" w:hAnsi="宋体" w:cs="宋体"/>
          <w:u w:val="single"/>
        </w:rPr>
      </w:pPr>
      <w:r>
        <w:rPr>
          <w:rFonts w:hint="eastAsia" w:ascii="宋体" w:hAnsi="宋体" w:cs="宋体"/>
          <w:u w:val="single"/>
        </w:rPr>
        <w:t xml:space="preserve">                                                                                  </w:t>
      </w:r>
    </w:p>
    <w:p w14:paraId="1CEFFE8C">
      <w:pPr>
        <w:wordWrap/>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6651C493">
      <w:pPr>
        <w:wordWrap/>
        <w:snapToGrid w:val="0"/>
        <w:spacing w:line="600" w:lineRule="exact"/>
        <w:ind w:firstLine="576"/>
        <w:textAlignment w:val="auto"/>
        <w:rPr>
          <w:rFonts w:ascii="宋体" w:hAnsi="宋体" w:cs="宋体"/>
          <w:kern w:val="0"/>
          <w:sz w:val="24"/>
          <w:lang w:val="zh-CN"/>
        </w:rPr>
      </w:pPr>
      <w:r>
        <w:rPr>
          <w:rFonts w:hint="eastAsia" w:ascii="宋体" w:hAnsi="宋体" w:cs="宋体"/>
          <w:u w:val="single"/>
        </w:rPr>
        <w:t xml:space="preserve">                                                                                       </w:t>
      </w:r>
    </w:p>
    <w:p w14:paraId="7ED30061">
      <w:pPr>
        <w:wordWrap/>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472339C0">
      <w:pPr>
        <w:wordWrap/>
        <w:snapToGrid w:val="0"/>
        <w:spacing w:line="600" w:lineRule="exact"/>
        <w:ind w:left="573" w:leftChars="273"/>
        <w:textAlignment w:val="auto"/>
        <w:rPr>
          <w:rFonts w:ascii="宋体" w:hAnsi="宋体" w:cs="宋体"/>
          <w:kern w:val="0"/>
          <w:sz w:val="24"/>
          <w:lang w:val="zh-CN"/>
        </w:rPr>
      </w:pPr>
      <w:r>
        <w:rPr>
          <w:rFonts w:hint="eastAsia" w:ascii="宋体" w:hAnsi="宋体" w:cs="宋体"/>
          <w:u w:val="single"/>
        </w:rPr>
        <w:t xml:space="preserve">                                                                                     </w:t>
      </w:r>
    </w:p>
    <w:p w14:paraId="600F70B0">
      <w:pPr>
        <w:wordWrap/>
        <w:snapToGrid w:val="0"/>
        <w:spacing w:line="600" w:lineRule="exact"/>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602C05F3">
      <w:pPr>
        <w:wordWrap/>
        <w:snapToGrid w:val="0"/>
        <w:spacing w:line="600" w:lineRule="exact"/>
        <w:ind w:firstLine="576"/>
        <w:textAlignment w:val="auto"/>
        <w:rPr>
          <w:rFonts w:ascii="宋体" w:hAnsi="宋体" w:cs="宋体"/>
          <w:kern w:val="0"/>
          <w:sz w:val="24"/>
          <w:lang w:val="zh-CN"/>
        </w:rPr>
      </w:pPr>
      <w:r>
        <w:rPr>
          <w:rFonts w:hint="eastAsia" w:ascii="宋体" w:hAnsi="宋体" w:cs="宋体"/>
          <w:u w:val="single"/>
        </w:rPr>
        <w:t xml:space="preserve">                                                                                     </w:t>
      </w:r>
    </w:p>
    <w:p w14:paraId="61B81CD0">
      <w:pPr>
        <w:wordWrap/>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771B15FA">
      <w:pPr>
        <w:wordWrap/>
        <w:snapToGrid w:val="0"/>
        <w:spacing w:line="600" w:lineRule="exact"/>
        <w:ind w:firstLine="576"/>
        <w:textAlignment w:val="auto"/>
        <w:rPr>
          <w:rFonts w:ascii="宋体" w:hAnsi="宋体" w:cs="宋体"/>
          <w:kern w:val="0"/>
          <w:sz w:val="24"/>
          <w:lang w:val="zh-CN"/>
        </w:rPr>
      </w:pPr>
      <w:r>
        <w:rPr>
          <w:rFonts w:hint="eastAsia" w:ascii="宋体" w:hAnsi="宋体" w:cs="宋体"/>
          <w:u w:val="single"/>
        </w:rPr>
        <w:t xml:space="preserve">                                                                                  </w:t>
      </w:r>
    </w:p>
    <w:p w14:paraId="7E8FDE80">
      <w:pPr>
        <w:wordWrap/>
        <w:snapToGrid w:val="0"/>
        <w:spacing w:line="600" w:lineRule="exact"/>
        <w:ind w:firstLine="576"/>
        <w:textAlignment w:val="auto"/>
        <w:rPr>
          <w:rFonts w:ascii="宋体" w:hAnsi="宋体" w:cs="宋体"/>
          <w:kern w:val="0"/>
          <w:sz w:val="24"/>
          <w:lang w:val="zh-CN"/>
        </w:rPr>
      </w:pPr>
      <w:r>
        <w:rPr>
          <w:rFonts w:hint="eastAsia" w:ascii="宋体" w:hAnsi="宋体" w:cs="宋体"/>
          <w:kern w:val="0"/>
          <w:sz w:val="24"/>
          <w:lang w:val="zh-CN"/>
        </w:rPr>
        <w:t>八、其他</w:t>
      </w:r>
    </w:p>
    <w:p w14:paraId="4E25246F">
      <w:pPr>
        <w:wordWrap/>
        <w:snapToGrid w:val="0"/>
        <w:spacing w:line="600" w:lineRule="exact"/>
        <w:ind w:left="5758" w:leftChars="342" w:hanging="5040" w:hangingChars="2100"/>
        <w:textAlignment w:val="auto"/>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80D3FCB">
      <w:pPr>
        <w:wordWrap/>
        <w:snapToGrid w:val="0"/>
        <w:spacing w:line="600" w:lineRule="exac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40C28C25">
      <w:pPr>
        <w:wordWrap/>
        <w:snapToGrid w:val="0"/>
        <w:spacing w:line="600" w:lineRule="exact"/>
        <w:ind w:firstLine="5760" w:firstLineChars="2400"/>
        <w:textAlignment w:val="auto"/>
        <w:rPr>
          <w:rFonts w:ascii="宋体" w:hAnsi="宋体" w:cs="宋体"/>
        </w:rPr>
      </w:pPr>
      <w:r>
        <w:rPr>
          <w:rFonts w:hint="eastAsia" w:ascii="宋体" w:hAnsi="宋体" w:cs="宋体"/>
          <w:kern w:val="0"/>
          <w:sz w:val="24"/>
          <w:lang w:val="zh-CN"/>
        </w:rPr>
        <w:t>……</w:t>
      </w:r>
    </w:p>
    <w:p w14:paraId="0B4EE17F">
      <w:pPr>
        <w:wordWrap/>
        <w:snapToGrid w:val="0"/>
        <w:spacing w:line="600" w:lineRule="exact"/>
        <w:ind w:left="5758"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6C294247">
      <w:pPr>
        <w:wordWrap/>
        <w:spacing w:line="600" w:lineRule="exact"/>
        <w:ind w:right="420"/>
        <w:textAlignment w:val="auto"/>
        <w:rPr>
          <w:rFonts w:ascii="宋体" w:hAnsi="宋体" w:cs="宋体"/>
          <w:sz w:val="24"/>
        </w:rPr>
      </w:pPr>
      <w:r>
        <w:rPr>
          <w:rFonts w:hint="eastAsia" w:ascii="宋体" w:hAnsi="宋体" w:cs="宋体"/>
          <w:sz w:val="24"/>
        </w:rPr>
        <w:t>注：按本格式和要求提供。</w:t>
      </w:r>
    </w:p>
    <w:p w14:paraId="69F340D5">
      <w:pPr>
        <w:wordWrap/>
        <w:spacing w:line="600" w:lineRule="exact"/>
        <w:textAlignment w:val="auto"/>
        <w:rPr>
          <w:rFonts w:hint="eastAsia"/>
        </w:rPr>
      </w:pPr>
    </w:p>
    <w:p w14:paraId="5B30F8C6">
      <w:pPr>
        <w:pStyle w:val="5"/>
        <w:rPr>
          <w:rFonts w:hint="eastAsia"/>
        </w:rPr>
      </w:pPr>
    </w:p>
    <w:p w14:paraId="629E99CC">
      <w:pPr>
        <w:rPr>
          <w:rFonts w:hint="eastAsia"/>
        </w:rPr>
      </w:pPr>
    </w:p>
    <w:p w14:paraId="29920EAF">
      <w:pPr>
        <w:pStyle w:val="5"/>
        <w:rPr>
          <w:rFonts w:hint="eastAsia"/>
        </w:rPr>
      </w:pPr>
    </w:p>
    <w:p w14:paraId="362DE048">
      <w:pPr>
        <w:rPr>
          <w:rFonts w:hint="eastAsia"/>
        </w:rPr>
      </w:pPr>
    </w:p>
    <w:p w14:paraId="5D2190B0">
      <w:pPr>
        <w:pStyle w:val="5"/>
        <w:rPr>
          <w:rFonts w:hint="eastAsia"/>
        </w:rPr>
      </w:pPr>
    </w:p>
    <w:p w14:paraId="03D2711B">
      <w:pPr>
        <w:rPr>
          <w:rFonts w:hint="eastAsia"/>
        </w:rPr>
      </w:pPr>
    </w:p>
    <w:p w14:paraId="6088B908">
      <w:pPr>
        <w:pStyle w:val="5"/>
        <w:rPr>
          <w:rFonts w:hint="eastAsia"/>
        </w:rPr>
      </w:pPr>
    </w:p>
    <w:p w14:paraId="3B91DD46">
      <w:pPr>
        <w:rPr>
          <w:rFonts w:hint="eastAsia"/>
        </w:rPr>
      </w:pPr>
    </w:p>
    <w:p w14:paraId="40095C1A">
      <w:pPr>
        <w:widowControl w:val="0"/>
        <w:wordWrap/>
        <w:adjustRightInd w:val="0"/>
        <w:snapToGrid/>
        <w:spacing w:line="600" w:lineRule="exact"/>
        <w:jc w:val="left"/>
        <w:textAlignment w:val="auto"/>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36877C7">
      <w:pPr>
        <w:widowControl w:val="0"/>
        <w:wordWrap/>
        <w:adjustRightInd w:val="0"/>
        <w:snapToGrid/>
        <w:spacing w:line="600" w:lineRule="exact"/>
        <w:jc w:val="center"/>
        <w:textAlignment w:val="auto"/>
        <w:rPr>
          <w:rFonts w:ascii="宋体" w:hAnsi="宋体" w:cs="宋体"/>
          <w:color w:val="auto"/>
          <w:sz w:val="24"/>
          <w:u w:val="single"/>
        </w:rPr>
      </w:pPr>
    </w:p>
    <w:p w14:paraId="0078AF56">
      <w:pPr>
        <w:widowControl w:val="0"/>
        <w:wordWrap/>
        <w:adjustRightInd w:val="0"/>
        <w:snapToGrid/>
        <w:spacing w:line="600" w:lineRule="exact"/>
        <w:jc w:val="center"/>
        <w:textAlignment w:val="auto"/>
        <w:rPr>
          <w:rFonts w:ascii="宋体" w:hAnsi="宋体" w:cs="宋体"/>
          <w:b/>
          <w:color w:val="auto"/>
          <w:sz w:val="32"/>
          <w:szCs w:val="32"/>
        </w:rPr>
      </w:pPr>
      <w:r>
        <w:rPr>
          <w:rFonts w:hint="eastAsia" w:ascii="宋体" w:hAnsi="宋体" w:cs="宋体"/>
          <w:b/>
          <w:color w:val="auto"/>
          <w:sz w:val="32"/>
          <w:szCs w:val="32"/>
        </w:rPr>
        <w:t>中小企业声明函（服务）</w:t>
      </w:r>
    </w:p>
    <w:p w14:paraId="09F53855">
      <w:pPr>
        <w:widowControl w:val="0"/>
        <w:wordWrap/>
        <w:adjustRightInd w:val="0"/>
        <w:snapToGrid/>
        <w:spacing w:line="600" w:lineRule="exact"/>
        <w:ind w:firstLine="360" w:firstLineChars="150"/>
        <w:jc w:val="left"/>
        <w:textAlignment w:val="auto"/>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10BE1F6">
      <w:pPr>
        <w:widowControl w:val="0"/>
        <w:wordWrap/>
        <w:adjustRightInd w:val="0"/>
        <w:snapToGrid/>
        <w:spacing w:line="600" w:lineRule="exact"/>
        <w:ind w:firstLine="480" w:firstLineChars="200"/>
        <w:jc w:val="left"/>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D1F6A08">
      <w:pPr>
        <w:widowControl w:val="0"/>
        <w:wordWrap/>
        <w:adjustRightInd w:val="0"/>
        <w:snapToGrid/>
        <w:spacing w:line="600" w:lineRule="exact"/>
        <w:ind w:firstLine="480" w:firstLineChars="200"/>
        <w:jc w:val="left"/>
        <w:textAlignment w:val="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E0BAEA1">
      <w:pPr>
        <w:widowControl w:val="0"/>
        <w:wordWrap/>
        <w:adjustRightInd w:val="0"/>
        <w:snapToGrid/>
        <w:spacing w:line="600" w:lineRule="exact"/>
        <w:ind w:firstLine="480" w:firstLineChars="200"/>
        <w:jc w:val="left"/>
        <w:textAlignment w:val="auto"/>
        <w:rPr>
          <w:rFonts w:ascii="宋体" w:hAnsi="宋体" w:cs="宋体"/>
          <w:color w:val="auto"/>
          <w:sz w:val="24"/>
        </w:rPr>
      </w:pPr>
      <w:r>
        <w:rPr>
          <w:rFonts w:hint="eastAsia" w:ascii="宋体" w:hAnsi="宋体" w:cs="宋体"/>
          <w:color w:val="auto"/>
          <w:sz w:val="24"/>
        </w:rPr>
        <w:t>……</w:t>
      </w:r>
    </w:p>
    <w:p w14:paraId="411B9888">
      <w:pPr>
        <w:widowControl w:val="0"/>
        <w:wordWrap/>
        <w:adjustRightInd w:val="0"/>
        <w:snapToGrid/>
        <w:spacing w:line="600" w:lineRule="exact"/>
        <w:ind w:firstLine="480" w:firstLineChars="200"/>
        <w:jc w:val="left"/>
        <w:textAlignment w:val="auto"/>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71E768E">
      <w:pPr>
        <w:widowControl w:val="0"/>
        <w:wordWrap/>
        <w:adjustRightInd w:val="0"/>
        <w:snapToGrid/>
        <w:spacing w:line="600" w:lineRule="exact"/>
        <w:ind w:firstLine="480" w:firstLineChars="200"/>
        <w:jc w:val="left"/>
        <w:textAlignment w:val="auto"/>
        <w:rPr>
          <w:rFonts w:ascii="宋体" w:hAnsi="宋体" w:cs="宋体"/>
          <w:sz w:val="24"/>
        </w:rPr>
      </w:pPr>
      <w:r>
        <w:rPr>
          <w:rFonts w:hint="eastAsia" w:ascii="宋体" w:hAnsi="宋体" w:cs="宋体"/>
          <w:sz w:val="24"/>
        </w:rPr>
        <w:t>本企业对上述声明内容的真实性负责。如有虚假，将依法承担相应责任。</w:t>
      </w:r>
    </w:p>
    <w:p w14:paraId="641A1E93">
      <w:pPr>
        <w:widowControl w:val="0"/>
        <w:wordWrap/>
        <w:adjustRightInd w:val="0"/>
        <w:snapToGrid/>
        <w:spacing w:line="600" w:lineRule="exact"/>
        <w:ind w:right="1760"/>
        <w:jc w:val="right"/>
        <w:textAlignment w:val="auto"/>
        <w:rPr>
          <w:rFonts w:ascii="宋体" w:hAnsi="宋体" w:cs="宋体"/>
          <w:sz w:val="24"/>
        </w:rPr>
      </w:pPr>
      <w:r>
        <w:rPr>
          <w:rFonts w:hint="eastAsia" w:ascii="宋体" w:hAnsi="宋体" w:cs="宋体"/>
          <w:sz w:val="24"/>
        </w:rPr>
        <w:t>投标人名称（电子签名）：</w:t>
      </w:r>
    </w:p>
    <w:p w14:paraId="68A1A082">
      <w:pPr>
        <w:widowControl w:val="0"/>
        <w:wordWrap/>
        <w:adjustRightInd w:val="0"/>
        <w:snapToGrid/>
        <w:spacing w:line="600" w:lineRule="exact"/>
        <w:ind w:right="1120" w:firstLine="4680" w:firstLineChars="1950"/>
        <w:textAlignment w:val="auto"/>
        <w:rPr>
          <w:rFonts w:ascii="宋体" w:hAnsi="宋体" w:cs="宋体"/>
          <w:sz w:val="24"/>
        </w:rPr>
      </w:pPr>
      <w:r>
        <w:rPr>
          <w:rFonts w:hint="eastAsia" w:ascii="宋体" w:hAnsi="宋体" w:cs="宋体"/>
          <w:sz w:val="24"/>
        </w:rPr>
        <w:t>日 期：</w:t>
      </w:r>
    </w:p>
    <w:p w14:paraId="495E61DC">
      <w:pPr>
        <w:widowControl w:val="0"/>
        <w:wordWrap/>
        <w:adjustRightInd w:val="0"/>
        <w:snapToGrid/>
        <w:spacing w:line="600" w:lineRule="exact"/>
        <w:ind w:firstLine="310" w:firstLineChars="147"/>
        <w:jc w:val="left"/>
        <w:textAlignment w:val="auto"/>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784C73A">
      <w:pPr>
        <w:widowControl w:val="0"/>
        <w:wordWrap/>
        <w:adjustRightInd w:val="0"/>
        <w:snapToGrid/>
        <w:spacing w:line="600" w:lineRule="exact"/>
        <w:ind w:right="420"/>
        <w:textAlignment w:val="auto"/>
        <w:rPr>
          <w:rFonts w:ascii="宋体" w:hAnsi="宋体" w:cs="宋体"/>
          <w:sz w:val="24"/>
        </w:rPr>
      </w:pPr>
      <w:r>
        <w:rPr>
          <w:rFonts w:hint="eastAsia" w:ascii="宋体" w:hAnsi="宋体" w:cs="宋体"/>
          <w:sz w:val="24"/>
        </w:rPr>
        <w:t xml:space="preserve">   注：</w:t>
      </w:r>
    </w:p>
    <w:p w14:paraId="7F05BDD9">
      <w:pPr>
        <w:widowControl w:val="0"/>
        <w:wordWrap/>
        <w:adjustRightInd w:val="0"/>
        <w:snapToGrid/>
        <w:spacing w:line="600" w:lineRule="exact"/>
        <w:ind w:right="420" w:firstLine="480" w:firstLineChars="200"/>
        <w:textAlignment w:val="auto"/>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6FB08F">
      <w:pPr>
        <w:widowControl w:val="0"/>
        <w:wordWrap/>
        <w:adjustRightInd w:val="0"/>
        <w:snapToGrid/>
        <w:spacing w:line="600" w:lineRule="exact"/>
        <w:ind w:right="420" w:firstLine="720" w:firstLineChars="300"/>
        <w:textAlignment w:val="auto"/>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C07FA0">
      <w:pPr>
        <w:pStyle w:val="5"/>
        <w:rPr>
          <w:rFonts w:hint="eastAsia"/>
        </w:rPr>
      </w:pPr>
    </w:p>
    <w:sectPr>
      <w:headerReference r:id="rId19" w:type="first"/>
      <w:footerReference r:id="rId22" w:type="first"/>
      <w:headerReference r:id="rId18" w:type="default"/>
      <w:footerReference r:id="rId20" w:type="default"/>
      <w:footerReference r:id="rId21" w:type="even"/>
      <w:pgSz w:w="11905" w:h="16838"/>
      <w:pgMar w:top="1531" w:right="1304" w:bottom="1531" w:left="1361"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40502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1E1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0BD3">
    <w:pPr>
      <w:pStyle w:val="41"/>
      <w:framePr w:wrap="around" w:vAnchor="text" w:hAnchor="margin" w:xAlign="right" w:y="1"/>
      <w:rPr>
        <w:rStyle w:val="73"/>
      </w:rPr>
    </w:pPr>
    <w:r>
      <w:fldChar w:fldCharType="begin"/>
    </w:r>
    <w:r>
      <w:rPr>
        <w:rStyle w:val="73"/>
      </w:rPr>
      <w:instrText xml:space="preserve">PAGE  </w:instrText>
    </w:r>
    <w:r>
      <w:fldChar w:fldCharType="end"/>
    </w:r>
  </w:p>
  <w:p w14:paraId="3D91ADF5">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5125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29" w:name="_Toc91899912"/>
    <w:bookmarkStart w:id="530" w:name="_Toc131845147"/>
    <w:bookmarkStart w:id="531" w:name="_Toc164085800"/>
    <w:bookmarkStart w:id="532" w:name="_Toc36110187"/>
    <w:r>
      <w:rPr>
        <w:rFonts w:hint="eastAsia" w:ascii="仿宋_GB2312" w:eastAsia="仿宋_GB2312"/>
        <w:kern w:val="0"/>
        <w:szCs w:val="21"/>
      </w:rPr>
      <w:t xml:space="preserve"> 页</w:t>
    </w:r>
    <w:bookmarkEnd w:id="529"/>
    <w:bookmarkEnd w:id="530"/>
    <w:bookmarkEnd w:id="531"/>
    <w:bookmarkEnd w:id="5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A778">
    <w:pPr>
      <w:pStyle w:val="41"/>
      <w:framePr w:wrap="around" w:vAnchor="text" w:hAnchor="margin" w:xAlign="right" w:y="1"/>
      <w:rPr>
        <w:rStyle w:val="73"/>
      </w:rPr>
    </w:pPr>
    <w:r>
      <w:fldChar w:fldCharType="begin"/>
    </w:r>
    <w:r>
      <w:rPr>
        <w:rStyle w:val="73"/>
      </w:rPr>
      <w:instrText xml:space="preserve">PAGE  </w:instrText>
    </w:r>
    <w:r>
      <w:fldChar w:fldCharType="end"/>
    </w:r>
  </w:p>
  <w:p w14:paraId="0E7B219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416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99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05EA65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031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622ADD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E9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3C9230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6F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66D919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52A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A10748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6AA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5467">
    <w:pPr>
      <w:pStyle w:val="42"/>
      <w:pBdr>
        <w:bottom w:val="single" w:color="auto" w:sz="6" w:space="4"/>
      </w:pBdr>
      <w:jc w:val="right"/>
    </w:pPr>
    <w:r>
      <w:t></w:t>
    </w:r>
    <w:r>
      <w:rPr>
        <w:rFonts w:hint="eastAsia"/>
      </w:rPr>
      <w:t xml:space="preserve">             </w:t>
    </w:r>
    <w:r>
      <w:t>杭州市政府采购公开招标文件</w:t>
    </w:r>
  </w:p>
  <w:p w14:paraId="1789D96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B930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F393">
    <w:pPr>
      <w:pStyle w:val="42"/>
      <w:rPr>
        <w:rFonts w:ascii="仿宋_GB2312" w:eastAsia="仿宋_GB2312"/>
        <w:b/>
        <w:i/>
        <w:u w:val="single"/>
      </w:rPr>
    </w:pPr>
    <w:r>
      <w:t></w:t>
    </w:r>
    <w:r>
      <w:rPr>
        <w:rFonts w:hint="eastAsia"/>
      </w:rPr>
      <w:t xml:space="preserve">                                                  </w:t>
    </w:r>
    <w:r>
      <w:t>杭州市政府采购公开招标文件</w:t>
    </w:r>
  </w:p>
  <w:p w14:paraId="49E65C2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EFF93">
    <w:pPr>
      <w:pStyle w:val="42"/>
      <w:rPr>
        <w:rFonts w:ascii="仿宋_GB2312" w:eastAsia="仿宋_GB2312"/>
        <w:b/>
        <w:i/>
        <w:u w:val="single"/>
      </w:rPr>
    </w:pPr>
    <w:r>
      <w:t></w:t>
    </w:r>
    <w:r>
      <w:rPr>
        <w:rFonts w:hint="eastAsia"/>
      </w:rPr>
      <w:t xml:space="preserve">                                                  </w:t>
    </w:r>
    <w:r>
      <w:t>杭州市政府采购公开招标文件</w:t>
    </w:r>
  </w:p>
  <w:p w14:paraId="1671DC7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976F4">
    <w:pPr>
      <w:pStyle w:val="42"/>
    </w:pPr>
    <w:r>
      <w:t></w:t>
    </w:r>
    <w:r>
      <w:rPr>
        <w:rFonts w:hint="eastAsia"/>
      </w:rPr>
      <w:t xml:space="preserve">         </w:t>
    </w:r>
  </w:p>
  <w:p w14:paraId="52967A9C">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31EE">
    <w:pPr>
      <w:pStyle w:val="42"/>
      <w:jc w:val="right"/>
      <w:rPr>
        <w:rFonts w:ascii="仿宋_GB2312" w:eastAsia="仿宋_GB2312"/>
        <w:b/>
        <w:i/>
        <w:u w:val="single"/>
      </w:rPr>
    </w:pPr>
    <w:r>
      <w:rPr>
        <w:rFonts w:hint="eastAsia"/>
      </w:rPr>
      <w:t xml:space="preserve">                                  </w:t>
    </w:r>
    <w:r>
      <w:t>杭州市政府采购公开招标文件</w:t>
    </w:r>
  </w:p>
  <w:p w14:paraId="3DF1569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4625">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0736">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1683">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016A7"/>
    <w:multiLevelType w:val="singleLevel"/>
    <w:tmpl w:val="37B016A7"/>
    <w:lvl w:ilvl="0" w:tentative="0">
      <w:start w:val="3"/>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ZTRkMzkzMjhlMjQ2YmI4ODY3MzRiYTQ0NmJi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13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23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5946"/>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337F8"/>
    <w:rsid w:val="016D406A"/>
    <w:rsid w:val="017716F4"/>
    <w:rsid w:val="019F7441"/>
    <w:rsid w:val="01B37585"/>
    <w:rsid w:val="01BA1319"/>
    <w:rsid w:val="01CA7042"/>
    <w:rsid w:val="01D55165"/>
    <w:rsid w:val="01D84888"/>
    <w:rsid w:val="01DF6BF8"/>
    <w:rsid w:val="01E133BB"/>
    <w:rsid w:val="01EC2C57"/>
    <w:rsid w:val="01F47ED3"/>
    <w:rsid w:val="023448FC"/>
    <w:rsid w:val="026B2E25"/>
    <w:rsid w:val="02824D4D"/>
    <w:rsid w:val="02DC4B10"/>
    <w:rsid w:val="02DD76CE"/>
    <w:rsid w:val="02F36323"/>
    <w:rsid w:val="02F5619C"/>
    <w:rsid w:val="03202812"/>
    <w:rsid w:val="0326446A"/>
    <w:rsid w:val="032D5555"/>
    <w:rsid w:val="0348159A"/>
    <w:rsid w:val="036634D2"/>
    <w:rsid w:val="03AC3B74"/>
    <w:rsid w:val="03DD35E4"/>
    <w:rsid w:val="03FD4132"/>
    <w:rsid w:val="04076900"/>
    <w:rsid w:val="041A5A3B"/>
    <w:rsid w:val="042311BA"/>
    <w:rsid w:val="042B157A"/>
    <w:rsid w:val="04377A1B"/>
    <w:rsid w:val="044E51ED"/>
    <w:rsid w:val="04527A56"/>
    <w:rsid w:val="04531FA4"/>
    <w:rsid w:val="04736588"/>
    <w:rsid w:val="048F763B"/>
    <w:rsid w:val="049F330E"/>
    <w:rsid w:val="04AA775C"/>
    <w:rsid w:val="04AF1889"/>
    <w:rsid w:val="04F66F48"/>
    <w:rsid w:val="05093FC7"/>
    <w:rsid w:val="05251E14"/>
    <w:rsid w:val="052851DF"/>
    <w:rsid w:val="054162A1"/>
    <w:rsid w:val="059211F2"/>
    <w:rsid w:val="05A16594"/>
    <w:rsid w:val="05A21435"/>
    <w:rsid w:val="05A7762D"/>
    <w:rsid w:val="05B2719F"/>
    <w:rsid w:val="05B5443B"/>
    <w:rsid w:val="05C50C80"/>
    <w:rsid w:val="05C649F8"/>
    <w:rsid w:val="05CA44A9"/>
    <w:rsid w:val="05E3666D"/>
    <w:rsid w:val="05EA06E6"/>
    <w:rsid w:val="05F477B7"/>
    <w:rsid w:val="05FB10FF"/>
    <w:rsid w:val="060E5941"/>
    <w:rsid w:val="06110FAF"/>
    <w:rsid w:val="06493CA7"/>
    <w:rsid w:val="065A6178"/>
    <w:rsid w:val="066F1CF3"/>
    <w:rsid w:val="06930BB8"/>
    <w:rsid w:val="069A0522"/>
    <w:rsid w:val="06CF23C4"/>
    <w:rsid w:val="0720235E"/>
    <w:rsid w:val="07245D42"/>
    <w:rsid w:val="07264C62"/>
    <w:rsid w:val="07296BCA"/>
    <w:rsid w:val="073C1416"/>
    <w:rsid w:val="0779354C"/>
    <w:rsid w:val="077A1DD1"/>
    <w:rsid w:val="07E31C39"/>
    <w:rsid w:val="08061376"/>
    <w:rsid w:val="08452D77"/>
    <w:rsid w:val="086401F8"/>
    <w:rsid w:val="08751CAA"/>
    <w:rsid w:val="087E4C40"/>
    <w:rsid w:val="08AA5160"/>
    <w:rsid w:val="08B27E58"/>
    <w:rsid w:val="08B568D3"/>
    <w:rsid w:val="08D66AD6"/>
    <w:rsid w:val="08D83088"/>
    <w:rsid w:val="08DA33A3"/>
    <w:rsid w:val="08E80F13"/>
    <w:rsid w:val="08FD6983"/>
    <w:rsid w:val="08FF26FB"/>
    <w:rsid w:val="09335624"/>
    <w:rsid w:val="09360F3B"/>
    <w:rsid w:val="0944690F"/>
    <w:rsid w:val="09535675"/>
    <w:rsid w:val="095F057D"/>
    <w:rsid w:val="09642282"/>
    <w:rsid w:val="09661764"/>
    <w:rsid w:val="09733572"/>
    <w:rsid w:val="09736C45"/>
    <w:rsid w:val="09772C16"/>
    <w:rsid w:val="098353B5"/>
    <w:rsid w:val="09A92330"/>
    <w:rsid w:val="09B06B87"/>
    <w:rsid w:val="09B259BF"/>
    <w:rsid w:val="09C13146"/>
    <w:rsid w:val="09D9119E"/>
    <w:rsid w:val="09DD22AA"/>
    <w:rsid w:val="09E04166"/>
    <w:rsid w:val="09E27FC0"/>
    <w:rsid w:val="09E57A38"/>
    <w:rsid w:val="09E57B43"/>
    <w:rsid w:val="0A1C0718"/>
    <w:rsid w:val="0A3E7710"/>
    <w:rsid w:val="0A5B7E63"/>
    <w:rsid w:val="0AA374A5"/>
    <w:rsid w:val="0AAB7649"/>
    <w:rsid w:val="0AB1211B"/>
    <w:rsid w:val="0ABC5606"/>
    <w:rsid w:val="0B0C0DCC"/>
    <w:rsid w:val="0B1667CF"/>
    <w:rsid w:val="0B2B5A29"/>
    <w:rsid w:val="0B30404E"/>
    <w:rsid w:val="0B3C6ED3"/>
    <w:rsid w:val="0B4C6C14"/>
    <w:rsid w:val="0B536D85"/>
    <w:rsid w:val="0B631A88"/>
    <w:rsid w:val="0B683D45"/>
    <w:rsid w:val="0B6C372D"/>
    <w:rsid w:val="0B7F3F11"/>
    <w:rsid w:val="0B884417"/>
    <w:rsid w:val="0B8C3FEE"/>
    <w:rsid w:val="0BAC2AF2"/>
    <w:rsid w:val="0BF6188C"/>
    <w:rsid w:val="0BF73C91"/>
    <w:rsid w:val="0C170175"/>
    <w:rsid w:val="0C477D22"/>
    <w:rsid w:val="0C571A41"/>
    <w:rsid w:val="0C5C1171"/>
    <w:rsid w:val="0C5E1CBC"/>
    <w:rsid w:val="0C615B50"/>
    <w:rsid w:val="0C8445DA"/>
    <w:rsid w:val="0C87121B"/>
    <w:rsid w:val="0CB437FC"/>
    <w:rsid w:val="0CC007F7"/>
    <w:rsid w:val="0CFE707A"/>
    <w:rsid w:val="0D034189"/>
    <w:rsid w:val="0D063BDA"/>
    <w:rsid w:val="0D08375F"/>
    <w:rsid w:val="0D184CFB"/>
    <w:rsid w:val="0D4A7419"/>
    <w:rsid w:val="0D531267"/>
    <w:rsid w:val="0D827401"/>
    <w:rsid w:val="0D84094E"/>
    <w:rsid w:val="0D8A00E9"/>
    <w:rsid w:val="0D8D589E"/>
    <w:rsid w:val="0D8F34FF"/>
    <w:rsid w:val="0DA01C73"/>
    <w:rsid w:val="0DA31871"/>
    <w:rsid w:val="0DA56B91"/>
    <w:rsid w:val="0DBE2B84"/>
    <w:rsid w:val="0DD63300"/>
    <w:rsid w:val="0DF50604"/>
    <w:rsid w:val="0DF702FE"/>
    <w:rsid w:val="0E060E51"/>
    <w:rsid w:val="0E4F33D1"/>
    <w:rsid w:val="0E5604B2"/>
    <w:rsid w:val="0E6D25E4"/>
    <w:rsid w:val="0E6D5D79"/>
    <w:rsid w:val="0E832BBA"/>
    <w:rsid w:val="0E9D0089"/>
    <w:rsid w:val="0E9F31BE"/>
    <w:rsid w:val="0EB803EE"/>
    <w:rsid w:val="0EF94D4B"/>
    <w:rsid w:val="0F2412A4"/>
    <w:rsid w:val="0F242EDB"/>
    <w:rsid w:val="0F245A3F"/>
    <w:rsid w:val="0F2D1BE1"/>
    <w:rsid w:val="0F3B1A10"/>
    <w:rsid w:val="0F4958DC"/>
    <w:rsid w:val="0F515DF7"/>
    <w:rsid w:val="0F596BA8"/>
    <w:rsid w:val="0F6248D2"/>
    <w:rsid w:val="0F693536"/>
    <w:rsid w:val="0F7349C2"/>
    <w:rsid w:val="0F7B0511"/>
    <w:rsid w:val="0F7B76D9"/>
    <w:rsid w:val="0F816ACD"/>
    <w:rsid w:val="0F8F442F"/>
    <w:rsid w:val="0F9832DB"/>
    <w:rsid w:val="0FBF3FD2"/>
    <w:rsid w:val="0FBF7FF3"/>
    <w:rsid w:val="0FCD09F1"/>
    <w:rsid w:val="0FD52407"/>
    <w:rsid w:val="10346535"/>
    <w:rsid w:val="104A1DE0"/>
    <w:rsid w:val="10646583"/>
    <w:rsid w:val="107D4B15"/>
    <w:rsid w:val="10880C2F"/>
    <w:rsid w:val="108A3C80"/>
    <w:rsid w:val="10C26171"/>
    <w:rsid w:val="10F33360"/>
    <w:rsid w:val="10FC16EA"/>
    <w:rsid w:val="11082369"/>
    <w:rsid w:val="110F1D40"/>
    <w:rsid w:val="11266F33"/>
    <w:rsid w:val="112A5831"/>
    <w:rsid w:val="11447845"/>
    <w:rsid w:val="118963A1"/>
    <w:rsid w:val="11B55E75"/>
    <w:rsid w:val="11C52008"/>
    <w:rsid w:val="11C646FD"/>
    <w:rsid w:val="11C6522A"/>
    <w:rsid w:val="11E104CC"/>
    <w:rsid w:val="11E20309"/>
    <w:rsid w:val="11E21816"/>
    <w:rsid w:val="12255233"/>
    <w:rsid w:val="12530213"/>
    <w:rsid w:val="127723A9"/>
    <w:rsid w:val="12862074"/>
    <w:rsid w:val="12883966"/>
    <w:rsid w:val="129E45B4"/>
    <w:rsid w:val="12AF1375"/>
    <w:rsid w:val="12BE15DA"/>
    <w:rsid w:val="12D544CC"/>
    <w:rsid w:val="12D81596"/>
    <w:rsid w:val="13072A44"/>
    <w:rsid w:val="133B07D3"/>
    <w:rsid w:val="135F4BE2"/>
    <w:rsid w:val="136E0BA9"/>
    <w:rsid w:val="139B1A0A"/>
    <w:rsid w:val="139D25C7"/>
    <w:rsid w:val="13BF3CE4"/>
    <w:rsid w:val="141008D8"/>
    <w:rsid w:val="14125FE6"/>
    <w:rsid w:val="141F00F5"/>
    <w:rsid w:val="14522278"/>
    <w:rsid w:val="146D271E"/>
    <w:rsid w:val="148166BA"/>
    <w:rsid w:val="14982588"/>
    <w:rsid w:val="149A5AD9"/>
    <w:rsid w:val="14A7619D"/>
    <w:rsid w:val="14AA6CCD"/>
    <w:rsid w:val="14DA4B86"/>
    <w:rsid w:val="14E45D7A"/>
    <w:rsid w:val="150536C3"/>
    <w:rsid w:val="150C1963"/>
    <w:rsid w:val="151447A0"/>
    <w:rsid w:val="15397B59"/>
    <w:rsid w:val="154A6454"/>
    <w:rsid w:val="15762120"/>
    <w:rsid w:val="15883A78"/>
    <w:rsid w:val="15C2342E"/>
    <w:rsid w:val="15D6309D"/>
    <w:rsid w:val="15E45152"/>
    <w:rsid w:val="15FF4515"/>
    <w:rsid w:val="16390F1E"/>
    <w:rsid w:val="16A8729C"/>
    <w:rsid w:val="16B33777"/>
    <w:rsid w:val="16BC70A7"/>
    <w:rsid w:val="16C6339E"/>
    <w:rsid w:val="16C92653"/>
    <w:rsid w:val="172F2D79"/>
    <w:rsid w:val="174165D4"/>
    <w:rsid w:val="17557BEF"/>
    <w:rsid w:val="17AD5A18"/>
    <w:rsid w:val="17BF5F86"/>
    <w:rsid w:val="17CA5C20"/>
    <w:rsid w:val="17CE0F49"/>
    <w:rsid w:val="17D349C1"/>
    <w:rsid w:val="18140BEB"/>
    <w:rsid w:val="1830729E"/>
    <w:rsid w:val="1870062C"/>
    <w:rsid w:val="18756535"/>
    <w:rsid w:val="18817102"/>
    <w:rsid w:val="18830A15"/>
    <w:rsid w:val="18852B28"/>
    <w:rsid w:val="188B5321"/>
    <w:rsid w:val="18C354F3"/>
    <w:rsid w:val="19537077"/>
    <w:rsid w:val="19932372"/>
    <w:rsid w:val="19A20DD5"/>
    <w:rsid w:val="19AE03F1"/>
    <w:rsid w:val="1A071A03"/>
    <w:rsid w:val="1A1F16AE"/>
    <w:rsid w:val="1A3B3D92"/>
    <w:rsid w:val="1A3B5C77"/>
    <w:rsid w:val="1A4268EB"/>
    <w:rsid w:val="1A5D54D3"/>
    <w:rsid w:val="1A5F2FF9"/>
    <w:rsid w:val="1A646862"/>
    <w:rsid w:val="1A750D62"/>
    <w:rsid w:val="1A984BAD"/>
    <w:rsid w:val="1A9F2D2B"/>
    <w:rsid w:val="1AA90E37"/>
    <w:rsid w:val="1AB8220E"/>
    <w:rsid w:val="1ABF0FF7"/>
    <w:rsid w:val="1AE4166C"/>
    <w:rsid w:val="1AF06CFB"/>
    <w:rsid w:val="1AF11B8D"/>
    <w:rsid w:val="1B11359C"/>
    <w:rsid w:val="1B2A271F"/>
    <w:rsid w:val="1B530544"/>
    <w:rsid w:val="1B5E77F0"/>
    <w:rsid w:val="1B713184"/>
    <w:rsid w:val="1BA209CF"/>
    <w:rsid w:val="1BB4777D"/>
    <w:rsid w:val="1BD75AB8"/>
    <w:rsid w:val="1BF87504"/>
    <w:rsid w:val="1C0459C2"/>
    <w:rsid w:val="1C1A370D"/>
    <w:rsid w:val="1C1B3B4A"/>
    <w:rsid w:val="1C69015F"/>
    <w:rsid w:val="1C88086E"/>
    <w:rsid w:val="1D266CE1"/>
    <w:rsid w:val="1D3963AF"/>
    <w:rsid w:val="1D6A673C"/>
    <w:rsid w:val="1D76522A"/>
    <w:rsid w:val="1D774AFE"/>
    <w:rsid w:val="1D9247AE"/>
    <w:rsid w:val="1DB567EC"/>
    <w:rsid w:val="1DEA1774"/>
    <w:rsid w:val="1DF51A98"/>
    <w:rsid w:val="1E032835"/>
    <w:rsid w:val="1E12564F"/>
    <w:rsid w:val="1E3D060F"/>
    <w:rsid w:val="1E3F7D2E"/>
    <w:rsid w:val="1E4134E4"/>
    <w:rsid w:val="1E4569AA"/>
    <w:rsid w:val="1E5062B3"/>
    <w:rsid w:val="1E523514"/>
    <w:rsid w:val="1E714A66"/>
    <w:rsid w:val="1E802593"/>
    <w:rsid w:val="1EA703CC"/>
    <w:rsid w:val="1EB7330C"/>
    <w:rsid w:val="1F0A0FF3"/>
    <w:rsid w:val="1F356A1F"/>
    <w:rsid w:val="1F5771FF"/>
    <w:rsid w:val="1F9E2816"/>
    <w:rsid w:val="1FA94D17"/>
    <w:rsid w:val="1FE868A9"/>
    <w:rsid w:val="1FF13AA8"/>
    <w:rsid w:val="1FFD145D"/>
    <w:rsid w:val="20034907"/>
    <w:rsid w:val="20173E4B"/>
    <w:rsid w:val="20427645"/>
    <w:rsid w:val="204A64FA"/>
    <w:rsid w:val="204E48BC"/>
    <w:rsid w:val="206C46C2"/>
    <w:rsid w:val="208921B3"/>
    <w:rsid w:val="20973DEB"/>
    <w:rsid w:val="20B26522"/>
    <w:rsid w:val="20B44310"/>
    <w:rsid w:val="20DC4649"/>
    <w:rsid w:val="210448FA"/>
    <w:rsid w:val="211116EB"/>
    <w:rsid w:val="211A2554"/>
    <w:rsid w:val="216133FC"/>
    <w:rsid w:val="21815F4B"/>
    <w:rsid w:val="21D56769"/>
    <w:rsid w:val="21E52EF3"/>
    <w:rsid w:val="21FB5D7B"/>
    <w:rsid w:val="22024342"/>
    <w:rsid w:val="22034BB2"/>
    <w:rsid w:val="220B1C3D"/>
    <w:rsid w:val="221D1D20"/>
    <w:rsid w:val="22334A87"/>
    <w:rsid w:val="22BE6801"/>
    <w:rsid w:val="233500BF"/>
    <w:rsid w:val="23377FF7"/>
    <w:rsid w:val="2355768F"/>
    <w:rsid w:val="236B425F"/>
    <w:rsid w:val="23836192"/>
    <w:rsid w:val="23901F29"/>
    <w:rsid w:val="239C0061"/>
    <w:rsid w:val="23B908A4"/>
    <w:rsid w:val="23B975BA"/>
    <w:rsid w:val="23BC6B63"/>
    <w:rsid w:val="23C6233B"/>
    <w:rsid w:val="23E95BEF"/>
    <w:rsid w:val="23ED1676"/>
    <w:rsid w:val="23FD0064"/>
    <w:rsid w:val="240F3CE2"/>
    <w:rsid w:val="24150BCD"/>
    <w:rsid w:val="245375B0"/>
    <w:rsid w:val="24642C0A"/>
    <w:rsid w:val="24910355"/>
    <w:rsid w:val="2497677C"/>
    <w:rsid w:val="24B22173"/>
    <w:rsid w:val="24B95AD9"/>
    <w:rsid w:val="24BE24DA"/>
    <w:rsid w:val="24CF5825"/>
    <w:rsid w:val="24D01B62"/>
    <w:rsid w:val="24D663E6"/>
    <w:rsid w:val="24D77F2B"/>
    <w:rsid w:val="24E719E0"/>
    <w:rsid w:val="251D54C7"/>
    <w:rsid w:val="252F5CBE"/>
    <w:rsid w:val="25503E17"/>
    <w:rsid w:val="258B00E2"/>
    <w:rsid w:val="25A917A6"/>
    <w:rsid w:val="25BE27CC"/>
    <w:rsid w:val="25C7239A"/>
    <w:rsid w:val="25CE3729"/>
    <w:rsid w:val="25F74A5C"/>
    <w:rsid w:val="2628662C"/>
    <w:rsid w:val="262D45DE"/>
    <w:rsid w:val="265F255D"/>
    <w:rsid w:val="26A53EF9"/>
    <w:rsid w:val="26A94201"/>
    <w:rsid w:val="26AC274F"/>
    <w:rsid w:val="26B90404"/>
    <w:rsid w:val="26F11A02"/>
    <w:rsid w:val="27044A29"/>
    <w:rsid w:val="271D34C8"/>
    <w:rsid w:val="27313BEE"/>
    <w:rsid w:val="27443246"/>
    <w:rsid w:val="276142BF"/>
    <w:rsid w:val="27783712"/>
    <w:rsid w:val="27907362"/>
    <w:rsid w:val="27DF1C1D"/>
    <w:rsid w:val="281B6ECB"/>
    <w:rsid w:val="28281002"/>
    <w:rsid w:val="28333E1D"/>
    <w:rsid w:val="28454BD6"/>
    <w:rsid w:val="28455253"/>
    <w:rsid w:val="28551971"/>
    <w:rsid w:val="285B1C53"/>
    <w:rsid w:val="287B1564"/>
    <w:rsid w:val="28857B66"/>
    <w:rsid w:val="289F7086"/>
    <w:rsid w:val="28AF15F0"/>
    <w:rsid w:val="28BD0D4F"/>
    <w:rsid w:val="28C01064"/>
    <w:rsid w:val="28C32028"/>
    <w:rsid w:val="28CC490F"/>
    <w:rsid w:val="28DE40AA"/>
    <w:rsid w:val="28E24BD9"/>
    <w:rsid w:val="28F85A7D"/>
    <w:rsid w:val="292774FD"/>
    <w:rsid w:val="29345E77"/>
    <w:rsid w:val="294C65AD"/>
    <w:rsid w:val="29806583"/>
    <w:rsid w:val="298B3C4C"/>
    <w:rsid w:val="29A9603F"/>
    <w:rsid w:val="29F26D24"/>
    <w:rsid w:val="2A15033F"/>
    <w:rsid w:val="2A1662C1"/>
    <w:rsid w:val="2A1C7367"/>
    <w:rsid w:val="2A2815FA"/>
    <w:rsid w:val="2A6D6092"/>
    <w:rsid w:val="2A7D76B4"/>
    <w:rsid w:val="2AE5754B"/>
    <w:rsid w:val="2AEF764F"/>
    <w:rsid w:val="2B437463"/>
    <w:rsid w:val="2B5244B4"/>
    <w:rsid w:val="2B7807EE"/>
    <w:rsid w:val="2B967D85"/>
    <w:rsid w:val="2BBF00EC"/>
    <w:rsid w:val="2BC37CFD"/>
    <w:rsid w:val="2BCE1B22"/>
    <w:rsid w:val="2BD5237F"/>
    <w:rsid w:val="2BE536CE"/>
    <w:rsid w:val="2BE758D9"/>
    <w:rsid w:val="2C09049E"/>
    <w:rsid w:val="2C0A653C"/>
    <w:rsid w:val="2C191F85"/>
    <w:rsid w:val="2C396AD4"/>
    <w:rsid w:val="2C6B7F24"/>
    <w:rsid w:val="2CD94E8D"/>
    <w:rsid w:val="2CE82D6F"/>
    <w:rsid w:val="2D087520"/>
    <w:rsid w:val="2D230ADF"/>
    <w:rsid w:val="2D343236"/>
    <w:rsid w:val="2D627B0B"/>
    <w:rsid w:val="2D71509A"/>
    <w:rsid w:val="2D7339BD"/>
    <w:rsid w:val="2D744BB6"/>
    <w:rsid w:val="2DA21723"/>
    <w:rsid w:val="2DA30D63"/>
    <w:rsid w:val="2DD15014"/>
    <w:rsid w:val="2DEF06E0"/>
    <w:rsid w:val="2DF72DE4"/>
    <w:rsid w:val="2DFC65DC"/>
    <w:rsid w:val="2DFE26D1"/>
    <w:rsid w:val="2E0220AF"/>
    <w:rsid w:val="2E026666"/>
    <w:rsid w:val="2E1F2D74"/>
    <w:rsid w:val="2E4B082A"/>
    <w:rsid w:val="2E5D4E86"/>
    <w:rsid w:val="2E5D790B"/>
    <w:rsid w:val="2E690493"/>
    <w:rsid w:val="2E9A3C18"/>
    <w:rsid w:val="2EA43279"/>
    <w:rsid w:val="2EB03FEE"/>
    <w:rsid w:val="2EBB0FEE"/>
    <w:rsid w:val="2EC63002"/>
    <w:rsid w:val="2EF546CF"/>
    <w:rsid w:val="2F0A6B38"/>
    <w:rsid w:val="2F370E1F"/>
    <w:rsid w:val="2F3B398D"/>
    <w:rsid w:val="2F53284E"/>
    <w:rsid w:val="2F8A246F"/>
    <w:rsid w:val="2F946CCB"/>
    <w:rsid w:val="2F9704F5"/>
    <w:rsid w:val="2FD25781"/>
    <w:rsid w:val="2FD7142C"/>
    <w:rsid w:val="2FFD7934"/>
    <w:rsid w:val="304E0633"/>
    <w:rsid w:val="305C3852"/>
    <w:rsid w:val="30733ACD"/>
    <w:rsid w:val="308710A4"/>
    <w:rsid w:val="308C3862"/>
    <w:rsid w:val="309379D8"/>
    <w:rsid w:val="30A270F7"/>
    <w:rsid w:val="30B42957"/>
    <w:rsid w:val="30C1718D"/>
    <w:rsid w:val="30DF1478"/>
    <w:rsid w:val="30E977FA"/>
    <w:rsid w:val="30EC586F"/>
    <w:rsid w:val="30F73B34"/>
    <w:rsid w:val="313A7066"/>
    <w:rsid w:val="319C6071"/>
    <w:rsid w:val="31AC537E"/>
    <w:rsid w:val="31C3610C"/>
    <w:rsid w:val="31E3679B"/>
    <w:rsid w:val="31E732FD"/>
    <w:rsid w:val="32285F6F"/>
    <w:rsid w:val="32365D6A"/>
    <w:rsid w:val="32517576"/>
    <w:rsid w:val="32BE5C2C"/>
    <w:rsid w:val="32E14A9C"/>
    <w:rsid w:val="32FB6478"/>
    <w:rsid w:val="33263B3F"/>
    <w:rsid w:val="33372789"/>
    <w:rsid w:val="33452039"/>
    <w:rsid w:val="336963EB"/>
    <w:rsid w:val="33816EEB"/>
    <w:rsid w:val="338611ED"/>
    <w:rsid w:val="33EB55CD"/>
    <w:rsid w:val="33EC4C02"/>
    <w:rsid w:val="340D2360"/>
    <w:rsid w:val="3410665D"/>
    <w:rsid w:val="34211214"/>
    <w:rsid w:val="342E63AB"/>
    <w:rsid w:val="346E05B1"/>
    <w:rsid w:val="34950E68"/>
    <w:rsid w:val="34986E94"/>
    <w:rsid w:val="34A46BA7"/>
    <w:rsid w:val="34AF62C9"/>
    <w:rsid w:val="34CB4388"/>
    <w:rsid w:val="34DD1293"/>
    <w:rsid w:val="34F32864"/>
    <w:rsid w:val="34FA6E12"/>
    <w:rsid w:val="350D65F0"/>
    <w:rsid w:val="355E0625"/>
    <w:rsid w:val="35643762"/>
    <w:rsid w:val="358D5588"/>
    <w:rsid w:val="363A3B40"/>
    <w:rsid w:val="3652180C"/>
    <w:rsid w:val="365302AE"/>
    <w:rsid w:val="36607A0A"/>
    <w:rsid w:val="366E227C"/>
    <w:rsid w:val="366F2E0D"/>
    <w:rsid w:val="367B6A5C"/>
    <w:rsid w:val="3695761A"/>
    <w:rsid w:val="36A74ADA"/>
    <w:rsid w:val="36AD60D5"/>
    <w:rsid w:val="36B224F9"/>
    <w:rsid w:val="36DF1167"/>
    <w:rsid w:val="36EC0CC9"/>
    <w:rsid w:val="37023232"/>
    <w:rsid w:val="373F410B"/>
    <w:rsid w:val="375D639F"/>
    <w:rsid w:val="378F49BA"/>
    <w:rsid w:val="379F0A81"/>
    <w:rsid w:val="37AF72D3"/>
    <w:rsid w:val="37EE7094"/>
    <w:rsid w:val="38107BD1"/>
    <w:rsid w:val="38296C89"/>
    <w:rsid w:val="383002EB"/>
    <w:rsid w:val="38586797"/>
    <w:rsid w:val="388D4D7E"/>
    <w:rsid w:val="38BC0149"/>
    <w:rsid w:val="38BE10FC"/>
    <w:rsid w:val="38D87D1C"/>
    <w:rsid w:val="38DB74DA"/>
    <w:rsid w:val="392C27E9"/>
    <w:rsid w:val="39316051"/>
    <w:rsid w:val="394144E6"/>
    <w:rsid w:val="39561614"/>
    <w:rsid w:val="39636459"/>
    <w:rsid w:val="396B7F6C"/>
    <w:rsid w:val="397877DC"/>
    <w:rsid w:val="3991089E"/>
    <w:rsid w:val="39B417A9"/>
    <w:rsid w:val="39FC5695"/>
    <w:rsid w:val="3A006D8E"/>
    <w:rsid w:val="3A3651E5"/>
    <w:rsid w:val="3A744481"/>
    <w:rsid w:val="3A797CAF"/>
    <w:rsid w:val="3A836438"/>
    <w:rsid w:val="3A8C7BEF"/>
    <w:rsid w:val="3A906246"/>
    <w:rsid w:val="3AB67890"/>
    <w:rsid w:val="3AB94550"/>
    <w:rsid w:val="3B1139DC"/>
    <w:rsid w:val="3B2349B7"/>
    <w:rsid w:val="3B554563"/>
    <w:rsid w:val="3B616CFF"/>
    <w:rsid w:val="3B6259F6"/>
    <w:rsid w:val="3B712735"/>
    <w:rsid w:val="3B7B35B3"/>
    <w:rsid w:val="3B976654"/>
    <w:rsid w:val="3BC01EFC"/>
    <w:rsid w:val="3BC74A4B"/>
    <w:rsid w:val="3BCA786A"/>
    <w:rsid w:val="3BD31E2F"/>
    <w:rsid w:val="3BF15831"/>
    <w:rsid w:val="3BFD3965"/>
    <w:rsid w:val="3BFD5C1E"/>
    <w:rsid w:val="3BFE625B"/>
    <w:rsid w:val="3C0352E7"/>
    <w:rsid w:val="3C105946"/>
    <w:rsid w:val="3C471448"/>
    <w:rsid w:val="3C522566"/>
    <w:rsid w:val="3C5702CE"/>
    <w:rsid w:val="3C5F759A"/>
    <w:rsid w:val="3C6C525A"/>
    <w:rsid w:val="3C846262"/>
    <w:rsid w:val="3CC946FE"/>
    <w:rsid w:val="3CCE23CB"/>
    <w:rsid w:val="3CD17D17"/>
    <w:rsid w:val="3CD323EE"/>
    <w:rsid w:val="3CE753A4"/>
    <w:rsid w:val="3D3C7F39"/>
    <w:rsid w:val="3D440F09"/>
    <w:rsid w:val="3D4504A0"/>
    <w:rsid w:val="3D6C012E"/>
    <w:rsid w:val="3D8734BB"/>
    <w:rsid w:val="3D896932"/>
    <w:rsid w:val="3D9A11D4"/>
    <w:rsid w:val="3DA16D89"/>
    <w:rsid w:val="3DA364BE"/>
    <w:rsid w:val="3DD551FD"/>
    <w:rsid w:val="3DE041CB"/>
    <w:rsid w:val="3E0D48F6"/>
    <w:rsid w:val="3E1868B4"/>
    <w:rsid w:val="3E261376"/>
    <w:rsid w:val="3E377251"/>
    <w:rsid w:val="3E42664B"/>
    <w:rsid w:val="3E461EF9"/>
    <w:rsid w:val="3E5A7334"/>
    <w:rsid w:val="3E5D1F87"/>
    <w:rsid w:val="3E7B5D6B"/>
    <w:rsid w:val="3E843E66"/>
    <w:rsid w:val="3E8F51FE"/>
    <w:rsid w:val="3E926F87"/>
    <w:rsid w:val="3E9A59DE"/>
    <w:rsid w:val="3EAF4836"/>
    <w:rsid w:val="3EC33DFA"/>
    <w:rsid w:val="3F060E16"/>
    <w:rsid w:val="3F1D1096"/>
    <w:rsid w:val="3F216F79"/>
    <w:rsid w:val="3F2F0234"/>
    <w:rsid w:val="3F3B5533"/>
    <w:rsid w:val="3F3C4DFA"/>
    <w:rsid w:val="3F6363FE"/>
    <w:rsid w:val="3F717907"/>
    <w:rsid w:val="3F756B8F"/>
    <w:rsid w:val="3F762A0F"/>
    <w:rsid w:val="3F8D625F"/>
    <w:rsid w:val="3F95482B"/>
    <w:rsid w:val="4019356B"/>
    <w:rsid w:val="40592157"/>
    <w:rsid w:val="406E1CAE"/>
    <w:rsid w:val="40A0133A"/>
    <w:rsid w:val="40A84177"/>
    <w:rsid w:val="40A86DAA"/>
    <w:rsid w:val="40C31A53"/>
    <w:rsid w:val="40C96B6F"/>
    <w:rsid w:val="40FF545D"/>
    <w:rsid w:val="410067C8"/>
    <w:rsid w:val="41195D48"/>
    <w:rsid w:val="413B6C9C"/>
    <w:rsid w:val="414260FE"/>
    <w:rsid w:val="414F18C3"/>
    <w:rsid w:val="41600431"/>
    <w:rsid w:val="418307B3"/>
    <w:rsid w:val="418F0D2A"/>
    <w:rsid w:val="41D01505"/>
    <w:rsid w:val="421D3616"/>
    <w:rsid w:val="423D15C3"/>
    <w:rsid w:val="423F17DF"/>
    <w:rsid w:val="42474939"/>
    <w:rsid w:val="424C3C57"/>
    <w:rsid w:val="42613FF3"/>
    <w:rsid w:val="42660D96"/>
    <w:rsid w:val="428667D2"/>
    <w:rsid w:val="42CD1CE0"/>
    <w:rsid w:val="42D57A4D"/>
    <w:rsid w:val="42E1381E"/>
    <w:rsid w:val="42ED6459"/>
    <w:rsid w:val="42FE58DD"/>
    <w:rsid w:val="43174B3D"/>
    <w:rsid w:val="433E3BAC"/>
    <w:rsid w:val="434B790E"/>
    <w:rsid w:val="4360274F"/>
    <w:rsid w:val="43977AB6"/>
    <w:rsid w:val="43A3342B"/>
    <w:rsid w:val="43C77C27"/>
    <w:rsid w:val="43DE09EE"/>
    <w:rsid w:val="44002FAD"/>
    <w:rsid w:val="449101DD"/>
    <w:rsid w:val="44DE1391"/>
    <w:rsid w:val="451B225C"/>
    <w:rsid w:val="452410C9"/>
    <w:rsid w:val="45317DFB"/>
    <w:rsid w:val="455273CF"/>
    <w:rsid w:val="45561319"/>
    <w:rsid w:val="456D3CE4"/>
    <w:rsid w:val="4579042C"/>
    <w:rsid w:val="457F0571"/>
    <w:rsid w:val="45851176"/>
    <w:rsid w:val="45BB73CE"/>
    <w:rsid w:val="45C63B94"/>
    <w:rsid w:val="460E7DA5"/>
    <w:rsid w:val="46422483"/>
    <w:rsid w:val="4659254A"/>
    <w:rsid w:val="465B0637"/>
    <w:rsid w:val="465E3F0D"/>
    <w:rsid w:val="466A16E6"/>
    <w:rsid w:val="46893F2B"/>
    <w:rsid w:val="4699262F"/>
    <w:rsid w:val="469D4977"/>
    <w:rsid w:val="46A638F5"/>
    <w:rsid w:val="46C4686E"/>
    <w:rsid w:val="46DA1160"/>
    <w:rsid w:val="471F2A33"/>
    <w:rsid w:val="472B5CFD"/>
    <w:rsid w:val="47307948"/>
    <w:rsid w:val="47413903"/>
    <w:rsid w:val="477B778F"/>
    <w:rsid w:val="478203EC"/>
    <w:rsid w:val="478832E0"/>
    <w:rsid w:val="47B025FA"/>
    <w:rsid w:val="47E01E8C"/>
    <w:rsid w:val="4809698F"/>
    <w:rsid w:val="4811697D"/>
    <w:rsid w:val="48141018"/>
    <w:rsid w:val="481C1C7A"/>
    <w:rsid w:val="48303B74"/>
    <w:rsid w:val="487A3E25"/>
    <w:rsid w:val="488B5503"/>
    <w:rsid w:val="48931F3C"/>
    <w:rsid w:val="48937E21"/>
    <w:rsid w:val="489A0361"/>
    <w:rsid w:val="48AF2AEE"/>
    <w:rsid w:val="48B94FF3"/>
    <w:rsid w:val="48DD58AD"/>
    <w:rsid w:val="48E37AAB"/>
    <w:rsid w:val="48FD4B4C"/>
    <w:rsid w:val="490A68E0"/>
    <w:rsid w:val="491055FE"/>
    <w:rsid w:val="49180694"/>
    <w:rsid w:val="495F5B3E"/>
    <w:rsid w:val="496F77D7"/>
    <w:rsid w:val="497654FD"/>
    <w:rsid w:val="49B40E78"/>
    <w:rsid w:val="49B64211"/>
    <w:rsid w:val="49C15396"/>
    <w:rsid w:val="49F6167F"/>
    <w:rsid w:val="4A064FA0"/>
    <w:rsid w:val="4A16615C"/>
    <w:rsid w:val="4A4424D7"/>
    <w:rsid w:val="4A6534B0"/>
    <w:rsid w:val="4A7144AC"/>
    <w:rsid w:val="4AB82D0F"/>
    <w:rsid w:val="4AE271AB"/>
    <w:rsid w:val="4AE90539"/>
    <w:rsid w:val="4AEB7664"/>
    <w:rsid w:val="4AFA47D5"/>
    <w:rsid w:val="4AFD7C19"/>
    <w:rsid w:val="4B0567D1"/>
    <w:rsid w:val="4B236AAE"/>
    <w:rsid w:val="4B264E6D"/>
    <w:rsid w:val="4B3A0D95"/>
    <w:rsid w:val="4B707271"/>
    <w:rsid w:val="4B8E56C3"/>
    <w:rsid w:val="4B9739F7"/>
    <w:rsid w:val="4BEE2503"/>
    <w:rsid w:val="4C174E97"/>
    <w:rsid w:val="4C245A30"/>
    <w:rsid w:val="4C455C43"/>
    <w:rsid w:val="4C5E0AB3"/>
    <w:rsid w:val="4C616B80"/>
    <w:rsid w:val="4C7B0EF5"/>
    <w:rsid w:val="4C947068"/>
    <w:rsid w:val="4CB6685F"/>
    <w:rsid w:val="4CC367FE"/>
    <w:rsid w:val="4D077F3C"/>
    <w:rsid w:val="4D123355"/>
    <w:rsid w:val="4D2A3B31"/>
    <w:rsid w:val="4D312C52"/>
    <w:rsid w:val="4D4F1685"/>
    <w:rsid w:val="4D5E5119"/>
    <w:rsid w:val="4D650D6F"/>
    <w:rsid w:val="4D706CF0"/>
    <w:rsid w:val="4D8B14A9"/>
    <w:rsid w:val="4D905305"/>
    <w:rsid w:val="4D964A72"/>
    <w:rsid w:val="4D9C1254"/>
    <w:rsid w:val="4E094A4F"/>
    <w:rsid w:val="4E0B6A19"/>
    <w:rsid w:val="4E5B174E"/>
    <w:rsid w:val="4E6D1482"/>
    <w:rsid w:val="4E79115D"/>
    <w:rsid w:val="4E793892"/>
    <w:rsid w:val="4E800872"/>
    <w:rsid w:val="4EB2395E"/>
    <w:rsid w:val="4EC569ED"/>
    <w:rsid w:val="4ED50EA1"/>
    <w:rsid w:val="4EDC6BBF"/>
    <w:rsid w:val="4EE41DF2"/>
    <w:rsid w:val="4EEC050C"/>
    <w:rsid w:val="4F10078B"/>
    <w:rsid w:val="4F104EC3"/>
    <w:rsid w:val="4F47354A"/>
    <w:rsid w:val="4F911C54"/>
    <w:rsid w:val="4F9273F2"/>
    <w:rsid w:val="4FAD438A"/>
    <w:rsid w:val="4FB70B5C"/>
    <w:rsid w:val="4FC12A5A"/>
    <w:rsid w:val="4FE625E0"/>
    <w:rsid w:val="500E3244"/>
    <w:rsid w:val="5021480F"/>
    <w:rsid w:val="504639A3"/>
    <w:rsid w:val="50750E8F"/>
    <w:rsid w:val="50962ECB"/>
    <w:rsid w:val="50A42E38"/>
    <w:rsid w:val="50A4577F"/>
    <w:rsid w:val="50B73D1F"/>
    <w:rsid w:val="50BD5BC9"/>
    <w:rsid w:val="50C11EEE"/>
    <w:rsid w:val="50E97CFC"/>
    <w:rsid w:val="50FA4028"/>
    <w:rsid w:val="51085492"/>
    <w:rsid w:val="510D65B7"/>
    <w:rsid w:val="511157AB"/>
    <w:rsid w:val="5142540C"/>
    <w:rsid w:val="5147420C"/>
    <w:rsid w:val="51501CA0"/>
    <w:rsid w:val="518832C8"/>
    <w:rsid w:val="519F5DF6"/>
    <w:rsid w:val="51A0432A"/>
    <w:rsid w:val="51A86090"/>
    <w:rsid w:val="51B7396D"/>
    <w:rsid w:val="520B5239"/>
    <w:rsid w:val="52124454"/>
    <w:rsid w:val="522E4CC3"/>
    <w:rsid w:val="523209F0"/>
    <w:rsid w:val="5244713B"/>
    <w:rsid w:val="52615633"/>
    <w:rsid w:val="52977FD4"/>
    <w:rsid w:val="52A25790"/>
    <w:rsid w:val="52A96B6F"/>
    <w:rsid w:val="52B45975"/>
    <w:rsid w:val="52D94AA4"/>
    <w:rsid w:val="52E37F64"/>
    <w:rsid w:val="52EA3A62"/>
    <w:rsid w:val="52F50BB8"/>
    <w:rsid w:val="53097272"/>
    <w:rsid w:val="533C62EE"/>
    <w:rsid w:val="53544462"/>
    <w:rsid w:val="53874D93"/>
    <w:rsid w:val="538E5EE5"/>
    <w:rsid w:val="53916EFF"/>
    <w:rsid w:val="5397158E"/>
    <w:rsid w:val="53D75D0A"/>
    <w:rsid w:val="53DF5C01"/>
    <w:rsid w:val="54013861"/>
    <w:rsid w:val="542B6B1A"/>
    <w:rsid w:val="54487265"/>
    <w:rsid w:val="544D6070"/>
    <w:rsid w:val="54605E1E"/>
    <w:rsid w:val="546649A9"/>
    <w:rsid w:val="547279F1"/>
    <w:rsid w:val="54763754"/>
    <w:rsid w:val="54B3506A"/>
    <w:rsid w:val="54CA0D16"/>
    <w:rsid w:val="54DD4057"/>
    <w:rsid w:val="54E7490F"/>
    <w:rsid w:val="54FA5DCB"/>
    <w:rsid w:val="54FC70BB"/>
    <w:rsid w:val="550764A4"/>
    <w:rsid w:val="550B2BF6"/>
    <w:rsid w:val="55214EB5"/>
    <w:rsid w:val="55364EFD"/>
    <w:rsid w:val="555D4828"/>
    <w:rsid w:val="55782BE6"/>
    <w:rsid w:val="557A4C8B"/>
    <w:rsid w:val="558931E1"/>
    <w:rsid w:val="55923347"/>
    <w:rsid w:val="55925180"/>
    <w:rsid w:val="559548C2"/>
    <w:rsid w:val="55983B1B"/>
    <w:rsid w:val="55A8376B"/>
    <w:rsid w:val="55D83684"/>
    <w:rsid w:val="55DC29B6"/>
    <w:rsid w:val="55DD4241"/>
    <w:rsid w:val="55F44906"/>
    <w:rsid w:val="563E29F7"/>
    <w:rsid w:val="565F3DA6"/>
    <w:rsid w:val="566B6D1E"/>
    <w:rsid w:val="56787769"/>
    <w:rsid w:val="567E78C5"/>
    <w:rsid w:val="569256D1"/>
    <w:rsid w:val="57032A2C"/>
    <w:rsid w:val="570F5219"/>
    <w:rsid w:val="57486F2E"/>
    <w:rsid w:val="574C432A"/>
    <w:rsid w:val="575D12B5"/>
    <w:rsid w:val="57610A87"/>
    <w:rsid w:val="577B1140"/>
    <w:rsid w:val="577B7F21"/>
    <w:rsid w:val="577D2735"/>
    <w:rsid w:val="577F181B"/>
    <w:rsid w:val="57805D82"/>
    <w:rsid w:val="57876D43"/>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345B8"/>
    <w:rsid w:val="58F702C5"/>
    <w:rsid w:val="59195ED7"/>
    <w:rsid w:val="595E1678"/>
    <w:rsid w:val="596D5BD4"/>
    <w:rsid w:val="597E3DD8"/>
    <w:rsid w:val="59A47E06"/>
    <w:rsid w:val="59C42BCC"/>
    <w:rsid w:val="59E545C2"/>
    <w:rsid w:val="59F80043"/>
    <w:rsid w:val="5A09252F"/>
    <w:rsid w:val="5A0B2778"/>
    <w:rsid w:val="5A2A7C7B"/>
    <w:rsid w:val="5A3E2560"/>
    <w:rsid w:val="5A500495"/>
    <w:rsid w:val="5A526392"/>
    <w:rsid w:val="5A5D3B6E"/>
    <w:rsid w:val="5A637A76"/>
    <w:rsid w:val="5A6D33BA"/>
    <w:rsid w:val="5A792B1F"/>
    <w:rsid w:val="5A874767"/>
    <w:rsid w:val="5AAD6F28"/>
    <w:rsid w:val="5ACF3682"/>
    <w:rsid w:val="5AD50114"/>
    <w:rsid w:val="5AD52888"/>
    <w:rsid w:val="5AD63A24"/>
    <w:rsid w:val="5AFA67D1"/>
    <w:rsid w:val="5B046CCA"/>
    <w:rsid w:val="5B2E1A1D"/>
    <w:rsid w:val="5B763D99"/>
    <w:rsid w:val="5B7E7DD1"/>
    <w:rsid w:val="5B843A1C"/>
    <w:rsid w:val="5B873E3F"/>
    <w:rsid w:val="5BF25086"/>
    <w:rsid w:val="5C02690E"/>
    <w:rsid w:val="5C0E6052"/>
    <w:rsid w:val="5C196DA7"/>
    <w:rsid w:val="5C2A048C"/>
    <w:rsid w:val="5C2A2760"/>
    <w:rsid w:val="5C7B53C1"/>
    <w:rsid w:val="5C80234E"/>
    <w:rsid w:val="5C8A680C"/>
    <w:rsid w:val="5CAB0919"/>
    <w:rsid w:val="5CB92C5A"/>
    <w:rsid w:val="5D0C4701"/>
    <w:rsid w:val="5D0F0395"/>
    <w:rsid w:val="5D221076"/>
    <w:rsid w:val="5D397964"/>
    <w:rsid w:val="5D3E3727"/>
    <w:rsid w:val="5D4F0D7F"/>
    <w:rsid w:val="5D5A391C"/>
    <w:rsid w:val="5D5F10C0"/>
    <w:rsid w:val="5D891B7B"/>
    <w:rsid w:val="5DAD38EE"/>
    <w:rsid w:val="5E006862"/>
    <w:rsid w:val="5E0207B9"/>
    <w:rsid w:val="5E1834A1"/>
    <w:rsid w:val="5E261785"/>
    <w:rsid w:val="5E4A7017"/>
    <w:rsid w:val="5E552BBA"/>
    <w:rsid w:val="5E611C10"/>
    <w:rsid w:val="5E624433"/>
    <w:rsid w:val="5E7F1E4C"/>
    <w:rsid w:val="5EFC7377"/>
    <w:rsid w:val="5F06174D"/>
    <w:rsid w:val="5F3A3602"/>
    <w:rsid w:val="5F6277C6"/>
    <w:rsid w:val="5F640305"/>
    <w:rsid w:val="5F6D0B1D"/>
    <w:rsid w:val="5F8D0B82"/>
    <w:rsid w:val="5F9C3951"/>
    <w:rsid w:val="5FC47C57"/>
    <w:rsid w:val="5FCC5339"/>
    <w:rsid w:val="5FE34A5B"/>
    <w:rsid w:val="5FFE1E36"/>
    <w:rsid w:val="60232584"/>
    <w:rsid w:val="602A5424"/>
    <w:rsid w:val="60624BBE"/>
    <w:rsid w:val="606306D7"/>
    <w:rsid w:val="607330CE"/>
    <w:rsid w:val="60825176"/>
    <w:rsid w:val="609F2AC4"/>
    <w:rsid w:val="60B46A9C"/>
    <w:rsid w:val="60C70EC5"/>
    <w:rsid w:val="60DB227B"/>
    <w:rsid w:val="60DF1D6B"/>
    <w:rsid w:val="60EC4B2F"/>
    <w:rsid w:val="60FA2EE8"/>
    <w:rsid w:val="61054A27"/>
    <w:rsid w:val="610A52BC"/>
    <w:rsid w:val="611D2366"/>
    <w:rsid w:val="61421856"/>
    <w:rsid w:val="615227C4"/>
    <w:rsid w:val="61654E3F"/>
    <w:rsid w:val="61730666"/>
    <w:rsid w:val="61822572"/>
    <w:rsid w:val="6182292A"/>
    <w:rsid w:val="61867CAF"/>
    <w:rsid w:val="619F7F92"/>
    <w:rsid w:val="61B2747F"/>
    <w:rsid w:val="61D03DA9"/>
    <w:rsid w:val="61F94C26"/>
    <w:rsid w:val="62000E56"/>
    <w:rsid w:val="620152D8"/>
    <w:rsid w:val="624F3E49"/>
    <w:rsid w:val="62632286"/>
    <w:rsid w:val="62885958"/>
    <w:rsid w:val="62CF7BBD"/>
    <w:rsid w:val="62E80C7F"/>
    <w:rsid w:val="62F40B65"/>
    <w:rsid w:val="62FC2CFE"/>
    <w:rsid w:val="63024505"/>
    <w:rsid w:val="63151667"/>
    <w:rsid w:val="632D5324"/>
    <w:rsid w:val="635B1DB5"/>
    <w:rsid w:val="63711FED"/>
    <w:rsid w:val="63880DDC"/>
    <w:rsid w:val="638D750D"/>
    <w:rsid w:val="63991151"/>
    <w:rsid w:val="639A197F"/>
    <w:rsid w:val="63AC6CC0"/>
    <w:rsid w:val="64055776"/>
    <w:rsid w:val="64240056"/>
    <w:rsid w:val="643E143A"/>
    <w:rsid w:val="6459610E"/>
    <w:rsid w:val="648570CD"/>
    <w:rsid w:val="648B6EEF"/>
    <w:rsid w:val="64B74DAD"/>
    <w:rsid w:val="64C158BF"/>
    <w:rsid w:val="64C366FB"/>
    <w:rsid w:val="64CE2EAA"/>
    <w:rsid w:val="650570A7"/>
    <w:rsid w:val="65200BA4"/>
    <w:rsid w:val="653C3090"/>
    <w:rsid w:val="65736F26"/>
    <w:rsid w:val="65854376"/>
    <w:rsid w:val="658767BE"/>
    <w:rsid w:val="65892531"/>
    <w:rsid w:val="65B50011"/>
    <w:rsid w:val="65BB267B"/>
    <w:rsid w:val="660A216B"/>
    <w:rsid w:val="66195831"/>
    <w:rsid w:val="662E75B1"/>
    <w:rsid w:val="66342C2E"/>
    <w:rsid w:val="663813F2"/>
    <w:rsid w:val="663E784C"/>
    <w:rsid w:val="668B6A45"/>
    <w:rsid w:val="66D32B9C"/>
    <w:rsid w:val="672F3F24"/>
    <w:rsid w:val="673E055F"/>
    <w:rsid w:val="673F7A07"/>
    <w:rsid w:val="674D0433"/>
    <w:rsid w:val="67551CE3"/>
    <w:rsid w:val="678C0773"/>
    <w:rsid w:val="67A22552"/>
    <w:rsid w:val="67A71CA4"/>
    <w:rsid w:val="67B22DCC"/>
    <w:rsid w:val="67BE71AA"/>
    <w:rsid w:val="67D90273"/>
    <w:rsid w:val="67DE5875"/>
    <w:rsid w:val="67E55852"/>
    <w:rsid w:val="67EB1AB4"/>
    <w:rsid w:val="67FA1285"/>
    <w:rsid w:val="680E4D88"/>
    <w:rsid w:val="68551F4F"/>
    <w:rsid w:val="687C10C9"/>
    <w:rsid w:val="68840C16"/>
    <w:rsid w:val="68876EFB"/>
    <w:rsid w:val="68884654"/>
    <w:rsid w:val="689B6EBF"/>
    <w:rsid w:val="689F444F"/>
    <w:rsid w:val="68B96DBB"/>
    <w:rsid w:val="68C8106D"/>
    <w:rsid w:val="68CA2805"/>
    <w:rsid w:val="68CB0FCA"/>
    <w:rsid w:val="68E937A3"/>
    <w:rsid w:val="69112CDD"/>
    <w:rsid w:val="691968DA"/>
    <w:rsid w:val="69222494"/>
    <w:rsid w:val="693E15D3"/>
    <w:rsid w:val="69627681"/>
    <w:rsid w:val="6977531D"/>
    <w:rsid w:val="69CC2BFF"/>
    <w:rsid w:val="69ED7D7F"/>
    <w:rsid w:val="69F17600"/>
    <w:rsid w:val="69FD55B8"/>
    <w:rsid w:val="69FF3F6A"/>
    <w:rsid w:val="6A0B1C62"/>
    <w:rsid w:val="6A12085B"/>
    <w:rsid w:val="6A2406C8"/>
    <w:rsid w:val="6A3A6A0F"/>
    <w:rsid w:val="6AD42215"/>
    <w:rsid w:val="6ADE0BD1"/>
    <w:rsid w:val="6AE96859"/>
    <w:rsid w:val="6AEA7C8A"/>
    <w:rsid w:val="6B040620"/>
    <w:rsid w:val="6B050B1C"/>
    <w:rsid w:val="6B106FC5"/>
    <w:rsid w:val="6B147746"/>
    <w:rsid w:val="6B24787C"/>
    <w:rsid w:val="6B573233"/>
    <w:rsid w:val="6B5B6274"/>
    <w:rsid w:val="6B785296"/>
    <w:rsid w:val="6B916358"/>
    <w:rsid w:val="6B935D53"/>
    <w:rsid w:val="6BB77A32"/>
    <w:rsid w:val="6BCA1DEE"/>
    <w:rsid w:val="6C136D6D"/>
    <w:rsid w:val="6C196F71"/>
    <w:rsid w:val="6C226FCB"/>
    <w:rsid w:val="6C2341B9"/>
    <w:rsid w:val="6C283453"/>
    <w:rsid w:val="6C2F0726"/>
    <w:rsid w:val="6C31226F"/>
    <w:rsid w:val="6C552F0B"/>
    <w:rsid w:val="6C5630FD"/>
    <w:rsid w:val="6C891725"/>
    <w:rsid w:val="6C8C67B7"/>
    <w:rsid w:val="6C9D744C"/>
    <w:rsid w:val="6CC462B9"/>
    <w:rsid w:val="6CCB4672"/>
    <w:rsid w:val="6D167928"/>
    <w:rsid w:val="6D26299B"/>
    <w:rsid w:val="6D4772EC"/>
    <w:rsid w:val="6D9078AF"/>
    <w:rsid w:val="6DAA3FEF"/>
    <w:rsid w:val="6DBF603E"/>
    <w:rsid w:val="6DC0172B"/>
    <w:rsid w:val="6DCB690C"/>
    <w:rsid w:val="6DD41A5B"/>
    <w:rsid w:val="6DF43C2E"/>
    <w:rsid w:val="6DF51CA3"/>
    <w:rsid w:val="6E26547D"/>
    <w:rsid w:val="6E2A04BD"/>
    <w:rsid w:val="6E3851B0"/>
    <w:rsid w:val="6E8335BD"/>
    <w:rsid w:val="6E8E12EF"/>
    <w:rsid w:val="6E972936"/>
    <w:rsid w:val="6EAFBCFB"/>
    <w:rsid w:val="6ED446C5"/>
    <w:rsid w:val="6EE449F0"/>
    <w:rsid w:val="6EFF61D9"/>
    <w:rsid w:val="6F2A7D94"/>
    <w:rsid w:val="6F4162E7"/>
    <w:rsid w:val="6F743BB7"/>
    <w:rsid w:val="6F8331F1"/>
    <w:rsid w:val="6FAE1A09"/>
    <w:rsid w:val="6FD75BF8"/>
    <w:rsid w:val="70386595"/>
    <w:rsid w:val="706B2F2A"/>
    <w:rsid w:val="707723D0"/>
    <w:rsid w:val="709A01EE"/>
    <w:rsid w:val="70A6598A"/>
    <w:rsid w:val="70B2124A"/>
    <w:rsid w:val="70D204F7"/>
    <w:rsid w:val="70F5661B"/>
    <w:rsid w:val="712C417C"/>
    <w:rsid w:val="71360107"/>
    <w:rsid w:val="713B688E"/>
    <w:rsid w:val="713E1478"/>
    <w:rsid w:val="714840D2"/>
    <w:rsid w:val="71755DD4"/>
    <w:rsid w:val="71A36DE5"/>
    <w:rsid w:val="71A64371"/>
    <w:rsid w:val="71B91D3E"/>
    <w:rsid w:val="71D43752"/>
    <w:rsid w:val="71F1796A"/>
    <w:rsid w:val="71FC052E"/>
    <w:rsid w:val="71FE226D"/>
    <w:rsid w:val="720421BC"/>
    <w:rsid w:val="720D1313"/>
    <w:rsid w:val="72154626"/>
    <w:rsid w:val="72262B5D"/>
    <w:rsid w:val="72283FF7"/>
    <w:rsid w:val="722E7212"/>
    <w:rsid w:val="723A0474"/>
    <w:rsid w:val="723F4D5F"/>
    <w:rsid w:val="725923E4"/>
    <w:rsid w:val="72864BF7"/>
    <w:rsid w:val="729023FC"/>
    <w:rsid w:val="72B86B76"/>
    <w:rsid w:val="73236429"/>
    <w:rsid w:val="7375030D"/>
    <w:rsid w:val="73C0646E"/>
    <w:rsid w:val="73DB26AC"/>
    <w:rsid w:val="73EB05CF"/>
    <w:rsid w:val="73FA1330"/>
    <w:rsid w:val="742222F5"/>
    <w:rsid w:val="742F7EE7"/>
    <w:rsid w:val="74341FF0"/>
    <w:rsid w:val="74476126"/>
    <w:rsid w:val="744D4DE6"/>
    <w:rsid w:val="74650381"/>
    <w:rsid w:val="746831BC"/>
    <w:rsid w:val="74706664"/>
    <w:rsid w:val="747405C4"/>
    <w:rsid w:val="747F3682"/>
    <w:rsid w:val="749C4185"/>
    <w:rsid w:val="74CA5026"/>
    <w:rsid w:val="75067759"/>
    <w:rsid w:val="752E6DCD"/>
    <w:rsid w:val="7551380D"/>
    <w:rsid w:val="75600BE5"/>
    <w:rsid w:val="75610CEC"/>
    <w:rsid w:val="7564475C"/>
    <w:rsid w:val="7583797F"/>
    <w:rsid w:val="75C31803"/>
    <w:rsid w:val="75D20F1D"/>
    <w:rsid w:val="75DA2C18"/>
    <w:rsid w:val="75F54412"/>
    <w:rsid w:val="761D08E0"/>
    <w:rsid w:val="76472434"/>
    <w:rsid w:val="765D347C"/>
    <w:rsid w:val="768076F4"/>
    <w:rsid w:val="76826699"/>
    <w:rsid w:val="769C7E50"/>
    <w:rsid w:val="76C87133"/>
    <w:rsid w:val="76CD08D5"/>
    <w:rsid w:val="76DB4B92"/>
    <w:rsid w:val="76DFC378"/>
    <w:rsid w:val="76F459ED"/>
    <w:rsid w:val="7705172F"/>
    <w:rsid w:val="77052AA4"/>
    <w:rsid w:val="77136511"/>
    <w:rsid w:val="77340A39"/>
    <w:rsid w:val="77351FD0"/>
    <w:rsid w:val="77472422"/>
    <w:rsid w:val="776534D0"/>
    <w:rsid w:val="777F31F2"/>
    <w:rsid w:val="77D1700D"/>
    <w:rsid w:val="77EC04CC"/>
    <w:rsid w:val="77EC0C58"/>
    <w:rsid w:val="784F4498"/>
    <w:rsid w:val="78713799"/>
    <w:rsid w:val="78775729"/>
    <w:rsid w:val="78A42DB0"/>
    <w:rsid w:val="78A656AB"/>
    <w:rsid w:val="78B2245C"/>
    <w:rsid w:val="78B35B5F"/>
    <w:rsid w:val="78DB50B6"/>
    <w:rsid w:val="78E172CC"/>
    <w:rsid w:val="78E448D1"/>
    <w:rsid w:val="78EA1D1F"/>
    <w:rsid w:val="7904172F"/>
    <w:rsid w:val="790F7E27"/>
    <w:rsid w:val="792A231A"/>
    <w:rsid w:val="79316829"/>
    <w:rsid w:val="797E21D3"/>
    <w:rsid w:val="797E66A9"/>
    <w:rsid w:val="79A97383"/>
    <w:rsid w:val="79C33633"/>
    <w:rsid w:val="79E17841"/>
    <w:rsid w:val="79E27E8B"/>
    <w:rsid w:val="79F850CE"/>
    <w:rsid w:val="79FD443C"/>
    <w:rsid w:val="7A0A0217"/>
    <w:rsid w:val="7A13170E"/>
    <w:rsid w:val="7A177FE9"/>
    <w:rsid w:val="7A1D1975"/>
    <w:rsid w:val="7A3E5150"/>
    <w:rsid w:val="7A4670D6"/>
    <w:rsid w:val="7A534B63"/>
    <w:rsid w:val="7A615382"/>
    <w:rsid w:val="7A6228A3"/>
    <w:rsid w:val="7A67303B"/>
    <w:rsid w:val="7A7C57E7"/>
    <w:rsid w:val="7A827EE4"/>
    <w:rsid w:val="7A9279F6"/>
    <w:rsid w:val="7AAB1D04"/>
    <w:rsid w:val="7ABA4368"/>
    <w:rsid w:val="7AD05746"/>
    <w:rsid w:val="7B257FFD"/>
    <w:rsid w:val="7B2F5418"/>
    <w:rsid w:val="7B343476"/>
    <w:rsid w:val="7B5A2978"/>
    <w:rsid w:val="7B5A7E4C"/>
    <w:rsid w:val="7B667AF9"/>
    <w:rsid w:val="7B7468F8"/>
    <w:rsid w:val="7B7900AE"/>
    <w:rsid w:val="7B937ECA"/>
    <w:rsid w:val="7B9A6B62"/>
    <w:rsid w:val="7BE81FC4"/>
    <w:rsid w:val="7BEE0103"/>
    <w:rsid w:val="7C0A0FE4"/>
    <w:rsid w:val="7C254906"/>
    <w:rsid w:val="7C4B4301"/>
    <w:rsid w:val="7C590818"/>
    <w:rsid w:val="7C7C10F6"/>
    <w:rsid w:val="7C853BEA"/>
    <w:rsid w:val="7C881368"/>
    <w:rsid w:val="7CB10918"/>
    <w:rsid w:val="7CC145C3"/>
    <w:rsid w:val="7CD42867"/>
    <w:rsid w:val="7CE27788"/>
    <w:rsid w:val="7CE50319"/>
    <w:rsid w:val="7D0270B5"/>
    <w:rsid w:val="7D0C32F1"/>
    <w:rsid w:val="7D0F408D"/>
    <w:rsid w:val="7D491C6C"/>
    <w:rsid w:val="7D5429C0"/>
    <w:rsid w:val="7D6E6D43"/>
    <w:rsid w:val="7DA55C72"/>
    <w:rsid w:val="7DB57A34"/>
    <w:rsid w:val="7DE20C95"/>
    <w:rsid w:val="7DE57188"/>
    <w:rsid w:val="7DE60973"/>
    <w:rsid w:val="7DEF0916"/>
    <w:rsid w:val="7E1E5218"/>
    <w:rsid w:val="7E4030DF"/>
    <w:rsid w:val="7E4B683A"/>
    <w:rsid w:val="7E8F6726"/>
    <w:rsid w:val="7E9A4E1F"/>
    <w:rsid w:val="7EA7723A"/>
    <w:rsid w:val="7EAF0979"/>
    <w:rsid w:val="7EF56FBB"/>
    <w:rsid w:val="7F0768EB"/>
    <w:rsid w:val="7F143BEC"/>
    <w:rsid w:val="7F715AF2"/>
    <w:rsid w:val="7F886E69"/>
    <w:rsid w:val="7F986EBE"/>
    <w:rsid w:val="7F9E2999"/>
    <w:rsid w:val="7FB662DA"/>
    <w:rsid w:val="7FD840FD"/>
    <w:rsid w:val="7FDD39BD"/>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5"/>
    <w:qFormat/>
    <w:uiPriority w:val="0"/>
    <w:pPr>
      <w:ind w:firstLine="420"/>
    </w:pPr>
    <w:rPr>
      <w:rFonts w:hAnsi="Calibri" w:cs="Times New Roman"/>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9"/>
    <w:link w:val="753"/>
    <w:autoRedefine/>
    <w:qFormat/>
    <w:uiPriority w:val="0"/>
    <w:rPr>
      <w:b/>
      <w:sz w:val="28"/>
      <w:szCs w:val="20"/>
    </w:rPr>
  </w:style>
  <w:style w:type="paragraph" w:customStyle="1" w:styleId="1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728"/>
    <w:qFormat/>
    <w:uiPriority w:val="0"/>
    <w:pPr>
      <w:shd w:val="clear" w:color="auto" w:fill="000080"/>
    </w:pPr>
  </w:style>
  <w:style w:type="paragraph" w:styleId="22">
    <w:name w:val="annotation text"/>
    <w:basedOn w:val="1"/>
    <w:link w:val="856"/>
    <w:autoRedefine/>
    <w:qFormat/>
    <w:uiPriority w:val="99"/>
    <w:pPr>
      <w:jc w:val="left"/>
    </w:pPr>
  </w:style>
  <w:style w:type="paragraph" w:styleId="23">
    <w:name w:val="Salutation"/>
    <w:basedOn w:val="1"/>
    <w:next w:val="1"/>
    <w:link w:val="816"/>
    <w:autoRedefine/>
    <w:qFormat/>
    <w:uiPriority w:val="0"/>
    <w:rPr>
      <w:rFonts w:ascii="仿宋_GB2312" w:eastAsia="仿宋_GB2312"/>
      <w:sz w:val="28"/>
      <w:szCs w:val="20"/>
    </w:rPr>
  </w:style>
  <w:style w:type="paragraph" w:styleId="24">
    <w:name w:val="Body Text 3"/>
    <w:basedOn w:val="1"/>
    <w:link w:val="844"/>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784"/>
    <w:autoRedefine/>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autoRedefine/>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autoRedefine/>
    <w:qFormat/>
    <w:uiPriority w:val="0"/>
    <w:rPr>
      <w:lang w:val="zh-CN"/>
    </w:rPr>
  </w:style>
  <w:style w:type="paragraph" w:styleId="40">
    <w:name w:val="Balloon Text"/>
    <w:basedOn w:val="1"/>
    <w:link w:val="717"/>
    <w:autoRedefine/>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26"/>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autoRedefine/>
    <w:qFormat/>
    <w:uiPriority w:val="0"/>
    <w:pPr>
      <w:spacing w:after="120" w:line="480" w:lineRule="auto"/>
    </w:pPr>
  </w:style>
  <w:style w:type="paragraph" w:styleId="58">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33"/>
    <w:qFormat/>
    <w:uiPriority w:val="0"/>
    <w:rPr>
      <w:b/>
      <w:bCs/>
    </w:rPr>
  </w:style>
  <w:style w:type="paragraph" w:styleId="62">
    <w:name w:val="Body Text First Indent 2"/>
    <w:basedOn w:val="26"/>
    <w:link w:val="65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
    <w:basedOn w:val="26"/>
    <w:qFormat/>
    <w:uiPriority w:val="99"/>
    <w:pPr>
      <w:spacing w:line="200" w:lineRule="atLeast"/>
      <w:ind w:firstLine="420"/>
    </w:pPr>
    <w:rPr>
      <w:rFonts w:ascii="宋体" w:hAnsi="Courier New"/>
      <w:spacing w:val="-4"/>
      <w:sz w:val="18"/>
    </w:rPr>
  </w:style>
  <w:style w:type="paragraph" w:customStyle="1" w:styleId="81">
    <w:name w:val="[Normal]"/>
    <w:autoRedefine/>
    <w:qFormat/>
    <w:uiPriority w:val="0"/>
    <w:rPr>
      <w:rFonts w:ascii="宋体" w:hAnsi="宋体" w:eastAsia="宋体" w:cs="Times New Roman"/>
      <w:sz w:val="24"/>
      <w:szCs w:val="22"/>
      <w:lang w:val="zh-CN" w:eastAsia="zh-CN" w:bidi="ar-SA"/>
    </w:rPr>
  </w:style>
  <w:style w:type="paragraph" w:customStyle="1" w:styleId="82">
    <w:name w:val="正文首行缩进 21"/>
    <w:basedOn w:val="83"/>
    <w:autoRedefine/>
    <w:qFormat/>
    <w:uiPriority w:val="0"/>
    <w:pPr>
      <w:ind w:firstLine="420"/>
    </w:pPr>
  </w:style>
  <w:style w:type="paragraph" w:customStyle="1" w:styleId="83">
    <w:name w:val="Body Text Indent1"/>
    <w:basedOn w:val="1"/>
    <w:next w:val="1"/>
    <w:qFormat/>
    <w:uiPriority w:val="0"/>
    <w:pPr>
      <w:spacing w:after="120"/>
      <w:ind w:left="420" w:leftChars="200"/>
    </w:pPr>
    <w:rPr>
      <w:rFonts w:ascii="Times New Roman" w:hAnsi="Times New Roman"/>
      <w:color w:val="000000"/>
      <w:szCs w:val="21"/>
    </w:rPr>
  </w:style>
  <w:style w:type="paragraph" w:customStyle="1" w:styleId="84">
    <w:name w:val="表格非标题文字"/>
    <w:link w:val="62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3"/>
    <w:autoRedefine/>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8"/>
    <w:autoRedefine/>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qFormat/>
    <w:uiPriority w:val="0"/>
    <w:pPr>
      <w:spacing w:before="156" w:line="360" w:lineRule="auto"/>
      <w:ind w:firstLine="510" w:firstLineChars="200"/>
    </w:pPr>
    <w:rPr>
      <w:sz w:val="24"/>
      <w:szCs w:val="20"/>
    </w:rPr>
  </w:style>
  <w:style w:type="paragraph" w:customStyle="1" w:styleId="90">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autoRedefine/>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5"/>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qFormat/>
    <w:uiPriority w:val="0"/>
    <w:pPr>
      <w:ind w:left="0" w:right="466" w:firstLine="288"/>
    </w:pPr>
    <w:rPr>
      <w:rFonts w:hAnsi="宋体"/>
    </w:rPr>
  </w:style>
  <w:style w:type="paragraph" w:customStyle="1" w:styleId="97">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8"/>
    <w:autoRedefine/>
    <w:qFormat/>
    <w:uiPriority w:val="0"/>
    <w:pPr>
      <w:adjustRightInd/>
      <w:spacing w:line="360" w:lineRule="auto"/>
      <w:ind w:firstLine="480" w:firstLineChars="200"/>
    </w:pPr>
    <w:rPr>
      <w:kern w:val="0"/>
      <w:sz w:val="24"/>
    </w:rPr>
  </w:style>
  <w:style w:type="paragraph" w:customStyle="1" w:styleId="102">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5">
    <w:name w:val="此正文"/>
    <w:basedOn w:val="1"/>
    <w:link w:val="799"/>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1"/>
    <w:autoRedefine/>
    <w:qFormat/>
    <w:uiPriority w:val="0"/>
    <w:pPr>
      <w:tabs>
        <w:tab w:val="left" w:pos="2356"/>
      </w:tabs>
    </w:pPr>
  </w:style>
  <w:style w:type="paragraph" w:customStyle="1" w:styleId="107">
    <w:name w:val="样式 标题 4h4H4Fab-4T5Ref Heading 1rh1Heading sqlsect 1.2.3...."/>
    <w:basedOn w:val="7"/>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4"/>
    <w:qFormat/>
    <w:uiPriority w:val="0"/>
    <w:pPr>
      <w:adjustRightInd/>
    </w:pPr>
    <w:rPr>
      <w:rFonts w:ascii="宋体" w:hAnsi="Courier New"/>
      <w:kern w:val="0"/>
      <w:sz w:val="20"/>
      <w:szCs w:val="20"/>
    </w:rPr>
  </w:style>
  <w:style w:type="paragraph" w:customStyle="1" w:styleId="110">
    <w:name w:val="正文说明"/>
    <w:basedOn w:val="1"/>
    <w:link w:val="846"/>
    <w:autoRedefine/>
    <w:qFormat/>
    <w:uiPriority w:val="0"/>
    <w:pPr>
      <w:adjustRightInd/>
      <w:spacing w:line="360" w:lineRule="auto"/>
    </w:pPr>
    <w:rPr>
      <w:kern w:val="0"/>
      <w:sz w:val="24"/>
    </w:rPr>
  </w:style>
  <w:style w:type="paragraph" w:customStyle="1" w:styleId="111">
    <w:name w:val="Table Text"/>
    <w:basedOn w:val="1"/>
    <w:link w:val="852"/>
    <w:autoRedefine/>
    <w:qFormat/>
    <w:uiPriority w:val="0"/>
    <w:pPr>
      <w:widowControl/>
      <w:spacing w:before="60" w:after="60"/>
      <w:jc w:val="left"/>
    </w:pPr>
    <w:rPr>
      <w:kern w:val="0"/>
      <w:sz w:val="24"/>
    </w:rPr>
  </w:style>
  <w:style w:type="paragraph" w:customStyle="1" w:styleId="112">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4"/>
    <w:autoRedefine/>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7"/>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2"/>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autoRedefine/>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autoRedefine/>
    <w:qFormat/>
    <w:uiPriority w:val="0"/>
    <w:pPr>
      <w:adjustRightInd/>
    </w:pPr>
  </w:style>
  <w:style w:type="paragraph" w:customStyle="1" w:styleId="178">
    <w:name w:val="Char5"/>
    <w:basedOn w:val="1"/>
    <w:autoRedefine/>
    <w:qFormat/>
    <w:uiPriority w:val="0"/>
    <w:rPr>
      <w:rFonts w:ascii="仿宋_GB2312" w:eastAsia="仿宋_GB2312"/>
      <w:b/>
      <w:sz w:val="32"/>
      <w:szCs w:val="32"/>
    </w:rPr>
  </w:style>
  <w:style w:type="paragraph" w:customStyle="1" w:styleId="17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6"/>
    <w:next w:val="1"/>
    <w:autoRedefine/>
    <w:qFormat/>
    <w:uiPriority w:val="0"/>
    <w:pPr>
      <w:spacing w:line="240" w:lineRule="auto"/>
    </w:pPr>
    <w:rPr>
      <w:sz w:val="28"/>
      <w:szCs w:val="28"/>
    </w:rPr>
  </w:style>
  <w:style w:type="paragraph" w:customStyle="1" w:styleId="184">
    <w:name w:val="FA正文"/>
    <w:basedOn w:val="1"/>
    <w:autoRedefine/>
    <w:qFormat/>
    <w:uiPriority w:val="0"/>
    <w:pPr>
      <w:spacing w:line="360" w:lineRule="auto"/>
      <w:ind w:firstLine="480" w:firstLineChars="200"/>
    </w:pPr>
    <w:rPr>
      <w:rFonts w:hAnsi="宋体"/>
      <w:sz w:val="24"/>
      <w:szCs w:val="20"/>
    </w:rPr>
  </w:style>
  <w:style w:type="paragraph" w:customStyle="1" w:styleId="185">
    <w:name w:val="MM Topic 5"/>
    <w:basedOn w:val="8"/>
    <w:qFormat/>
    <w:uiPriority w:val="0"/>
    <w:pPr>
      <w:tabs>
        <w:tab w:val="left" w:pos="2520"/>
        <w:tab w:val="clear" w:pos="1008"/>
      </w:tabs>
      <w:adjustRightInd/>
      <w:ind w:left="2520" w:hanging="420"/>
    </w:pPr>
  </w:style>
  <w:style w:type="paragraph" w:customStyle="1" w:styleId="186">
    <w:name w:val="Char Char Char Char Char Char Char Char Char Char1"/>
    <w:basedOn w:val="1"/>
    <w:autoRedefine/>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autoRedefine/>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6"/>
    <w:qFormat/>
    <w:uiPriority w:val="0"/>
    <w:pPr>
      <w:tabs>
        <w:tab w:val="left" w:pos="1680"/>
        <w:tab w:val="clear" w:pos="900"/>
      </w:tabs>
      <w:adjustRightInd/>
      <w:ind w:left="1680" w:hanging="420"/>
    </w:pPr>
  </w:style>
  <w:style w:type="paragraph" w:customStyle="1" w:styleId="195">
    <w:name w:val="标准小四"/>
    <w:basedOn w:val="1"/>
    <w:autoRedefine/>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autoRedefine/>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autoRedefine/>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3"/>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autoRedefine/>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autoRedefine/>
    <w:qFormat/>
    <w:uiPriority w:val="0"/>
    <w:pPr>
      <w:adjustRightInd/>
      <w:spacing w:line="300" w:lineRule="auto"/>
      <w:ind w:firstLine="480" w:firstLineChars="200"/>
    </w:pPr>
    <w:rPr>
      <w:sz w:val="24"/>
      <w:szCs w:val="20"/>
    </w:rPr>
  </w:style>
  <w:style w:type="paragraph" w:customStyle="1" w:styleId="21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autoRedefine/>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autoRedefine/>
    <w:qFormat/>
    <w:uiPriority w:val="0"/>
    <w:rPr>
      <w:rFonts w:eastAsia="仿宋_GB2312"/>
      <w:sz w:val="28"/>
      <w:szCs w:val="20"/>
    </w:rPr>
  </w:style>
  <w:style w:type="paragraph" w:customStyle="1" w:styleId="22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autoRedefine/>
    <w:qFormat/>
    <w:uiPriority w:val="0"/>
    <w:pPr>
      <w:widowControl/>
      <w:jc w:val="left"/>
    </w:pPr>
    <w:rPr>
      <w:rFonts w:cs="宋体"/>
      <w:sz w:val="24"/>
      <w:szCs w:val="20"/>
    </w:rPr>
  </w:style>
  <w:style w:type="paragraph" w:customStyle="1" w:styleId="222">
    <w:name w:val="彩色列表 - 强调文字颜色 11"/>
    <w:basedOn w:val="1"/>
    <w:autoRedefine/>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autoRedefine/>
    <w:qFormat/>
    <w:uiPriority w:val="0"/>
    <w:rPr>
      <w:rFonts w:ascii="宋体" w:eastAsia="宋体" w:cs="Times New Roman"/>
      <w:color w:val="auto"/>
    </w:rPr>
  </w:style>
  <w:style w:type="paragraph" w:customStyle="1" w:styleId="23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autoRedefine/>
    <w:qFormat/>
    <w:uiPriority w:val="0"/>
    <w:rPr>
      <w:rFonts w:ascii="仿宋_GB2312" w:eastAsia="仿宋_GB2312"/>
      <w:b/>
      <w:sz w:val="32"/>
      <w:szCs w:val="32"/>
    </w:rPr>
  </w:style>
  <w:style w:type="paragraph" w:customStyle="1" w:styleId="24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autoRedefine/>
    <w:qFormat/>
    <w:uiPriority w:val="0"/>
    <w:rPr>
      <w:szCs w:val="20"/>
    </w:rPr>
  </w:style>
  <w:style w:type="paragraph" w:customStyle="1" w:styleId="24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autoRedefine/>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autoRedefine/>
    <w:qFormat/>
    <w:uiPriority w:val="0"/>
    <w:rPr>
      <w:rFonts w:ascii="Tahoma" w:hAnsi="Tahoma"/>
      <w:sz w:val="24"/>
      <w:szCs w:val="20"/>
    </w:rPr>
  </w:style>
  <w:style w:type="paragraph" w:customStyle="1" w:styleId="271">
    <w:name w:val="标题五"/>
    <w:basedOn w:val="1"/>
    <w:autoRedefine/>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autoRedefine/>
    <w:qFormat/>
    <w:uiPriority w:val="0"/>
    <w:pPr>
      <w:tabs>
        <w:tab w:val="left" w:pos="360"/>
      </w:tabs>
    </w:pPr>
    <w:rPr>
      <w:sz w:val="24"/>
      <w:szCs w:val="20"/>
    </w:rPr>
  </w:style>
  <w:style w:type="paragraph" w:customStyle="1" w:styleId="274">
    <w:name w:val="Char Char Char 字元 字元"/>
    <w:basedOn w:val="1"/>
    <w:autoRedefine/>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autoRedefine/>
    <w:qFormat/>
    <w:uiPriority w:val="0"/>
    <w:rPr>
      <w:rFonts w:ascii="仿宋_GB2312" w:eastAsia="仿宋_GB2312"/>
      <w:b/>
      <w:sz w:val="32"/>
      <w:szCs w:val="32"/>
    </w:rPr>
  </w:style>
  <w:style w:type="paragraph" w:customStyle="1" w:styleId="27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4"/>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autoRedefine/>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6"/>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
    <w:autoRedefine/>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autoRedefine/>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autoRedefine/>
    <w:qFormat/>
    <w:uiPriority w:val="0"/>
    <w:rPr>
      <w:rFonts w:ascii="仿宋_GB2312" w:eastAsia="仿宋_GB2312"/>
      <w:b/>
      <w:sz w:val="32"/>
      <w:szCs w:val="32"/>
    </w:rPr>
  </w:style>
  <w:style w:type="paragraph" w:customStyle="1" w:styleId="474">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autoRedefine/>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autoRedefine/>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autoRedefine/>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9">
    <w:name w:val="单元格左对齐"/>
    <w:basedOn w:val="1"/>
    <w:autoRedefine/>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autoRedefine/>
    <w:qFormat/>
    <w:uiPriority w:val="0"/>
    <w:pPr>
      <w:adjustRightInd/>
      <w:spacing w:line="360" w:lineRule="auto"/>
      <w:ind w:firstLine="480" w:firstLineChars="200"/>
    </w:pPr>
    <w:rPr>
      <w:sz w:val="24"/>
      <w:szCs w:val="20"/>
    </w:rPr>
  </w:style>
  <w:style w:type="paragraph" w:customStyle="1" w:styleId="495">
    <w:name w:val="P1"/>
    <w:basedOn w:val="1"/>
    <w:autoRedefine/>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autoRedefine/>
    <w:qFormat/>
    <w:uiPriority w:val="6"/>
    <w:pPr>
      <w:spacing w:line="360" w:lineRule="auto"/>
    </w:pPr>
    <w:rPr>
      <w:szCs w:val="20"/>
    </w:rPr>
  </w:style>
  <w:style w:type="paragraph" w:customStyle="1" w:styleId="49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autoRedefine/>
    <w:qFormat/>
    <w:uiPriority w:val="0"/>
    <w:pPr>
      <w:spacing w:line="360" w:lineRule="auto"/>
    </w:pPr>
    <w:rPr>
      <w:szCs w:val="20"/>
    </w:rPr>
  </w:style>
  <w:style w:type="paragraph" w:customStyle="1" w:styleId="50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autoRedefine/>
    <w:qFormat/>
    <w:uiPriority w:val="0"/>
    <w:rPr>
      <w:rFonts w:ascii="仿宋_GB2312" w:eastAsia="仿宋_GB2312"/>
      <w:b/>
      <w:sz w:val="32"/>
      <w:szCs w:val="32"/>
    </w:rPr>
  </w:style>
  <w:style w:type="paragraph" w:customStyle="1" w:styleId="50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0">
    <w:name w:val="Char Char4 Char Char"/>
    <w:basedOn w:val="1"/>
    <w:autoRedefine/>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autoRedefine/>
    <w:qFormat/>
    <w:uiPriority w:val="0"/>
    <w:pPr>
      <w:spacing w:line="360" w:lineRule="auto"/>
    </w:pPr>
    <w:rPr>
      <w:szCs w:val="20"/>
    </w:rPr>
  </w:style>
  <w:style w:type="paragraph" w:customStyle="1" w:styleId="51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autoRedefine/>
    <w:qFormat/>
    <w:uiPriority w:val="0"/>
    <w:pPr>
      <w:adjustRightInd/>
      <w:ind w:firstLine="200" w:firstLineChars="200"/>
    </w:pPr>
    <w:rPr>
      <w:rFonts w:ascii="Tahoma" w:hAnsi="Tahoma"/>
      <w:sz w:val="24"/>
      <w:szCs w:val="20"/>
    </w:rPr>
  </w:style>
  <w:style w:type="paragraph" w:customStyle="1" w:styleId="520">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autoRedefine/>
    <w:qFormat/>
    <w:uiPriority w:val="0"/>
    <w:pPr>
      <w:tabs>
        <w:tab w:val="left" w:pos="0"/>
      </w:tabs>
      <w:ind w:left="900" w:firstLine="0" w:firstLineChars="0"/>
    </w:pPr>
  </w:style>
  <w:style w:type="paragraph" w:customStyle="1" w:styleId="523">
    <w:name w:val="Bulleted List"/>
    <w:basedOn w:val="1"/>
    <w:autoRedefine/>
    <w:qFormat/>
    <w:uiPriority w:val="0"/>
    <w:pPr>
      <w:tabs>
        <w:tab w:val="left" w:pos="1260"/>
      </w:tabs>
      <w:adjustRightInd/>
      <w:ind w:left="1260" w:hanging="420"/>
    </w:pPr>
  </w:style>
  <w:style w:type="paragraph" w:customStyle="1" w:styleId="52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autoRedefine/>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autoRedefine/>
    <w:qFormat/>
    <w:uiPriority w:val="0"/>
    <w:rPr>
      <w:rFonts w:ascii="Tahoma" w:hAnsi="Tahoma" w:cs="仿宋_GB2312"/>
      <w:sz w:val="24"/>
      <w:szCs w:val="20"/>
    </w:rPr>
  </w:style>
  <w:style w:type="paragraph" w:customStyle="1" w:styleId="52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autoRedefine/>
    <w:qFormat/>
    <w:uiPriority w:val="0"/>
    <w:rPr>
      <w:rFonts w:ascii="仿宋_GB2312" w:eastAsia="仿宋_GB2312"/>
      <w:b/>
      <w:sz w:val="32"/>
      <w:szCs w:val="20"/>
    </w:rPr>
  </w:style>
  <w:style w:type="paragraph" w:customStyle="1" w:styleId="53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autoRedefine/>
    <w:qFormat/>
    <w:uiPriority w:val="0"/>
    <w:rPr>
      <w:rFonts w:ascii="仿宋_GB2312" w:eastAsia="仿宋_GB2312"/>
      <w:b/>
      <w:sz w:val="32"/>
      <w:szCs w:val="20"/>
    </w:rPr>
  </w:style>
  <w:style w:type="paragraph" w:customStyle="1" w:styleId="53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autoRedefine/>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autoRedefine/>
    <w:qFormat/>
    <w:uiPriority w:val="0"/>
    <w:pPr>
      <w:widowControl/>
      <w:spacing w:after="160" w:line="240" w:lineRule="exact"/>
      <w:jc w:val="left"/>
    </w:pPr>
    <w:rPr>
      <w:rFonts w:eastAsia="仿宋_GB2312"/>
      <w:sz w:val="28"/>
    </w:rPr>
  </w:style>
  <w:style w:type="paragraph" w:customStyle="1" w:styleId="548">
    <w:name w:val="Char21"/>
    <w:basedOn w:val="1"/>
    <w:autoRedefine/>
    <w:qFormat/>
    <w:uiPriority w:val="0"/>
    <w:pPr>
      <w:adjustRightInd/>
      <w:ind w:firstLine="200" w:firstLineChars="200"/>
    </w:pPr>
    <w:rPr>
      <w:rFonts w:ascii="仿宋_GB2312" w:eastAsia="仿宋_GB2312"/>
      <w:b/>
      <w:sz w:val="32"/>
      <w:szCs w:val="32"/>
    </w:rPr>
  </w:style>
  <w:style w:type="paragraph" w:customStyle="1" w:styleId="549">
    <w:name w:val="列表段落1"/>
    <w:basedOn w:val="1"/>
    <w:autoRedefine/>
    <w:qFormat/>
    <w:uiPriority w:val="34"/>
    <w:pPr>
      <w:adjustRightInd/>
      <w:ind w:right="238" w:firstLine="420"/>
    </w:pPr>
    <w:rPr>
      <w:rFonts w:ascii="Calibri" w:hAnsi="Calibri"/>
      <w:sz w:val="24"/>
    </w:rPr>
  </w:style>
  <w:style w:type="paragraph" w:customStyle="1" w:styleId="550">
    <w:name w:val="Char Char110"/>
    <w:basedOn w:val="1"/>
    <w:autoRedefine/>
    <w:qFormat/>
    <w:uiPriority w:val="6"/>
    <w:pPr>
      <w:spacing w:line="360" w:lineRule="auto"/>
    </w:pPr>
    <w:rPr>
      <w:rFonts w:ascii="Tahoma" w:hAnsi="Tahoma"/>
      <w:sz w:val="24"/>
      <w:szCs w:val="20"/>
    </w:rPr>
  </w:style>
  <w:style w:type="paragraph" w:customStyle="1" w:styleId="55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autoRedefine/>
    <w:qFormat/>
    <w:uiPriority w:val="0"/>
    <w:rPr>
      <w:rFonts w:ascii="Tahoma" w:hAnsi="Tahoma" w:cs="仿宋_GB2312"/>
      <w:sz w:val="24"/>
      <w:szCs w:val="20"/>
    </w:rPr>
  </w:style>
  <w:style w:type="paragraph" w:customStyle="1" w:styleId="55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0">
    <w:name w:val="_Style 12"/>
    <w:basedOn w:val="21"/>
    <w:autoRedefine/>
    <w:qFormat/>
    <w:uiPriority w:val="0"/>
    <w:pPr>
      <w:snapToGrid w:val="0"/>
      <w:spacing w:line="360" w:lineRule="auto"/>
    </w:pPr>
  </w:style>
  <w:style w:type="paragraph" w:customStyle="1" w:styleId="56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4"/>
    <w:autoRedefine/>
    <w:qFormat/>
    <w:uiPriority w:val="34"/>
    <w:pPr>
      <w:adjustRightInd/>
      <w:spacing w:line="360" w:lineRule="auto"/>
      <w:ind w:firstLine="200" w:firstLineChars="200"/>
    </w:pPr>
    <w:rPr>
      <w:rFonts w:ascii="Calibri" w:hAnsi="Calibri"/>
      <w:sz w:val="28"/>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5"/>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6"/>
    <w:autoRedefine/>
    <w:qFormat/>
    <w:uiPriority w:val="0"/>
    <w:rPr>
      <w:b w:val="0"/>
      <w:sz w:val="20"/>
    </w:rPr>
  </w:style>
  <w:style w:type="paragraph" w:customStyle="1" w:styleId="580">
    <w:name w:val="正文首行缩进1"/>
    <w:basedOn w:val="2"/>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autoRedefine/>
    <w:qFormat/>
    <w:uiPriority w:val="0"/>
    <w:pPr>
      <w:tabs>
        <w:tab w:val="left" w:pos="1080"/>
        <w:tab w:val="clear" w:pos="1008"/>
      </w:tabs>
      <w:ind w:left="1080" w:hanging="1080"/>
    </w:pPr>
  </w:style>
  <w:style w:type="paragraph" w:customStyle="1" w:styleId="583">
    <w:name w:val="数字标题1"/>
    <w:basedOn w:val="4"/>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0"/>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BodyTextIndent"/>
    <w:basedOn w:val="1"/>
    <w:next w:val="1"/>
    <w:autoRedefine/>
    <w:qFormat/>
    <w:uiPriority w:val="0"/>
    <w:pPr>
      <w:spacing w:line="480" w:lineRule="atLeast"/>
      <w:ind w:firstLine="570"/>
      <w:jc w:val="both"/>
      <w:textAlignment w:val="baseline"/>
    </w:pPr>
    <w:rPr>
      <w:rFonts w:ascii="??" w:hAnsi="??" w:eastAsia="??"/>
      <w:kern w:val="2"/>
      <w:sz w:val="28"/>
      <w:szCs w:val="28"/>
      <w:lang w:val="en-US" w:eastAsia="zh-CN" w:bidi="ar-SA"/>
    </w:rPr>
  </w:style>
  <w:style w:type="character" w:customStyle="1" w:styleId="622">
    <w:name w:val="表格非标题文字 Char"/>
    <w:link w:val="84"/>
    <w:autoRedefine/>
    <w:qFormat/>
    <w:uiPriority w:val="0"/>
    <w:rPr>
      <w:rFonts w:ascii="Futura Bk" w:hAnsi="Futura Bk"/>
      <w:kern w:val="2"/>
      <w:sz w:val="18"/>
      <w:szCs w:val="21"/>
      <w:lang w:val="en-US" w:eastAsia="zh-CN" w:bidi="ar-SA"/>
    </w:rPr>
  </w:style>
  <w:style w:type="character" w:customStyle="1" w:styleId="623">
    <w:name w:val="*正文 Char"/>
    <w:link w:val="85"/>
    <w:autoRedefine/>
    <w:qFormat/>
    <w:locked/>
    <w:uiPriority w:val="0"/>
    <w:rPr>
      <w:rFonts w:ascii="宋体" w:hAnsi="宋体"/>
      <w:sz w:val="24"/>
    </w:rPr>
  </w:style>
  <w:style w:type="character" w:customStyle="1" w:styleId="624">
    <w:name w:val="Char Char71"/>
    <w:autoRedefine/>
    <w:semiHidden/>
    <w:qFormat/>
    <w:uiPriority w:val="0"/>
    <w:rPr>
      <w:rFonts w:eastAsia="宋体"/>
      <w:kern w:val="2"/>
      <w:sz w:val="21"/>
      <w:szCs w:val="24"/>
      <w:lang w:val="en-US" w:eastAsia="zh-CN" w:bidi="ar-SA"/>
    </w:rPr>
  </w:style>
  <w:style w:type="character" w:customStyle="1" w:styleId="625">
    <w:name w:val="Char Char6"/>
    <w:autoRedefine/>
    <w:qFormat/>
    <w:uiPriority w:val="0"/>
    <w:rPr>
      <w:rFonts w:eastAsia="宋体"/>
      <w:kern w:val="2"/>
      <w:sz w:val="21"/>
      <w:szCs w:val="24"/>
      <w:lang w:val="en-US" w:eastAsia="zh-CN" w:bidi="ar-SA"/>
    </w:rPr>
  </w:style>
  <w:style w:type="character" w:customStyle="1" w:styleId="626">
    <w:name w:val="正文缩进 Char"/>
    <w:autoRedefine/>
    <w:qFormat/>
    <w:uiPriority w:val="0"/>
    <w:rPr>
      <w:rFonts w:eastAsia="宋体"/>
      <w:kern w:val="2"/>
      <w:sz w:val="21"/>
      <w:lang w:val="en-US" w:eastAsia="zh-CN"/>
    </w:rPr>
  </w:style>
  <w:style w:type="character" w:customStyle="1" w:styleId="6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autoRedefine/>
    <w:qFormat/>
    <w:uiPriority w:val="6"/>
    <w:rPr>
      <w:rFonts w:ascii="Times New Roman" w:hAnsi="Times New Roman" w:eastAsia="黑体" w:cs="Times New Roman"/>
      <w:b/>
      <w:kern w:val="0"/>
      <w:sz w:val="24"/>
      <w:szCs w:val="24"/>
    </w:rPr>
  </w:style>
  <w:style w:type="character" w:customStyle="1" w:styleId="631">
    <w:name w:val="U_正文 Char"/>
    <w:link w:val="86"/>
    <w:autoRedefine/>
    <w:qFormat/>
    <w:uiPriority w:val="0"/>
    <w:rPr>
      <w:sz w:val="24"/>
      <w:szCs w:val="24"/>
    </w:rPr>
  </w:style>
  <w:style w:type="character" w:customStyle="1" w:styleId="632">
    <w:name w:val="HTML 地址 Char1"/>
    <w:autoRedefine/>
    <w:qFormat/>
    <w:uiPriority w:val="0"/>
    <w:rPr>
      <w:rFonts w:ascii="Times New Roman" w:hAnsi="Times New Roman" w:eastAsia="宋体" w:cs="Times New Roman"/>
      <w:i/>
      <w:iCs/>
      <w:szCs w:val="24"/>
    </w:rPr>
  </w:style>
  <w:style w:type="character" w:customStyle="1" w:styleId="633">
    <w:name w:val="批注主题 Char1"/>
    <w:link w:val="61"/>
    <w:autoRedefine/>
    <w:qFormat/>
    <w:uiPriority w:val="0"/>
    <w:rPr>
      <w:b/>
      <w:bCs/>
      <w:kern w:val="2"/>
      <w:sz w:val="21"/>
      <w:szCs w:val="24"/>
    </w:rPr>
  </w:style>
  <w:style w:type="character" w:customStyle="1" w:styleId="634">
    <w:name w:val="Char Char51"/>
    <w:autoRedefine/>
    <w:qFormat/>
    <w:uiPriority w:val="0"/>
    <w:rPr>
      <w:rFonts w:ascii="宋体" w:hAnsi="Courier New" w:eastAsia="宋体"/>
      <w:kern w:val="2"/>
      <w:sz w:val="21"/>
      <w:lang w:val="en-US" w:eastAsia="zh-CN"/>
    </w:rPr>
  </w:style>
  <w:style w:type="character" w:customStyle="1" w:styleId="635">
    <w:name w:val="表正文 Char"/>
    <w:autoRedefine/>
    <w:qFormat/>
    <w:uiPriority w:val="0"/>
    <w:rPr>
      <w:rFonts w:ascii="宋体" w:eastAsia="宋体"/>
      <w:snapToGrid w:val="0"/>
      <w:color w:val="000000"/>
      <w:kern w:val="28"/>
      <w:sz w:val="28"/>
      <w:lang w:val="en-US" w:eastAsia="zh-CN" w:bidi="ar-SA"/>
    </w:rPr>
  </w:style>
  <w:style w:type="character" w:customStyle="1" w:styleId="636">
    <w:name w:val="Char Char34"/>
    <w:autoRedefine/>
    <w:qFormat/>
    <w:uiPriority w:val="6"/>
    <w:rPr>
      <w:b/>
      <w:kern w:val="1"/>
      <w:sz w:val="28"/>
      <w:szCs w:val="28"/>
    </w:rPr>
  </w:style>
  <w:style w:type="character" w:customStyle="1" w:styleId="63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7"/>
    <w:qFormat/>
    <w:uiPriority w:val="0"/>
    <w:rPr>
      <w:rFonts w:ascii="宋体" w:hAnsi="宋体" w:eastAsia="宋体"/>
      <w:kern w:val="2"/>
      <w:sz w:val="24"/>
      <w:lang w:bidi="ar-SA"/>
    </w:rPr>
  </w:style>
  <w:style w:type="character" w:customStyle="1" w:styleId="639">
    <w:name w:val="未处理的提及1"/>
    <w:autoRedefine/>
    <w:qFormat/>
    <w:uiPriority w:val="0"/>
    <w:rPr>
      <w:color w:val="808080"/>
      <w:shd w:val="clear" w:color="auto" w:fill="E6E6E6"/>
    </w:rPr>
  </w:style>
  <w:style w:type="character" w:customStyle="1" w:styleId="640">
    <w:name w:val="txt"/>
    <w:autoRedefine/>
    <w:qFormat/>
    <w:uiPriority w:val="0"/>
    <w:rPr>
      <w:rFonts w:ascii="仿宋_GB2312" w:eastAsia="微软雅黑"/>
      <w:b/>
      <w:kern w:val="2"/>
      <w:sz w:val="32"/>
      <w:szCs w:val="32"/>
      <w:lang w:val="en-US" w:eastAsia="zh-CN" w:bidi="ar-SA"/>
    </w:rPr>
  </w:style>
  <w:style w:type="character" w:customStyle="1" w:styleId="64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2">
    <w:name w:val="Char Char32"/>
    <w:autoRedefine/>
    <w:qFormat/>
    <w:uiPriority w:val="6"/>
    <w:rPr>
      <w:b/>
      <w:kern w:val="1"/>
      <w:sz w:val="24"/>
      <w:szCs w:val="24"/>
    </w:rPr>
  </w:style>
  <w:style w:type="character" w:customStyle="1" w:styleId="643">
    <w:name w:val="PI Char1"/>
    <w:autoRedefine/>
    <w:qFormat/>
    <w:uiPriority w:val="0"/>
    <w:rPr>
      <w:rFonts w:ascii="宋体" w:hAnsi="宋体"/>
      <w:kern w:val="2"/>
      <w:sz w:val="24"/>
      <w:szCs w:val="24"/>
    </w:rPr>
  </w:style>
  <w:style w:type="character" w:customStyle="1" w:styleId="644">
    <w:name w:val="tw4winTerm"/>
    <w:autoRedefine/>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autoRedefine/>
    <w:qFormat/>
    <w:uiPriority w:val="0"/>
    <w:rPr>
      <w:rFonts w:ascii="宋体" w:hAnsi="Courier New"/>
      <w:kern w:val="2"/>
      <w:sz w:val="21"/>
    </w:rPr>
  </w:style>
  <w:style w:type="character" w:customStyle="1" w:styleId="647">
    <w:name w:val="Char Char101"/>
    <w:autoRedefine/>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autoRedefine/>
    <w:qFormat/>
    <w:uiPriority w:val="0"/>
    <w:rPr>
      <w:color w:val="0000FF"/>
      <w:sz w:val="21"/>
      <w:szCs w:val="21"/>
      <w:u w:val="single"/>
    </w:rPr>
  </w:style>
  <w:style w:type="character" w:customStyle="1" w:styleId="650">
    <w:name w:val="h4 Char"/>
    <w:autoRedefine/>
    <w:qFormat/>
    <w:uiPriority w:val="0"/>
    <w:rPr>
      <w:rFonts w:ascii="Arial" w:hAnsi="Arial" w:eastAsia="黑体"/>
      <w:b/>
      <w:bCs/>
      <w:kern w:val="2"/>
      <w:sz w:val="28"/>
      <w:szCs w:val="28"/>
      <w:lang w:val="zh-CN" w:eastAsia="zh-CN" w:bidi="ar-SA"/>
    </w:rPr>
  </w:style>
  <w:style w:type="character" w:customStyle="1" w:styleId="651">
    <w:name w:val="5正文 Char"/>
    <w:link w:val="88"/>
    <w:qFormat/>
    <w:uiPriority w:val="0"/>
    <w:rPr>
      <w:rFonts w:ascii="仿宋_GB2312" w:hAnsi="微软雅黑" w:eastAsia="仿宋_GB2312"/>
      <w:sz w:val="28"/>
      <w:szCs w:val="21"/>
    </w:rPr>
  </w:style>
  <w:style w:type="character" w:customStyle="1" w:styleId="652">
    <w:name w:val="标题 3 字符"/>
    <w:autoRedefine/>
    <w:qFormat/>
    <w:uiPriority w:val="9"/>
    <w:rPr>
      <w:b/>
      <w:bCs/>
      <w:kern w:val="2"/>
      <w:sz w:val="32"/>
      <w:szCs w:val="32"/>
    </w:rPr>
  </w:style>
  <w:style w:type="character" w:customStyle="1" w:styleId="653">
    <w:name w:val="样式6 Char"/>
    <w:autoRedefine/>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autoRedefine/>
    <w:qFormat/>
    <w:uiPriority w:val="0"/>
    <w:rPr>
      <w:rFonts w:ascii="仿宋_GB2312" w:eastAsia="仿宋_GB2312"/>
      <w:b/>
      <w:bCs/>
      <w:kern w:val="2"/>
      <w:sz w:val="24"/>
      <w:szCs w:val="24"/>
      <w:lang w:val="zh-CN" w:eastAsia="zh-CN" w:bidi="ar-SA"/>
    </w:rPr>
  </w:style>
  <w:style w:type="character" w:customStyle="1" w:styleId="656">
    <w:name w:val="正文首行缩进 2 Char"/>
    <w:link w:val="62"/>
    <w:autoRedefine/>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autoRedefine/>
    <w:qFormat/>
    <w:uiPriority w:val="0"/>
    <w:rPr>
      <w:rFonts w:ascii="宋体" w:eastAsia="宋体"/>
      <w:snapToGrid w:val="0"/>
      <w:color w:val="000000"/>
      <w:kern w:val="28"/>
      <w:sz w:val="28"/>
    </w:rPr>
  </w:style>
  <w:style w:type="character" w:customStyle="1" w:styleId="659">
    <w:name w:val="blue1"/>
    <w:basedOn w:val="70"/>
    <w:autoRedefine/>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autoRedefine/>
    <w:qFormat/>
    <w:uiPriority w:val="0"/>
    <w:rPr>
      <w:rFonts w:eastAsia="宋体"/>
      <w:b/>
      <w:bCs/>
      <w:kern w:val="44"/>
      <w:sz w:val="44"/>
      <w:szCs w:val="44"/>
      <w:lang w:val="en-US" w:eastAsia="zh-CN" w:bidi="ar-SA"/>
    </w:rPr>
  </w:style>
  <w:style w:type="character" w:customStyle="1" w:styleId="662">
    <w:name w:val="样式5 Char"/>
    <w:autoRedefine/>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autoRedefine/>
    <w:qFormat/>
    <w:uiPriority w:val="0"/>
    <w:rPr>
      <w:rFonts w:eastAsia="黑体"/>
      <w:sz w:val="24"/>
      <w:lang w:val="en-US" w:eastAsia="zh-CN"/>
    </w:rPr>
  </w:style>
  <w:style w:type="character" w:customStyle="1" w:styleId="665">
    <w:name w:val="正文2 Char Char"/>
    <w:link w:val="89"/>
    <w:autoRedefine/>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autoRedefine/>
    <w:qFormat/>
    <w:uiPriority w:val="0"/>
    <w:rPr>
      <w:rFonts w:ascii="Arial" w:hAnsi="Arial" w:eastAsia="隶书"/>
      <w:b/>
      <w:bCs/>
      <w:kern w:val="28"/>
      <w:sz w:val="44"/>
      <w:szCs w:val="32"/>
      <w:lang w:val="en-US" w:eastAsia="zh-CN" w:bidi="ar-SA"/>
    </w:rPr>
  </w:style>
  <w:style w:type="character" w:customStyle="1" w:styleId="668">
    <w:name w:val="普通文字 Char1 Char"/>
    <w:autoRedefine/>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autoRedefine/>
    <w:qFormat/>
    <w:uiPriority w:val="0"/>
    <w:rPr>
      <w:rFonts w:ascii="Cambria" w:hAnsi="Cambria" w:eastAsia="宋体" w:cs="Times New Roman"/>
      <w:b/>
      <w:bCs/>
      <w:sz w:val="32"/>
      <w:szCs w:val="32"/>
      <w:lang w:bidi="ar-SA"/>
    </w:rPr>
  </w:style>
  <w:style w:type="character" w:customStyle="1" w:styleId="671">
    <w:name w:val="gf正文1 Char"/>
    <w:autoRedefine/>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autoRedefine/>
    <w:qFormat/>
    <w:uiPriority w:val="1"/>
    <w:rPr>
      <w:sz w:val="22"/>
      <w:szCs w:val="22"/>
      <w:lang w:val="en-US" w:eastAsia="zh-CN" w:bidi="ar-SA"/>
    </w:rPr>
  </w:style>
  <w:style w:type="character" w:customStyle="1" w:styleId="674">
    <w:name w:val="样式7 Char"/>
    <w:autoRedefine/>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autoRedefine/>
    <w:semiHidden/>
    <w:qFormat/>
    <w:uiPriority w:val="0"/>
    <w:rPr>
      <w:rFonts w:eastAsia="宋体"/>
      <w:kern w:val="2"/>
      <w:sz w:val="21"/>
      <w:szCs w:val="24"/>
      <w:lang w:val="en-US" w:eastAsia="zh-CN" w:bidi="ar-SA"/>
    </w:rPr>
  </w:style>
  <w:style w:type="character" w:customStyle="1" w:styleId="677">
    <w:name w:val="表名 Char"/>
    <w:autoRedefine/>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autoRedefine/>
    <w:qFormat/>
    <w:uiPriority w:val="0"/>
    <w:rPr>
      <w:rFonts w:hint="eastAsia" w:ascii="仿宋_GB2312" w:eastAsia="仿宋_GB2312" w:cs="仿宋_GB2312"/>
      <w:color w:val="000000"/>
      <w:sz w:val="22"/>
      <w:szCs w:val="22"/>
      <w:u w:val="none"/>
    </w:rPr>
  </w:style>
  <w:style w:type="character" w:customStyle="1" w:styleId="680">
    <w:name w:val="标题 6 Char"/>
    <w:link w:val="9"/>
    <w:autoRedefine/>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autoRedefine/>
    <w:qFormat/>
    <w:locked/>
    <w:uiPriority w:val="0"/>
    <w:rPr>
      <w:rFonts w:eastAsia="宋体"/>
      <w:kern w:val="2"/>
      <w:sz w:val="18"/>
      <w:szCs w:val="18"/>
      <w:lang w:val="en-US" w:eastAsia="zh-CN" w:bidi="ar-SA"/>
    </w:rPr>
  </w:style>
  <w:style w:type="character" w:customStyle="1" w:styleId="683">
    <w:name w:val="正文 项目2 Char"/>
    <w:basedOn w:val="684"/>
    <w:autoRedefine/>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autoRedefine/>
    <w:qFormat/>
    <w:uiPriority w:val="0"/>
    <w:rPr>
      <w:rFonts w:eastAsia="宋体"/>
      <w:kern w:val="2"/>
      <w:sz w:val="18"/>
      <w:szCs w:val="18"/>
      <w:lang w:val="en-US" w:eastAsia="zh-CN" w:bidi="ar-SA"/>
    </w:rPr>
  </w:style>
  <w:style w:type="character" w:customStyle="1" w:styleId="686">
    <w:name w:val="Char Char27"/>
    <w:autoRedefine/>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autoRedefine/>
    <w:qFormat/>
    <w:uiPriority w:val="0"/>
    <w:rPr>
      <w:rFonts w:ascii="Courier New" w:hAnsi="Courier New" w:eastAsia="宋体" w:cs="Courier New"/>
      <w:sz w:val="20"/>
      <w:szCs w:val="20"/>
    </w:rPr>
  </w:style>
  <w:style w:type="character" w:customStyle="1" w:styleId="689">
    <w:name w:val="普通文字 Char1"/>
    <w:autoRedefine/>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autoRedefine/>
    <w:qFormat/>
    <w:uiPriority w:val="0"/>
    <w:rPr>
      <w:rFonts w:ascii="Arial" w:hAnsi="Arial"/>
      <w:sz w:val="21"/>
      <w:szCs w:val="21"/>
    </w:rPr>
  </w:style>
  <w:style w:type="character" w:customStyle="1" w:styleId="692">
    <w:name w:val="Char Char19"/>
    <w:autoRedefine/>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autoRedefine/>
    <w:qFormat/>
    <w:uiPriority w:val="0"/>
    <w:rPr>
      <w:rFonts w:eastAsia="宋体"/>
      <w:b/>
      <w:bCs/>
      <w:kern w:val="2"/>
      <w:sz w:val="21"/>
      <w:szCs w:val="24"/>
      <w:lang w:val="en-US" w:eastAsia="zh-CN" w:bidi="ar-SA"/>
    </w:rPr>
  </w:style>
  <w:style w:type="character" w:customStyle="1" w:styleId="695">
    <w:name w:val="Comment Text Char"/>
    <w:autoRedefine/>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autoRedefine/>
    <w:qFormat/>
    <w:uiPriority w:val="0"/>
    <w:rPr>
      <w:rFonts w:eastAsia="宋体"/>
      <w:kern w:val="2"/>
      <w:sz w:val="21"/>
      <w:szCs w:val="24"/>
      <w:lang w:val="en-US" w:eastAsia="zh-CN" w:bidi="ar-SA"/>
    </w:rPr>
  </w:style>
  <w:style w:type="character" w:customStyle="1" w:styleId="698">
    <w:name w:val="正文文本缩进 Char2"/>
    <w:autoRedefine/>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autoRedefine/>
    <w:qFormat/>
    <w:uiPriority w:val="0"/>
    <w:rPr>
      <w:sz w:val="32"/>
    </w:rPr>
  </w:style>
  <w:style w:type="character" w:customStyle="1" w:styleId="701">
    <w:name w:val="Char Char4"/>
    <w:autoRedefine/>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autoRedefine/>
    <w:semiHidden/>
    <w:qFormat/>
    <w:uiPriority w:val="99"/>
    <w:rPr>
      <w:rFonts w:ascii="Times New Roman" w:hAnsi="Times New Roman" w:eastAsia="宋体" w:cs="Times New Roman"/>
      <w:sz w:val="16"/>
      <w:szCs w:val="16"/>
    </w:rPr>
  </w:style>
  <w:style w:type="character" w:customStyle="1" w:styleId="704">
    <w:name w:val="tw4winInternal"/>
    <w:autoRedefine/>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autoRedefine/>
    <w:qFormat/>
    <w:uiPriority w:val="0"/>
    <w:rPr>
      <w:color w:val="000000"/>
      <w:sz w:val="21"/>
    </w:rPr>
  </w:style>
  <w:style w:type="character" w:customStyle="1" w:styleId="707">
    <w:name w:val="正文非缩进 Char3"/>
    <w:autoRedefine/>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autoRedefine/>
    <w:qFormat/>
    <w:uiPriority w:val="0"/>
    <w:rPr>
      <w:rFonts w:ascii="Times New Roman" w:hAnsi="Times New Roman" w:eastAsia="宋体" w:cs="Times New Roman"/>
      <w:szCs w:val="24"/>
    </w:rPr>
  </w:style>
  <w:style w:type="character" w:customStyle="1" w:styleId="710">
    <w:name w:val="日期 Char"/>
    <w:link w:val="37"/>
    <w:autoRedefine/>
    <w:qFormat/>
    <w:uiPriority w:val="0"/>
    <w:rPr>
      <w:rFonts w:ascii="宋体"/>
      <w:kern w:val="2"/>
      <w:sz w:val="24"/>
      <w:szCs w:val="21"/>
      <w:lang w:val="zh-CN"/>
    </w:rPr>
  </w:style>
  <w:style w:type="character" w:customStyle="1" w:styleId="711">
    <w:name w:val="标题 9 Char"/>
    <w:link w:val="12"/>
    <w:qFormat/>
    <w:uiPriority w:val="0"/>
    <w:rPr>
      <w:rFonts w:ascii="Arial" w:hAnsi="Arial" w:eastAsia="黑体"/>
      <w:kern w:val="2"/>
      <w:sz w:val="21"/>
      <w:szCs w:val="21"/>
    </w:rPr>
  </w:style>
  <w:style w:type="character" w:customStyle="1" w:styleId="712">
    <w:name w:val="Char Char18"/>
    <w:autoRedefine/>
    <w:qFormat/>
    <w:uiPriority w:val="6"/>
    <w:rPr>
      <w:rFonts w:ascii="宋体" w:hAnsi="宋体"/>
      <w:sz w:val="28"/>
    </w:rPr>
  </w:style>
  <w:style w:type="character" w:customStyle="1" w:styleId="713">
    <w:name w:val="批注文字 Char"/>
    <w:autoRedefine/>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autoRedefine/>
    <w:qFormat/>
    <w:uiPriority w:val="0"/>
    <w:rPr>
      <w:color w:val="330066"/>
      <w:sz w:val="22"/>
      <w:szCs w:val="22"/>
    </w:rPr>
  </w:style>
  <w:style w:type="character" w:customStyle="1" w:styleId="716">
    <w:name w:val="正文文本缩进 2 Char1"/>
    <w:autoRedefine/>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autoRedefine/>
    <w:qFormat/>
    <w:uiPriority w:val="0"/>
    <w:rPr>
      <w:rFonts w:eastAsia="宋体"/>
      <w:kern w:val="2"/>
      <w:sz w:val="21"/>
      <w:szCs w:val="24"/>
      <w:lang w:val="en-US" w:eastAsia="zh-CN" w:bidi="ar-SA"/>
    </w:rPr>
  </w:style>
  <w:style w:type="character" w:customStyle="1" w:styleId="719">
    <w:name w:val="highlight1"/>
    <w:autoRedefine/>
    <w:qFormat/>
    <w:uiPriority w:val="0"/>
    <w:rPr>
      <w:rFonts w:ascii="仿宋_GB2312" w:eastAsia="微软雅黑"/>
      <w:b/>
      <w:kern w:val="2"/>
      <w:sz w:val="23"/>
      <w:szCs w:val="23"/>
      <w:lang w:val="en-US" w:eastAsia="zh-CN" w:bidi="ar-SA"/>
    </w:rPr>
  </w:style>
  <w:style w:type="character" w:customStyle="1" w:styleId="720">
    <w:name w:val="my正文 Char"/>
    <w:link w:val="95"/>
    <w:qFormat/>
    <w:locked/>
    <w:uiPriority w:val="0"/>
    <w:rPr>
      <w:rFonts w:ascii="Tahoma" w:hAnsi="Tahoma"/>
      <w:sz w:val="24"/>
      <w:szCs w:val="24"/>
    </w:rPr>
  </w:style>
  <w:style w:type="character" w:customStyle="1" w:styleId="721">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autoRedefine/>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autoRedefine/>
    <w:qFormat/>
    <w:uiPriority w:val="0"/>
    <w:rPr>
      <w:rFonts w:hAnsi="宋体"/>
      <w:kern w:val="2"/>
      <w:sz w:val="24"/>
      <w:lang w:bidi="ar-SA"/>
    </w:rPr>
  </w:style>
  <w:style w:type="character" w:customStyle="1" w:styleId="7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qFormat/>
    <w:uiPriority w:val="0"/>
    <w:rPr>
      <w:rFonts w:ascii="宋体" w:hAnsi="宋体"/>
      <w:b/>
      <w:bCs/>
      <w:sz w:val="28"/>
    </w:rPr>
  </w:style>
  <w:style w:type="character" w:customStyle="1" w:styleId="727">
    <w:name w:val="myp11"/>
    <w:autoRedefine/>
    <w:qFormat/>
    <w:uiPriority w:val="0"/>
    <w:rPr>
      <w:rFonts w:ascii="仿宋_GB2312" w:eastAsia="微软雅黑"/>
      <w:b/>
      <w:kern w:val="2"/>
      <w:sz w:val="32"/>
      <w:szCs w:val="32"/>
      <w:lang w:val="en-US" w:eastAsia="zh-CN" w:bidi="ar-SA"/>
    </w:rPr>
  </w:style>
  <w:style w:type="character" w:customStyle="1" w:styleId="728">
    <w:name w:val="文档结构图 Char1"/>
    <w:link w:val="21"/>
    <w:autoRedefine/>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autoRedefine/>
    <w:qFormat/>
    <w:uiPriority w:val="0"/>
    <w:rPr>
      <w:rFonts w:eastAsia="宋体"/>
      <w:kern w:val="2"/>
      <w:sz w:val="18"/>
      <w:szCs w:val="18"/>
      <w:lang w:val="en-US" w:eastAsia="zh-CN" w:bidi="ar-SA"/>
    </w:rPr>
  </w:style>
  <w:style w:type="character" w:customStyle="1" w:styleId="731">
    <w:name w:val="副标题 Char1"/>
    <w:autoRedefine/>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autoRedefine/>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autoRedefine/>
    <w:qFormat/>
    <w:uiPriority w:val="0"/>
    <w:rPr>
      <w:color w:val="366FB6"/>
      <w:u w:val="none"/>
    </w:rPr>
  </w:style>
  <w:style w:type="character" w:customStyle="1" w:styleId="737">
    <w:name w:val="正文文本缩进 Char"/>
    <w:autoRedefine/>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autoRedefine/>
    <w:qFormat/>
    <w:uiPriority w:val="0"/>
    <w:rPr>
      <w:rFonts w:eastAsia="宋体"/>
      <w:kern w:val="2"/>
      <w:sz w:val="18"/>
      <w:szCs w:val="18"/>
      <w:lang w:val="en-US" w:eastAsia="zh-CN" w:bidi="ar-SA"/>
    </w:rPr>
  </w:style>
  <w:style w:type="character" w:customStyle="1" w:styleId="740">
    <w:name w:val="md"/>
    <w:basedOn w:val="70"/>
    <w:autoRedefine/>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autoRedefine/>
    <w:qFormat/>
    <w:uiPriority w:val="0"/>
    <w:rPr>
      <w:rFonts w:eastAsia="宋体"/>
      <w:kern w:val="2"/>
      <w:sz w:val="21"/>
      <w:szCs w:val="24"/>
      <w:lang w:val="en-US" w:eastAsia="zh-CN" w:bidi="ar-SA"/>
    </w:rPr>
  </w:style>
  <w:style w:type="character" w:customStyle="1" w:styleId="743">
    <w:name w:val="Char Char81"/>
    <w:autoRedefine/>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autoRedefine/>
    <w:qFormat/>
    <w:uiPriority w:val="0"/>
    <w:rPr>
      <w:rFonts w:ascii="宋体" w:hAnsi="宋体"/>
      <w:i/>
      <w:iCs/>
      <w:sz w:val="24"/>
      <w:szCs w:val="24"/>
    </w:rPr>
  </w:style>
  <w:style w:type="character" w:customStyle="1" w:styleId="746">
    <w:name w:val="正文首行缩进 2 Char1"/>
    <w:autoRedefine/>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8"/>
    <w:autoRedefine/>
    <w:qFormat/>
    <w:uiPriority w:val="0"/>
    <w:rPr>
      <w:rFonts w:ascii="Cambria" w:hAnsi="Cambria"/>
      <w:b/>
      <w:bCs/>
      <w:color w:val="000000"/>
      <w:kern w:val="2"/>
      <w:sz w:val="21"/>
      <w:szCs w:val="21"/>
    </w:rPr>
  </w:style>
  <w:style w:type="character" w:customStyle="1" w:styleId="749">
    <w:name w:val="dectext1"/>
    <w:autoRedefine/>
    <w:qFormat/>
    <w:uiPriority w:val="0"/>
    <w:rPr>
      <w:rFonts w:ascii="宋体" w:hAnsi="宋体" w:eastAsia="宋体"/>
      <w:color w:val="333333"/>
      <w:sz w:val="21"/>
      <w:szCs w:val="21"/>
      <w:u w:val="none"/>
    </w:rPr>
  </w:style>
  <w:style w:type="character" w:customStyle="1" w:styleId="750">
    <w:name w:val="冯 Char"/>
    <w:link w:val="99"/>
    <w:qFormat/>
    <w:uiPriority w:val="0"/>
    <w:rPr>
      <w:rFonts w:ascii="宋体" w:hAnsi="宋体"/>
      <w:color w:val="000000"/>
      <w:sz w:val="24"/>
      <w:szCs w:val="24"/>
    </w:rPr>
  </w:style>
  <w:style w:type="character" w:customStyle="1" w:styleId="751">
    <w:name w:val="Header Char"/>
    <w:autoRedefine/>
    <w:qFormat/>
    <w:locked/>
    <w:uiPriority w:val="0"/>
    <w:rPr>
      <w:rFonts w:eastAsia="宋体"/>
      <w:kern w:val="2"/>
      <w:sz w:val="18"/>
      <w:szCs w:val="18"/>
      <w:lang w:val="en-US" w:eastAsia="zh-CN" w:bidi="ar-SA"/>
    </w:rPr>
  </w:style>
  <w:style w:type="character" w:customStyle="1" w:styleId="752">
    <w:name w:val="Char Char12"/>
    <w:autoRedefine/>
    <w:qFormat/>
    <w:uiPriority w:val="0"/>
    <w:rPr>
      <w:rFonts w:ascii="仿宋_GB2312" w:eastAsia="仿宋_GB2312"/>
      <w:b/>
      <w:bCs/>
      <w:kern w:val="2"/>
      <w:sz w:val="24"/>
      <w:szCs w:val="24"/>
      <w:lang w:val="zh-CN" w:eastAsia="zh-CN" w:bidi="ar-SA"/>
    </w:rPr>
  </w:style>
  <w:style w:type="character" w:customStyle="1" w:styleId="753">
    <w:name w:val="题注 Char"/>
    <w:link w:val="18"/>
    <w:qFormat/>
    <w:uiPriority w:val="0"/>
    <w:rPr>
      <w:b/>
      <w:kern w:val="2"/>
      <w:sz w:val="28"/>
    </w:rPr>
  </w:style>
  <w:style w:type="character" w:customStyle="1" w:styleId="754">
    <w:name w:val="普通文字 Char3"/>
    <w:autoRedefine/>
    <w:qFormat/>
    <w:uiPriority w:val="0"/>
    <w:rPr>
      <w:rFonts w:ascii="宋体" w:hAnsi="Courier New" w:eastAsia="宋体"/>
      <w:kern w:val="2"/>
      <w:sz w:val="21"/>
      <w:lang w:val="en-US" w:eastAsia="zh-CN" w:bidi="ar-SA"/>
    </w:rPr>
  </w:style>
  <w:style w:type="character" w:customStyle="1" w:styleId="755">
    <w:name w:val="公文正文 Char"/>
    <w:autoRedefine/>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autoRedefine/>
    <w:qFormat/>
    <w:uiPriority w:val="0"/>
    <w:rPr>
      <w:rFonts w:ascii="宋体" w:hAnsi="宋体" w:eastAsia="宋体"/>
      <w:kern w:val="2"/>
      <w:sz w:val="24"/>
      <w:szCs w:val="24"/>
      <w:lang w:val="en-US" w:eastAsia="zh-CN" w:bidi="ar-SA"/>
    </w:rPr>
  </w:style>
  <w:style w:type="character" w:customStyle="1" w:styleId="758">
    <w:name w:val="Default Char"/>
    <w:link w:val="100"/>
    <w:autoRedefine/>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autoRedefine/>
    <w:qFormat/>
    <w:uiPriority w:val="34"/>
    <w:rPr>
      <w:rFonts w:ascii="Calibri" w:hAnsi="Calibri"/>
      <w:kern w:val="2"/>
      <w:sz w:val="28"/>
    </w:rPr>
  </w:style>
  <w:style w:type="character" w:customStyle="1" w:styleId="761">
    <w:name w:val="mdeck"/>
    <w:autoRedefine/>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autoRedefine/>
    <w:semiHidden/>
    <w:qFormat/>
    <w:uiPriority w:val="99"/>
    <w:rPr>
      <w:rFonts w:ascii="Times New Roman" w:hAnsi="Times New Roman" w:eastAsia="宋体" w:cs="Times New Roman"/>
      <w:snapToGrid w:val="0"/>
      <w:kern w:val="0"/>
      <w:szCs w:val="24"/>
    </w:rPr>
  </w:style>
  <w:style w:type="character" w:customStyle="1" w:styleId="764">
    <w:name w:val="标书正文格式 Char"/>
    <w:autoRedefine/>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autoRedefine/>
    <w:qFormat/>
    <w:uiPriority w:val="0"/>
    <w:rPr>
      <w:rFonts w:hint="eastAsia" w:ascii="仿宋_GB2312" w:eastAsia="仿宋_GB2312"/>
      <w:b/>
      <w:bCs/>
      <w:color w:val="000000"/>
      <w:spacing w:val="-20"/>
      <w:sz w:val="24"/>
      <w:szCs w:val="24"/>
    </w:rPr>
  </w:style>
  <w:style w:type="character" w:customStyle="1" w:styleId="767">
    <w:name w:val="tw4winMark"/>
    <w:autoRedefine/>
    <w:qFormat/>
    <w:uiPriority w:val="0"/>
    <w:rPr>
      <w:rFonts w:ascii="Courier New" w:hAnsi="Courier New" w:cs="Courier New"/>
      <w:vanish/>
      <w:color w:val="800080"/>
      <w:sz w:val="24"/>
      <w:szCs w:val="24"/>
      <w:vertAlign w:val="subscript"/>
    </w:rPr>
  </w:style>
  <w:style w:type="character" w:customStyle="1" w:styleId="768">
    <w:name w:val="正文样式 Char"/>
    <w:link w:val="101"/>
    <w:qFormat/>
    <w:uiPriority w:val="0"/>
    <w:rPr>
      <w:rFonts w:ascii="Calibri" w:hAnsi="Calibri"/>
      <w:sz w:val="24"/>
      <w:szCs w:val="24"/>
    </w:rPr>
  </w:style>
  <w:style w:type="character" w:customStyle="1" w:styleId="769">
    <w:name w:val="表正文 Char3"/>
    <w:autoRedefine/>
    <w:qFormat/>
    <w:uiPriority w:val="0"/>
    <w:rPr>
      <w:rFonts w:eastAsia="宋体"/>
    </w:rPr>
  </w:style>
  <w:style w:type="character" w:customStyle="1" w:styleId="770">
    <w:name w:val="H5 Char"/>
    <w:autoRedefine/>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autoRedefine/>
    <w:qFormat/>
    <w:uiPriority w:val="0"/>
    <w:rPr>
      <w:rFonts w:ascii="仿宋_GB2312" w:hAnsi="仿宋_GB2312" w:eastAsia="仿宋_GB2312"/>
      <w:kern w:val="2"/>
      <w:sz w:val="24"/>
      <w:lang w:bidi="ar-SA"/>
    </w:rPr>
  </w:style>
  <w:style w:type="character" w:customStyle="1" w:styleId="773">
    <w:name w:val="question-title2"/>
    <w:autoRedefine/>
    <w:qFormat/>
    <w:uiPriority w:val="6"/>
    <w:rPr>
      <w:rFonts w:ascii="Arial" w:hAnsi="Arial" w:eastAsia="黑体" w:cs="Arial"/>
      <w:snapToGrid w:val="0"/>
      <w:kern w:val="0"/>
      <w:szCs w:val="21"/>
    </w:rPr>
  </w:style>
  <w:style w:type="character" w:customStyle="1" w:styleId="774">
    <w:name w:val="gf正文1 Char Char"/>
    <w:link w:val="102"/>
    <w:autoRedefine/>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autoRedefine/>
    <w:qFormat/>
    <w:uiPriority w:val="0"/>
    <w:rPr>
      <w:rFonts w:ascii="宋体" w:eastAsia="宋体"/>
      <w:snapToGrid w:val="0"/>
      <w:color w:val="000000"/>
      <w:kern w:val="28"/>
      <w:sz w:val="28"/>
      <w:lang w:val="en-US" w:eastAsia="zh-CN" w:bidi="ar-SA"/>
    </w:rPr>
  </w:style>
  <w:style w:type="character" w:customStyle="1" w:styleId="777">
    <w:name w:val="列出段落 Char1"/>
    <w:link w:val="103"/>
    <w:autoRedefine/>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autoRedefine/>
    <w:qFormat/>
    <w:uiPriority w:val="0"/>
    <w:rPr>
      <w:rFonts w:eastAsia="宋体"/>
      <w:kern w:val="2"/>
      <w:sz w:val="21"/>
      <w:lang w:val="en-US" w:eastAsia="zh-CN" w:bidi="ar-SA"/>
    </w:rPr>
  </w:style>
  <w:style w:type="character" w:customStyle="1" w:styleId="780">
    <w:name w:val="列表段落 字符"/>
    <w:autoRedefine/>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autoRedefine/>
    <w:qFormat/>
    <w:uiPriority w:val="0"/>
    <w:rPr>
      <w:rFonts w:ascii="仿宋_GB2312" w:eastAsia="仿宋_GB2312"/>
      <w:b/>
      <w:color w:val="000000"/>
      <w:kern w:val="2"/>
      <w:sz w:val="24"/>
      <w:lang w:val="en-US" w:eastAsia="zh-CN" w:bidi="ar-SA"/>
    </w:rPr>
  </w:style>
  <w:style w:type="character" w:customStyle="1" w:styleId="783">
    <w:name w:val="Char Char30"/>
    <w:autoRedefine/>
    <w:qFormat/>
    <w:uiPriority w:val="6"/>
    <w:rPr>
      <w:rFonts w:ascii="Arial" w:hAnsi="Arial" w:eastAsia="黑体"/>
      <w:kern w:val="1"/>
      <w:sz w:val="21"/>
      <w:szCs w:val="21"/>
    </w:rPr>
  </w:style>
  <w:style w:type="character" w:customStyle="1" w:styleId="784">
    <w:name w:val="正文文本缩进 Char3"/>
    <w:link w:val="26"/>
    <w:qFormat/>
    <w:uiPriority w:val="0"/>
    <w:rPr>
      <w:rFonts w:ascii="宋体" w:hAnsi="宋体"/>
      <w:kern w:val="2"/>
      <w:sz w:val="24"/>
      <w:szCs w:val="24"/>
    </w:rPr>
  </w:style>
  <w:style w:type="character" w:customStyle="1" w:styleId="785">
    <w:name w:val="font01"/>
    <w:autoRedefine/>
    <w:qFormat/>
    <w:uiPriority w:val="0"/>
    <w:rPr>
      <w:rFonts w:hint="eastAsia" w:ascii="微软雅黑" w:hAnsi="微软雅黑" w:eastAsia="微软雅黑" w:cs="微软雅黑"/>
      <w:color w:val="000000"/>
      <w:sz w:val="20"/>
      <w:szCs w:val="20"/>
      <w:u w:val="none"/>
    </w:rPr>
  </w:style>
  <w:style w:type="character" w:customStyle="1" w:styleId="786">
    <w:name w:val="Char Char20"/>
    <w:autoRedefine/>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autoRedefine/>
    <w:qFormat/>
    <w:uiPriority w:val="9"/>
    <w:rPr>
      <w:rFonts w:ascii="Cambria" w:hAnsi="Cambria" w:eastAsia="宋体" w:cs="Times New Roman"/>
      <w:b/>
      <w:bCs/>
      <w:kern w:val="2"/>
      <w:sz w:val="28"/>
      <w:szCs w:val="28"/>
    </w:rPr>
  </w:style>
  <w:style w:type="character" w:customStyle="1" w:styleId="789">
    <w:name w:val="批注文字 Char2"/>
    <w:autoRedefine/>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autoRedefine/>
    <w:qFormat/>
    <w:uiPriority w:val="0"/>
    <w:rPr>
      <w:rFonts w:eastAsia="宋体"/>
      <w:kern w:val="2"/>
      <w:sz w:val="18"/>
      <w:lang w:val="en-US" w:eastAsia="zh-CN" w:bidi="ar-SA"/>
    </w:rPr>
  </w:style>
  <w:style w:type="character" w:customStyle="1" w:styleId="792">
    <w:name w:val="message1"/>
    <w:autoRedefine/>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autoRedefine/>
    <w:qFormat/>
    <w:uiPriority w:val="0"/>
    <w:rPr>
      <w:rFonts w:ascii="Arial" w:hAnsi="Arial" w:eastAsia="黑体" w:cs="Arial"/>
      <w:snapToGrid w:val="0"/>
      <w:kern w:val="0"/>
      <w:sz w:val="18"/>
      <w:szCs w:val="18"/>
    </w:rPr>
  </w:style>
  <w:style w:type="character" w:customStyle="1" w:styleId="795">
    <w:name w:val="纯文本 Char2"/>
    <w:autoRedefine/>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autoRedefine/>
    <w:qFormat/>
    <w:uiPriority w:val="0"/>
    <w:rPr>
      <w:rFonts w:eastAsia="宋体"/>
      <w:b/>
      <w:sz w:val="24"/>
      <w:lang w:eastAsia="zh-CN" w:bidi="ar-SA"/>
    </w:rPr>
  </w:style>
  <w:style w:type="character" w:customStyle="1" w:styleId="798">
    <w:name w:val="Heading 7 Char"/>
    <w:autoRedefine/>
    <w:qFormat/>
    <w:locked/>
    <w:uiPriority w:val="0"/>
    <w:rPr>
      <w:rFonts w:ascii="宋体" w:hAnsi="宋体" w:eastAsia="宋体"/>
      <w:b/>
      <w:bCs/>
      <w:kern w:val="2"/>
      <w:sz w:val="24"/>
      <w:szCs w:val="24"/>
      <w:lang w:val="en-US" w:eastAsia="zh-CN" w:bidi="ar-SA"/>
    </w:rPr>
  </w:style>
  <w:style w:type="character" w:customStyle="1" w:styleId="799">
    <w:name w:val="此正文 Char"/>
    <w:link w:val="105"/>
    <w:qFormat/>
    <w:uiPriority w:val="0"/>
    <w:rPr>
      <w:kern w:val="2"/>
      <w:sz w:val="24"/>
      <w:szCs w:val="24"/>
    </w:rPr>
  </w:style>
  <w:style w:type="character" w:customStyle="1" w:styleId="800">
    <w:name w:val="Char Char2"/>
    <w:autoRedefine/>
    <w:qFormat/>
    <w:uiPriority w:val="0"/>
    <w:rPr>
      <w:rFonts w:eastAsia="宋体"/>
      <w:b/>
      <w:bCs/>
      <w:kern w:val="2"/>
      <w:sz w:val="21"/>
      <w:szCs w:val="24"/>
      <w:lang w:val="en-US" w:eastAsia="zh-CN" w:bidi="ar-SA"/>
    </w:rPr>
  </w:style>
  <w:style w:type="character" w:customStyle="1" w:styleId="801">
    <w:name w:val="标题 1 Char"/>
    <w:link w:val="4"/>
    <w:autoRedefine/>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autoRedefine/>
    <w:qFormat/>
    <w:uiPriority w:val="6"/>
    <w:rPr>
      <w:rFonts w:ascii="Arial" w:hAnsi="Arial" w:eastAsia="微软雅黑"/>
      <w:b/>
      <w:kern w:val="1"/>
      <w:sz w:val="44"/>
      <w:szCs w:val="32"/>
      <w:lang w:val="en-US" w:eastAsia="zh-CN" w:bidi="ar-SA"/>
    </w:rPr>
  </w:style>
  <w:style w:type="character" w:customStyle="1" w:styleId="804">
    <w:name w:val="标题 Char2"/>
    <w:link w:val="60"/>
    <w:autoRedefine/>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7">
    <w:name w:val="t21"/>
    <w:autoRedefine/>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autoRedefine/>
    <w:qFormat/>
    <w:uiPriority w:val="0"/>
    <w:rPr>
      <w:rFonts w:ascii="宋体" w:hAnsi="宋体" w:eastAsia="宋体"/>
      <w:lang w:bidi="ar-SA"/>
    </w:rPr>
  </w:style>
  <w:style w:type="character" w:customStyle="1" w:styleId="810">
    <w:name w:val="正文文本 字符1"/>
    <w:autoRedefine/>
    <w:qFormat/>
    <w:uiPriority w:val="0"/>
    <w:rPr>
      <w:rFonts w:ascii="Calibri" w:hAnsi="Calibri" w:eastAsia="黑体" w:cs="Arial"/>
      <w:snapToGrid w:val="0"/>
      <w:kern w:val="2"/>
      <w:sz w:val="28"/>
      <w:szCs w:val="21"/>
    </w:rPr>
  </w:style>
  <w:style w:type="character" w:customStyle="1" w:styleId="811">
    <w:name w:val="标题 5 Char"/>
    <w:link w:val="8"/>
    <w:qFormat/>
    <w:uiPriority w:val="9"/>
    <w:rPr>
      <w:b/>
      <w:bCs/>
      <w:kern w:val="2"/>
      <w:sz w:val="28"/>
      <w:szCs w:val="28"/>
    </w:rPr>
  </w:style>
  <w:style w:type="character" w:customStyle="1" w:styleId="812">
    <w:name w:val="标题 6 Char1"/>
    <w:autoRedefine/>
    <w:qFormat/>
    <w:uiPriority w:val="0"/>
    <w:rPr>
      <w:rFonts w:ascii="Arial" w:hAnsi="Arial" w:eastAsia="黑体" w:cs="Times New Roman"/>
      <w:b/>
      <w:sz w:val="24"/>
      <w:szCs w:val="20"/>
      <w:lang w:bidi="ar-SA"/>
    </w:rPr>
  </w:style>
  <w:style w:type="character" w:customStyle="1" w:styleId="813">
    <w:name w:val="带编号样式 Char"/>
    <w:autoRedefine/>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autoRedefine/>
    <w:qFormat/>
    <w:uiPriority w:val="0"/>
    <w:rPr>
      <w:rFonts w:ascii="宋体" w:eastAsia="宋体"/>
      <w:kern w:val="2"/>
      <w:sz w:val="24"/>
      <w:szCs w:val="24"/>
      <w:lang w:val="zh-CN" w:bidi="ar-SA"/>
    </w:rPr>
  </w:style>
  <w:style w:type="character" w:customStyle="1" w:styleId="816">
    <w:name w:val="称呼 Char"/>
    <w:link w:val="23"/>
    <w:autoRedefine/>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autoRedefine/>
    <w:qFormat/>
    <w:uiPriority w:val="0"/>
    <w:rPr>
      <w:rFonts w:ascii="宋体" w:eastAsia="宋体"/>
      <w:snapToGrid w:val="0"/>
      <w:color w:val="000000"/>
      <w:kern w:val="28"/>
      <w:sz w:val="28"/>
      <w:lang w:val="en-US" w:eastAsia="zh-CN" w:bidi="ar-SA"/>
    </w:rPr>
  </w:style>
  <w:style w:type="character" w:customStyle="1" w:styleId="819">
    <w:name w:val="HTML 预设格式 Char"/>
    <w:link w:val="58"/>
    <w:autoRedefine/>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6"/>
    <w:autoRedefine/>
    <w:qFormat/>
    <w:uiPriority w:val="0"/>
    <w:rPr>
      <w:rFonts w:ascii="微软雅黑" w:hAnsi="微软雅黑" w:eastAsia="微软雅黑"/>
      <w:b/>
      <w:bCs/>
      <w:kern w:val="2"/>
      <w:sz w:val="24"/>
      <w:szCs w:val="28"/>
    </w:rPr>
  </w:style>
  <w:style w:type="character" w:customStyle="1" w:styleId="822">
    <w:name w:val="正文非缩进 Char"/>
    <w:autoRedefine/>
    <w:qFormat/>
    <w:uiPriority w:val="0"/>
    <w:rPr>
      <w:rFonts w:ascii="宋体" w:eastAsia="宋体"/>
      <w:snapToGrid w:val="0"/>
      <w:color w:val="000000"/>
      <w:kern w:val="28"/>
      <w:sz w:val="28"/>
      <w:lang w:val="en-US" w:eastAsia="zh-CN" w:bidi="ar-SA"/>
    </w:rPr>
  </w:style>
  <w:style w:type="character" w:customStyle="1" w:styleId="823">
    <w:name w:val="标题 7 Char"/>
    <w:link w:val="10"/>
    <w:qFormat/>
    <w:uiPriority w:val="0"/>
    <w:rPr>
      <w:b/>
      <w:bCs/>
      <w:kern w:val="2"/>
      <w:sz w:val="24"/>
      <w:szCs w:val="24"/>
    </w:rPr>
  </w:style>
  <w:style w:type="character" w:customStyle="1" w:styleId="824">
    <w:name w:val="正文文本缩进 2 Char"/>
    <w:link w:val="38"/>
    <w:autoRedefine/>
    <w:qFormat/>
    <w:uiPriority w:val="0"/>
    <w:rPr>
      <w:rFonts w:ascii="宋体"/>
      <w:sz w:val="28"/>
    </w:rPr>
  </w:style>
  <w:style w:type="character" w:customStyle="1" w:styleId="825">
    <w:name w:val="Char Char5"/>
    <w:autoRedefine/>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autoRedefine/>
    <w:qFormat/>
    <w:uiPriority w:val="0"/>
    <w:rPr>
      <w:rFonts w:ascii="Times New Roman" w:hAnsi="Times New Roman" w:eastAsia="宋体" w:cs="Times New Roman"/>
      <w:szCs w:val="24"/>
    </w:rPr>
  </w:style>
  <w:style w:type="character" w:customStyle="1" w:styleId="828">
    <w:name w:val="正文1 Char"/>
    <w:autoRedefine/>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autoRedefine/>
    <w:qFormat/>
    <w:uiPriority w:val="0"/>
    <w:rPr>
      <w:rFonts w:hint="eastAsia" w:ascii="宋体" w:hAnsi="宋体" w:eastAsia="宋体"/>
      <w:kern w:val="2"/>
      <w:sz w:val="28"/>
      <w:szCs w:val="28"/>
      <w:lang w:val="en-US" w:eastAsia="zh-CN" w:bidi="ar-SA"/>
    </w:rPr>
  </w:style>
  <w:style w:type="character" w:customStyle="1" w:styleId="831">
    <w:name w:val="Char Char26"/>
    <w:autoRedefine/>
    <w:qFormat/>
    <w:uiPriority w:val="6"/>
    <w:rPr>
      <w:kern w:val="1"/>
      <w:sz w:val="21"/>
      <w:szCs w:val="24"/>
    </w:rPr>
  </w:style>
  <w:style w:type="character" w:customStyle="1" w:styleId="832">
    <w:name w:val="Item List Char"/>
    <w:link w:val="108"/>
    <w:autoRedefine/>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9"/>
    <w:autoRedefine/>
    <w:qFormat/>
    <w:uiPriority w:val="0"/>
    <w:rPr>
      <w:rFonts w:ascii="宋体" w:hAnsi="Courier New"/>
    </w:rPr>
  </w:style>
  <w:style w:type="character" w:customStyle="1" w:styleId="835">
    <w:name w:val="正文首行缩进 Char"/>
    <w:link w:val="3"/>
    <w:autoRedefine/>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autoRedefine/>
    <w:qFormat/>
    <w:uiPriority w:val="0"/>
    <w:rPr>
      <w:b/>
      <w:bCs/>
      <w:color w:val="FF6633"/>
      <w:sz w:val="18"/>
      <w:szCs w:val="18"/>
    </w:rPr>
  </w:style>
  <w:style w:type="character" w:customStyle="1" w:styleId="838">
    <w:name w:val="Char Char31"/>
    <w:autoRedefine/>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autoRedefine/>
    <w:qFormat/>
    <w:uiPriority w:val="0"/>
  </w:style>
  <w:style w:type="character" w:customStyle="1" w:styleId="841">
    <w:name w:val="标题 4 Char2"/>
    <w:link w:val="7"/>
    <w:autoRedefine/>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autoRedefine/>
    <w:qFormat/>
    <w:uiPriority w:val="0"/>
    <w:rPr>
      <w:rFonts w:ascii="宋体" w:hAnsi="Courier New" w:eastAsia="宋体"/>
      <w:kern w:val="2"/>
      <w:sz w:val="21"/>
      <w:lang w:val="en-US" w:eastAsia="zh-CN"/>
    </w:rPr>
  </w:style>
  <w:style w:type="character" w:customStyle="1" w:styleId="844">
    <w:name w:val="正文文本 3 Char"/>
    <w:link w:val="24"/>
    <w:autoRedefine/>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0"/>
    <w:autoRedefine/>
    <w:qFormat/>
    <w:uiPriority w:val="0"/>
    <w:rPr>
      <w:sz w:val="24"/>
      <w:szCs w:val="24"/>
    </w:rPr>
  </w:style>
  <w:style w:type="character" w:customStyle="1" w:styleId="847">
    <w:name w:val="脚注文本 Char1"/>
    <w:autoRedefine/>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autoRedefine/>
    <w:qFormat/>
    <w:uiPriority w:val="0"/>
    <w:rPr>
      <w:rFonts w:eastAsia="宋体"/>
      <w:b/>
      <w:sz w:val="24"/>
      <w:lang w:eastAsia="zh-CN" w:bidi="ar-SA"/>
    </w:rPr>
  </w:style>
  <w:style w:type="character" w:customStyle="1" w:styleId="850">
    <w:name w:val="Char Char35"/>
    <w:autoRedefine/>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1"/>
    <w:autoRedefine/>
    <w:qFormat/>
    <w:uiPriority w:val="0"/>
    <w:rPr>
      <w:sz w:val="24"/>
      <w:szCs w:val="24"/>
    </w:rPr>
  </w:style>
  <w:style w:type="character" w:customStyle="1" w:styleId="853">
    <w:name w:val="正文1 Char1"/>
    <w:autoRedefine/>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autoRedefine/>
    <w:qFormat/>
    <w:uiPriority w:val="0"/>
    <w:rPr>
      <w:rFonts w:ascii="Arial" w:hAnsi="Arial" w:eastAsia="黑体" w:cs="Times New Roman"/>
      <w:b/>
      <w:kern w:val="2"/>
      <w:sz w:val="32"/>
      <w:szCs w:val="32"/>
      <w:lang w:val="en-US" w:eastAsia="zh-CN" w:bidi="ar-SA"/>
    </w:rPr>
  </w:style>
  <w:style w:type="character" w:customStyle="1" w:styleId="856">
    <w:name w:val="批注文字 Char1"/>
    <w:link w:val="22"/>
    <w:autoRedefine/>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autoRedefine/>
    <w:qFormat/>
    <w:uiPriority w:val="0"/>
    <w:rPr>
      <w:color w:val="333333"/>
    </w:rPr>
  </w:style>
  <w:style w:type="character" w:customStyle="1" w:styleId="859">
    <w:name w:val="Char Char17"/>
    <w:autoRedefine/>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autoRedefine/>
    <w:qFormat/>
    <w:uiPriority w:val="6"/>
    <w:rPr>
      <w:b/>
      <w:kern w:val="1"/>
      <w:sz w:val="44"/>
      <w:szCs w:val="44"/>
    </w:rPr>
  </w:style>
  <w:style w:type="character" w:customStyle="1" w:styleId="862">
    <w:name w:val="列出段落 Char"/>
    <w:autoRedefine/>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2"/>
    <w:autoRedefine/>
    <w:qFormat/>
    <w:uiPriority w:val="0"/>
    <w:rPr>
      <w:rFonts w:ascii="仿宋_GB2312" w:eastAsia="仿宋_GB2312"/>
      <w:kern w:val="2"/>
      <w:sz w:val="24"/>
      <w:szCs w:val="24"/>
    </w:rPr>
  </w:style>
  <w:style w:type="character" w:customStyle="1" w:styleId="865">
    <w:name w:val="Table Text Char1"/>
    <w:autoRedefine/>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3"/>
    <w:autoRedefine/>
    <w:qFormat/>
    <w:uiPriority w:val="0"/>
    <w:rPr>
      <w:rFonts w:ascii="宋体"/>
    </w:rPr>
  </w:style>
  <w:style w:type="character" w:customStyle="1" w:styleId="868">
    <w:name w:val="标题 8 Char"/>
    <w:link w:val="11"/>
    <w:autoRedefine/>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autoRedefine/>
    <w:qFormat/>
    <w:uiPriority w:val="0"/>
    <w:rPr>
      <w:rFonts w:ascii="Courier New" w:hAnsi="Courier New" w:cs="Courier New"/>
      <w:color w:val="00FF00"/>
      <w:sz w:val="40"/>
      <w:szCs w:val="40"/>
    </w:rPr>
  </w:style>
  <w:style w:type="character" w:customStyle="1" w:styleId="871">
    <w:name w:val="Body Text(ch) Char Char"/>
    <w:autoRedefine/>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autoRedefine/>
    <w:qFormat/>
    <w:uiPriority w:val="0"/>
    <w:rPr>
      <w:rFonts w:eastAsia="宋体"/>
      <w:kern w:val="2"/>
      <w:sz w:val="24"/>
      <w:szCs w:val="24"/>
      <w:lang w:val="en-US" w:eastAsia="zh-CN" w:bidi="ar-SA"/>
    </w:rPr>
  </w:style>
  <w:style w:type="character" w:customStyle="1" w:styleId="874">
    <w:name w:val="文档结构图 字符1"/>
    <w:autoRedefine/>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autoRedefine/>
    <w:qFormat/>
    <w:uiPriority w:val="0"/>
    <w:rPr>
      <w:rFonts w:ascii="Courier New" w:hAnsi="Courier New" w:cs="Courier New"/>
      <w:color w:val="008000"/>
      <w:lang w:val="en-US" w:eastAsia="zh-CN"/>
    </w:rPr>
  </w:style>
  <w:style w:type="character" w:customStyle="1" w:styleId="877">
    <w:name w:val="param-name"/>
    <w:autoRedefin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autoRedefine/>
    <w:qFormat/>
    <w:uiPriority w:val="0"/>
    <w:rPr>
      <w:rFonts w:eastAsia="宋体"/>
      <w:b/>
      <w:bCs/>
      <w:kern w:val="2"/>
      <w:sz w:val="21"/>
      <w:szCs w:val="24"/>
      <w:lang w:val="en-US" w:eastAsia="zh-CN" w:bidi="ar-SA"/>
    </w:rPr>
  </w:style>
  <w:style w:type="character" w:customStyle="1" w:styleId="880">
    <w:name w:val="文档结构图 Char"/>
    <w:autoRedefine/>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autoRedefine/>
    <w:qFormat/>
    <w:uiPriority w:val="6"/>
    <w:rPr>
      <w:kern w:val="1"/>
      <w:sz w:val="18"/>
      <w:szCs w:val="18"/>
    </w:rPr>
  </w:style>
  <w:style w:type="character" w:customStyle="1" w:styleId="883">
    <w:name w:val="font51"/>
    <w:autoRedefine/>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autoRedefine/>
    <w:qFormat/>
    <w:uiPriority w:val="0"/>
    <w:rPr>
      <w:kern w:val="2"/>
      <w:sz w:val="24"/>
    </w:rPr>
  </w:style>
  <w:style w:type="character" w:customStyle="1" w:styleId="886">
    <w:name w:val="日期 Char1"/>
    <w:autoRedefine/>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autoRedefine/>
    <w:qFormat/>
    <w:uiPriority w:val="6"/>
    <w:rPr>
      <w:rFonts w:ascii="Arial" w:hAnsi="Arial" w:eastAsia="黑体"/>
      <w:b/>
      <w:kern w:val="1"/>
      <w:sz w:val="24"/>
      <w:szCs w:val="24"/>
    </w:rPr>
  </w:style>
  <w:style w:type="character" w:customStyle="1" w:styleId="889">
    <w:name w:val="b11_01b Char"/>
    <w:link w:val="114"/>
    <w:autoRedefine/>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autoRedefine/>
    <w:qFormat/>
    <w:uiPriority w:val="0"/>
    <w:rPr>
      <w:rFonts w:eastAsia="宋体"/>
      <w:kern w:val="2"/>
      <w:sz w:val="18"/>
      <w:lang w:val="en-US" w:eastAsia="zh-CN" w:bidi="ar-SA"/>
    </w:rPr>
  </w:style>
  <w:style w:type="character" w:customStyle="1" w:styleId="892">
    <w:name w:val="页脚 Char2"/>
    <w:link w:val="41"/>
    <w:autoRedefine/>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autoRedefine/>
    <w:qFormat/>
    <w:uiPriority w:val="6"/>
    <w:rPr>
      <w:rFonts w:eastAsia="宋体"/>
      <w:kern w:val="2"/>
      <w:sz w:val="21"/>
      <w:szCs w:val="24"/>
      <w:lang w:val="en-US" w:eastAsia="zh-CN" w:bidi="ar-SA"/>
    </w:rPr>
  </w:style>
  <w:style w:type="character" w:customStyle="1" w:styleId="895">
    <w:name w:val="正文文字缩进 2 Char Char"/>
    <w:autoRedefine/>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5"/>
    <w:autoRedefine/>
    <w:qFormat/>
    <w:uiPriority w:val="0"/>
    <w:rPr>
      <w:rFonts w:ascii="宋体" w:hAnsi="宋体"/>
      <w:sz w:val="24"/>
    </w:rPr>
  </w:style>
  <w:style w:type="character" w:customStyle="1" w:styleId="898">
    <w:name w:val="标题 3 Char2"/>
    <w:autoRedefine/>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autoRedefine/>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autoRedefine/>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6"/>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7"/>
    <w:qFormat/>
    <w:uiPriority w:val="0"/>
    <w:rPr>
      <w:rFonts w:ascii="宋体" w:hAnsi="宋体"/>
      <w:kern w:val="2"/>
      <w:sz w:val="24"/>
      <w:szCs w:val="22"/>
    </w:rPr>
  </w:style>
  <w:style w:type="character" w:customStyle="1" w:styleId="908">
    <w:name w:val="批注文字 字符"/>
    <w:autoRedefine/>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8"/>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9"/>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autoRedefine/>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autoRedefine/>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autoRedefine/>
    <w:qFormat/>
    <w:uiPriority w:val="0"/>
    <w:rPr>
      <w:rFonts w:cs="宋体"/>
      <w:kern w:val="2"/>
      <w:sz w:val="24"/>
    </w:rPr>
  </w:style>
  <w:style w:type="character" w:customStyle="1" w:styleId="9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autoRedefine/>
    <w:qFormat/>
    <w:uiPriority w:val="0"/>
    <w:rPr>
      <w:kern w:val="2"/>
      <w:sz w:val="21"/>
      <w:szCs w:val="24"/>
      <w:lang w:val="zh-CN"/>
    </w:rPr>
  </w:style>
  <w:style w:type="character" w:customStyle="1" w:styleId="942">
    <w:name w:val="无间隔 Char"/>
    <w:link w:val="170"/>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autoRedefine/>
    <w:qFormat/>
    <w:uiPriority w:val="0"/>
    <w:rPr>
      <w:sz w:val="20"/>
      <w:szCs w:val="20"/>
    </w:rPr>
  </w:style>
  <w:style w:type="character" w:customStyle="1" w:styleId="950">
    <w:name w:val="正文文本缩进 字符"/>
    <w:autoRedefine/>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autoRedefine/>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38581</Words>
  <Characters>40583</Characters>
  <Lines>287</Lines>
  <Paragraphs>81</Paragraphs>
  <TotalTime>4</TotalTime>
  <ScaleCrop>false</ScaleCrop>
  <LinksUpToDate>false</LinksUpToDate>
  <CharactersWithSpaces>46061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荡荡爱睡眠</cp:lastModifiedBy>
  <cp:lastPrinted>2022-02-18T18:51:00Z</cp:lastPrinted>
  <dcterms:modified xsi:type="dcterms:W3CDTF">2024-07-24T01:47:10Z</dcterms:modified>
  <dc:title>基层智治综合应用项目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0BEBFD74D9443C7C98A08C660449B51B_43</vt:lpwstr>
  </property>
</Properties>
</file>