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B6408">
      <w:pPr>
        <w:spacing w:line="360" w:lineRule="auto"/>
        <w:jc w:val="center"/>
        <w:rPr>
          <w:rFonts w:ascii="宋体" w:hAnsi="宋体" w:cs="宋体"/>
          <w:b/>
          <w:color w:val="auto"/>
          <w:sz w:val="24"/>
          <w:highlight w:val="none"/>
        </w:rPr>
      </w:pPr>
    </w:p>
    <w:p w14:paraId="04AAFB02">
      <w:pPr>
        <w:adjustRightInd/>
        <w:spacing w:line="360" w:lineRule="auto"/>
        <w:jc w:val="center"/>
        <w:rPr>
          <w:rFonts w:ascii="宋体" w:hAnsi="宋体" w:cs="宋体"/>
          <w:b/>
          <w:bCs/>
          <w:color w:val="auto"/>
          <w:sz w:val="48"/>
          <w:szCs w:val="48"/>
          <w:highlight w:val="none"/>
        </w:rPr>
      </w:pPr>
    </w:p>
    <w:p w14:paraId="0B2DE82D">
      <w:pPr>
        <w:pStyle w:val="81"/>
        <w:rPr>
          <w:rFonts w:ascii="宋体" w:hAnsi="宋体" w:cs="宋体"/>
          <w:b/>
          <w:bCs/>
          <w:color w:val="auto"/>
          <w:sz w:val="48"/>
          <w:szCs w:val="48"/>
          <w:highlight w:val="none"/>
        </w:rPr>
      </w:pPr>
    </w:p>
    <w:p w14:paraId="472FD3EB">
      <w:pPr>
        <w:pStyle w:val="81"/>
        <w:rPr>
          <w:rFonts w:ascii="宋体" w:hAnsi="宋体" w:cs="宋体"/>
          <w:b/>
          <w:bCs/>
          <w:color w:val="auto"/>
          <w:sz w:val="48"/>
          <w:szCs w:val="48"/>
          <w:highlight w:val="none"/>
        </w:rPr>
      </w:pPr>
    </w:p>
    <w:p w14:paraId="28646B1C">
      <w:pPr>
        <w:adjustRightInd/>
        <w:spacing w:line="360" w:lineRule="auto"/>
        <w:jc w:val="center"/>
        <w:rPr>
          <w:rFonts w:ascii="宋体" w:hAnsi="宋体" w:cs="宋体"/>
          <w:b/>
          <w:bCs/>
          <w:color w:val="auto"/>
          <w:spacing w:val="-17"/>
          <w:sz w:val="48"/>
          <w:szCs w:val="48"/>
          <w:highlight w:val="none"/>
        </w:rPr>
      </w:pPr>
      <w:r>
        <w:rPr>
          <w:rFonts w:hint="eastAsia" w:ascii="宋体" w:hAnsi="宋体" w:cs="宋体"/>
          <w:b/>
          <w:bCs/>
          <w:color w:val="auto"/>
          <w:spacing w:val="-17"/>
          <w:sz w:val="48"/>
          <w:szCs w:val="48"/>
          <w:highlight w:val="none"/>
          <w:lang w:eastAsia="zh-CN"/>
        </w:rPr>
        <w:t>上城区水资源基础调查项目</w:t>
      </w:r>
    </w:p>
    <w:p w14:paraId="1DE6F5BA">
      <w:pPr>
        <w:adjustRightInd/>
        <w:spacing w:line="360" w:lineRule="auto"/>
        <w:jc w:val="center"/>
        <w:rPr>
          <w:rFonts w:ascii="宋体" w:hAnsi="宋体" w:cs="宋体"/>
          <w:b/>
          <w:bCs/>
          <w:color w:val="auto"/>
          <w:sz w:val="48"/>
          <w:szCs w:val="48"/>
          <w:highlight w:val="none"/>
        </w:rPr>
      </w:pPr>
      <w:bookmarkStart w:id="563" w:name="_GoBack"/>
      <w:bookmarkEnd w:id="563"/>
    </w:p>
    <w:p w14:paraId="5FAA8AA7">
      <w:pPr>
        <w:adjustRightInd/>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16183CC7">
      <w:pPr>
        <w:adjustRightInd/>
        <w:spacing w:line="360" w:lineRule="auto"/>
        <w:jc w:val="center"/>
        <w:rPr>
          <w:rFonts w:cs="Calibri"/>
          <w:color w:val="auto"/>
          <w:highlight w:val="none"/>
        </w:rPr>
      </w:pPr>
    </w:p>
    <w:p w14:paraId="6FDAED9C">
      <w:pPr>
        <w:pStyle w:val="45"/>
        <w:rPr>
          <w:color w:val="auto"/>
          <w:highlight w:val="none"/>
        </w:rPr>
      </w:pPr>
    </w:p>
    <w:p w14:paraId="7FA3CE6D">
      <w:pPr>
        <w:rPr>
          <w:color w:val="auto"/>
          <w:highlight w:val="none"/>
        </w:rPr>
      </w:pPr>
    </w:p>
    <w:p w14:paraId="36784A1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2180E5AF">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HZZR-F240822N</w:t>
      </w:r>
    </w:p>
    <w:p w14:paraId="3D2F04F7">
      <w:pPr>
        <w:adjustRightInd/>
        <w:spacing w:line="360" w:lineRule="auto"/>
        <w:rPr>
          <w:rFonts w:ascii="宋体" w:hAnsi="宋体" w:cs="宋体"/>
          <w:b/>
          <w:bCs/>
          <w:color w:val="auto"/>
          <w:sz w:val="28"/>
          <w:szCs w:val="20"/>
          <w:highlight w:val="none"/>
        </w:rPr>
      </w:pPr>
    </w:p>
    <w:p w14:paraId="43591778">
      <w:pPr>
        <w:spacing w:line="360" w:lineRule="auto"/>
        <w:rPr>
          <w:rFonts w:ascii="宋体" w:hAnsi="宋体" w:cs="宋体"/>
          <w:b/>
          <w:bCs/>
          <w:color w:val="auto"/>
          <w:sz w:val="32"/>
          <w:szCs w:val="32"/>
          <w:highlight w:val="none"/>
        </w:rPr>
      </w:pPr>
    </w:p>
    <w:p w14:paraId="29A2C9E2">
      <w:pPr>
        <w:pStyle w:val="81"/>
        <w:rPr>
          <w:color w:val="auto"/>
          <w:highlight w:val="none"/>
        </w:rPr>
      </w:pPr>
    </w:p>
    <w:p w14:paraId="5F30F86C">
      <w:pPr>
        <w:bidi w:val="0"/>
        <w:rPr>
          <w:color w:val="auto"/>
          <w:highlight w:val="none"/>
        </w:rPr>
      </w:pPr>
    </w:p>
    <w:p w14:paraId="7ADA0D92">
      <w:pPr>
        <w:bidi w:val="0"/>
        <w:rPr>
          <w:color w:val="auto"/>
          <w:highlight w:val="none"/>
        </w:rPr>
      </w:pPr>
    </w:p>
    <w:p w14:paraId="26FD7C0F">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杭州市规划和自然资源局上城分局</w:t>
      </w:r>
    </w:p>
    <w:p w14:paraId="6E75E69D">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杭州中瑞招标代理有限公司</w:t>
      </w:r>
    </w:p>
    <w:p w14:paraId="3DA660BA">
      <w:pPr>
        <w:rPr>
          <w:color w:val="auto"/>
          <w:highlight w:val="none"/>
        </w:rPr>
      </w:pPr>
    </w:p>
    <w:p w14:paraId="53AB73BE">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九</w:t>
      </w:r>
      <w:r>
        <w:rPr>
          <w:rFonts w:hint="eastAsia" w:ascii="宋体" w:hAnsi="宋体" w:cs="宋体"/>
          <w:b/>
          <w:bCs/>
          <w:color w:val="auto"/>
          <w:sz w:val="32"/>
          <w:szCs w:val="32"/>
          <w:highlight w:val="none"/>
        </w:rPr>
        <w:t>月</w:t>
      </w:r>
    </w:p>
    <w:p w14:paraId="3A8AEAC2">
      <w:pPr>
        <w:spacing w:line="360" w:lineRule="auto"/>
        <w:jc w:val="center"/>
        <w:rPr>
          <w:rFonts w:ascii="宋体" w:hAnsi="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p w14:paraId="46CAD09A">
      <w:pPr>
        <w:rPr>
          <w:color w:val="auto"/>
          <w:highlight w:val="none"/>
        </w:rPr>
      </w:pPr>
    </w:p>
    <w:p w14:paraId="3785E08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7F6CC4">
      <w:pPr>
        <w:spacing w:line="360" w:lineRule="auto"/>
        <w:rPr>
          <w:rFonts w:ascii="宋体" w:hAnsi="宋体" w:cs="宋体"/>
          <w:color w:val="auto"/>
          <w:sz w:val="32"/>
          <w:szCs w:val="32"/>
          <w:highlight w:val="none"/>
        </w:rPr>
      </w:pPr>
    </w:p>
    <w:p w14:paraId="43DF3CC2">
      <w:pPr>
        <w:spacing w:line="360" w:lineRule="auto"/>
        <w:rPr>
          <w:rFonts w:ascii="宋体" w:hAnsi="宋体" w:cs="宋体"/>
          <w:color w:val="auto"/>
          <w:sz w:val="32"/>
          <w:szCs w:val="32"/>
          <w:highlight w:val="none"/>
        </w:rPr>
      </w:pPr>
    </w:p>
    <w:p w14:paraId="4944C9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C4D8D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19F8E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EE429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7A42E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BBFCE0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sdt>
      <w:sdtPr>
        <w:rPr>
          <w:rFonts w:ascii="宋体" w:hAnsi="宋体"/>
          <w:color w:val="auto"/>
          <w:highlight w:val="none"/>
        </w:rPr>
        <w:id w:val="147476306"/>
        <w:showingPlcHdr/>
        <w15:color w:val="DBDBDB"/>
        <w:docPartObj>
          <w:docPartGallery w:val="Table of Contents"/>
          <w:docPartUnique/>
        </w:docPartObj>
      </w:sdtPr>
      <w:sdtEndPr>
        <w:rPr>
          <w:rFonts w:hint="eastAsia" w:ascii="宋体" w:hAnsi="宋体" w:cs="宋体"/>
          <w:color w:val="auto"/>
          <w:szCs w:val="32"/>
          <w:highlight w:val="none"/>
        </w:rPr>
      </w:sdtEndPr>
      <w:sdtContent>
        <w:p w14:paraId="02453217">
          <w:pPr>
            <w:spacing w:line="360" w:lineRule="auto"/>
            <w:rPr>
              <w:rFonts w:ascii="宋体" w:hAnsi="宋体" w:cs="宋体"/>
              <w:color w:val="auto"/>
              <w:sz w:val="32"/>
              <w:szCs w:val="32"/>
              <w:highlight w:val="none"/>
            </w:rPr>
          </w:pPr>
        </w:p>
      </w:sdtContent>
    </w:sdt>
    <w:p w14:paraId="0388EF96">
      <w:pPr>
        <w:spacing w:line="360" w:lineRule="auto"/>
        <w:rPr>
          <w:rFonts w:ascii="宋体" w:hAnsi="宋体" w:cs="宋体"/>
          <w:color w:val="auto"/>
          <w:sz w:val="32"/>
          <w:szCs w:val="32"/>
          <w:highlight w:val="none"/>
        </w:rPr>
      </w:pPr>
    </w:p>
    <w:p w14:paraId="7B9E7FB9">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15C9813B">
      <w:pPr>
        <w:spacing w:line="360" w:lineRule="auto"/>
        <w:ind w:firstLine="549" w:firstLineChars="229"/>
        <w:rPr>
          <w:rFonts w:ascii="宋体" w:hAnsi="宋体" w:cs="宋体"/>
          <w:color w:val="auto"/>
          <w:sz w:val="24"/>
          <w:highlight w:val="none"/>
        </w:rPr>
      </w:pPr>
    </w:p>
    <w:p w14:paraId="3FC1979A">
      <w:pPr>
        <w:spacing w:line="360" w:lineRule="auto"/>
        <w:ind w:firstLine="549" w:firstLineChars="229"/>
        <w:rPr>
          <w:rFonts w:ascii="宋体" w:hAnsi="宋体" w:cs="宋体"/>
          <w:color w:val="auto"/>
          <w:sz w:val="24"/>
          <w:highlight w:val="none"/>
        </w:rPr>
      </w:pPr>
    </w:p>
    <w:p w14:paraId="6200156E">
      <w:pPr>
        <w:spacing w:line="360" w:lineRule="auto"/>
        <w:ind w:firstLine="549" w:firstLineChars="229"/>
        <w:rPr>
          <w:rFonts w:ascii="宋体" w:hAnsi="宋体" w:cs="宋体"/>
          <w:color w:val="auto"/>
          <w:sz w:val="24"/>
          <w:highlight w:val="none"/>
        </w:rPr>
      </w:pPr>
    </w:p>
    <w:p w14:paraId="25BC5E04">
      <w:pPr>
        <w:spacing w:line="360" w:lineRule="auto"/>
        <w:ind w:firstLine="549" w:firstLineChars="229"/>
        <w:rPr>
          <w:rFonts w:ascii="宋体" w:hAnsi="宋体" w:cs="宋体"/>
          <w:color w:val="auto"/>
          <w:sz w:val="24"/>
          <w:highlight w:val="none"/>
        </w:rPr>
      </w:pPr>
    </w:p>
    <w:p w14:paraId="4D9E9676">
      <w:pPr>
        <w:spacing w:line="360" w:lineRule="auto"/>
        <w:ind w:firstLine="549" w:firstLineChars="229"/>
        <w:rPr>
          <w:rFonts w:ascii="宋体" w:hAnsi="宋体" w:cs="宋体"/>
          <w:color w:val="auto"/>
          <w:sz w:val="24"/>
          <w:highlight w:val="none"/>
        </w:rPr>
      </w:pPr>
    </w:p>
    <w:p w14:paraId="4D5ED97D">
      <w:pPr>
        <w:spacing w:line="360" w:lineRule="auto"/>
        <w:ind w:firstLine="549" w:firstLineChars="229"/>
        <w:rPr>
          <w:rFonts w:ascii="宋体" w:hAnsi="宋体" w:cs="宋体"/>
          <w:color w:val="auto"/>
          <w:sz w:val="24"/>
          <w:highlight w:val="none"/>
        </w:rPr>
      </w:pPr>
    </w:p>
    <w:p w14:paraId="0CEC2EC2">
      <w:pPr>
        <w:spacing w:line="360" w:lineRule="auto"/>
        <w:ind w:firstLine="549" w:firstLineChars="229"/>
        <w:rPr>
          <w:rFonts w:ascii="宋体" w:hAnsi="宋体" w:cs="宋体"/>
          <w:color w:val="auto"/>
          <w:sz w:val="24"/>
          <w:highlight w:val="none"/>
        </w:rPr>
      </w:pPr>
    </w:p>
    <w:p w14:paraId="57D242DE">
      <w:pPr>
        <w:spacing w:line="360" w:lineRule="auto"/>
        <w:ind w:firstLine="549" w:firstLineChars="229"/>
        <w:rPr>
          <w:rFonts w:ascii="宋体" w:hAnsi="宋体" w:cs="宋体"/>
          <w:color w:val="auto"/>
          <w:sz w:val="24"/>
          <w:highlight w:val="none"/>
        </w:rPr>
      </w:pPr>
    </w:p>
    <w:p w14:paraId="03AFDA31">
      <w:pPr>
        <w:spacing w:line="360" w:lineRule="auto"/>
        <w:ind w:firstLine="549" w:firstLineChars="229"/>
        <w:rPr>
          <w:rFonts w:ascii="宋体" w:hAnsi="宋体" w:cs="宋体"/>
          <w:color w:val="auto"/>
          <w:sz w:val="24"/>
          <w:highlight w:val="none"/>
        </w:rPr>
      </w:pPr>
    </w:p>
    <w:p w14:paraId="4C509791">
      <w:pPr>
        <w:spacing w:line="360" w:lineRule="auto"/>
        <w:ind w:firstLine="549" w:firstLineChars="229"/>
        <w:rPr>
          <w:rFonts w:ascii="宋体" w:hAnsi="宋体" w:cs="宋体"/>
          <w:color w:val="auto"/>
          <w:sz w:val="24"/>
          <w:highlight w:val="none"/>
        </w:rPr>
      </w:pPr>
    </w:p>
    <w:p w14:paraId="139616C9">
      <w:pPr>
        <w:spacing w:line="360" w:lineRule="auto"/>
        <w:ind w:firstLine="549" w:firstLineChars="229"/>
        <w:rPr>
          <w:rFonts w:ascii="宋体" w:hAnsi="宋体" w:cs="宋体"/>
          <w:color w:val="auto"/>
          <w:sz w:val="24"/>
          <w:highlight w:val="none"/>
        </w:rPr>
      </w:pPr>
    </w:p>
    <w:p w14:paraId="2475BF3F">
      <w:pPr>
        <w:spacing w:line="360" w:lineRule="auto"/>
        <w:ind w:firstLine="549" w:firstLineChars="229"/>
        <w:rPr>
          <w:rFonts w:ascii="宋体" w:hAnsi="宋体" w:cs="宋体"/>
          <w:color w:val="auto"/>
          <w:sz w:val="24"/>
          <w:highlight w:val="none"/>
        </w:rPr>
      </w:pPr>
    </w:p>
    <w:p w14:paraId="35A7360F">
      <w:pPr>
        <w:spacing w:line="360" w:lineRule="auto"/>
        <w:rPr>
          <w:rFonts w:ascii="宋体" w:hAnsi="宋体" w:cs="宋体"/>
          <w:color w:val="auto"/>
          <w:sz w:val="24"/>
          <w:highlight w:val="none"/>
        </w:rPr>
      </w:pPr>
    </w:p>
    <w:p w14:paraId="67BF5460">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_Toc19248"/>
      <w:bookmarkStart w:id="8" w:name="第二部分"/>
      <w:bookmarkStart w:id="9" w:name="_Toc91899870"/>
      <w:bookmarkStart w:id="10" w:name="_Toc91899871"/>
      <w:r>
        <w:rPr>
          <w:rStyle w:val="85"/>
          <w:rFonts w:hint="eastAsia" w:ascii="宋体" w:hAnsi="宋体" w:cs="宋体"/>
          <w:color w:val="auto"/>
          <w:highlight w:val="none"/>
        </w:rPr>
        <w:t>第一部分 招标公告</w:t>
      </w:r>
      <w:bookmarkEnd w:id="7"/>
    </w:p>
    <w:p w14:paraId="1BEF110D">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4FACEB6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上城区水资源基础调查项目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00秒</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05F4F076">
      <w:pPr>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75DAC1F3">
      <w:pP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bCs/>
          <w:color w:val="auto"/>
          <w:szCs w:val="21"/>
          <w:highlight w:val="none"/>
          <w:lang w:eastAsia="zh-CN"/>
        </w:rPr>
        <w:t>HZZR-F240822N</w:t>
      </w:r>
    </w:p>
    <w:p w14:paraId="6793045E">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项目名称：</w:t>
      </w:r>
      <w:r>
        <w:rPr>
          <w:rFonts w:hint="eastAsia" w:ascii="宋体" w:hAnsi="宋体" w:cs="宋体"/>
          <w:bCs/>
          <w:color w:val="auto"/>
          <w:szCs w:val="21"/>
          <w:highlight w:val="none"/>
          <w:lang w:eastAsia="zh-CN"/>
        </w:rPr>
        <w:t>上城区水资源基础调查项目</w:t>
      </w:r>
    </w:p>
    <w:p w14:paraId="05132E04">
      <w:pP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预算金额（元）：</w:t>
      </w:r>
      <w:r>
        <w:rPr>
          <w:rFonts w:hint="eastAsia" w:ascii="宋体" w:hAnsi="宋体" w:cs="宋体"/>
          <w:bCs/>
          <w:color w:val="auto"/>
          <w:szCs w:val="21"/>
          <w:highlight w:val="none"/>
          <w:lang w:val="en-US" w:eastAsia="zh-CN"/>
        </w:rPr>
        <w:t>740000</w:t>
      </w:r>
    </w:p>
    <w:p w14:paraId="27A5E4A8">
      <w:pP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最高限价（元）：</w:t>
      </w:r>
      <w:r>
        <w:rPr>
          <w:rFonts w:hint="eastAsia" w:ascii="宋体" w:hAnsi="宋体" w:cs="宋体"/>
          <w:bCs/>
          <w:color w:val="auto"/>
          <w:szCs w:val="21"/>
          <w:highlight w:val="none"/>
          <w:lang w:val="en-US" w:eastAsia="zh-CN"/>
        </w:rPr>
        <w:t>740000</w:t>
      </w:r>
    </w:p>
    <w:p w14:paraId="418F91DF">
      <w:pPr>
        <w:keepNext w:val="0"/>
        <w:keepLines w:val="0"/>
        <w:pageBreakBefore w:val="0"/>
        <w:kinsoku/>
        <w:wordWrap/>
        <w:overflowPunct/>
        <w:topLinePunct w:val="0"/>
        <w:autoSpaceDE/>
        <w:autoSpaceDN/>
        <w:bidi w:val="0"/>
        <w:spacing w:line="360" w:lineRule="auto"/>
        <w:ind w:firstLine="373" w:firstLineChars="177"/>
        <w:textAlignment w:val="auto"/>
        <w:rPr>
          <w:rFonts w:hint="eastAsia" w:ascii="宋体" w:hAnsi="宋体" w:cs="宋体"/>
          <w:b w:val="0"/>
          <w:bCs/>
          <w:color w:val="auto"/>
          <w:szCs w:val="21"/>
          <w:highlight w:val="none"/>
        </w:rPr>
      </w:pPr>
      <w:r>
        <w:rPr>
          <w:rFonts w:hint="eastAsia" w:ascii="宋体" w:hAnsi="宋体" w:cs="宋体"/>
          <w:b/>
          <w:color w:val="auto"/>
          <w:szCs w:val="21"/>
          <w:highlight w:val="none"/>
        </w:rPr>
        <w:t>采购需求：</w:t>
      </w:r>
      <w:r>
        <w:rPr>
          <w:rFonts w:hint="eastAsia" w:ascii="宋体" w:hAnsi="宋体" w:cs="宋体"/>
          <w:b w:val="0"/>
          <w:bCs/>
          <w:color w:val="auto"/>
          <w:szCs w:val="21"/>
          <w:highlight w:val="none"/>
        </w:rPr>
        <w:t>水资源基础调查以国土“三调”和年度国土变更调查成果为统一底版，以我区陆域国土空间范围内的所有水体为调查对象。从自然资源的角度开展调查，掌握全区水资源空间分布、数量、质量和动态变化等状况，为自然资源管理、生态文明建设、国民经济和社会发展提供水资源基础信息。</w:t>
      </w:r>
    </w:p>
    <w:p w14:paraId="6ACE5A8F">
      <w:pPr>
        <w:keepNext w:val="0"/>
        <w:keepLines w:val="0"/>
        <w:pageBreakBefore w:val="0"/>
        <w:kinsoku/>
        <w:wordWrap/>
        <w:overflowPunct/>
        <w:topLinePunct w:val="0"/>
        <w:autoSpaceDE/>
        <w:autoSpaceDN/>
        <w:bidi w:val="0"/>
        <w:spacing w:line="360" w:lineRule="auto"/>
        <w:ind w:firstLine="373" w:firstLineChars="177"/>
        <w:textAlignment w:val="auto"/>
        <w:rPr>
          <w:rFonts w:hint="eastAsia" w:ascii="宋体" w:hAnsi="宋体" w:cs="宋体"/>
          <w:bCs/>
          <w:color w:val="auto"/>
          <w:sz w:val="22"/>
          <w:szCs w:val="22"/>
          <w:highlight w:val="none"/>
          <w:lang w:eastAsia="zh-CN"/>
        </w:rPr>
      </w:pPr>
      <w:r>
        <w:rPr>
          <w:rFonts w:hint="eastAsia" w:ascii="宋体" w:hAnsi="宋体" w:cs="宋体"/>
          <w:b/>
          <w:bCs w:val="0"/>
          <w:color w:val="auto"/>
          <w:szCs w:val="21"/>
          <w:highlight w:val="none"/>
          <w:lang w:val="en-US" w:eastAsia="zh-CN"/>
        </w:rPr>
        <w:t>备注：</w:t>
      </w:r>
      <w:r>
        <w:rPr>
          <w:rFonts w:hint="eastAsia" w:ascii="宋体" w:hAnsi="宋体" w:cs="宋体"/>
          <w:b w:val="0"/>
          <w:bCs/>
          <w:color w:val="auto"/>
          <w:sz w:val="22"/>
          <w:szCs w:val="22"/>
          <w:highlight w:val="none"/>
          <w:lang w:eastAsia="zh-CN"/>
        </w:rPr>
        <w:t>具体</w:t>
      </w:r>
      <w:r>
        <w:rPr>
          <w:rFonts w:hint="eastAsia" w:ascii="宋体" w:hAnsi="宋体" w:cs="宋体"/>
          <w:bCs/>
          <w:color w:val="auto"/>
          <w:sz w:val="22"/>
          <w:szCs w:val="22"/>
          <w:highlight w:val="none"/>
          <w:lang w:eastAsia="zh-CN"/>
        </w:rPr>
        <w:t>以招标文件第三部分采购需求为准，供应商可点击本公告下方“浏览采购文件”查看采购需求。</w:t>
      </w:r>
    </w:p>
    <w:p w14:paraId="358B6498">
      <w:pPr>
        <w:keepNext w:val="0"/>
        <w:keepLines w:val="0"/>
        <w:pageBreakBefore w:val="0"/>
        <w:kinsoku/>
        <w:wordWrap/>
        <w:overflowPunct/>
        <w:topLinePunct w:val="0"/>
        <w:autoSpaceDE/>
        <w:autoSpaceDN/>
        <w:bidi w:val="0"/>
        <w:spacing w:line="360" w:lineRule="auto"/>
        <w:ind w:firstLine="373" w:firstLineChars="177"/>
        <w:textAlignment w:val="auto"/>
        <w:rPr>
          <w:rFonts w:hint="eastAsia" w:ascii="宋体" w:hAnsi="宋体" w:cs="宋体"/>
          <w:b w:val="0"/>
          <w:bCs/>
          <w:color w:val="auto"/>
          <w:szCs w:val="21"/>
          <w:highlight w:val="none"/>
          <w:lang w:eastAsia="zh-CN"/>
        </w:rPr>
      </w:pPr>
      <w:r>
        <w:rPr>
          <w:rFonts w:hint="eastAsia" w:ascii="宋体" w:hAnsi="宋体" w:cs="宋体"/>
          <w:b/>
          <w:color w:val="auto"/>
          <w:szCs w:val="21"/>
          <w:highlight w:val="none"/>
        </w:rPr>
        <w:t>合同履约期限：</w:t>
      </w:r>
      <w:r>
        <w:rPr>
          <w:rFonts w:hint="eastAsia" w:ascii="宋体" w:hAnsi="宋体" w:cs="宋体"/>
          <w:b w:val="0"/>
          <w:bCs/>
          <w:color w:val="auto"/>
          <w:szCs w:val="21"/>
          <w:highlight w:val="none"/>
        </w:rPr>
        <w:t>2024年10月底前，县级完成调查工作，成果汇总提交市级检查</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2026年 11月20 日前，根据省级核查情况，完成数据整改上报工作</w:t>
      </w:r>
      <w:r>
        <w:rPr>
          <w:rFonts w:hint="eastAsia" w:ascii="宋体" w:hAnsi="宋体" w:cs="宋体"/>
          <w:b w:val="0"/>
          <w:bCs/>
          <w:color w:val="auto"/>
          <w:szCs w:val="21"/>
          <w:highlight w:val="none"/>
          <w:lang w:eastAsia="zh-CN"/>
        </w:rPr>
        <w:t>。</w:t>
      </w:r>
    </w:p>
    <w:p w14:paraId="513A30C9">
      <w:pPr>
        <w:pStyle w:val="19"/>
        <w:keepNext w:val="0"/>
        <w:keepLines w:val="0"/>
        <w:pageBreakBefore w:val="0"/>
        <w:kinsoku/>
        <w:wordWrap/>
        <w:overflowPunct/>
        <w:topLinePunct w:val="0"/>
        <w:autoSpaceDE/>
        <w:autoSpaceDN/>
        <w:bidi w:val="0"/>
        <w:spacing w:line="360" w:lineRule="auto"/>
        <w:ind w:firstLine="480"/>
        <w:textAlignment w:val="auto"/>
        <w:rPr>
          <w:rFonts w:hAnsi="宋体" w:cs="宋体"/>
          <w:bCs/>
          <w:color w:val="auto"/>
          <w:sz w:val="21"/>
          <w:szCs w:val="21"/>
          <w:highlight w:val="none"/>
        </w:rPr>
      </w:pPr>
      <w:r>
        <w:rPr>
          <w:rFonts w:hint="eastAsia" w:hAnsi="宋体" w:cs="宋体"/>
          <w:b/>
          <w:snapToGrid/>
          <w:color w:val="auto"/>
          <w:kern w:val="2"/>
          <w:sz w:val="21"/>
          <w:szCs w:val="21"/>
          <w:highlight w:val="none"/>
        </w:rPr>
        <w:t>本项目接受联合体投标：</w:t>
      </w:r>
      <w:sdt>
        <w:sdtPr>
          <w:rPr>
            <w:rFonts w:hint="eastAsia" w:hAnsi="宋体" w:cs="宋体"/>
            <w:b/>
            <w:snapToGrid/>
            <w:color w:val="auto"/>
            <w:kern w:val="2"/>
            <w:sz w:val="21"/>
            <w:szCs w:val="21"/>
            <w:highlight w:val="none"/>
          </w:rPr>
          <w:id w:val="2035453831"/>
          <w14:checkbox>
            <w14:checked w14:val="1"/>
            <w14:checkedState w14:val="00FE" w14:font="Wingdings"/>
            <w14:uncheckedState w14:val="2610" w14:font="MS Gothic"/>
          </w14:checkbox>
        </w:sdtPr>
        <w:sdtEndPr>
          <w:rPr>
            <w:rFonts w:hint="eastAsia" w:hAnsi="宋体" w:cs="宋体"/>
            <w:b w:val="0"/>
            <w:bCs/>
            <w:snapToGrid/>
            <w:color w:val="auto"/>
            <w:kern w:val="0"/>
            <w:sz w:val="21"/>
            <w:szCs w:val="21"/>
            <w:highlight w:val="none"/>
          </w:rPr>
        </w:sdtEndPr>
        <w:sdtContent>
          <w:r>
            <w:rPr>
              <w:rFonts w:ascii="Wingdings" w:hAnsi="Wingdings" w:cs="宋体"/>
              <w:bCs/>
              <w:color w:val="auto"/>
              <w:kern w:val="0"/>
              <w:sz w:val="21"/>
              <w:szCs w:val="21"/>
              <w:highlight w:val="none"/>
            </w:rPr>
            <w:t></w:t>
          </w:r>
        </w:sdtContent>
      </w:sdt>
      <w:r>
        <w:rPr>
          <w:rFonts w:hint="eastAsia" w:hAnsi="宋体" w:cs="宋体"/>
          <w:bCs/>
          <w:color w:val="auto"/>
          <w:sz w:val="21"/>
          <w:szCs w:val="21"/>
          <w:highlight w:val="none"/>
        </w:rPr>
        <w:t>是，</w:t>
      </w:r>
      <w:sdt>
        <w:sdtPr>
          <w:rPr>
            <w:rFonts w:hint="eastAsia" w:hAnsi="宋体" w:cs="宋体"/>
            <w:bCs/>
            <w:color w:val="auto"/>
            <w:kern w:val="0"/>
            <w:sz w:val="21"/>
            <w:szCs w:val="21"/>
            <w:highlight w:val="none"/>
          </w:rPr>
          <w:id w:val="-1"/>
          <w14:checkbox>
            <w14:checked w14:val="0"/>
            <w14:checkedState w14:val="00FE" w14:font="Wingdings"/>
            <w14:uncheckedState w14:val="2610" w14:font="MS Gothic"/>
          </w14:checkbox>
        </w:sdtPr>
        <w:sdtEndPr>
          <w:rPr>
            <w:rFonts w:hint="eastAsia" w:hAnsi="宋体" w:cs="宋体"/>
            <w:bCs/>
            <w:color w:val="auto"/>
            <w:kern w:val="0"/>
            <w:sz w:val="21"/>
            <w:szCs w:val="21"/>
            <w:highlight w:val="none"/>
          </w:rPr>
        </w:sdtEndPr>
        <w:sdtContent>
          <w:r>
            <w:rPr>
              <w:rFonts w:hint="eastAsia" w:hAnsi="宋体" w:cs="宋体"/>
              <w:bCs/>
              <w:color w:val="auto"/>
              <w:kern w:val="0"/>
              <w:sz w:val="21"/>
              <w:szCs w:val="21"/>
              <w:highlight w:val="none"/>
            </w:rPr>
            <w:t>☐</w:t>
          </w:r>
        </w:sdtContent>
      </w:sdt>
      <w:r>
        <w:rPr>
          <w:rFonts w:hint="eastAsia" w:hAnsi="宋体" w:cs="宋体"/>
          <w:bCs/>
          <w:color w:val="auto"/>
          <w:sz w:val="21"/>
          <w:szCs w:val="21"/>
          <w:highlight w:val="none"/>
        </w:rPr>
        <w:t>否</w:t>
      </w:r>
      <w:r>
        <w:rPr>
          <w:rFonts w:hint="eastAsia" w:hAnsi="宋体" w:cs="宋体"/>
          <w:bCs/>
          <w:color w:val="auto"/>
          <w:kern w:val="0"/>
          <w:sz w:val="21"/>
          <w:szCs w:val="21"/>
          <w:highlight w:val="none"/>
        </w:rPr>
        <w:t>。</w:t>
      </w:r>
    </w:p>
    <w:p w14:paraId="2289E383">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658ACC04">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13C3EB">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 以联合体形式投标的，提供联合协议(本项目不接受联合体投标或者投标人不以联合体形式投标的，则不需要提供) ；</w:t>
      </w:r>
    </w:p>
    <w:p w14:paraId="28517652">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w:t>
      </w:r>
      <w:r>
        <w:rPr>
          <w:rFonts w:hint="eastAsia" w:ascii="宋体" w:hAnsi="宋体" w:cs="宋体"/>
          <w:snapToGrid w:val="0"/>
          <w:color w:val="auto"/>
          <w:kern w:val="28"/>
          <w:szCs w:val="21"/>
          <w:highlight w:val="none"/>
          <w:lang w:val="en-US" w:eastAsia="zh-CN"/>
        </w:rPr>
        <w:t>3</w:t>
      </w:r>
      <w:r>
        <w:rPr>
          <w:rFonts w:hint="eastAsia" w:ascii="宋体" w:hAnsi="宋体" w:cs="宋体"/>
          <w:snapToGrid w:val="0"/>
          <w:color w:val="auto"/>
          <w:kern w:val="28"/>
          <w:szCs w:val="21"/>
          <w:highlight w:val="none"/>
        </w:rPr>
        <w:t>.落实政府采购政策需满足的资格要求：</w:t>
      </w:r>
    </w:p>
    <w:p w14:paraId="23766CCE">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Cs w:val="21"/>
          <w:highlight w:val="none"/>
        </w:rPr>
        <w:t>无（注：不得限制大中型企业与小微企业组成联合体参与投标）；</w:t>
      </w:r>
    </w:p>
    <w:p w14:paraId="5499C7BE">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4745762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5269A985">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Cs w:val="21"/>
            <w:highlight w:val="none"/>
          </w:rPr>
          <w:id w:val="14748291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szCs w:val="21"/>
          <w:highlight w:val="none"/>
        </w:rPr>
        <w:t>服务全部由符合政策要求的中小企业承接，提供中小企业声明函；</w:t>
      </w:r>
    </w:p>
    <w:p w14:paraId="4D31B2F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sdt>
        <w:sdtPr>
          <w:rPr>
            <w:rFonts w:hint="eastAsia" w:ascii="宋体" w:hAnsi="宋体" w:cs="宋体"/>
            <w:color w:val="auto"/>
            <w:kern w:val="0"/>
            <w:szCs w:val="21"/>
            <w:highlight w:val="none"/>
          </w:rPr>
          <w:id w:val="14746778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Cs w:val="21"/>
          <w:highlight w:val="none"/>
        </w:rPr>
        <w:t>服务全部由符合政策要求的小微企业承接，提供中小企业声明函；</w:t>
      </w:r>
    </w:p>
    <w:p w14:paraId="489526E0">
      <w:pPr>
        <w:spacing w:line="360" w:lineRule="auto"/>
        <w:ind w:firstLine="420" w:firstLineChars="200"/>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474543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要求以联合体形式参加，提供联合协议和中小企业声明函，联合协议中中小企业合同金额应当达到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%，小微企业合同金额应当达到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49A42381">
      <w:pPr>
        <w:spacing w:line="360" w:lineRule="auto"/>
        <w:ind w:firstLine="420" w:firstLineChars="200"/>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要求合同分包，提供分包意向协议和中小企业声明函，分包意向协议中中小企业合同金额应当达到达到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，小微企业合同金额应当达到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;如果供应商本身提供所有标的均由中小企业制造、承建或承接，并相应达到了前述比例要求，视同符合了资格条件，无需再向中小企业分包，无需提供分包意向协议；</w:t>
      </w:r>
    </w:p>
    <w:p w14:paraId="6AAEAE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.本项目的特定资格要求：无；</w:t>
      </w:r>
    </w:p>
    <w:p w14:paraId="1D00BC8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20EF9C">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5696441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6CEBCC7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0AB49D6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70B700D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28830B4F">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3115525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分00秒</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6BF4018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10607EA5">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分00秒</w:t>
      </w:r>
      <w:r>
        <w:rPr>
          <w:rFonts w:hint="eastAsia" w:ascii="宋体" w:hAnsi="宋体" w:cs="宋体"/>
          <w:bCs/>
          <w:color w:val="auto"/>
          <w:szCs w:val="21"/>
          <w:highlight w:val="none"/>
          <w:u w:val="single"/>
        </w:rPr>
        <w:t xml:space="preserve"> ；</w:t>
      </w:r>
    </w:p>
    <w:p w14:paraId="5789FB8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7F644106">
      <w:pPr>
        <w:spacing w:line="360" w:lineRule="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采购意向公开链接</w:t>
      </w:r>
    </w:p>
    <w:p w14:paraId="714A5EE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https://zfcg.czt.zj.gov.cn/site/detail?parentId=600007&amp;articleId=Xd7g5DsAaCnERgXb27bs9A%3D%3D</w:t>
      </w:r>
    </w:p>
    <w:p w14:paraId="75AE16EA">
      <w:pPr>
        <w:spacing w:line="360" w:lineRule="auto"/>
        <w:rPr>
          <w:rFonts w:ascii="宋体" w:hAnsi="宋体" w:cs="宋体"/>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 xml:space="preserve">、公告期限 </w:t>
      </w:r>
    </w:p>
    <w:p w14:paraId="1A917C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0B45A1FB">
      <w:pPr>
        <w:spacing w:line="360" w:lineRule="auto"/>
        <w:rPr>
          <w:rFonts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、其他补充事宜</w:t>
      </w:r>
    </w:p>
    <w:p w14:paraId="4063C052">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547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47AC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70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874B0E">
      <w:pPr>
        <w:spacing w:line="360" w:lineRule="auto"/>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、对本次采购提出询问、质疑、投诉，请按以下方式联系</w:t>
      </w:r>
    </w:p>
    <w:p w14:paraId="320036D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1.采购人信息</w:t>
      </w:r>
    </w:p>
    <w:p w14:paraId="7FAEFF2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 xml:space="preserve"> </w:t>
      </w:r>
    </w:p>
    <w:p w14:paraId="4587CE41">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杭州市上城区望江街道望朝路77号西楼</w:t>
      </w:r>
    </w:p>
    <w:p w14:paraId="752BDD4E">
      <w:pPr>
        <w:spacing w:line="360" w:lineRule="auto"/>
        <w:ind w:left="420" w:left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项目联系人（询问）：单云霄</w:t>
      </w:r>
    </w:p>
    <w:p w14:paraId="4C30D4A0">
      <w:pPr>
        <w:spacing w:line="360" w:lineRule="auto"/>
        <w:ind w:left="420" w:left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项目联系方式（询问）：0571-89502750</w:t>
      </w:r>
    </w:p>
    <w:p w14:paraId="32025B60">
      <w:pPr>
        <w:spacing w:line="360" w:lineRule="auto"/>
        <w:ind w:left="420" w:left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质疑联系人：王杨军</w:t>
      </w:r>
    </w:p>
    <w:p w14:paraId="3ED1460F">
      <w:pPr>
        <w:spacing w:line="360" w:lineRule="auto"/>
        <w:ind w:left="420" w:left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质疑联系方式：0571-89502749</w:t>
      </w:r>
    </w:p>
    <w:p w14:paraId="038EE68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30DDC384">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杭州中瑞招标代理有限公司</w:t>
      </w:r>
    </w:p>
    <w:p w14:paraId="5C29C636">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杭州市临平区南苑街道河南埭路108号临平新天地3号楼3楼</w:t>
      </w:r>
    </w:p>
    <w:p w14:paraId="646415BC">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金佳霖</w:t>
      </w:r>
    </w:p>
    <w:p w14:paraId="5C1CDF35">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0571-86111691</w:t>
      </w:r>
    </w:p>
    <w:p w14:paraId="67509E81">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秦沙金</w:t>
      </w:r>
    </w:p>
    <w:p w14:paraId="0AFF518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0571-86111691</w:t>
      </w:r>
      <w:r>
        <w:rPr>
          <w:rFonts w:hint="eastAsia" w:ascii="宋体" w:hAnsi="宋体" w:cs="宋体"/>
          <w:color w:val="auto"/>
          <w:szCs w:val="21"/>
          <w:highlight w:val="none"/>
        </w:rPr>
        <w:t xml:space="preserve"> </w:t>
      </w:r>
    </w:p>
    <w:p w14:paraId="72376F2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14:paraId="3E2C98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名称：杭州市上城区财政局、浙江省政府采购行政裁决服务中心（杭州）</w:t>
      </w:r>
    </w:p>
    <w:p w14:paraId="4DB57F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地址：杭州市上城区四季青街道新业路市民之家G03办公室（快递仅限ems或顺丰）</w:t>
      </w:r>
    </w:p>
    <w:p w14:paraId="30D2E5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p>
    <w:p w14:paraId="5AD713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联系人：朱女士、王女士</w:t>
      </w:r>
    </w:p>
    <w:p w14:paraId="480D51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监督投诉电话：0571-85252453</w:t>
      </w:r>
    </w:p>
    <w:p w14:paraId="32D670B9">
      <w:pPr>
        <w:spacing w:line="360" w:lineRule="auto"/>
        <w:ind w:firstLine="420" w:firstLineChars="200"/>
        <w:rPr>
          <w:rFonts w:hint="eastAsia" w:ascii="宋体" w:hAnsi="宋体" w:cs="宋体"/>
          <w:color w:val="auto"/>
          <w:szCs w:val="21"/>
          <w:highlight w:val="none"/>
        </w:rPr>
      </w:pPr>
    </w:p>
    <w:p w14:paraId="7E1D7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获取热线服务帮助。</w:t>
      </w:r>
    </w:p>
    <w:p w14:paraId="7FC423C4">
      <w:pPr>
        <w:ind w:firstLine="420" w:firstLineChars="200"/>
        <w:rPr>
          <w:rFonts w:ascii="宋体" w:hAnsi="宋体" w:cs="宋体"/>
          <w:b/>
          <w:color w:val="auto"/>
          <w:sz w:val="36"/>
          <w:szCs w:val="20"/>
          <w:highlight w:val="none"/>
        </w:rPr>
      </w:pPr>
      <w:r>
        <w:rPr>
          <w:rFonts w:hint="eastAsia" w:ascii="宋体" w:hAnsi="宋体" w:cs="宋体"/>
          <w:color w:val="auto"/>
          <w:szCs w:val="21"/>
          <w:highlight w:val="none"/>
        </w:rPr>
        <w:t>CA问题联系电话（人工）：汇信CA 400-888-4636；天谷CA 400-087-8198。</w:t>
      </w:r>
      <w:r>
        <w:rPr>
          <w:rFonts w:hint="eastAsia" w:ascii="宋体" w:hAnsi="宋体" w:cs="宋体"/>
          <w:b/>
          <w:color w:val="auto"/>
          <w:sz w:val="36"/>
          <w:szCs w:val="20"/>
          <w:highlight w:val="none"/>
        </w:rPr>
        <w:br w:type="page"/>
      </w:r>
    </w:p>
    <w:p w14:paraId="7950F2B3">
      <w:pPr>
        <w:pStyle w:val="3"/>
        <w:rPr>
          <w:rFonts w:ascii="宋体" w:hAnsi="宋体" w:cs="宋体"/>
          <w:color w:val="auto"/>
          <w:sz w:val="36"/>
          <w:szCs w:val="20"/>
          <w:highlight w:val="none"/>
        </w:rPr>
      </w:pPr>
      <w:bookmarkStart w:id="11" w:name="_Toc31243"/>
      <w:r>
        <w:rPr>
          <w:rStyle w:val="85"/>
          <w:rFonts w:hint="eastAsia" w:ascii="宋体" w:hAnsi="宋体" w:cs="宋体"/>
          <w:b/>
          <w:bCs/>
          <w:color w:val="auto"/>
          <w:highlight w:val="none"/>
        </w:rPr>
        <w:t>第二部分</w:t>
      </w:r>
      <w:bookmarkEnd w:id="8"/>
      <w:r>
        <w:rPr>
          <w:rStyle w:val="85"/>
          <w:rFonts w:hint="eastAsia" w:ascii="宋体" w:hAnsi="宋体" w:cs="宋体"/>
          <w:b/>
          <w:bCs/>
          <w:color w:val="auto"/>
          <w:highlight w:val="none"/>
        </w:rPr>
        <w:t xml:space="preserve"> 投标人须知</w:t>
      </w:r>
      <w:bookmarkEnd w:id="9"/>
      <w:bookmarkEnd w:id="11"/>
    </w:p>
    <w:p w14:paraId="650D34B8">
      <w:pPr>
        <w:pStyle w:val="2"/>
        <w:jc w:val="center"/>
        <w:rPr>
          <w:rFonts w:hint="eastAsia"/>
          <w:color w:val="auto"/>
          <w:highlight w:val="none"/>
        </w:rPr>
      </w:pPr>
      <w:r>
        <w:rPr>
          <w:rFonts w:hint="eastAsia"/>
          <w:color w:val="auto"/>
          <w:highlight w:val="none"/>
        </w:rPr>
        <w:t>前附表</w:t>
      </w:r>
    </w:p>
    <w:tbl>
      <w:tblPr>
        <w:tblStyle w:val="64"/>
        <w:tblW w:w="8567"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2C0A6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7810C87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l2br w:val="nil"/>
              <w:tr2bl w:val="nil"/>
            </w:tcBorders>
            <w:vAlign w:val="center"/>
          </w:tcPr>
          <w:p w14:paraId="39DB0AC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095" w:type="dxa"/>
            <w:tcBorders>
              <w:tl2br w:val="nil"/>
              <w:tr2bl w:val="nil"/>
            </w:tcBorders>
            <w:vAlign w:val="center"/>
          </w:tcPr>
          <w:p w14:paraId="5A754DF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69C6E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atLeast"/>
          <w:tblHeader/>
        </w:trPr>
        <w:tc>
          <w:tcPr>
            <w:tcW w:w="629" w:type="dxa"/>
            <w:tcBorders>
              <w:tl2br w:val="nil"/>
              <w:tr2bl w:val="nil"/>
            </w:tcBorders>
            <w:vAlign w:val="center"/>
          </w:tcPr>
          <w:p w14:paraId="17D975C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l2br w:val="nil"/>
              <w:tr2bl w:val="nil"/>
            </w:tcBorders>
            <w:vAlign w:val="center"/>
          </w:tcPr>
          <w:p w14:paraId="1CEBCCB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095" w:type="dxa"/>
            <w:tcBorders>
              <w:tl2br w:val="nil"/>
              <w:tr2bl w:val="nil"/>
            </w:tcBorders>
            <w:vAlign w:val="center"/>
          </w:tcPr>
          <w:p w14:paraId="459362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2E5E54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416" w:hRule="atLeast"/>
          <w:tblHeader/>
        </w:trPr>
        <w:tc>
          <w:tcPr>
            <w:tcW w:w="629" w:type="dxa"/>
            <w:tcBorders>
              <w:tl2br w:val="nil"/>
              <w:tr2bl w:val="nil"/>
            </w:tcBorders>
          </w:tcPr>
          <w:p w14:paraId="46B889B0">
            <w:pPr>
              <w:snapToGrid w:val="0"/>
              <w:spacing w:line="360" w:lineRule="auto"/>
              <w:jc w:val="center"/>
              <w:rPr>
                <w:rFonts w:hint="eastAsia" w:ascii="宋体" w:hAnsi="宋体" w:eastAsia="宋体" w:cs="宋体"/>
                <w:color w:val="auto"/>
                <w:sz w:val="21"/>
                <w:szCs w:val="21"/>
                <w:highlight w:val="none"/>
              </w:rPr>
            </w:pPr>
          </w:p>
          <w:p w14:paraId="40D8BF6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tcBorders>
              <w:tl2br w:val="nil"/>
              <w:tr2bl w:val="nil"/>
            </w:tcBorders>
            <w:vAlign w:val="center"/>
          </w:tcPr>
          <w:p w14:paraId="31B5F1B4">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095" w:type="dxa"/>
            <w:tcBorders>
              <w:tl2br w:val="nil"/>
              <w:tr2bl w:val="nil"/>
            </w:tcBorders>
            <w:vAlign w:val="center"/>
          </w:tcPr>
          <w:p w14:paraId="3C6BF6C8">
            <w:pPr>
              <w:pStyle w:val="2"/>
              <w:numPr>
                <w:ilvl w:val="0"/>
                <w:numId w:val="1"/>
              </w:numPr>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kern w:val="0"/>
                <w:sz w:val="21"/>
                <w:szCs w:val="21"/>
                <w:highlight w:val="none"/>
                <w:u w:val="single"/>
              </w:rPr>
              <w:t>上城区水资源基础调查项目</w:t>
            </w:r>
            <w:r>
              <w:rPr>
                <w:rFonts w:hint="eastAsia" w:ascii="宋体" w:hAnsi="宋体" w:cs="宋体"/>
                <w:color w:val="auto"/>
                <w:kern w:val="0"/>
                <w:sz w:val="21"/>
                <w:szCs w:val="21"/>
                <w:highlight w:val="none"/>
              </w:rPr>
              <w:t>，属于</w:t>
            </w:r>
            <w:r>
              <w:rPr>
                <w:rFonts w:hint="eastAsia" w:ascii="宋体" w:hAnsi="宋体" w:cs="宋体"/>
                <w:color w:val="auto"/>
                <w:sz w:val="21"/>
                <w:szCs w:val="21"/>
                <w:highlight w:val="none"/>
                <w:u w:val="single"/>
                <w:lang w:eastAsia="zh-CN"/>
              </w:rPr>
              <w:t>其他未列明行业</w:t>
            </w:r>
            <w:r>
              <w:rPr>
                <w:rFonts w:hint="eastAsia" w:ascii="宋体" w:hAnsi="宋体" w:cs="宋体"/>
                <w:color w:val="auto"/>
                <w:kern w:val="0"/>
                <w:sz w:val="21"/>
                <w:szCs w:val="21"/>
                <w:highlight w:val="none"/>
              </w:rPr>
              <w:t>；</w:t>
            </w:r>
          </w:p>
          <w:p w14:paraId="0046BC50">
            <w:pPr>
              <w:numPr>
                <w:ilvl w:val="0"/>
                <w:numId w:val="1"/>
              </w:numPr>
              <w:spacing w:line="360" w:lineRule="auto"/>
              <w:rPr>
                <w:rFonts w:hint="eastAsia"/>
                <w:color w:val="auto"/>
                <w:highlight w:val="none"/>
                <w:lang w:val="en-US"/>
              </w:rPr>
            </w:pPr>
            <w:r>
              <w:rPr>
                <w:rFonts w:hint="eastAsia"/>
                <w:b/>
                <w:bCs/>
                <w:color w:val="auto"/>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63CD17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150" w:hRule="atLeast"/>
          <w:tblHeader/>
        </w:trPr>
        <w:tc>
          <w:tcPr>
            <w:tcW w:w="629" w:type="dxa"/>
            <w:tcBorders>
              <w:tl2br w:val="nil"/>
              <w:tr2bl w:val="nil"/>
            </w:tcBorders>
          </w:tcPr>
          <w:p w14:paraId="3EB52371">
            <w:pPr>
              <w:snapToGrid w:val="0"/>
              <w:spacing w:line="360" w:lineRule="auto"/>
              <w:jc w:val="center"/>
              <w:rPr>
                <w:rFonts w:hint="eastAsia" w:ascii="宋体" w:hAnsi="宋体" w:eastAsia="宋体" w:cs="宋体"/>
                <w:color w:val="auto"/>
                <w:sz w:val="21"/>
                <w:szCs w:val="21"/>
                <w:highlight w:val="none"/>
              </w:rPr>
            </w:pPr>
          </w:p>
          <w:p w14:paraId="7EA38F76">
            <w:pPr>
              <w:snapToGrid w:val="0"/>
              <w:spacing w:line="360" w:lineRule="auto"/>
              <w:jc w:val="center"/>
              <w:rPr>
                <w:rFonts w:hint="eastAsia" w:ascii="宋体" w:hAnsi="宋体" w:eastAsia="宋体" w:cs="宋体"/>
                <w:color w:val="auto"/>
                <w:sz w:val="21"/>
                <w:szCs w:val="21"/>
                <w:highlight w:val="none"/>
              </w:rPr>
            </w:pPr>
          </w:p>
          <w:p w14:paraId="08DADF2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tcBorders>
              <w:tl2br w:val="nil"/>
              <w:tr2bl w:val="nil"/>
            </w:tcBorders>
            <w:vAlign w:val="center"/>
          </w:tcPr>
          <w:p w14:paraId="604688C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095" w:type="dxa"/>
            <w:tcBorders>
              <w:tl2br w:val="nil"/>
              <w:tr2bl w:val="nil"/>
            </w:tcBorders>
            <w:vAlign w:val="center"/>
          </w:tcPr>
          <w:p w14:paraId="47B68070">
            <w:pPr>
              <w:spacing w:line="360" w:lineRule="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125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063D67E0">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13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2D4377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135" w:hRule="atLeast"/>
          <w:tblHeader/>
        </w:trPr>
        <w:tc>
          <w:tcPr>
            <w:tcW w:w="629" w:type="dxa"/>
            <w:tcBorders>
              <w:tl2br w:val="nil"/>
              <w:tr2bl w:val="nil"/>
            </w:tcBorders>
            <w:vAlign w:val="center"/>
          </w:tcPr>
          <w:p w14:paraId="20ACB9E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tcBorders>
              <w:tl2br w:val="nil"/>
              <w:tr2bl w:val="nil"/>
            </w:tcBorders>
            <w:vAlign w:val="center"/>
          </w:tcPr>
          <w:p w14:paraId="29790E97">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095" w:type="dxa"/>
            <w:tcBorders>
              <w:tl2br w:val="nil"/>
              <w:tr2bl w:val="nil"/>
            </w:tcBorders>
            <w:vAlign w:val="center"/>
          </w:tcPr>
          <w:p w14:paraId="130406F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14746469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A同意</w:t>
            </w:r>
            <w:r>
              <w:rPr>
                <w:rFonts w:hint="eastAsia" w:ascii="宋体" w:hAnsi="宋体" w:eastAsia="宋体" w:cs="宋体"/>
                <w:color w:val="auto"/>
                <w:sz w:val="21"/>
                <w:szCs w:val="21"/>
                <w:highlight w:val="none"/>
              </w:rPr>
              <w:t>将非主</w:t>
            </w:r>
            <w:r>
              <w:rPr>
                <w:rFonts w:hint="eastAsia" w:ascii="宋体" w:hAnsi="宋体" w:eastAsia="宋体" w:cs="宋体"/>
                <w:color w:val="auto"/>
                <w:sz w:val="21"/>
                <w:szCs w:val="21"/>
                <w:highlight w:val="none"/>
                <w:u w:val="none"/>
              </w:rPr>
              <w:t>体</w:t>
            </w:r>
            <w:r>
              <w:rPr>
                <w:rFonts w:hint="eastAsia" w:ascii="宋体" w:hAnsi="宋体" w:eastAsia="宋体" w:cs="宋体"/>
                <w:b w:val="0"/>
                <w:bCs w:val="0"/>
                <w:color w:val="auto"/>
                <w:sz w:val="21"/>
                <w:szCs w:val="21"/>
                <w:highlight w:val="none"/>
                <w:u w:val="none"/>
              </w:rPr>
              <w:t>、非关键性的</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none"/>
              </w:rPr>
              <w:t>分包。</w:t>
            </w:r>
          </w:p>
          <w:p w14:paraId="4EBC23C6">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360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tc>
      </w:tr>
      <w:tr w14:paraId="7D6EE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90" w:hRule="atLeast"/>
          <w:tblHeader/>
        </w:trPr>
        <w:tc>
          <w:tcPr>
            <w:tcW w:w="629" w:type="dxa"/>
            <w:tcBorders>
              <w:tl2br w:val="nil"/>
              <w:tr2bl w:val="nil"/>
            </w:tcBorders>
          </w:tcPr>
          <w:p w14:paraId="2D91F4BB">
            <w:pPr>
              <w:snapToGrid w:val="0"/>
              <w:spacing w:line="360" w:lineRule="auto"/>
              <w:jc w:val="center"/>
              <w:rPr>
                <w:rFonts w:hint="eastAsia" w:ascii="宋体" w:hAnsi="宋体" w:eastAsia="宋体" w:cs="宋体"/>
                <w:color w:val="auto"/>
                <w:sz w:val="21"/>
                <w:szCs w:val="21"/>
                <w:highlight w:val="none"/>
              </w:rPr>
            </w:pPr>
          </w:p>
          <w:p w14:paraId="34F75A2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tcBorders>
              <w:tl2br w:val="nil"/>
              <w:tr2bl w:val="nil"/>
            </w:tcBorders>
            <w:vAlign w:val="center"/>
          </w:tcPr>
          <w:p w14:paraId="6D463D0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095" w:type="dxa"/>
            <w:tcBorders>
              <w:tl2br w:val="nil"/>
              <w:tr2bl w:val="nil"/>
            </w:tcBorders>
            <w:vAlign w:val="center"/>
          </w:tcPr>
          <w:p w14:paraId="74DBFE48">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4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5B0BFD3">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98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7347F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809" w:hRule="atLeast"/>
          <w:tblHeader/>
        </w:trPr>
        <w:tc>
          <w:tcPr>
            <w:tcW w:w="629" w:type="dxa"/>
            <w:tcBorders>
              <w:tl2br w:val="nil"/>
              <w:tr2bl w:val="nil"/>
            </w:tcBorders>
            <w:vAlign w:val="center"/>
          </w:tcPr>
          <w:p w14:paraId="3CC7057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tcBorders>
              <w:tl2br w:val="nil"/>
              <w:tr2bl w:val="nil"/>
            </w:tcBorders>
            <w:vAlign w:val="center"/>
          </w:tcPr>
          <w:p w14:paraId="576BF60C">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095" w:type="dxa"/>
            <w:tcBorders>
              <w:tl2br w:val="nil"/>
              <w:tr2bl w:val="nil"/>
            </w:tcBorders>
            <w:vAlign w:val="center"/>
          </w:tcPr>
          <w:p w14:paraId="5C652C6D">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980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37F12332">
            <w:pPr>
              <w:spacing w:line="360" w:lineRule="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519C46DF">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6C7462">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DF279B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4939C16E">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12FC2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0E8AFA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555B99FC">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2581C8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19" w:hRule="atLeast"/>
          <w:tblHeader/>
        </w:trPr>
        <w:tc>
          <w:tcPr>
            <w:tcW w:w="629" w:type="dxa"/>
            <w:tcBorders>
              <w:tl2br w:val="nil"/>
              <w:tr2bl w:val="nil"/>
            </w:tcBorders>
            <w:vAlign w:val="center"/>
          </w:tcPr>
          <w:p w14:paraId="07B2301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tcBorders>
              <w:tl2br w:val="nil"/>
              <w:tr2bl w:val="nil"/>
            </w:tcBorders>
            <w:vAlign w:val="center"/>
          </w:tcPr>
          <w:p w14:paraId="6AC0CC34">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095" w:type="dxa"/>
            <w:tcBorders>
              <w:tl2br w:val="nil"/>
              <w:tr2bl w:val="nil"/>
            </w:tcBorders>
            <w:vAlign w:val="center"/>
          </w:tcPr>
          <w:p w14:paraId="124B85D5">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546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9C44BB6">
            <w:pPr>
              <w:spacing w:line="360" w:lineRule="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r>
              <w:rPr>
                <w:rFonts w:hint="eastAsia" w:ascii="宋体" w:hAnsi="宋体" w:cs="宋体"/>
                <w:color w:val="auto"/>
                <w:kern w:val="0"/>
                <w:szCs w:val="21"/>
                <w:highlight w:val="none"/>
                <w:lang w:val="zh-CN"/>
              </w:rPr>
              <w:t>详细要求见招标文件第三部“采购需求”。</w:t>
            </w:r>
          </w:p>
        </w:tc>
      </w:tr>
      <w:tr w14:paraId="6D0F9A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391E87FC">
            <w:pPr>
              <w:snapToGrid w:val="0"/>
              <w:spacing w:line="360" w:lineRule="auto"/>
              <w:jc w:val="center"/>
              <w:rPr>
                <w:rFonts w:hint="eastAsia" w:ascii="宋体" w:hAnsi="宋体" w:eastAsia="宋体" w:cs="宋体"/>
                <w:color w:val="auto"/>
                <w:sz w:val="21"/>
                <w:szCs w:val="21"/>
                <w:highlight w:val="none"/>
              </w:rPr>
            </w:pPr>
          </w:p>
          <w:p w14:paraId="67385EBF">
            <w:pPr>
              <w:snapToGrid w:val="0"/>
              <w:spacing w:line="360" w:lineRule="auto"/>
              <w:jc w:val="center"/>
              <w:rPr>
                <w:rFonts w:hint="eastAsia" w:ascii="宋体" w:hAnsi="宋体" w:eastAsia="宋体" w:cs="宋体"/>
                <w:color w:val="auto"/>
                <w:sz w:val="21"/>
                <w:szCs w:val="21"/>
                <w:highlight w:val="none"/>
              </w:rPr>
            </w:pPr>
          </w:p>
          <w:p w14:paraId="128C815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tcBorders>
              <w:tl2br w:val="nil"/>
              <w:tr2bl w:val="nil"/>
            </w:tcBorders>
            <w:vAlign w:val="center"/>
          </w:tcPr>
          <w:p w14:paraId="34703AA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095" w:type="dxa"/>
            <w:tcBorders>
              <w:tl2br w:val="nil"/>
              <w:tr2bl w:val="nil"/>
            </w:tcBorders>
            <w:vAlign w:val="center"/>
          </w:tcPr>
          <w:p w14:paraId="09EC23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14C8138A">
            <w:pPr>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7ED70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88" w:hRule="atLeast"/>
          <w:tblHeader/>
        </w:trPr>
        <w:tc>
          <w:tcPr>
            <w:tcW w:w="629" w:type="dxa"/>
            <w:vMerge w:val="continue"/>
            <w:tcBorders>
              <w:tl2br w:val="nil"/>
              <w:tr2bl w:val="nil"/>
            </w:tcBorders>
          </w:tcPr>
          <w:p w14:paraId="15BF8ED2">
            <w:pPr>
              <w:snapToGrid w:val="0"/>
              <w:spacing w:line="360" w:lineRule="auto"/>
              <w:jc w:val="center"/>
              <w:rPr>
                <w:rFonts w:hint="eastAsia" w:ascii="宋体" w:hAnsi="宋体" w:eastAsia="宋体" w:cs="宋体"/>
                <w:color w:val="auto"/>
                <w:sz w:val="21"/>
                <w:szCs w:val="21"/>
                <w:highlight w:val="none"/>
              </w:rPr>
            </w:pPr>
          </w:p>
        </w:tc>
        <w:tc>
          <w:tcPr>
            <w:tcW w:w="1843" w:type="dxa"/>
            <w:vMerge w:val="continue"/>
            <w:tcBorders>
              <w:tl2br w:val="nil"/>
              <w:tr2bl w:val="nil"/>
            </w:tcBorders>
            <w:vAlign w:val="center"/>
          </w:tcPr>
          <w:p w14:paraId="25D7764E">
            <w:pPr>
              <w:snapToGrid w:val="0"/>
              <w:spacing w:line="360" w:lineRule="auto"/>
              <w:jc w:val="center"/>
              <w:rPr>
                <w:rFonts w:hint="eastAsia" w:ascii="宋体" w:hAnsi="宋体" w:eastAsia="宋体" w:cs="宋体"/>
                <w:b/>
                <w:color w:val="auto"/>
                <w:sz w:val="21"/>
                <w:szCs w:val="21"/>
                <w:highlight w:val="none"/>
              </w:rPr>
            </w:pPr>
          </w:p>
        </w:tc>
        <w:tc>
          <w:tcPr>
            <w:tcW w:w="6095" w:type="dxa"/>
            <w:tcBorders>
              <w:tl2br w:val="nil"/>
              <w:tr2bl w:val="nil"/>
            </w:tcBorders>
            <w:vAlign w:val="center"/>
          </w:tcPr>
          <w:p w14:paraId="4AF151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5870A6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151D76E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tcBorders>
              <w:tl2br w:val="nil"/>
              <w:tr2bl w:val="nil"/>
            </w:tcBorders>
            <w:vAlign w:val="center"/>
          </w:tcPr>
          <w:p w14:paraId="5B1A688F">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095" w:type="dxa"/>
            <w:tcBorders>
              <w:tl2br w:val="nil"/>
              <w:tr2bl w:val="nil"/>
            </w:tcBorders>
            <w:vAlign w:val="center"/>
          </w:tcPr>
          <w:p w14:paraId="559CF52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BF7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12E91D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tcBorders>
              <w:tl2br w:val="nil"/>
              <w:tr2bl w:val="nil"/>
            </w:tcBorders>
            <w:vAlign w:val="center"/>
          </w:tcPr>
          <w:p w14:paraId="77DA38DF">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095" w:type="dxa"/>
            <w:tcBorders>
              <w:tl2br w:val="nil"/>
              <w:tr2bl w:val="nil"/>
            </w:tcBorders>
            <w:vAlign w:val="center"/>
          </w:tcPr>
          <w:p w14:paraId="56BB3935">
            <w:pPr>
              <w:snapToGrid w:val="0"/>
              <w:spacing w:line="360" w:lineRule="auto"/>
              <w:jc w:val="left"/>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lang w:val="zh-CN"/>
              </w:rPr>
              <w:t>提醒：验收时检测费用由采购人承担，不包含在投标总价中。</w:t>
            </w:r>
            <w:r>
              <w:rPr>
                <w:rFonts w:hint="eastAsia" w:ascii="宋体" w:hAnsi="宋体" w:eastAsia="宋体" w:cs="宋体"/>
                <w:b/>
                <w:color w:val="auto"/>
                <w:kern w:val="0"/>
                <w:sz w:val="21"/>
                <w:szCs w:val="21"/>
                <w:highlight w:val="none"/>
                <w:lang w:val="en-US" w:eastAsia="zh-CN"/>
              </w:rPr>
              <w:t>2.供应商报价低于项目预算50%的，应当在报价文件中详细阐述不影响产品质量或者诚信履约的具体原因。</w:t>
            </w:r>
          </w:p>
          <w:p w14:paraId="03F45E2E">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1CA3D653">
            <w:pPr>
              <w:snapToGrid w:val="0"/>
              <w:spacing w:line="360" w:lineRule="auto"/>
              <w:ind w:firstLine="211" w:firstLineChars="10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136C74D4">
            <w:pPr>
              <w:snapToGrid w:val="0"/>
              <w:spacing w:line="360" w:lineRule="auto"/>
              <w:ind w:firstLine="211" w:firstLineChars="100"/>
              <w:jc w:val="left"/>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30106795">
            <w:pPr>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537EC248">
            <w:pPr>
              <w:spacing w:line="360" w:lineRule="auto"/>
              <w:ind w:firstLine="211" w:firstLineChars="1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14E68B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246" w:hRule="atLeast"/>
          <w:tblHeader/>
        </w:trPr>
        <w:tc>
          <w:tcPr>
            <w:tcW w:w="629" w:type="dxa"/>
            <w:tcBorders>
              <w:tl2br w:val="nil"/>
              <w:tr2bl w:val="nil"/>
            </w:tcBorders>
            <w:vAlign w:val="center"/>
          </w:tcPr>
          <w:p w14:paraId="4188A5A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tcBorders>
              <w:tl2br w:val="nil"/>
              <w:tr2bl w:val="nil"/>
            </w:tcBorders>
            <w:vAlign w:val="center"/>
          </w:tcPr>
          <w:p w14:paraId="32AEB5B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095" w:type="dxa"/>
            <w:tcBorders>
              <w:tl2br w:val="nil"/>
              <w:tr2bl w:val="nil"/>
            </w:tcBorders>
            <w:vAlign w:val="center"/>
          </w:tcPr>
          <w:p w14:paraId="56FA73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86C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184" w:hRule="atLeast"/>
          <w:tblHeader/>
        </w:trPr>
        <w:tc>
          <w:tcPr>
            <w:tcW w:w="629" w:type="dxa"/>
            <w:tcBorders>
              <w:tl2br w:val="nil"/>
              <w:tr2bl w:val="nil"/>
            </w:tcBorders>
            <w:vAlign w:val="center"/>
          </w:tcPr>
          <w:p w14:paraId="55ED551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tcBorders>
              <w:tl2br w:val="nil"/>
              <w:tr2bl w:val="nil"/>
            </w:tcBorders>
            <w:vAlign w:val="center"/>
          </w:tcPr>
          <w:p w14:paraId="0D75A78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6095" w:type="dxa"/>
            <w:tcBorders>
              <w:tl2br w:val="nil"/>
              <w:tr2bl w:val="nil"/>
            </w:tcBorders>
            <w:vAlign w:val="center"/>
          </w:tcPr>
          <w:p w14:paraId="04259BD0">
            <w:pPr>
              <w:pStyle w:val="37"/>
              <w:spacing w:line="360" w:lineRule="auto"/>
              <w:rPr>
                <w:rFonts w:hint="eastAsia" w:ascii="宋体" w:hAnsi="宋体" w:eastAsia="宋体" w:cs="宋体"/>
                <w:color w:val="auto"/>
                <w:kern w:val="28"/>
                <w:sz w:val="21"/>
                <w:szCs w:val="21"/>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lang w:eastAsia="zh-CN"/>
              </w:rPr>
              <w:t>杭州市临平区南苑街道河南埭路108号临平新天地3号楼3楼</w:t>
            </w:r>
            <w:r>
              <w:rPr>
                <w:rFonts w:hint="eastAsia" w:hAnsi="宋体" w:cs="宋体"/>
                <w:color w:val="auto"/>
                <w:highlight w:val="none"/>
                <w:u w:val="single"/>
              </w:rPr>
              <w:t>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lang w:val="en-US" w:eastAsia="zh-CN"/>
              </w:rPr>
              <w:t>金佳霖，0571-86111691</w:t>
            </w:r>
            <w:r>
              <w:rPr>
                <w:rFonts w:hint="eastAsia" w:hAnsi="宋体" w:cs="宋体"/>
                <w:color w:val="auto"/>
                <w:highlight w:val="none"/>
              </w:rPr>
              <w:t>。</w:t>
            </w:r>
          </w:p>
        </w:tc>
      </w:tr>
      <w:tr w14:paraId="7A8B53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57CAA0D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tcBorders>
              <w:tl2br w:val="nil"/>
              <w:tr2bl w:val="nil"/>
            </w:tcBorders>
            <w:vAlign w:val="center"/>
          </w:tcPr>
          <w:p w14:paraId="19A513D9">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095" w:type="dxa"/>
            <w:tcBorders>
              <w:tl2br w:val="nil"/>
              <w:tr2bl w:val="nil"/>
            </w:tcBorders>
            <w:vAlign w:val="center"/>
          </w:tcPr>
          <w:p w14:paraId="012EC621">
            <w:pPr>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5E0BD3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559B86C3">
            <w:pPr>
              <w:snapToGrid w:val="0"/>
              <w:spacing w:line="360" w:lineRule="auto"/>
              <w:jc w:val="center"/>
              <w:rPr>
                <w:rFonts w:hint="eastAsia" w:ascii="宋体" w:hAnsi="宋体" w:eastAsia="宋体" w:cs="宋体"/>
                <w:color w:val="auto"/>
                <w:sz w:val="21"/>
                <w:szCs w:val="21"/>
                <w:highlight w:val="none"/>
              </w:rPr>
            </w:pPr>
          </w:p>
        </w:tc>
        <w:tc>
          <w:tcPr>
            <w:tcW w:w="1843" w:type="dxa"/>
            <w:vMerge w:val="continue"/>
            <w:tcBorders>
              <w:tl2br w:val="nil"/>
              <w:tr2bl w:val="nil"/>
            </w:tcBorders>
            <w:vAlign w:val="center"/>
          </w:tcPr>
          <w:p w14:paraId="6DC733E9">
            <w:pPr>
              <w:snapToGrid w:val="0"/>
              <w:spacing w:line="360" w:lineRule="auto"/>
              <w:jc w:val="center"/>
              <w:rPr>
                <w:rFonts w:hint="eastAsia" w:ascii="宋体" w:hAnsi="宋体" w:eastAsia="宋体" w:cs="宋体"/>
                <w:b/>
                <w:color w:val="auto"/>
                <w:sz w:val="21"/>
                <w:szCs w:val="21"/>
                <w:highlight w:val="none"/>
              </w:rPr>
            </w:pPr>
          </w:p>
        </w:tc>
        <w:tc>
          <w:tcPr>
            <w:tcW w:w="6095" w:type="dxa"/>
            <w:tcBorders>
              <w:tl2br w:val="nil"/>
              <w:tr2bl w:val="nil"/>
            </w:tcBorders>
            <w:vAlign w:val="center"/>
          </w:tcPr>
          <w:p w14:paraId="5E650406">
            <w:pPr>
              <w:spacing w:line="360" w:lineRule="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463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55E24E69">
            <w:pPr>
              <w:spacing w:line="360" w:lineRule="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311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346DFD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7A5D0EE6">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843" w:type="dxa"/>
            <w:tcBorders>
              <w:tl2br w:val="nil"/>
              <w:tr2bl w:val="nil"/>
            </w:tcBorders>
            <w:vAlign w:val="center"/>
          </w:tcPr>
          <w:p w14:paraId="52127895">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招标代理机构</w:t>
            </w:r>
          </w:p>
          <w:p w14:paraId="27E90946">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Cs w:val="21"/>
                <w:highlight w:val="none"/>
              </w:rPr>
              <w:t>代理费用</w:t>
            </w:r>
          </w:p>
        </w:tc>
        <w:tc>
          <w:tcPr>
            <w:tcW w:w="6095" w:type="dxa"/>
            <w:tcBorders>
              <w:tl2br w:val="nil"/>
              <w:tr2bl w:val="nil"/>
            </w:tcBorders>
            <w:vAlign w:val="center"/>
          </w:tcPr>
          <w:p w14:paraId="00EA58BD">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本项目的采购代理费由中标人支付；</w:t>
            </w:r>
            <w:r>
              <w:rPr>
                <w:rFonts w:hint="eastAsia" w:ascii="宋体" w:hAnsi="宋体" w:cs="宋体"/>
                <w:color w:val="auto"/>
                <w:kern w:val="0"/>
                <w:sz w:val="21"/>
                <w:szCs w:val="21"/>
                <w:highlight w:val="none"/>
                <w:lang w:val="en-US" w:eastAsia="zh-CN"/>
              </w:rPr>
              <w:t>中标人向采购代理机构缴纳7000.00元招标代理服务费</w:t>
            </w:r>
            <w:r>
              <w:rPr>
                <w:rFonts w:hint="eastAsia" w:ascii="宋体" w:hAnsi="宋体" w:eastAsia="宋体" w:cs="宋体"/>
                <w:color w:val="auto"/>
                <w:kern w:val="0"/>
                <w:sz w:val="21"/>
                <w:szCs w:val="21"/>
                <w:highlight w:val="none"/>
              </w:rPr>
              <w:t>。</w:t>
            </w:r>
          </w:p>
          <w:p w14:paraId="38771AB1">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中标服务费的交纳方式：以转帐或支票的形式支付，开户名：杭州中瑞招标代理有限公司；开户行名称：中国银行</w:t>
            </w:r>
            <w:r>
              <w:rPr>
                <w:rFonts w:hint="eastAsia" w:ascii="宋体" w:hAnsi="宋体" w:eastAsia="宋体" w:cs="宋体"/>
                <w:color w:val="auto"/>
                <w:kern w:val="0"/>
                <w:sz w:val="21"/>
                <w:szCs w:val="21"/>
                <w:highlight w:val="none"/>
                <w:lang w:val="en-US" w:eastAsia="zh-CN"/>
              </w:rPr>
              <w:t>临平</w:t>
            </w:r>
            <w:r>
              <w:rPr>
                <w:rFonts w:hint="eastAsia" w:ascii="宋体" w:hAnsi="宋体" w:eastAsia="宋体" w:cs="宋体"/>
                <w:color w:val="auto"/>
                <w:kern w:val="0"/>
                <w:sz w:val="21"/>
                <w:szCs w:val="21"/>
                <w:highlight w:val="none"/>
              </w:rPr>
              <w:t>支行，帐号：364975499143中标单位需在领取中标通知书时缴纳中标服务费，缴纳时注明招标编号。</w:t>
            </w:r>
          </w:p>
        </w:tc>
      </w:tr>
    </w:tbl>
    <w:p w14:paraId="4822AF43">
      <w:pPr>
        <w:bidi w:val="0"/>
        <w:rPr>
          <w:rFonts w:hint="eastAsia"/>
          <w:color w:val="auto"/>
          <w:highlight w:val="none"/>
        </w:rPr>
      </w:pPr>
    </w:p>
    <w:p w14:paraId="00BEAA73">
      <w:pPr>
        <w:rPr>
          <w:rFonts w:hint="eastAsia"/>
          <w:color w:val="auto"/>
          <w:highlight w:val="none"/>
        </w:rPr>
      </w:pPr>
    </w:p>
    <w:p w14:paraId="35782E2A">
      <w:pPr>
        <w:rPr>
          <w:rFonts w:ascii="宋体" w:hAnsi="宋体" w:cs="宋体"/>
          <w:color w:val="auto"/>
          <w:highlight w:val="none"/>
        </w:rPr>
      </w:pPr>
      <w:r>
        <w:rPr>
          <w:rFonts w:hint="eastAsia" w:ascii="宋体" w:hAnsi="宋体" w:cs="宋体"/>
          <w:b/>
          <w:color w:val="auto"/>
          <w:sz w:val="32"/>
          <w:szCs w:val="20"/>
          <w:highlight w:val="none"/>
        </w:rPr>
        <w:br w:type="page"/>
      </w:r>
    </w:p>
    <w:bookmarkEnd w:id="10"/>
    <w:p w14:paraId="347E3444">
      <w:pPr>
        <w:pStyle w:val="2"/>
        <w:rPr>
          <w:rFonts w:hint="eastAsia"/>
          <w:color w:val="auto"/>
          <w:highlight w:val="none"/>
        </w:rPr>
      </w:pPr>
      <w:bookmarkStart w:id="12" w:name="第三部分"/>
      <w:bookmarkStart w:id="13" w:name="_Toc164416483"/>
      <w:r>
        <w:rPr>
          <w:rFonts w:hint="eastAsia"/>
          <w:color w:val="auto"/>
          <w:highlight w:val="none"/>
        </w:rPr>
        <w:t>一、总则</w:t>
      </w:r>
    </w:p>
    <w:p w14:paraId="3B79804E">
      <w:pPr>
        <w:pStyle w:val="4"/>
        <w:ind w:left="0"/>
        <w:rPr>
          <w:rFonts w:ascii="宋体" w:hAnsi="宋体" w:cs="宋体"/>
          <w:color w:val="auto"/>
          <w:szCs w:val="21"/>
          <w:highlight w:val="none"/>
        </w:rPr>
      </w:pPr>
      <w:r>
        <w:rPr>
          <w:rFonts w:hint="eastAsia" w:ascii="宋体" w:hAnsi="宋体" w:cs="宋体"/>
          <w:color w:val="auto"/>
          <w:szCs w:val="21"/>
          <w:highlight w:val="none"/>
        </w:rPr>
        <w:t>1. 适用范围</w:t>
      </w:r>
    </w:p>
    <w:p w14:paraId="6C4177D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76719381">
      <w:pPr>
        <w:pStyle w:val="4"/>
        <w:ind w:left="0"/>
        <w:rPr>
          <w:rFonts w:ascii="宋体" w:hAnsi="宋体" w:cs="宋体"/>
          <w:color w:val="auto"/>
          <w:szCs w:val="21"/>
          <w:highlight w:val="none"/>
        </w:rPr>
      </w:pPr>
      <w:r>
        <w:rPr>
          <w:rFonts w:hint="eastAsia" w:ascii="宋体" w:hAnsi="宋体" w:cs="宋体"/>
          <w:color w:val="auto"/>
          <w:szCs w:val="21"/>
          <w:highlight w:val="none"/>
        </w:rPr>
        <w:t>2. 定义</w:t>
      </w:r>
    </w:p>
    <w:p w14:paraId="0BE17D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1B2350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”系指招标公告中载明的本项目的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27911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2BC82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4A981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8B1E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3657E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w:t>
      </w:r>
    </w:p>
    <w:p w14:paraId="751D4625">
      <w:pPr>
        <w:pStyle w:val="4"/>
        <w:ind w:left="0"/>
        <w:rPr>
          <w:rFonts w:ascii="宋体" w:hAnsi="宋体" w:cs="宋体"/>
          <w:color w:val="auto"/>
          <w:szCs w:val="21"/>
          <w:highlight w:val="none"/>
        </w:rPr>
      </w:pPr>
      <w:r>
        <w:rPr>
          <w:rFonts w:hint="eastAsia" w:ascii="宋体" w:hAnsi="宋体" w:cs="宋体"/>
          <w:color w:val="auto"/>
          <w:szCs w:val="21"/>
          <w:highlight w:val="none"/>
        </w:rPr>
        <w:t>3. 采购项目需要落实的政府采购政策</w:t>
      </w:r>
    </w:p>
    <w:p w14:paraId="6E581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不会对其加以限制，仍将按照公平竞争原则实施采购）；优先采购向我国企业转让技术、与我国企业签订消化吸收再创新方案的供应商的进口产品。</w:t>
      </w:r>
    </w:p>
    <w:p w14:paraId="6A2BDC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016A0AAD">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7983C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1D3240B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FCF66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7EB0C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1E9EB6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79B1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3375284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2350D39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415397C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6B74EEA0">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3739C7E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06A34452">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76A5F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szCs w:val="21"/>
          <w:highlight w:val="none"/>
          <w:lang w:eastAsia="zh-CN"/>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lang w:eastAsia="zh-CN"/>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14:paraId="559A82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41AE99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E7C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6305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47D9FD8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65AEB2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4C1216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3.4.2首台套产品</w:t>
      </w:r>
      <w:r>
        <w:rPr>
          <w:rFonts w:hint="eastAsia" w:ascii="宋体" w:hAnsi="宋体" w:cs="宋体"/>
          <w:color w:val="auto"/>
          <w:szCs w:val="21"/>
          <w:highlight w:val="none"/>
        </w:rPr>
        <w:tab/>
      </w:r>
      <w:r>
        <w:rPr>
          <w:rFonts w:hint="eastAsia" w:ascii="宋体" w:hAnsi="宋体" w:cs="宋体"/>
          <w:color w:val="auto"/>
          <w:szCs w:val="21"/>
          <w:highlight w:val="none"/>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B9FE0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 采购人应当贯彻落实知识产权保护相关法律法规，应当采购使用正版软件。</w:t>
      </w:r>
    </w:p>
    <w:p w14:paraId="407ED97B">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3.5平等对待内外资企</w:t>
      </w:r>
      <w:r>
        <w:rPr>
          <w:rFonts w:hint="eastAsia" w:ascii="宋体" w:hAnsi="宋体" w:cs="宋体"/>
          <w:color w:val="auto"/>
          <w:szCs w:val="21"/>
          <w:highlight w:val="none"/>
        </w:rPr>
        <w:t>业和符合条件的破产重整企业</w:t>
      </w:r>
    </w:p>
    <w:p w14:paraId="680878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14:paraId="13F6BFB6">
      <w:pPr>
        <w:pStyle w:val="4"/>
        <w:rPr>
          <w:rFonts w:hint="eastAsia"/>
          <w:color w:val="auto"/>
          <w:highlight w:val="none"/>
        </w:rPr>
      </w:pPr>
      <w:r>
        <w:rPr>
          <w:rFonts w:hint="eastAsia"/>
          <w:color w:val="auto"/>
          <w:highlight w:val="none"/>
        </w:rPr>
        <w:t>4. 询问、质疑、投诉</w:t>
      </w:r>
    </w:p>
    <w:p w14:paraId="589D4E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4.1在线询问、质疑、投诉。根据《浙江省财政厅</w:t>
      </w:r>
      <w:r>
        <w:rPr>
          <w:rFonts w:hint="eastAsia" w:ascii="宋体" w:hAnsi="宋体" w:cs="宋体"/>
          <w:color w:val="auto"/>
          <w:szCs w:val="21"/>
          <w:highlight w:val="none"/>
        </w:rPr>
        <w:t>关于</w:t>
      </w:r>
      <w:r>
        <w:rPr>
          <w:rFonts w:hint="eastAsia" w:ascii="宋体" w:hAnsi="宋体" w:cs="宋体"/>
          <w:color w:val="auto"/>
          <w:szCs w:val="21"/>
          <w:highlight w:val="none"/>
          <w:lang w:val="zh-CN"/>
        </w:rPr>
        <w:t>进一步促进</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公平竞争打造最优营商环境</w:t>
      </w:r>
      <w:r>
        <w:rPr>
          <w:rFonts w:hint="eastAsia" w:ascii="宋体" w:hAnsi="宋体" w:cs="宋体"/>
          <w:color w:val="auto"/>
          <w:szCs w:val="21"/>
          <w:highlight w:val="none"/>
        </w:rPr>
        <w:t>的通知》</w:t>
      </w:r>
      <w:r>
        <w:rPr>
          <w:rFonts w:hint="eastAsia" w:ascii="宋体" w:hAnsi="宋体" w:cs="宋体"/>
          <w:color w:val="auto"/>
          <w:szCs w:val="21"/>
          <w:highlight w:val="none"/>
          <w:lang w:val="zh-CN"/>
        </w:rPr>
        <w:t>（浙财采监（2021）22号）文件关于“健全行政裁决机制”要求，鼓励</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在线提起询问，路径为：政采云-项目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-询问质疑投诉-询问列表；鼓励供应商在线提起质疑，路径为：政采云-项目采购-询问质疑投诉-质疑列表。质疑供应商对在线</w:t>
      </w:r>
      <w:r>
        <w:rPr>
          <w:rFonts w:hint="eastAsia" w:ascii="宋体" w:hAnsi="宋体" w:cs="宋体"/>
          <w:color w:val="auto"/>
          <w:szCs w:val="21"/>
          <w:highlight w:val="none"/>
        </w:rPr>
        <w:t>质疑</w:t>
      </w:r>
      <w:r>
        <w:rPr>
          <w:rFonts w:hint="eastAsia" w:ascii="宋体" w:hAnsi="宋体" w:cs="宋体"/>
          <w:color w:val="auto"/>
          <w:szCs w:val="21"/>
          <w:highlight w:val="none"/>
          <w:lang w:val="zh-CN"/>
        </w:rPr>
        <w:t>答复不满意的，可在线提起投诉，路径为：浙江政府服务网-政府采购</w:t>
      </w:r>
      <w:r>
        <w:rPr>
          <w:rFonts w:hint="eastAsia" w:ascii="宋体" w:hAnsi="宋体" w:cs="宋体"/>
          <w:color w:val="auto"/>
          <w:szCs w:val="21"/>
          <w:highlight w:val="none"/>
        </w:rPr>
        <w:t>投诉</w:t>
      </w:r>
      <w:r>
        <w:rPr>
          <w:rFonts w:hint="eastAsia" w:ascii="宋体" w:hAnsi="宋体" w:cs="宋体"/>
          <w:color w:val="auto"/>
          <w:szCs w:val="21"/>
          <w:highlight w:val="none"/>
          <w:lang w:val="zh-CN"/>
        </w:rPr>
        <w:t>处理-在线办理。</w:t>
      </w:r>
    </w:p>
    <w:p w14:paraId="3A9945FC">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val="zh-CN"/>
        </w:rPr>
        <w:t>供应商询问</w:t>
      </w:r>
    </w:p>
    <w:p w14:paraId="4F824638">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DF6E7B">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val="zh-CN"/>
        </w:rPr>
        <w:t>供应商质疑</w:t>
      </w:r>
    </w:p>
    <w:p w14:paraId="2EF2034E">
      <w:pPr>
        <w:pStyle w:val="37"/>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lang w:val="en-US" w:eastAsia="zh-CN"/>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0EC6CC36">
      <w:pPr>
        <w:pStyle w:val="37"/>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lang w:val="en-US" w:eastAsia="zh-CN"/>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highlight w:val="none"/>
          <w:lang w:eastAsia="zh-CN"/>
        </w:rPr>
        <w:t>采购代理机构</w:t>
      </w:r>
      <w:r>
        <w:rPr>
          <w:rFonts w:hint="eastAsia" w:hAnsi="宋体" w:cs="宋体"/>
          <w:color w:val="auto"/>
          <w:highlight w:val="none"/>
        </w:rPr>
        <w:t>提出质疑，否则，采购人或者</w:t>
      </w:r>
      <w:r>
        <w:rPr>
          <w:rFonts w:hint="eastAsia" w:hAnsi="宋体" w:cs="宋体"/>
          <w:color w:val="auto"/>
          <w:highlight w:val="none"/>
          <w:lang w:eastAsia="zh-CN"/>
        </w:rPr>
        <w:t>采购代理机构</w:t>
      </w:r>
      <w:r>
        <w:rPr>
          <w:rFonts w:hint="eastAsia" w:hAnsi="宋体" w:cs="宋体"/>
          <w:color w:val="auto"/>
          <w:highlight w:val="none"/>
        </w:rPr>
        <w:t>不予受理：</w:t>
      </w:r>
    </w:p>
    <w:p w14:paraId="42A26F1A">
      <w:pPr>
        <w:pStyle w:val="19"/>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w:t>
      </w:r>
      <w:r>
        <w:rPr>
          <w:rFonts w:hint="eastAsia" w:hAnsi="宋体" w:cs="宋体"/>
          <w:snapToGrid/>
          <w:color w:val="auto"/>
          <w:kern w:val="2"/>
          <w:sz w:val="21"/>
          <w:szCs w:val="21"/>
          <w:highlight w:val="none"/>
          <w:lang w:val="en-US" w:eastAsia="zh-CN"/>
        </w:rPr>
        <w:t>3</w:t>
      </w:r>
      <w:r>
        <w:rPr>
          <w:rFonts w:hint="eastAsia" w:hAnsi="宋体" w:cs="宋体"/>
          <w:snapToGrid/>
          <w:color w:val="auto"/>
          <w:kern w:val="2"/>
          <w:sz w:val="21"/>
          <w:szCs w:val="21"/>
          <w:highlight w:val="none"/>
        </w:rPr>
        <w:t>.2.1对招标文件提出质疑的，质疑期限为供应商获得招标文件之日或者招标文件公告期限届满之日起计算。</w:t>
      </w:r>
    </w:p>
    <w:p w14:paraId="795A99F7">
      <w:pPr>
        <w:pStyle w:val="37"/>
        <w:spacing w:line="360" w:lineRule="auto"/>
        <w:ind w:firstLine="420" w:firstLineChars="200"/>
        <w:rPr>
          <w:rFonts w:hAnsi="宋体" w:cs="宋体"/>
          <w:color w:val="auto"/>
          <w:highlight w:val="none"/>
        </w:rPr>
      </w:pPr>
      <w:r>
        <w:rPr>
          <w:rFonts w:hint="eastAsia" w:hAnsi="宋体" w:cs="宋体"/>
          <w:color w:val="auto"/>
          <w:highlight w:val="none"/>
        </w:rPr>
        <w:t>4.</w:t>
      </w:r>
      <w:r>
        <w:rPr>
          <w:rFonts w:hint="eastAsia" w:hAnsi="宋体" w:cs="宋体"/>
          <w:color w:val="auto"/>
          <w:highlight w:val="none"/>
          <w:lang w:val="en-US" w:eastAsia="zh-CN"/>
        </w:rPr>
        <w:t>3</w:t>
      </w:r>
      <w:r>
        <w:rPr>
          <w:rFonts w:hint="eastAsia" w:hAnsi="宋体" w:cs="宋体"/>
          <w:color w:val="auto"/>
          <w:highlight w:val="none"/>
        </w:rPr>
        <w:t>.2.2对采购过程提出质疑的，质疑期限为各采购程序环节结束之日起计算。对同一采购程序环节的质疑，供应商须一次性提出。</w:t>
      </w:r>
    </w:p>
    <w:p w14:paraId="0BD8676F">
      <w:pPr>
        <w:pStyle w:val="37"/>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67D459F6">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lang w:val="en-US" w:eastAsia="zh-CN"/>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07AA9E69">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3</w:t>
      </w:r>
      <w:r>
        <w:rPr>
          <w:rFonts w:hint="eastAsia" w:hAnsi="宋体" w:cs="宋体"/>
          <w:color w:val="auto"/>
          <w:kern w:val="0"/>
          <w:highlight w:val="none"/>
          <w:lang w:val="zh-CN"/>
        </w:rPr>
        <w:t>.3.1供应商的姓名或者名称、地址、邮编、联系人及联系电话；</w:t>
      </w:r>
    </w:p>
    <w:p w14:paraId="33879A48">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3</w:t>
      </w:r>
      <w:r>
        <w:rPr>
          <w:rFonts w:hint="eastAsia" w:hAnsi="宋体" w:cs="宋体"/>
          <w:color w:val="auto"/>
          <w:kern w:val="0"/>
          <w:highlight w:val="none"/>
          <w:lang w:val="zh-CN"/>
        </w:rPr>
        <w:t>.3.2质疑项目的名称、编号；</w:t>
      </w:r>
    </w:p>
    <w:p w14:paraId="2C66E0DB">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3</w:t>
      </w:r>
      <w:r>
        <w:rPr>
          <w:rFonts w:hint="eastAsia" w:hAnsi="宋体" w:cs="宋体"/>
          <w:color w:val="auto"/>
          <w:kern w:val="0"/>
          <w:highlight w:val="none"/>
          <w:lang w:val="zh-CN"/>
        </w:rPr>
        <w:t>.3.3具体、明确的质疑事项和与质疑事项相关的请求；</w:t>
      </w:r>
    </w:p>
    <w:p w14:paraId="45F7EE2F">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3</w:t>
      </w:r>
      <w:r>
        <w:rPr>
          <w:rFonts w:hint="eastAsia" w:hAnsi="宋体" w:cs="宋体"/>
          <w:color w:val="auto"/>
          <w:kern w:val="0"/>
          <w:highlight w:val="none"/>
          <w:lang w:val="zh-CN"/>
        </w:rPr>
        <w:t>.3.4事实依据；</w:t>
      </w:r>
    </w:p>
    <w:p w14:paraId="2F895BC2">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3</w:t>
      </w:r>
      <w:r>
        <w:rPr>
          <w:rFonts w:hint="eastAsia" w:hAnsi="宋体" w:cs="宋体"/>
          <w:color w:val="auto"/>
          <w:kern w:val="0"/>
          <w:highlight w:val="none"/>
          <w:lang w:val="zh-CN"/>
        </w:rPr>
        <w:t>.3.5必要的法律依据；</w:t>
      </w:r>
    </w:p>
    <w:p w14:paraId="39C734A5">
      <w:pPr>
        <w:pStyle w:val="37"/>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lang w:val="en-US" w:eastAsia="zh-CN"/>
        </w:rPr>
        <w:t>3</w:t>
      </w:r>
      <w:r>
        <w:rPr>
          <w:rFonts w:hint="eastAsia" w:hAnsi="宋体" w:cs="宋体"/>
          <w:color w:val="auto"/>
          <w:kern w:val="0"/>
          <w:highlight w:val="none"/>
          <w:lang w:val="zh-CN"/>
        </w:rPr>
        <w:t>.3.6提出质疑的日期。</w:t>
      </w:r>
    </w:p>
    <w:p w14:paraId="4010EB0A">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1A154AC">
      <w:pPr>
        <w:pStyle w:val="37"/>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质疑函范本及制作说明详见附件2。</w:t>
      </w:r>
    </w:p>
    <w:p w14:paraId="7A715224">
      <w:pPr>
        <w:pStyle w:val="134"/>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rPr>
        <w:t>3</w:t>
      </w:r>
      <w:r>
        <w:rPr>
          <w:rFonts w:ascii="宋体" w:hAnsi="宋体" w:cs="宋体"/>
          <w:color w:val="auto"/>
          <w:sz w:val="21"/>
          <w:szCs w:val="21"/>
          <w:highlight w:val="none"/>
        </w:rPr>
        <w:t>.4</w:t>
      </w:r>
      <w:r>
        <w:rPr>
          <w:rFonts w:hint="eastAsia" w:ascii="宋体" w:hAnsi="宋体" w:cs="宋体"/>
          <w:color w:val="auto"/>
          <w:sz w:val="21"/>
          <w:szCs w:val="21"/>
          <w:highlight w:val="none"/>
        </w:rPr>
        <w:t>对同一采购程序环节的质疑，供应商须在法定质疑期内一次性提出。</w:t>
      </w:r>
    </w:p>
    <w:p w14:paraId="418E09B4">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lang w:val="zh-CN"/>
        </w:rPr>
        <w:t>4.3</w:t>
      </w:r>
      <w:r>
        <w:rPr>
          <w:rFonts w:hint="eastAsia" w:ascii="宋体" w:hAnsi="宋体" w:cs="宋体"/>
          <w:color w:val="auto"/>
          <w:sz w:val="21"/>
          <w:szCs w:val="21"/>
          <w:highlight w:val="none"/>
        </w:rPr>
        <w:t>.5采购人或者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color w:val="auto"/>
          <w:sz w:val="21"/>
          <w:szCs w:val="21"/>
          <w:highlight w:val="none"/>
        </w:rPr>
        <w:t>2021〕17号）,</w:t>
      </w:r>
      <w:r>
        <w:rPr>
          <w:rFonts w:hint="eastAsia" w:ascii="宋体" w:hAnsi="宋体" w:cs="宋体"/>
          <w:color w:val="auto"/>
          <w:sz w:val="21"/>
          <w:szCs w:val="21"/>
          <w:highlight w:val="none"/>
        </w:rPr>
        <w:t>采购人或者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在质疑回复后</w:t>
      </w:r>
      <w:r>
        <w:rPr>
          <w:rFonts w:ascii="宋体" w:hAnsi="宋体" w:cs="宋体"/>
          <w:color w:val="auto"/>
          <w:sz w:val="21"/>
          <w:szCs w:val="21"/>
          <w:highlight w:val="none"/>
        </w:rPr>
        <w:t>5个工作日内，在浙江政府采购网的“其他公告”栏目公开质疑答复，答复内容应当完整。质疑</w:t>
      </w:r>
      <w:r>
        <w:rPr>
          <w:rFonts w:hint="eastAsia" w:ascii="宋体" w:hAnsi="宋体" w:cs="宋体"/>
          <w:color w:val="auto"/>
          <w:sz w:val="21"/>
          <w:szCs w:val="21"/>
          <w:highlight w:val="none"/>
        </w:rPr>
        <w:t>函作为附件上传。</w:t>
      </w:r>
    </w:p>
    <w:p w14:paraId="134F9609">
      <w:pPr>
        <w:pStyle w:val="134"/>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3</w:t>
      </w:r>
      <w:r>
        <w:rPr>
          <w:rFonts w:hint="eastAsia" w:ascii="宋体" w:hAnsi="宋体" w:cs="宋体"/>
          <w:color w:val="auto"/>
          <w:sz w:val="21"/>
          <w:szCs w:val="21"/>
          <w:highlight w:val="none"/>
        </w:rPr>
        <w:t>.6</w:t>
      </w:r>
      <w:r>
        <w:rPr>
          <w:rFonts w:ascii="宋体" w:hAnsi="宋体" w:cs="宋体"/>
          <w:color w:val="auto"/>
          <w:sz w:val="21"/>
          <w:szCs w:val="21"/>
          <w:highlight w:val="none"/>
        </w:rPr>
        <w:t>询问或者质疑事项可能影响采购结果的，采购人应当暂停签订合同，已经签订合同的，应当中止履行合同。</w:t>
      </w:r>
    </w:p>
    <w:p w14:paraId="688A3F7E">
      <w:pPr>
        <w:pStyle w:val="134"/>
        <w:snapToGrid w:val="0"/>
        <w:spacing w:before="0"/>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4</w:t>
      </w:r>
      <w:r>
        <w:rPr>
          <w:rFonts w:ascii="宋体" w:hAnsi="宋体" w:cs="宋体"/>
          <w:color w:val="auto"/>
          <w:sz w:val="21"/>
          <w:szCs w:val="21"/>
          <w:highlight w:val="none"/>
          <w:lang w:val="zh-CN"/>
        </w:rPr>
        <w:t>供应商投诉</w:t>
      </w:r>
    </w:p>
    <w:p w14:paraId="149B84CF">
      <w:pPr>
        <w:pStyle w:val="134"/>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.1质疑供应商对采购人、</w:t>
      </w:r>
      <w:r>
        <w:rPr>
          <w:rFonts w:hint="default" w:ascii="宋体" w:hAnsi="宋体" w:cs="宋体"/>
          <w:color w:val="auto"/>
          <w:sz w:val="21"/>
          <w:szCs w:val="21"/>
          <w:highlight w:val="none"/>
          <w:lang w:eastAsia="zh-CN"/>
        </w:rPr>
        <w:t>采购代理机构</w:t>
      </w:r>
      <w:r>
        <w:rPr>
          <w:rFonts w:ascii="宋体" w:hAnsi="宋体" w:cs="宋体"/>
          <w:color w:val="auto"/>
          <w:sz w:val="21"/>
          <w:szCs w:val="21"/>
          <w:highlight w:val="none"/>
        </w:rPr>
        <w:t>的答复不满意或者采购人、</w:t>
      </w:r>
      <w:r>
        <w:rPr>
          <w:rFonts w:hint="default" w:ascii="宋体" w:hAnsi="宋体" w:cs="宋体"/>
          <w:color w:val="auto"/>
          <w:sz w:val="21"/>
          <w:szCs w:val="21"/>
          <w:highlight w:val="none"/>
          <w:lang w:eastAsia="zh-CN"/>
        </w:rPr>
        <w:t>采购代理机构</w:t>
      </w:r>
      <w:r>
        <w:rPr>
          <w:rFonts w:ascii="宋体" w:hAnsi="宋体" w:cs="宋体"/>
          <w:color w:val="auto"/>
          <w:sz w:val="21"/>
          <w:szCs w:val="21"/>
          <w:highlight w:val="none"/>
        </w:rPr>
        <w:t>未在规定的时间内</w:t>
      </w:r>
      <w:r>
        <w:rPr>
          <w:rFonts w:hint="eastAsia" w:ascii="宋体" w:hAnsi="宋体" w:cs="宋体"/>
          <w:color w:val="auto"/>
          <w:sz w:val="21"/>
          <w:szCs w:val="21"/>
          <w:highlight w:val="none"/>
        </w:rPr>
        <w:t>作出答复的，可以在答复期满后十五个工作日内向同级政府采购监督管理部门提出投诉。</w:t>
      </w:r>
    </w:p>
    <w:p w14:paraId="02862F3F">
      <w:pPr>
        <w:pStyle w:val="134"/>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ascii="宋体" w:hAnsi="宋体" w:cs="宋体"/>
          <w:color w:val="auto"/>
          <w:sz w:val="21"/>
          <w:szCs w:val="21"/>
          <w:highlight w:val="none"/>
          <w:lang w:val="zh-CN"/>
        </w:rPr>
        <w:t>2</w:t>
      </w:r>
      <w:r>
        <w:rPr>
          <w:rFonts w:hint="eastAsia" w:ascii="宋体" w:hAnsi="宋体" w:cs="宋体"/>
          <w:color w:val="auto"/>
          <w:sz w:val="21"/>
          <w:szCs w:val="21"/>
          <w:highlight w:val="none"/>
        </w:rPr>
        <w:t>供应商投诉的事项不得超出已质疑事项的范围，基于质疑答复内容提出的投诉事项除外。</w:t>
      </w:r>
    </w:p>
    <w:p w14:paraId="655BF8C3">
      <w:pPr>
        <w:pStyle w:val="134"/>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4.3供应商投诉应当有明确的请求和必要的证明材料。</w:t>
      </w:r>
    </w:p>
    <w:p w14:paraId="40925FCB">
      <w:pPr>
        <w:pStyle w:val="134"/>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4.4以联合体形式参加政府采购活动的，其投诉应当由组成联合体的所有供应商共同提出。</w:t>
      </w:r>
    </w:p>
    <w:p w14:paraId="22C32E4C">
      <w:pPr>
        <w:pStyle w:val="134"/>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3C11740">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投诉书范本及制作说明详见附件</w:t>
      </w:r>
      <w:r>
        <w:rPr>
          <w:rFonts w:ascii="宋体" w:hAnsi="宋体" w:cs="宋体"/>
          <w:color w:val="auto"/>
          <w:sz w:val="21"/>
          <w:szCs w:val="21"/>
          <w:highlight w:val="none"/>
        </w:rPr>
        <w:t>3。</w:t>
      </w:r>
    </w:p>
    <w:p w14:paraId="15A922CE">
      <w:pPr>
        <w:pStyle w:val="134"/>
        <w:snapToGrid w:val="0"/>
        <w:spacing w:before="0"/>
        <w:ind w:firstLine="420"/>
        <w:rPr>
          <w:rFonts w:ascii="宋体" w:hAnsi="宋体" w:cs="宋体"/>
          <w:color w:val="auto"/>
          <w:sz w:val="21"/>
          <w:szCs w:val="21"/>
          <w:highlight w:val="none"/>
        </w:rPr>
      </w:pPr>
    </w:p>
    <w:p w14:paraId="0CEBC189">
      <w:pPr>
        <w:pStyle w:val="2"/>
        <w:rPr>
          <w:rFonts w:ascii="宋体" w:hAnsi="宋体" w:cs="宋体"/>
          <w:color w:val="auto"/>
          <w:szCs w:val="24"/>
          <w:highlight w:val="none"/>
        </w:rPr>
      </w:pPr>
      <w:r>
        <w:rPr>
          <w:rStyle w:val="963"/>
          <w:rFonts w:hint="eastAsia" w:ascii="宋体" w:hAnsi="宋体" w:cs="宋体"/>
          <w:b/>
          <w:bCs/>
          <w:color w:val="auto"/>
          <w:szCs w:val="24"/>
          <w:highlight w:val="none"/>
        </w:rPr>
        <w:t>二、招标文件的构成、澄清、修改</w:t>
      </w:r>
    </w:p>
    <w:p w14:paraId="0C7CACDC">
      <w:pPr>
        <w:pStyle w:val="37"/>
        <w:spacing w:line="360" w:lineRule="auto"/>
        <w:outlineLvl w:val="2"/>
        <w:rPr>
          <w:rFonts w:hAnsi="宋体" w:cs="宋体"/>
          <w:b/>
          <w:color w:val="auto"/>
          <w:highlight w:val="none"/>
        </w:rPr>
      </w:pPr>
      <w:r>
        <w:rPr>
          <w:rFonts w:hint="eastAsia" w:hAnsi="宋体" w:cs="宋体"/>
          <w:b/>
          <w:color w:val="auto"/>
          <w:highlight w:val="none"/>
        </w:rPr>
        <w:t>5．招标文件的构成</w:t>
      </w:r>
    </w:p>
    <w:p w14:paraId="47A99DB5">
      <w:pPr>
        <w:pStyle w:val="37"/>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42434146">
      <w:pPr>
        <w:pStyle w:val="3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79427D92">
      <w:pPr>
        <w:pStyle w:val="3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624BD98C">
      <w:pPr>
        <w:pStyle w:val="3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07D26583">
      <w:pPr>
        <w:pStyle w:val="3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2F3A6884">
      <w:pPr>
        <w:pStyle w:val="3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3E37E11F">
      <w:pPr>
        <w:pStyle w:val="37"/>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05C281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00671801">
      <w:pPr>
        <w:pStyle w:val="37"/>
        <w:spacing w:line="360" w:lineRule="auto"/>
        <w:outlineLvl w:val="2"/>
        <w:rPr>
          <w:rFonts w:hAnsi="宋体" w:cs="宋体"/>
          <w:b/>
          <w:color w:val="auto"/>
          <w:highlight w:val="none"/>
        </w:rPr>
      </w:pPr>
      <w:r>
        <w:rPr>
          <w:rFonts w:hint="eastAsia" w:hAnsi="宋体" w:cs="宋体"/>
          <w:b/>
          <w:color w:val="auto"/>
          <w:highlight w:val="none"/>
        </w:rPr>
        <w:t>6. 招标文件的澄清、修改</w:t>
      </w:r>
    </w:p>
    <w:p w14:paraId="636DAE16">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0CF9462E">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9700C8">
      <w:pPr>
        <w:pStyle w:val="27"/>
        <w:rPr>
          <w:rFonts w:hAnsi="宋体" w:cs="宋体"/>
          <w:color w:val="auto"/>
          <w:sz w:val="21"/>
          <w:highlight w:val="none"/>
          <w:lang w:val="en-US"/>
        </w:rPr>
      </w:pPr>
      <w:r>
        <w:rPr>
          <w:rFonts w:hint="eastAsia" w:hAnsi="宋体" w:cs="宋体"/>
          <w:color w:val="auto"/>
          <w:sz w:val="21"/>
          <w:highlight w:val="none"/>
          <w:lang w:val="en-US"/>
        </w:rPr>
        <w:t xml:space="preserve">    </w:t>
      </w:r>
    </w:p>
    <w:p w14:paraId="65CFFD58">
      <w:pPr>
        <w:pStyle w:val="2"/>
        <w:rPr>
          <w:rFonts w:hint="eastAsia"/>
          <w:color w:val="auto"/>
          <w:highlight w:val="none"/>
        </w:rPr>
      </w:pPr>
      <w:r>
        <w:rPr>
          <w:rFonts w:hint="eastAsia"/>
          <w:color w:val="auto"/>
          <w:highlight w:val="none"/>
        </w:rPr>
        <w:t>三、投标</w:t>
      </w:r>
    </w:p>
    <w:p w14:paraId="5A4ED74F">
      <w:pPr>
        <w:pStyle w:val="37"/>
        <w:spacing w:line="360" w:lineRule="auto"/>
        <w:outlineLvl w:val="2"/>
        <w:rPr>
          <w:rFonts w:hAnsi="宋体" w:cs="宋体"/>
          <w:b/>
          <w:color w:val="auto"/>
          <w:highlight w:val="none"/>
        </w:rPr>
      </w:pPr>
      <w:r>
        <w:rPr>
          <w:rFonts w:hint="eastAsia" w:hAnsi="宋体" w:cs="宋体"/>
          <w:b/>
          <w:color w:val="auto"/>
          <w:highlight w:val="none"/>
        </w:rPr>
        <w:t>7. 招标文件的获取</w:t>
      </w:r>
    </w:p>
    <w:p w14:paraId="14B8C576">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00E684ED">
      <w:pPr>
        <w:pStyle w:val="37"/>
        <w:spacing w:line="360" w:lineRule="auto"/>
        <w:outlineLvl w:val="2"/>
        <w:rPr>
          <w:rFonts w:hAnsi="宋体" w:cs="宋体"/>
          <w:b/>
          <w:color w:val="auto"/>
          <w:highlight w:val="none"/>
        </w:rPr>
      </w:pPr>
      <w:r>
        <w:rPr>
          <w:rFonts w:hint="eastAsia" w:hAnsi="宋体" w:cs="宋体"/>
          <w:b/>
          <w:color w:val="auto"/>
          <w:highlight w:val="none"/>
        </w:rPr>
        <w:t>8.开标前答疑会或现场考察</w:t>
      </w:r>
    </w:p>
    <w:p w14:paraId="00205952">
      <w:pPr>
        <w:pStyle w:val="37"/>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565B25E3">
      <w:pPr>
        <w:pStyle w:val="37"/>
        <w:spacing w:line="360" w:lineRule="auto"/>
        <w:outlineLvl w:val="2"/>
        <w:rPr>
          <w:rFonts w:hAnsi="宋体" w:cs="宋体"/>
          <w:b/>
          <w:color w:val="auto"/>
          <w:highlight w:val="none"/>
        </w:rPr>
      </w:pPr>
      <w:r>
        <w:rPr>
          <w:rFonts w:hint="eastAsia" w:hAnsi="宋体" w:cs="宋体"/>
          <w:b/>
          <w:color w:val="auto"/>
          <w:kern w:val="28"/>
          <w:highlight w:val="none"/>
        </w:rPr>
        <w:t>9.投标保证金</w:t>
      </w:r>
    </w:p>
    <w:p w14:paraId="5C5F333C">
      <w:pPr>
        <w:pStyle w:val="19"/>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1BE7E064">
      <w:pPr>
        <w:pStyle w:val="37"/>
        <w:spacing w:line="360" w:lineRule="auto"/>
        <w:outlineLvl w:val="2"/>
        <w:rPr>
          <w:rFonts w:hAnsi="宋体" w:cs="宋体"/>
          <w:b/>
          <w:color w:val="auto"/>
          <w:highlight w:val="none"/>
        </w:rPr>
      </w:pPr>
      <w:r>
        <w:rPr>
          <w:rFonts w:hint="eastAsia" w:hAnsi="宋体" w:cs="宋体"/>
          <w:b/>
          <w:color w:val="auto"/>
          <w:highlight w:val="none"/>
        </w:rPr>
        <w:t>10. 投标文件的语言</w:t>
      </w:r>
    </w:p>
    <w:p w14:paraId="00AC4353">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460A43B6">
      <w:pPr>
        <w:pStyle w:val="37"/>
        <w:spacing w:line="360" w:lineRule="auto"/>
        <w:outlineLvl w:val="2"/>
        <w:rPr>
          <w:rFonts w:hAnsi="宋体" w:cs="宋体"/>
          <w:b/>
          <w:color w:val="auto"/>
          <w:highlight w:val="none"/>
        </w:rPr>
      </w:pPr>
      <w:r>
        <w:rPr>
          <w:rFonts w:hint="eastAsia" w:hAnsi="宋体" w:cs="宋体"/>
          <w:b/>
          <w:color w:val="auto"/>
          <w:highlight w:val="none"/>
        </w:rPr>
        <w:t>11. 投标文件的组成</w:t>
      </w:r>
    </w:p>
    <w:p w14:paraId="2522209F">
      <w:pPr>
        <w:spacing w:line="360" w:lineRule="auto"/>
        <w:ind w:firstLine="632" w:firstLineChars="300"/>
        <w:rPr>
          <w:rFonts w:hint="eastAsia" w:ascii="宋体" w:hAnsi="宋体" w:cs="宋体"/>
          <w:b/>
          <w:bCs w:val="0"/>
          <w:color w:val="auto"/>
          <w:szCs w:val="21"/>
          <w:highlight w:val="none"/>
        </w:rPr>
      </w:pPr>
      <w:r>
        <w:rPr>
          <w:rFonts w:hint="eastAsia" w:ascii="宋体" w:hAnsi="宋体" w:cs="宋体"/>
          <w:b/>
          <w:bCs w:val="0"/>
          <w:color w:val="auto"/>
          <w:szCs w:val="21"/>
          <w:highlight w:val="none"/>
        </w:rPr>
        <w:t>11.1资格文件：</w:t>
      </w:r>
    </w:p>
    <w:p w14:paraId="39178962">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11.1.1符合参加政府采购活动应当具备的一般条件的承诺函；</w:t>
      </w:r>
    </w:p>
    <w:p w14:paraId="7C8624F9">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11.1.2联合协议（如果有)；</w:t>
      </w:r>
    </w:p>
    <w:p w14:paraId="29DA4940">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11.1.3落实政府采购政策需满足的资格要求（如果有)；</w:t>
      </w:r>
    </w:p>
    <w:p w14:paraId="2157466D">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11.1.4本项目的特定资格要求（如果有)。</w:t>
      </w:r>
    </w:p>
    <w:p w14:paraId="6E62BCE8">
      <w:pPr>
        <w:spacing w:line="360" w:lineRule="auto"/>
        <w:ind w:firstLine="632" w:firstLineChars="300"/>
        <w:rPr>
          <w:rFonts w:hint="eastAsia" w:ascii="宋体" w:hAnsi="宋体" w:cs="宋体"/>
          <w:b/>
          <w:bCs w:val="0"/>
          <w:color w:val="auto"/>
          <w:szCs w:val="21"/>
          <w:highlight w:val="none"/>
          <w:lang w:val="zh-CN"/>
        </w:rPr>
      </w:pPr>
      <w:r>
        <w:rPr>
          <w:rFonts w:hint="eastAsia" w:ascii="宋体" w:hAnsi="宋体" w:cs="宋体"/>
          <w:b/>
          <w:bCs w:val="0"/>
          <w:color w:val="auto"/>
          <w:szCs w:val="21"/>
          <w:highlight w:val="none"/>
          <w:lang w:val="zh-CN"/>
        </w:rPr>
        <w:t>11.</w:t>
      </w:r>
      <w:r>
        <w:rPr>
          <w:rFonts w:hint="eastAsia" w:ascii="宋体" w:hAnsi="宋体" w:cs="宋体"/>
          <w:b/>
          <w:bCs w:val="0"/>
          <w:color w:val="auto"/>
          <w:szCs w:val="21"/>
          <w:highlight w:val="none"/>
        </w:rPr>
        <w:t>2</w:t>
      </w:r>
      <w:r>
        <w:rPr>
          <w:rFonts w:hint="eastAsia" w:ascii="宋体" w:hAnsi="宋体" w:cs="宋体"/>
          <w:b/>
          <w:bCs w:val="0"/>
          <w:color w:val="auto"/>
          <w:szCs w:val="21"/>
          <w:highlight w:val="none"/>
          <w:lang w:val="zh-CN"/>
        </w:rPr>
        <w:t xml:space="preserve">  </w:t>
      </w:r>
      <w:r>
        <w:rPr>
          <w:rFonts w:hint="eastAsia" w:ascii="宋体" w:hAnsi="宋体" w:cs="宋体"/>
          <w:b/>
          <w:bCs w:val="0"/>
          <w:color w:val="auto"/>
          <w:szCs w:val="21"/>
          <w:highlight w:val="none"/>
        </w:rPr>
        <w:t>商务技术</w:t>
      </w:r>
      <w:r>
        <w:rPr>
          <w:rFonts w:hint="eastAsia" w:ascii="宋体" w:hAnsi="宋体" w:cs="宋体"/>
          <w:b/>
          <w:bCs w:val="0"/>
          <w:color w:val="auto"/>
          <w:szCs w:val="21"/>
          <w:highlight w:val="none"/>
          <w:lang w:val="zh-CN"/>
        </w:rPr>
        <w:t>文件：</w:t>
      </w:r>
    </w:p>
    <w:p w14:paraId="61632D0F">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11.2.1投标函；</w:t>
      </w:r>
      <w:r>
        <w:rPr>
          <w:rFonts w:hint="eastAsia" w:ascii="宋体" w:hAnsi="宋体" w:cs="宋体"/>
          <w:b w:val="0"/>
          <w:bCs/>
          <w:color w:val="auto"/>
          <w:szCs w:val="21"/>
          <w:highlight w:val="none"/>
          <w:lang w:val="zh-CN"/>
        </w:rPr>
        <w:t xml:space="preserve"> </w:t>
      </w:r>
    </w:p>
    <w:p w14:paraId="2F05BE88">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11.2.2授权委托书或法定代表人（单位负责人、自然人本人）身份证明；</w:t>
      </w:r>
    </w:p>
    <w:p w14:paraId="3C0185A1">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11.2.3分包意向协议（如果有)；</w:t>
      </w:r>
    </w:p>
    <w:p w14:paraId="0CFC9275">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11.2.4符合性审查资料；</w:t>
      </w:r>
    </w:p>
    <w:p w14:paraId="71FC490F">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11.2.5评标标准相应的商务技术资料；</w:t>
      </w:r>
    </w:p>
    <w:p w14:paraId="3D369F1C">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11.2.6投标标的清单；</w:t>
      </w:r>
    </w:p>
    <w:p w14:paraId="0DDB6107">
      <w:pPr>
        <w:spacing w:line="360" w:lineRule="auto"/>
        <w:ind w:firstLine="630" w:firstLineChars="300"/>
        <w:rPr>
          <w:rFonts w:hint="eastAsia" w:ascii="宋体" w:hAnsi="宋体" w:cs="宋体"/>
          <w:b w:val="0"/>
          <w:bCs/>
          <w:color w:val="auto"/>
          <w:szCs w:val="21"/>
          <w:highlight w:val="none"/>
        </w:rPr>
      </w:pPr>
      <w:r>
        <w:rPr>
          <w:rFonts w:hint="eastAsia" w:ascii="宋体" w:hAnsi="宋体" w:cs="宋体"/>
          <w:b w:val="0"/>
          <w:bCs/>
          <w:color w:val="auto"/>
          <w:szCs w:val="21"/>
          <w:highlight w:val="none"/>
        </w:rPr>
        <w:t>11.2.7商务技术偏离表；</w:t>
      </w:r>
    </w:p>
    <w:p w14:paraId="257C8DB6">
      <w:pPr>
        <w:spacing w:line="360" w:lineRule="auto"/>
        <w:ind w:firstLine="630" w:firstLineChars="3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11.</w:t>
      </w: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rPr>
        <w:t>8</w:t>
      </w:r>
      <w:r>
        <w:rPr>
          <w:rFonts w:hint="eastAsia" w:ascii="宋体" w:hAnsi="宋体" w:cs="宋体"/>
          <w:b w:val="0"/>
          <w:bCs/>
          <w:color w:val="auto"/>
          <w:szCs w:val="21"/>
          <w:highlight w:val="none"/>
          <w:lang w:val="zh-CN"/>
        </w:rPr>
        <w:t>政府采购供应商廉洁自律承诺书；</w:t>
      </w:r>
    </w:p>
    <w:p w14:paraId="532640FC">
      <w:pPr>
        <w:spacing w:line="360" w:lineRule="auto"/>
        <w:ind w:firstLine="632" w:firstLineChars="300"/>
        <w:rPr>
          <w:rFonts w:hint="eastAsia" w:ascii="宋体" w:hAnsi="宋体" w:cs="宋体"/>
          <w:b w:val="0"/>
          <w:bCs/>
          <w:color w:val="auto"/>
          <w:szCs w:val="21"/>
          <w:highlight w:val="none"/>
        </w:rPr>
      </w:pPr>
      <w:r>
        <w:rPr>
          <w:rFonts w:hint="eastAsia" w:ascii="宋体" w:hAnsi="宋体" w:cs="宋体"/>
          <w:b/>
          <w:bCs w:val="0"/>
          <w:color w:val="auto"/>
          <w:szCs w:val="21"/>
          <w:highlight w:val="none"/>
          <w:lang w:val="zh-CN"/>
        </w:rPr>
        <w:t>11.</w:t>
      </w:r>
      <w:r>
        <w:rPr>
          <w:rFonts w:hint="eastAsia" w:ascii="宋体" w:hAnsi="宋体" w:cs="宋体"/>
          <w:b/>
          <w:bCs w:val="0"/>
          <w:color w:val="auto"/>
          <w:szCs w:val="21"/>
          <w:highlight w:val="none"/>
        </w:rPr>
        <w:t>3报价文件：</w:t>
      </w:r>
      <w:r>
        <w:rPr>
          <w:rFonts w:hint="eastAsia" w:ascii="宋体" w:hAnsi="宋体" w:cs="宋体"/>
          <w:b w:val="0"/>
          <w:bCs/>
          <w:color w:val="auto"/>
          <w:szCs w:val="21"/>
          <w:highlight w:val="none"/>
        </w:rPr>
        <w:t xml:space="preserve"> </w:t>
      </w:r>
    </w:p>
    <w:p w14:paraId="5EBEC6C1">
      <w:pPr>
        <w:spacing w:line="360" w:lineRule="auto"/>
        <w:ind w:firstLine="630" w:firstLineChars="300"/>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11.3.1开标一览表（报价表）；</w:t>
      </w:r>
    </w:p>
    <w:p w14:paraId="7F12114D">
      <w:pPr>
        <w:spacing w:line="360" w:lineRule="auto"/>
        <w:ind w:firstLine="630" w:firstLineChars="300"/>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en-US"/>
        </w:rPr>
        <w:t>11.3.</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color w:val="auto"/>
          <w:szCs w:val="21"/>
          <w:highlight w:val="none"/>
          <w:lang w:val="en-US" w:eastAsia="zh-CN"/>
        </w:rPr>
        <w:t>；</w:t>
      </w:r>
    </w:p>
    <w:p w14:paraId="12C2BE94">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3E389971">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30DB05B9">
      <w:pPr>
        <w:spacing w:line="360" w:lineRule="auto"/>
        <w:ind w:firstLine="630" w:firstLineChars="3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11.3.2 报价情况说明（如供应商报价低于项目预算50%的，应当提交本文档，详细阐述不影响产品质量或者诚信履约的具体原因）。</w:t>
      </w:r>
    </w:p>
    <w:p w14:paraId="1FA78D6A">
      <w:pPr>
        <w:spacing w:line="360" w:lineRule="auto"/>
        <w:ind w:firstLine="632" w:firstLineChars="3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投标人应对投标文件中材料的真实性、合法性负责。</w:t>
      </w:r>
    </w:p>
    <w:p w14:paraId="2E4AB90F">
      <w:pPr>
        <w:pStyle w:val="134"/>
        <w:snapToGrid w:val="0"/>
        <w:spacing w:before="0"/>
        <w:ind w:firstLine="0" w:firstLineChars="0"/>
        <w:outlineLvl w:val="2"/>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30A22D69">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C4B745">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C9316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29FBAAB9">
      <w:pPr>
        <w:snapToGrid w:val="0"/>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1A893B2B">
      <w:pPr>
        <w:pStyle w:val="134"/>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4C541D22">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8C15778">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247C0A4D">
      <w:pPr>
        <w:pStyle w:val="134"/>
        <w:numPr>
          <w:ilvl w:val="0"/>
          <w:numId w:val="2"/>
        </w:numPr>
        <w:spacing w:before="0"/>
        <w:ind w:firstLine="0" w:firstLineChars="0"/>
        <w:outlineLvl w:val="2"/>
        <w:rPr>
          <w:rFonts w:ascii="宋体" w:hAnsi="宋体" w:cs="宋体"/>
          <w:b/>
          <w:color w:val="auto"/>
          <w:sz w:val="21"/>
          <w:szCs w:val="21"/>
          <w:highlight w:val="none"/>
        </w:rPr>
      </w:pPr>
      <w:r>
        <w:rPr>
          <w:rFonts w:hint="eastAsia" w:ascii="宋体" w:hAnsi="宋体" w:cs="宋体"/>
          <w:b/>
          <w:color w:val="auto"/>
          <w:sz w:val="21"/>
          <w:szCs w:val="21"/>
          <w:highlight w:val="none"/>
        </w:rPr>
        <w:t>投标文件的提交、补充、修改、撤回</w:t>
      </w:r>
    </w:p>
    <w:p w14:paraId="255ABE6D">
      <w:pPr>
        <w:pStyle w:val="134"/>
        <w:spacing w:before="0"/>
        <w:ind w:firstLine="420" w:firstLineChars="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8B06F9">
      <w:pPr>
        <w:pStyle w:val="13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1B55DFD">
      <w:pPr>
        <w:pStyle w:val="13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可以视情况延长投标文件提交的截止时间。在上述情况下，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与投标人以前在投标截止期方面的全部权利、责任和义务，将适用于延长至新的投标截止期。</w:t>
      </w:r>
    </w:p>
    <w:p w14:paraId="68DDCC41">
      <w:pPr>
        <w:pStyle w:val="37"/>
        <w:spacing w:line="360" w:lineRule="auto"/>
        <w:outlineLvl w:val="2"/>
        <w:rPr>
          <w:rFonts w:hAnsi="宋体" w:cs="宋体"/>
          <w:b/>
          <w:color w:val="auto"/>
          <w:highlight w:val="none"/>
        </w:rPr>
      </w:pPr>
      <w:r>
        <w:rPr>
          <w:rFonts w:hint="eastAsia" w:hAnsi="宋体" w:cs="宋体"/>
          <w:b/>
          <w:color w:val="auto"/>
          <w:highlight w:val="none"/>
        </w:rPr>
        <w:t>15.备份投标文件</w:t>
      </w:r>
    </w:p>
    <w:p w14:paraId="700DD4BA">
      <w:pPr>
        <w:pStyle w:val="37"/>
        <w:spacing w:line="360" w:lineRule="auto"/>
        <w:ind w:firstLine="315" w:firstLineChars="150"/>
        <w:rPr>
          <w:rFonts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w:t>
      </w:r>
      <w:r>
        <w:rPr>
          <w:rFonts w:hint="eastAsia" w:hAnsi="宋体" w:cs="宋体"/>
          <w:b/>
          <w:color w:val="auto"/>
          <w:highlight w:val="none"/>
          <w:lang w:eastAsia="zh-CN"/>
        </w:rPr>
        <w:t>采购代理机构</w:t>
      </w:r>
      <w:r>
        <w:rPr>
          <w:rFonts w:hint="eastAsia" w:hAnsi="宋体" w:cs="宋体"/>
          <w:b/>
          <w:color w:val="auto"/>
          <w:highlight w:val="none"/>
        </w:rPr>
        <w:t>不强制或变相强制投标人提交备份投标文件。</w:t>
      </w:r>
    </w:p>
    <w:p w14:paraId="3F735448">
      <w:pPr>
        <w:pStyle w:val="37"/>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03F9BC55">
      <w:pPr>
        <w:pStyle w:val="37"/>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w:t>
      </w:r>
      <w:r>
        <w:rPr>
          <w:rFonts w:hint="eastAsia" w:hAnsi="宋体" w:cs="宋体"/>
          <w:color w:val="auto"/>
          <w:highlight w:val="none"/>
          <w:lang w:eastAsia="zh-CN"/>
        </w:rPr>
        <w:t>采购代理机构</w:t>
      </w:r>
      <w:r>
        <w:rPr>
          <w:rFonts w:hint="eastAsia" w:hAnsi="宋体" w:cs="宋体"/>
          <w:color w:val="auto"/>
          <w:highlight w:val="none"/>
        </w:rPr>
        <w:t>，</w:t>
      </w:r>
      <w:r>
        <w:rPr>
          <w:rFonts w:hint="eastAsia" w:hAnsi="宋体" w:cs="宋体"/>
          <w:color w:val="auto"/>
          <w:highlight w:val="none"/>
          <w:lang w:eastAsia="zh-CN"/>
        </w:rPr>
        <w:t>采购代理机构</w:t>
      </w:r>
      <w:r>
        <w:rPr>
          <w:rFonts w:hint="eastAsia" w:hAnsi="宋体" w:cs="宋体"/>
          <w:color w:val="auto"/>
          <w:highlight w:val="none"/>
        </w:rPr>
        <w:t>将拒绝接受逾期送达的备份投标文件。</w:t>
      </w:r>
    </w:p>
    <w:p w14:paraId="5F53736D">
      <w:pPr>
        <w:pStyle w:val="37"/>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w:t>
      </w:r>
      <w:r>
        <w:rPr>
          <w:rFonts w:hint="eastAsia" w:hAnsi="宋体" w:cs="宋体"/>
          <w:color w:val="auto"/>
          <w:highlight w:val="none"/>
          <w:lang w:eastAsia="zh-CN"/>
        </w:rPr>
        <w:t>采购代理机构</w:t>
      </w:r>
      <w:r>
        <w:rPr>
          <w:rFonts w:hint="eastAsia" w:hAnsi="宋体" w:cs="宋体"/>
          <w:color w:val="auto"/>
          <w:highlight w:val="none"/>
        </w:rPr>
        <w:t>将拒绝接受逾期送达的备份投标文件。邮寄过程中，电子备份投标文件发生泄露、遗失、损坏或延期送达等情况的，由投标人自行负责。</w:t>
      </w:r>
    </w:p>
    <w:p w14:paraId="05CAF4D7">
      <w:pPr>
        <w:pStyle w:val="37"/>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w:t>
      </w:r>
      <w:r>
        <w:rPr>
          <w:rFonts w:hint="eastAsia" w:hAnsi="宋体" w:cs="宋体"/>
          <w:b/>
          <w:color w:val="auto"/>
          <w:highlight w:val="none"/>
          <w:lang w:val="en-US" w:eastAsia="zh-CN"/>
        </w:rPr>
        <w:t>未</w:t>
      </w:r>
      <w:r>
        <w:rPr>
          <w:rFonts w:hint="eastAsia" w:hAnsi="宋体" w:cs="宋体"/>
          <w:b/>
          <w:color w:val="auto"/>
          <w:highlight w:val="none"/>
        </w:rPr>
        <w:t>在电子交易平台传输递交投标文件的，投标无效。</w:t>
      </w:r>
    </w:p>
    <w:p w14:paraId="6AE91EE2">
      <w:pPr>
        <w:pStyle w:val="134"/>
        <w:spacing w:before="0"/>
        <w:ind w:firstLine="0" w:firstLineChars="0"/>
        <w:outlineLvl w:val="2"/>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5B141EF6">
      <w:pPr>
        <w:pStyle w:val="28"/>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7EBFAD71">
      <w:pPr>
        <w:pStyle w:val="134"/>
        <w:spacing w:before="0"/>
        <w:ind w:firstLine="0" w:firstLineChars="0"/>
        <w:outlineLvl w:val="2"/>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759A842">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17.1投标有效期为从提交投标文件的截止之日起90天。</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投标人的投标文件中承诺的投标有效期少于招标文件中载明的投标有效期的，投标无效。</w:t>
      </w:r>
    </w:p>
    <w:p w14:paraId="15204494">
      <w:pPr>
        <w:pStyle w:val="13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583F20AA">
      <w:pPr>
        <w:pStyle w:val="13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可以以书面形式通知投标人延长投标有效期。投标人同意延长的，不得要求或被允许修改其投标文件，投标人拒绝延长的，其投标无效。</w:t>
      </w:r>
    </w:p>
    <w:p w14:paraId="1A423840">
      <w:pPr>
        <w:pStyle w:val="2"/>
        <w:rPr>
          <w:rFonts w:hint="eastAsia"/>
          <w:color w:val="auto"/>
          <w:highlight w:val="none"/>
        </w:rPr>
      </w:pPr>
      <w:r>
        <w:rPr>
          <w:rFonts w:hint="eastAsia"/>
          <w:color w:val="auto"/>
          <w:highlight w:val="none"/>
        </w:rPr>
        <w:t>四、开标、资格审查与信用信息查询</w:t>
      </w:r>
    </w:p>
    <w:p w14:paraId="01831DDD">
      <w:pPr>
        <w:pStyle w:val="558"/>
        <w:spacing w:before="0" w:line="360" w:lineRule="auto"/>
        <w:ind w:left="0" w:firstLine="211" w:firstLineChars="100"/>
        <w:contextualSpacing/>
        <w:outlineLvl w:val="2"/>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32FCE512">
      <w:pPr>
        <w:pStyle w:val="558"/>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按照招标文件规定的时间通过电子交易平台组织开标，所有投标人均应当准时在线参加。投标人不足3家的，不得开标。</w:t>
      </w:r>
    </w:p>
    <w:p w14:paraId="75899354">
      <w:pPr>
        <w:pStyle w:val="558"/>
        <w:spacing w:before="0" w:line="360" w:lineRule="auto"/>
        <w:ind w:left="0" w:firstLine="210" w:firstLineChars="100"/>
        <w:contextualSpacing/>
        <w:rPr>
          <w:rFonts w:ascii="宋体" w:hAnsi="宋体" w:cs="宋体"/>
          <w:b/>
          <w:bCs/>
          <w:color w:val="auto"/>
          <w:sz w:val="21"/>
          <w:szCs w:val="21"/>
          <w:highlight w:val="none"/>
        </w:rPr>
      </w:pPr>
      <w:r>
        <w:rPr>
          <w:rFonts w:hint="eastAsia" w:ascii="宋体" w:hAnsi="宋体" w:cs="宋体"/>
          <w:color w:val="auto"/>
          <w:sz w:val="21"/>
          <w:szCs w:val="21"/>
          <w:highlight w:val="none"/>
        </w:rPr>
        <w:t>　</w:t>
      </w:r>
      <w:r>
        <w:rPr>
          <w:rFonts w:hint="eastAsia" w:ascii="宋体" w:hAnsi="宋体" w:cs="宋体"/>
          <w:b/>
          <w:bCs/>
          <w:color w:val="auto"/>
          <w:sz w:val="21"/>
          <w:szCs w:val="21"/>
          <w:highlight w:val="none"/>
        </w:rPr>
        <w:t>18.2开标时，电子交易平台按开标时间自动提取所有投标文件。</w:t>
      </w:r>
      <w:r>
        <w:rPr>
          <w:rFonts w:hint="eastAsia" w:ascii="宋体" w:hAnsi="宋体" w:cs="宋体"/>
          <w:b/>
          <w:bCs/>
          <w:color w:val="auto"/>
          <w:sz w:val="21"/>
          <w:szCs w:val="21"/>
          <w:highlight w:val="none"/>
          <w:lang w:eastAsia="zh-CN"/>
        </w:rPr>
        <w:t>采购代理机构</w:t>
      </w:r>
      <w:r>
        <w:rPr>
          <w:rFonts w:hint="eastAsia" w:ascii="宋体" w:hAnsi="宋体" w:cs="宋体"/>
          <w:b/>
          <w:bCs/>
          <w:color w:val="auto"/>
          <w:sz w:val="21"/>
          <w:szCs w:val="21"/>
          <w:highlight w:val="none"/>
        </w:rPr>
        <w:t>依托电子交易平台发起开始解密指令，投标人按照平台提示和招标文件的规定在半小时内完成在线解密。</w:t>
      </w:r>
    </w:p>
    <w:p w14:paraId="592B22C8">
      <w:pPr>
        <w:pStyle w:val="558"/>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BF033F7">
      <w:pPr>
        <w:pStyle w:val="558"/>
        <w:spacing w:before="0" w:line="360" w:lineRule="auto"/>
        <w:ind w:left="0" w:firstLine="211" w:firstLineChars="100"/>
        <w:contextualSpacing/>
        <w:outlineLvl w:val="2"/>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21EB1D54">
      <w:pPr>
        <w:pStyle w:val="134"/>
        <w:ind w:firstLine="420"/>
        <w:rPr>
          <w:rFonts w:hint="eastAsia" w:ascii="宋体" w:hAnsi="宋体" w:cs="宋体"/>
          <w:color w:val="auto"/>
          <w:sz w:val="21"/>
          <w:szCs w:val="21"/>
          <w:highlight w:val="none"/>
        </w:rPr>
      </w:pPr>
      <w:r>
        <w:rPr>
          <w:rFonts w:hint="eastAsia" w:ascii="宋体" w:hAnsi="宋体" w:cs="宋体"/>
          <w:color w:val="auto"/>
          <w:kern w:val="2"/>
          <w:sz w:val="21"/>
          <w:szCs w:val="21"/>
          <w:highlight w:val="none"/>
        </w:rPr>
        <w:t>19.1采购人或采购</w:t>
      </w:r>
      <w:r>
        <w:rPr>
          <w:rFonts w:hint="eastAsia" w:ascii="宋体" w:hAnsi="宋体" w:cs="宋体"/>
          <w:color w:val="auto"/>
          <w:sz w:val="21"/>
          <w:szCs w:val="21"/>
          <w:highlight w:val="none"/>
          <w:lang w:eastAsia="zh-CN"/>
        </w:rPr>
        <w:t>代理</w:t>
      </w:r>
      <w:r>
        <w:rPr>
          <w:rFonts w:hint="eastAsia" w:ascii="宋体" w:hAnsi="宋体" w:cs="宋体"/>
          <w:color w:val="auto"/>
          <w:sz w:val="21"/>
          <w:szCs w:val="21"/>
          <w:highlight w:val="none"/>
        </w:rPr>
        <w:t>机构依据法律法规和招标文件的规定，对投标人的资格进行审查。</w:t>
      </w:r>
    </w:p>
    <w:p w14:paraId="4512817D">
      <w:pPr>
        <w:pStyle w:val="134"/>
        <w:spacing w:before="0"/>
        <w:ind w:firstLine="420"/>
        <w:rPr>
          <w:rFonts w:hint="eastAsia" w:ascii="宋体" w:hAnsi="宋体" w:cs="宋体"/>
          <w:color w:val="auto"/>
          <w:sz w:val="21"/>
          <w:szCs w:val="21"/>
          <w:highlight w:val="none"/>
        </w:rPr>
      </w:pPr>
      <w:r>
        <w:rPr>
          <w:rFonts w:hint="eastAsia" w:ascii="宋体" w:hAnsi="宋体" w:cs="宋体"/>
          <w:color w:val="auto"/>
          <w:kern w:val="2"/>
          <w:sz w:val="21"/>
          <w:szCs w:val="21"/>
          <w:highlight w:val="none"/>
        </w:rPr>
        <w:t>19.</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2"/>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68CE7D86">
      <w:pPr>
        <w:pStyle w:val="134"/>
        <w:spacing w:before="0"/>
        <w:ind w:firstLine="420"/>
        <w:rPr>
          <w:rFonts w:hint="eastAsia" w:ascii="宋体" w:hAnsi="宋体" w:cs="宋体"/>
          <w:color w:val="auto"/>
          <w:sz w:val="21"/>
          <w:szCs w:val="21"/>
          <w:highlight w:val="none"/>
        </w:rPr>
      </w:pPr>
      <w:r>
        <w:rPr>
          <w:rFonts w:hint="eastAsia" w:ascii="宋体" w:hAnsi="宋体" w:cs="宋体"/>
          <w:color w:val="auto"/>
          <w:kern w:val="2"/>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对未通过资格审查的投标人，采购人或采购</w:t>
      </w:r>
      <w:r>
        <w:rPr>
          <w:rFonts w:hint="eastAsia" w:ascii="宋体" w:hAnsi="宋体" w:cs="宋体"/>
          <w:color w:val="auto"/>
          <w:sz w:val="21"/>
          <w:szCs w:val="21"/>
          <w:highlight w:val="none"/>
          <w:lang w:eastAsia="zh-CN"/>
        </w:rPr>
        <w:t>代理</w:t>
      </w:r>
      <w:r>
        <w:rPr>
          <w:rFonts w:hint="eastAsia" w:ascii="宋体" w:hAnsi="宋体" w:cs="宋体"/>
          <w:color w:val="auto"/>
          <w:sz w:val="21"/>
          <w:szCs w:val="21"/>
          <w:highlight w:val="none"/>
        </w:rPr>
        <w:t>机构告知其未通过的原因。</w:t>
      </w:r>
    </w:p>
    <w:p w14:paraId="43694F4E">
      <w:pPr>
        <w:pStyle w:val="134"/>
        <w:spacing w:before="0"/>
        <w:ind w:firstLine="420"/>
        <w:rPr>
          <w:rFonts w:hint="eastAsia" w:ascii="宋体" w:hAnsi="宋体" w:cs="宋体"/>
          <w:color w:val="auto"/>
          <w:sz w:val="21"/>
          <w:szCs w:val="21"/>
          <w:highlight w:val="none"/>
        </w:rPr>
      </w:pPr>
      <w:r>
        <w:rPr>
          <w:rFonts w:hint="eastAsia" w:ascii="宋体" w:hAnsi="宋体" w:cs="宋体"/>
          <w:color w:val="auto"/>
          <w:kern w:val="2"/>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合格投标人不足3家的，不再评标。</w:t>
      </w:r>
    </w:p>
    <w:p w14:paraId="2B774E18">
      <w:pPr>
        <w:pStyle w:val="134"/>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B956918">
      <w:pPr>
        <w:pStyle w:val="134"/>
        <w:spacing w:before="0"/>
        <w:ind w:firstLine="0" w:firstLineChars="0"/>
        <w:outlineLvl w:val="2"/>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3A9DE0C4">
      <w:pPr>
        <w:pStyle w:val="13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将在资格审查时通过“信用中国”网站(www.creditchina.gov.cn)、中国政府采购网(www.ccgp.gov.cn)等渠道查询投标人接受资格时的信用记录。</w:t>
      </w:r>
    </w:p>
    <w:p w14:paraId="67F82CAC">
      <w:pPr>
        <w:pStyle w:val="13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4BC86CFC">
      <w:pPr>
        <w:pStyle w:val="134"/>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78183C50">
      <w:pPr>
        <w:pStyle w:val="134"/>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69B7656">
      <w:pPr>
        <w:pStyle w:val="134"/>
        <w:spacing w:before="0"/>
        <w:ind w:firstLine="0" w:firstLineChars="0"/>
        <w:rPr>
          <w:rFonts w:ascii="宋体" w:hAnsi="宋体" w:cs="宋体"/>
          <w:color w:val="auto"/>
          <w:kern w:val="0"/>
          <w:sz w:val="21"/>
          <w:szCs w:val="21"/>
          <w:highlight w:val="none"/>
        </w:rPr>
      </w:pPr>
    </w:p>
    <w:p w14:paraId="55FB48AD">
      <w:pPr>
        <w:pStyle w:val="2"/>
        <w:rPr>
          <w:rFonts w:hint="eastAsia"/>
          <w:color w:val="auto"/>
          <w:highlight w:val="none"/>
        </w:rPr>
      </w:pPr>
      <w:r>
        <w:rPr>
          <w:rFonts w:hint="eastAsia"/>
          <w:color w:val="auto"/>
          <w:highlight w:val="none"/>
        </w:rPr>
        <w:t>五、评标</w:t>
      </w:r>
    </w:p>
    <w:p w14:paraId="45EE434B">
      <w:pPr>
        <w:spacing w:line="360" w:lineRule="auto"/>
        <w:rPr>
          <w:rFonts w:ascii="宋体" w:hAnsi="宋体" w:cs="宋体"/>
          <w:b/>
          <w:color w:val="auto"/>
          <w:szCs w:val="21"/>
          <w:highlight w:val="none"/>
        </w:rPr>
      </w:pPr>
      <w:bookmarkStart w:id="14"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4AF3FCD9">
      <w:pPr>
        <w:spacing w:line="360" w:lineRule="auto"/>
        <w:rPr>
          <w:rFonts w:ascii="宋体" w:hAnsi="宋体" w:cs="宋体"/>
          <w:b/>
          <w:color w:val="auto"/>
          <w:szCs w:val="21"/>
          <w:highlight w:val="none"/>
        </w:rPr>
      </w:pPr>
    </w:p>
    <w:p w14:paraId="37FBECBA">
      <w:pPr>
        <w:pStyle w:val="2"/>
        <w:rPr>
          <w:rFonts w:hint="eastAsia"/>
          <w:color w:val="auto"/>
          <w:highlight w:val="none"/>
        </w:rPr>
      </w:pPr>
      <w:r>
        <w:rPr>
          <w:rFonts w:hint="eastAsia"/>
          <w:color w:val="auto"/>
          <w:highlight w:val="none"/>
        </w:rPr>
        <w:t>六、定 标</w:t>
      </w:r>
    </w:p>
    <w:p w14:paraId="5ED674E4">
      <w:pPr>
        <w:pStyle w:val="28"/>
        <w:spacing w:line="360" w:lineRule="auto"/>
        <w:ind w:left="420" w:hanging="420" w:hangingChars="199"/>
        <w:outlineLvl w:val="2"/>
        <w:rPr>
          <w:rFonts w:cs="宋体"/>
          <w:b/>
          <w:color w:val="auto"/>
          <w:sz w:val="21"/>
          <w:szCs w:val="21"/>
          <w:highlight w:val="none"/>
        </w:rPr>
      </w:pPr>
      <w:r>
        <w:rPr>
          <w:rFonts w:hint="eastAsia" w:cs="宋体"/>
          <w:b/>
          <w:color w:val="auto"/>
          <w:sz w:val="21"/>
          <w:szCs w:val="21"/>
          <w:highlight w:val="none"/>
        </w:rPr>
        <w:t>22. 确定中标供应商</w:t>
      </w:r>
    </w:p>
    <w:p w14:paraId="42EE669E">
      <w:pPr>
        <w:pStyle w:val="134"/>
        <w:keepNext w:val="0"/>
        <w:keepLines w:val="0"/>
        <w:pageBreakBefore w:val="0"/>
        <w:widowControl w:val="0"/>
        <w:kinsoku/>
        <w:wordWrap/>
        <w:overflowPunct/>
        <w:topLinePunct w:val="0"/>
        <w:autoSpaceDE/>
        <w:autoSpaceDN/>
        <w:bidi w:val="0"/>
        <w:adjustRightInd w:val="0"/>
        <w:snapToGrid w:val="0"/>
        <w:spacing w:before="0"/>
        <w:ind w:firstLine="420" w:firstLineChars="200"/>
        <w:textAlignment w:val="auto"/>
        <w:outlineLvl w:val="2"/>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1D0A350">
      <w:pPr>
        <w:pStyle w:val="134"/>
        <w:snapToGrid w:val="0"/>
        <w:spacing w:before="0"/>
        <w:ind w:firstLine="0" w:firstLineChars="0"/>
        <w:outlineLvl w:val="2"/>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0CF6736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23.1自中标人确定之日起1个工作日内，</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通过电子交易平台向中标人发出中标通知书，同时编制发布采购结果公告。</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也可以以纸质形式进行中标通知。</w:t>
      </w:r>
    </w:p>
    <w:p w14:paraId="624E8B54">
      <w:pPr>
        <w:widowControl/>
        <w:shd w:val="clear" w:color="auto" w:fill="FFFFFF"/>
        <w:spacing w:line="360" w:lineRule="auto"/>
        <w:ind w:firstLine="480"/>
        <w:jc w:val="left"/>
        <w:rPr>
          <w:rFonts w:ascii="宋体" w:hAnsi="宋体" w:cs="宋体"/>
          <w:color w:val="auto"/>
          <w:szCs w:val="21"/>
          <w:highlight w:val="none"/>
        </w:rPr>
      </w:pPr>
      <w:r>
        <w:rPr>
          <w:rFonts w:ascii="宋体" w:hAnsi="宋体" w:cs="宋体"/>
          <w:color w:val="auto"/>
          <w:szCs w:val="21"/>
          <w:highlight w:val="none"/>
        </w:rPr>
        <w:t>23.2中标结果公告内容包括采购人及其委托的</w:t>
      </w:r>
      <w:r>
        <w:rPr>
          <w:rFonts w:hint="eastAsia" w:ascii="宋体" w:hAnsi="宋体" w:cs="宋体"/>
          <w:color w:val="auto"/>
          <w:szCs w:val="21"/>
          <w:highlight w:val="none"/>
          <w:lang w:eastAsia="zh-CN"/>
        </w:rPr>
        <w:t>采购代理机构</w:t>
      </w:r>
      <w:r>
        <w:rPr>
          <w:rFonts w:ascii="宋体" w:hAnsi="宋体" w:cs="宋体"/>
          <w:color w:val="auto"/>
          <w:szCs w:val="21"/>
          <w:highlight w:val="none"/>
        </w:rPr>
        <w:t>的名称、地址、联系方式，项目名称和项目编号，中标人名称、地址和中标金额，主要中标标的</w:t>
      </w:r>
      <w:r>
        <w:rPr>
          <w:rFonts w:hint="eastAsia" w:ascii="宋体" w:hAnsi="宋体" w:cs="宋体"/>
          <w:color w:val="auto"/>
          <w:szCs w:val="21"/>
          <w:highlight w:val="none"/>
        </w:rPr>
        <w:t>的名称、规格型号、数量、单价、服务要求，开标记录、</w:t>
      </w:r>
      <w:bookmarkStart w:id="15" w:name="_Hlk101184471"/>
      <w:r>
        <w:rPr>
          <w:rFonts w:hint="eastAsia" w:ascii="宋体" w:hAnsi="宋体" w:cs="宋体"/>
          <w:color w:val="auto"/>
          <w:szCs w:val="21"/>
          <w:highlight w:val="none"/>
        </w:rPr>
        <w:t>资格审查情况、评审专家抽取规则、符合性审查情况、</w:t>
      </w:r>
      <w:bookmarkEnd w:id="15"/>
      <w:r>
        <w:rPr>
          <w:rFonts w:hint="eastAsia" w:ascii="宋体" w:hAnsi="宋体" w:cs="宋体"/>
          <w:color w:val="auto"/>
          <w:szCs w:val="21"/>
          <w:highlight w:val="none"/>
        </w:rPr>
        <w:t>未中标情况说明、中标公告期限以及评审专家名单、评分汇总及明细。</w:t>
      </w:r>
    </w:p>
    <w:p w14:paraId="2FA8B6EF">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6B80EBA7">
      <w:pPr>
        <w:pStyle w:val="134"/>
        <w:snapToGrid w:val="0"/>
        <w:spacing w:before="0"/>
        <w:ind w:firstLine="0" w:firstLineChars="0"/>
        <w:outlineLvl w:val="2"/>
        <w:rPr>
          <w:rFonts w:ascii="宋体" w:hAnsi="宋体" w:cs="宋体"/>
          <w:b/>
          <w:color w:val="auto"/>
          <w:szCs w:val="21"/>
          <w:highlight w:val="none"/>
        </w:rPr>
      </w:pPr>
      <w:r>
        <w:rPr>
          <w:rFonts w:hint="eastAsia" w:ascii="宋体" w:hAnsi="宋体" w:eastAsia="宋体" w:cs="宋体"/>
          <w:b/>
          <w:color w:val="auto"/>
          <w:sz w:val="21"/>
          <w:szCs w:val="21"/>
          <w:highlight w:val="none"/>
          <w:lang w:val="en-US" w:eastAsia="zh-CN"/>
        </w:rPr>
        <w:t>24.由于中标、成交供应商原因导致重新采购的，应当承担支付代理费和专家评审费等费用在内的赔偿责任。</w:t>
      </w:r>
    </w:p>
    <w:p w14:paraId="04461389">
      <w:pPr>
        <w:pStyle w:val="2"/>
        <w:rPr>
          <w:rFonts w:hint="eastAsia"/>
          <w:color w:val="auto"/>
          <w:highlight w:val="none"/>
        </w:rPr>
      </w:pPr>
      <w:r>
        <w:rPr>
          <w:rFonts w:hint="eastAsia"/>
          <w:color w:val="auto"/>
          <w:highlight w:val="none"/>
        </w:rPr>
        <w:t>七、合同授予</w:t>
      </w:r>
    </w:p>
    <w:p w14:paraId="15D5BC94">
      <w:pPr>
        <w:pStyle w:val="28"/>
        <w:spacing w:line="360" w:lineRule="auto"/>
        <w:ind w:left="420" w:hanging="420" w:hangingChars="199"/>
        <w:outlineLvl w:val="2"/>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84CEBF6">
      <w:pPr>
        <w:pStyle w:val="28"/>
        <w:spacing w:line="360" w:lineRule="auto"/>
        <w:ind w:left="420" w:hanging="420" w:hangingChars="199"/>
        <w:outlineLvl w:val="2"/>
        <w:rPr>
          <w:rFonts w:cs="宋体"/>
          <w:b/>
          <w:color w:val="auto"/>
          <w:sz w:val="21"/>
          <w:szCs w:val="21"/>
          <w:highlight w:val="none"/>
        </w:rPr>
      </w:pPr>
      <w:r>
        <w:rPr>
          <w:rFonts w:hint="eastAsia" w:cs="宋体"/>
          <w:b/>
          <w:color w:val="auto"/>
          <w:sz w:val="21"/>
          <w:szCs w:val="21"/>
          <w:highlight w:val="none"/>
        </w:rPr>
        <w:t>25. 合同的签订</w:t>
      </w:r>
    </w:p>
    <w:p w14:paraId="44A78B80">
      <w:pPr>
        <w:widowControl/>
        <w:shd w:val="clear" w:color="auto" w:fill="FFFFFF"/>
        <w:spacing w:line="360" w:lineRule="auto"/>
        <w:ind w:firstLine="480"/>
        <w:jc w:val="left"/>
        <w:rPr>
          <w:rFonts w:ascii="宋体" w:hAnsi="宋体" w:cs="宋体"/>
          <w:color w:val="auto"/>
          <w:kern w:val="0"/>
          <w:szCs w:val="21"/>
          <w:highlight w:val="none"/>
        </w:rPr>
      </w:pPr>
      <w:r>
        <w:rPr>
          <w:rFonts w:ascii="宋体" w:hAnsi="宋体" w:cs="宋体"/>
          <w:color w:val="auto"/>
          <w:kern w:val="0"/>
          <w:szCs w:val="21"/>
          <w:highlight w:val="none"/>
        </w:rPr>
        <w:t>25.1 采购人与中标人应当通过电子交易平台在中标通知书发出之日起三十日内，按照招标文件确定的事项签订政府采购合同，并在</w:t>
      </w:r>
      <w:r>
        <w:rPr>
          <w:rFonts w:hint="eastAsia" w:ascii="宋体" w:hAnsi="宋体" w:cs="宋体"/>
          <w:color w:val="auto"/>
          <w:kern w:val="0"/>
          <w:szCs w:val="21"/>
          <w:highlight w:val="none"/>
        </w:rPr>
        <w:t>签订之日起2个工作日内将政府采购</w:t>
      </w:r>
      <w:r>
        <w:rPr>
          <w:rFonts w:ascii="宋体" w:hAnsi="宋体" w:cs="宋体"/>
          <w:color w:val="auto"/>
          <w:kern w:val="0"/>
          <w:szCs w:val="21"/>
          <w:highlight w:val="none"/>
        </w:rPr>
        <w:t>合同</w:t>
      </w:r>
      <w:r>
        <w:rPr>
          <w:rFonts w:hint="eastAsia" w:ascii="宋体" w:hAnsi="宋体" w:cs="宋体"/>
          <w:color w:val="auto"/>
          <w:kern w:val="0"/>
          <w:szCs w:val="21"/>
          <w:highlight w:val="none"/>
        </w:rPr>
        <w:t>在浙江政府采购网上</w:t>
      </w:r>
      <w:r>
        <w:rPr>
          <w:rFonts w:ascii="宋体" w:hAnsi="宋体" w:cs="宋体"/>
          <w:color w:val="auto"/>
          <w:kern w:val="0"/>
          <w:szCs w:val="21"/>
          <w:highlight w:val="none"/>
        </w:rPr>
        <w:t>公告</w:t>
      </w:r>
      <w:r>
        <w:rPr>
          <w:rFonts w:hint="eastAsia" w:ascii="宋体" w:hAnsi="宋体" w:cs="宋体"/>
          <w:color w:val="auto"/>
          <w:kern w:val="0"/>
          <w:szCs w:val="21"/>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color w:val="auto"/>
          <w:kern w:val="0"/>
          <w:szCs w:val="21"/>
          <w:highlight w:val="none"/>
        </w:rPr>
        <w:t>。</w:t>
      </w:r>
    </w:p>
    <w:p w14:paraId="2475989E">
      <w:pPr>
        <w:pStyle w:val="134"/>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697B752">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239138BA">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1D60D9D">
      <w:pPr>
        <w:pStyle w:val="134"/>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38864BF3">
      <w:pPr>
        <w:pStyle w:val="28"/>
        <w:spacing w:line="360" w:lineRule="auto"/>
        <w:ind w:left="420" w:hanging="420" w:hangingChars="199"/>
        <w:outlineLvl w:val="2"/>
        <w:rPr>
          <w:rFonts w:cs="宋体"/>
          <w:b/>
          <w:color w:val="auto"/>
          <w:sz w:val="21"/>
          <w:szCs w:val="21"/>
          <w:highlight w:val="none"/>
        </w:rPr>
      </w:pPr>
      <w:r>
        <w:rPr>
          <w:rFonts w:hint="eastAsia" w:cs="宋体"/>
          <w:b/>
          <w:color w:val="auto"/>
          <w:sz w:val="21"/>
          <w:szCs w:val="21"/>
          <w:highlight w:val="none"/>
        </w:rPr>
        <w:t>26. 履约保证金</w:t>
      </w:r>
    </w:p>
    <w:p w14:paraId="0C40885E">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杭州市政府采购网公布的供应商履约评价为满分的免收履约保证金。确需收取履约保证金的，履约保证金的数额不得超过政府采购合同金额的1%，鼓励根据项目特点、供应商诚信等因素免收履约保证金或降低缴纳比例。鼓励和支持供应商以银行、保险公司出具的电子保函形式提供履约保证金。</w:t>
      </w:r>
      <w:r>
        <w:rPr>
          <w:rFonts w:hint="eastAsia" w:ascii="宋体" w:hAnsi="宋体" w:cs="宋体"/>
          <w:b/>
          <w:bCs/>
          <w:color w:val="auto"/>
          <w:sz w:val="21"/>
          <w:szCs w:val="21"/>
          <w:highlight w:val="none"/>
        </w:rPr>
        <w:t>采购人不得拒收履约保函。项目验收结束后应及时退还，延迟退还的，应当按照合同约定和法律规定承担相应的赔偿责任</w:t>
      </w:r>
    </w:p>
    <w:p w14:paraId="3D19C4D5">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61BBD7">
      <w:pPr>
        <w:pStyle w:val="4"/>
        <w:bidi w:val="0"/>
        <w:rPr>
          <w:rFonts w:hint="eastAsia"/>
          <w:color w:val="auto"/>
          <w:highlight w:val="none"/>
        </w:rPr>
      </w:pPr>
      <w:r>
        <w:rPr>
          <w:rFonts w:hint="eastAsia"/>
          <w:color w:val="auto"/>
          <w:highlight w:val="none"/>
          <w:lang w:val="en-US"/>
        </w:rPr>
        <w:t>27.预付款</w:t>
      </w:r>
    </w:p>
    <w:p w14:paraId="140302DD">
      <w:pPr>
        <w:pStyle w:val="134"/>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CD6C9C">
      <w:pPr>
        <w:snapToGrid w:val="0"/>
        <w:spacing w:line="360" w:lineRule="auto"/>
        <w:ind w:firstLine="0" w:firstLineChars="0"/>
        <w:rPr>
          <w:rFonts w:ascii="宋体" w:hAnsi="宋体" w:cs="宋体"/>
          <w:b/>
          <w:color w:val="auto"/>
          <w:szCs w:val="21"/>
          <w:highlight w:val="none"/>
        </w:rPr>
      </w:pPr>
    </w:p>
    <w:p w14:paraId="0A57D8F1">
      <w:pPr>
        <w:pStyle w:val="2"/>
        <w:rPr>
          <w:rFonts w:hint="eastAsia"/>
          <w:color w:val="auto"/>
          <w:highlight w:val="none"/>
        </w:rPr>
      </w:pPr>
      <w:r>
        <w:rPr>
          <w:rFonts w:hint="eastAsia"/>
          <w:color w:val="auto"/>
          <w:highlight w:val="none"/>
        </w:rPr>
        <w:t>八、电子交易活动的中止</w:t>
      </w:r>
    </w:p>
    <w:p w14:paraId="7D82CA3D">
      <w:pPr>
        <w:pStyle w:val="134"/>
        <w:snapToGrid w:val="0"/>
        <w:spacing w:before="0"/>
        <w:ind w:firstLine="0" w:firstLineChars="0"/>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rPr>
        <w:t>. 电子交易活动的中止</w:t>
      </w:r>
    </w:p>
    <w:p w14:paraId="0F26AD64">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1F847148">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.1电子交易平台发生故障而无法登录访问的； </w:t>
      </w:r>
    </w:p>
    <w:p w14:paraId="6DA0407B">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.2电子交易平台应用或数据库出现错误，不能进行正常操作的；</w:t>
      </w:r>
    </w:p>
    <w:p w14:paraId="322BA100">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.3电子交易平台发现严重安全漏洞，有潜在泄密危险的；</w:t>
      </w:r>
    </w:p>
    <w:p w14:paraId="38B4A866">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.4病毒发作导致不能进行正常操作的； </w:t>
      </w:r>
    </w:p>
    <w:p w14:paraId="2F9E51C2">
      <w:pPr>
        <w:pStyle w:val="13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.5其他无法保证电子交易的公平、公正和安全的情况。</w:t>
      </w:r>
    </w:p>
    <w:p w14:paraId="7DFA9F1B">
      <w:pPr>
        <w:pStyle w:val="134"/>
        <w:snapToGrid w:val="0"/>
        <w:spacing w:before="0"/>
        <w:ind w:firstLine="0" w:firstLineChars="0"/>
        <w:outlineLvl w:val="2"/>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B37203B">
      <w:pPr>
        <w:tabs>
          <w:tab w:val="left" w:pos="0"/>
        </w:tabs>
        <w:spacing w:line="360" w:lineRule="auto"/>
        <w:ind w:firstLine="480"/>
        <w:rPr>
          <w:rFonts w:ascii="宋体" w:hAnsi="宋体" w:cs="宋体"/>
          <w:color w:val="auto"/>
          <w:szCs w:val="21"/>
          <w:highlight w:val="none"/>
        </w:rPr>
      </w:pPr>
    </w:p>
    <w:p w14:paraId="4CE51851">
      <w:pPr>
        <w:pStyle w:val="2"/>
        <w:rPr>
          <w:rFonts w:hint="eastAsia"/>
          <w:color w:val="auto"/>
          <w:highlight w:val="none"/>
        </w:rPr>
      </w:pPr>
      <w:r>
        <w:rPr>
          <w:rFonts w:hint="eastAsia"/>
          <w:color w:val="auto"/>
          <w:highlight w:val="none"/>
        </w:rPr>
        <w:t>九、验收</w:t>
      </w:r>
    </w:p>
    <w:p w14:paraId="13DF6908">
      <w:pPr>
        <w:pStyle w:val="28"/>
        <w:spacing w:line="360" w:lineRule="auto"/>
        <w:ind w:firstLine="0" w:firstLineChars="0"/>
        <w:outlineLvl w:val="2"/>
        <w:rPr>
          <w:rFonts w:cs="宋体"/>
          <w:b/>
          <w:color w:val="auto"/>
          <w:sz w:val="21"/>
          <w:szCs w:val="21"/>
          <w:highlight w:val="none"/>
        </w:rPr>
      </w:pPr>
      <w:r>
        <w:rPr>
          <w:rFonts w:hint="eastAsia" w:cs="宋体"/>
          <w:b/>
          <w:color w:val="auto"/>
          <w:sz w:val="21"/>
          <w:szCs w:val="21"/>
          <w:highlight w:val="none"/>
          <w:lang w:val="en-US" w:eastAsia="zh-CN"/>
        </w:rPr>
        <w:t>30</w:t>
      </w:r>
      <w:r>
        <w:rPr>
          <w:rFonts w:hint="eastAsia" w:cs="宋体"/>
          <w:b/>
          <w:color w:val="auto"/>
          <w:sz w:val="21"/>
          <w:szCs w:val="21"/>
          <w:highlight w:val="none"/>
        </w:rPr>
        <w:t>.验收</w:t>
      </w:r>
    </w:p>
    <w:p w14:paraId="60A1E86B">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F07601">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.2采购人可以邀请参加本项目的其他投标人或者第三方机构参与验收。参与验收的投标人或者第三方机构的意见作为验收书的参考资料一并存档。</w:t>
      </w:r>
    </w:p>
    <w:p w14:paraId="1ED72379">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48F1E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highlight w:val="none"/>
        </w:rPr>
        <w:t>。</w:t>
      </w:r>
    </w:p>
    <w:bookmarkEnd w:id="14"/>
    <w:p w14:paraId="194711A9">
      <w:pPr>
        <w:tabs>
          <w:tab w:val="left" w:pos="0"/>
        </w:tabs>
        <w:spacing w:line="360" w:lineRule="auto"/>
        <w:ind w:firstLine="480"/>
        <w:rPr>
          <w:rFonts w:hint="eastAsia" w:ascii="宋体" w:hAnsi="宋体" w:eastAsia="宋体" w:cs="宋体"/>
          <w:color w:val="auto"/>
          <w:kern w:val="0"/>
          <w:szCs w:val="21"/>
          <w:highlight w:val="none"/>
          <w:lang w:val="en-US" w:eastAsia="zh-CN"/>
        </w:rPr>
        <w:sectPr>
          <w:footerReference r:id="rId8" w:type="first"/>
          <w:headerReference r:id="rId6" w:type="default"/>
          <w:footerReference r:id="rId7" w:type="default"/>
          <w:pgSz w:w="11906" w:h="16838"/>
          <w:pgMar w:top="680" w:right="1418" w:bottom="468"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bookmarkStart w:id="16" w:name="_Hlt68403820"/>
      <w:bookmarkEnd w:id="16"/>
      <w:bookmarkStart w:id="17" w:name="_Hlt74729768"/>
      <w:bookmarkEnd w:id="17"/>
      <w:bookmarkStart w:id="18" w:name="_Hlt75236290"/>
      <w:bookmarkEnd w:id="18"/>
      <w:bookmarkStart w:id="19" w:name="_Hlt74714665"/>
      <w:bookmarkEnd w:id="19"/>
      <w:bookmarkStart w:id="20" w:name="_Hlt74730295"/>
      <w:bookmarkEnd w:id="20"/>
      <w:bookmarkStart w:id="21" w:name="_Hlt68073093"/>
      <w:bookmarkEnd w:id="21"/>
      <w:bookmarkStart w:id="22" w:name="_Hlt74707468"/>
      <w:bookmarkEnd w:id="22"/>
      <w:bookmarkStart w:id="23" w:name="_Hlt68072990"/>
      <w:bookmarkEnd w:id="23"/>
      <w:bookmarkStart w:id="24" w:name="_Hlt75236011"/>
      <w:bookmarkEnd w:id="24"/>
      <w:bookmarkStart w:id="25" w:name="_Hlt68057669"/>
      <w:bookmarkEnd w:id="25"/>
      <w:bookmarkStart w:id="26" w:name="_Hlt68072998"/>
      <w:bookmarkEnd w:id="26"/>
      <w:bookmarkStart w:id="27" w:name="_Hlt75236101"/>
      <w:bookmarkEnd w:id="27"/>
      <w:r>
        <w:rPr>
          <w:rFonts w:hint="eastAsia" w:ascii="宋体" w:hAnsi="宋体" w:eastAsia="宋体" w:cs="宋体"/>
          <w:color w:val="auto"/>
          <w:kern w:val="0"/>
          <w:szCs w:val="21"/>
          <w:highlight w:val="none"/>
          <w:lang w:val="en-US"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14CBD96B">
      <w:pPr>
        <w:pStyle w:val="3"/>
        <w:spacing w:line="360" w:lineRule="auto"/>
        <w:rPr>
          <w:rStyle w:val="85"/>
          <w:rFonts w:ascii="宋体" w:hAnsi="宋体" w:cs="宋体"/>
          <w:b/>
          <w:bCs/>
          <w:color w:val="auto"/>
          <w:highlight w:val="none"/>
        </w:rPr>
      </w:pPr>
      <w:bookmarkStart w:id="28" w:name="_Toc9521"/>
      <w:bookmarkStart w:id="29" w:name="第四部分"/>
      <w:r>
        <w:rPr>
          <w:rStyle w:val="85"/>
          <w:rFonts w:hint="eastAsia" w:ascii="宋体" w:hAnsi="宋体" w:cs="宋体"/>
          <w:b/>
          <w:bCs/>
          <w:color w:val="auto"/>
          <w:highlight w:val="none"/>
        </w:rPr>
        <w:t>第三部分 采购需求</w:t>
      </w:r>
      <w:bookmarkEnd w:id="28"/>
    </w:p>
    <w:p w14:paraId="04A7E057">
      <w:pPr>
        <w:tabs>
          <w:tab w:val="left" w:pos="0"/>
        </w:tabs>
        <w:spacing w:line="360" w:lineRule="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一、工作目标</w:t>
      </w:r>
    </w:p>
    <w:p w14:paraId="02B328E1">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水资源基础调查以国土“三调”和年度国土变更调查成果为统一底版，以上城区陆域国土空间范围内的所有水体为调查对象，紧紧围绕自然资源“两统一”职责，充分发挥县级自然资源系统的优势，构建高效、顺畅的上下联动和部门合作共享工作机制，从自然资源的角度开展调查，掌握上城区水资源空间分布、数量、质量和动态变化等状况，为自然资源管理、生态文明建设、国民经济和社会发展提供水资源基础信息。</w:t>
      </w:r>
    </w:p>
    <w:p w14:paraId="228E4C3D">
      <w:pPr>
        <w:tabs>
          <w:tab w:val="left" w:pos="0"/>
        </w:tabs>
        <w:spacing w:line="360" w:lineRule="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二、工作任务</w:t>
      </w:r>
    </w:p>
    <w:p w14:paraId="3BEDFEE7">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水资源基础调查立足自然资源系统履行“两统一”职责，突出调查数据成果的基础性和空间性，填补以往水资源调查工作空白，并形成具有浙江自然资源特色的水资源基础调查成果。主要任务包括：</w:t>
      </w:r>
    </w:p>
    <w:p w14:paraId="1DCDA71A">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（一）水域空间调查。以国土“三调”和年度国土变更调查的水域范围为基础，调查上城区江河、湖泊、水库、坑塘等水域的水面范围、面积等情况，其中，江河、湖泊、水库每年调查丰水期和枯水期两期。</w:t>
      </w:r>
    </w:p>
    <w:p w14:paraId="7EFC2F6B">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（二）水储存量调查。包括地表水储存量和地下水储存量。调查上城区江河、湖泊、水库、坑塘水储存量，以及地下水储存量；配合省级开展水储存量调查相关试点研究工作。</w:t>
      </w:r>
    </w:p>
    <w:p w14:paraId="483811B2">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（三）水资源量调查。从水利、交通等部门共享地表水资源量相关数据；开展上城区地下水资源周期和年度调查评价，掌握上城区地下水资源量。</w:t>
      </w:r>
    </w:p>
    <w:p w14:paraId="3405BAA6">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（四）水资源质量调查。从生态环境部门共享地表水资源质量相关数据，结合农业地质调查和土地质量地球化学监测等水质资料，获取上城区地表水资源质量状况；调查获取上城区地下水资源的质量。</w:t>
      </w:r>
    </w:p>
    <w:p w14:paraId="3420263A">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年度变化调查。对水资源主要指标开展年度变化调查评价，包括湖泊、水库和江河等水体储存年度变化量，河湖库塘水面面积年度变化，地下水储存年度变化量等，掌握水资源年度变化情况并形成年度成果。</w:t>
      </w:r>
    </w:p>
    <w:p w14:paraId="285CBF81">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成果统计分析评价。围绕地下水资源与城市韧性发展要求，开展地下水资源专题调查评价；围绕地表水质量与土地质量管护要求，开展地表水资源专题调查评价；基于调查成果开展成果统计分析评价等工作。</w:t>
      </w:r>
    </w:p>
    <w:p w14:paraId="4A2F6F60">
      <w:pPr>
        <w:tabs>
          <w:tab w:val="left" w:pos="0"/>
        </w:tabs>
        <w:spacing w:line="360" w:lineRule="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三、进度安排</w:t>
      </w:r>
    </w:p>
    <w:p w14:paraId="16AC8EC6">
      <w:pPr>
        <w:tabs>
          <w:tab w:val="left" w:pos="0"/>
        </w:tabs>
        <w:spacing w:line="360" w:lineRule="auto"/>
        <w:ind w:firstLine="48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2024年10月底前，县级完成调查工作，成果汇总提交市级检查。2026年 11月20 日前，根据省级核查情况，完成数据整改上报工作。</w:t>
      </w:r>
    </w:p>
    <w:p w14:paraId="6F90398E">
      <w:pPr>
        <w:pStyle w:val="972"/>
        <w:ind w:left="0" w:leftChars="0" w:firstLine="0" w:firstLineChars="0"/>
        <w:rPr>
          <w:rFonts w:hint="eastAsia" w:ascii="宋体" w:hAnsi="宋体" w:cs="仿宋"/>
          <w:b/>
          <w:bCs/>
          <w:color w:val="auto"/>
          <w:sz w:val="21"/>
          <w:szCs w:val="21"/>
          <w:highlight w:val="none"/>
          <w:lang w:val="en-US" w:eastAsia="zh-CN"/>
        </w:rPr>
      </w:pPr>
      <w:r>
        <w:rPr>
          <w:rFonts w:hint="eastAsia" w:ascii="宋体" w:hAnsi="宋体" w:cs="仿宋"/>
          <w:b/>
          <w:bCs/>
          <w:color w:val="auto"/>
          <w:sz w:val="21"/>
          <w:szCs w:val="21"/>
          <w:highlight w:val="none"/>
          <w:lang w:val="en-US" w:eastAsia="zh-CN"/>
        </w:rPr>
        <w:t>四</w:t>
      </w:r>
      <w:r>
        <w:rPr>
          <w:rFonts w:hint="eastAsia" w:ascii="宋体" w:hAnsi="宋体" w:cs="仿宋"/>
          <w:b/>
          <w:bCs/>
          <w:color w:val="auto"/>
          <w:sz w:val="21"/>
          <w:szCs w:val="21"/>
          <w:highlight w:val="none"/>
        </w:rPr>
        <w:t>、</w:t>
      </w:r>
      <w:r>
        <w:rPr>
          <w:rFonts w:hint="eastAsia" w:ascii="宋体" w:hAnsi="宋体" w:cs="仿宋"/>
          <w:b/>
          <w:bCs/>
          <w:color w:val="auto"/>
          <w:sz w:val="21"/>
          <w:szCs w:val="21"/>
          <w:highlight w:val="none"/>
          <w:lang w:val="en-US" w:eastAsia="zh-CN"/>
        </w:rPr>
        <w:t>付款方式及履约保证金</w:t>
      </w:r>
    </w:p>
    <w:p w14:paraId="310AB398">
      <w:pPr>
        <w:pStyle w:val="97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1、付款方式：合同签订后，</w:t>
      </w:r>
      <w:r>
        <w:rPr>
          <w:rFonts w:hint="eastAsia" w:ascii="宋体" w:hAnsi="宋体" w:cs="宋体"/>
          <w:color w:val="auto"/>
          <w:sz w:val="21"/>
          <w:szCs w:val="21"/>
          <w:highlight w:val="none"/>
          <w:lang w:val="en-US" w:eastAsia="zh-CN"/>
        </w:rPr>
        <w:t>具备支付条件5</w:t>
      </w:r>
      <w:r>
        <w:rPr>
          <w:rFonts w:hint="eastAsia" w:ascii="宋体" w:hAnsi="宋体" w:eastAsia="宋体" w:cs="宋体"/>
          <w:color w:val="auto"/>
          <w:sz w:val="21"/>
          <w:szCs w:val="21"/>
          <w:highlight w:val="none"/>
          <w:lang w:val="en-US" w:eastAsia="zh-CN"/>
        </w:rPr>
        <w:t>个工作日内，甲方向乙方支付合同价款20%</w:t>
      </w:r>
      <w:r>
        <w:rPr>
          <w:rFonts w:hint="eastAsia" w:ascii="宋体" w:hAnsi="宋体" w:cs="宋体"/>
          <w:color w:val="auto"/>
          <w:sz w:val="21"/>
          <w:szCs w:val="21"/>
          <w:highlight w:val="none"/>
          <w:lang w:val="en-US" w:eastAsia="zh-CN"/>
        </w:rPr>
        <w:t>作为预付款；</w:t>
      </w:r>
      <w:r>
        <w:rPr>
          <w:rFonts w:hint="eastAsia" w:ascii="宋体" w:hAnsi="宋体" w:eastAsia="宋体" w:cs="宋体"/>
          <w:color w:val="auto"/>
          <w:sz w:val="21"/>
          <w:szCs w:val="21"/>
          <w:highlight w:val="none"/>
          <w:lang w:val="en-US" w:eastAsia="zh-CN"/>
        </w:rPr>
        <w:t>乙方完成2015年相关工作，</w:t>
      </w:r>
      <w:r>
        <w:rPr>
          <w:rFonts w:hint="eastAsia" w:ascii="宋体" w:hAnsi="宋体" w:cs="宋体"/>
          <w:color w:val="auto"/>
          <w:sz w:val="21"/>
          <w:szCs w:val="21"/>
          <w:highlight w:val="none"/>
          <w:lang w:val="en-US" w:eastAsia="zh-CN"/>
        </w:rPr>
        <w:t>具备支付条件5个工作日内，</w:t>
      </w:r>
      <w:r>
        <w:rPr>
          <w:rFonts w:hint="eastAsia" w:ascii="宋体" w:hAnsi="宋体" w:eastAsia="宋体" w:cs="宋体"/>
          <w:color w:val="auto"/>
          <w:sz w:val="21"/>
          <w:szCs w:val="21"/>
          <w:highlight w:val="none"/>
          <w:lang w:val="en-US" w:eastAsia="zh-CN"/>
        </w:rPr>
        <w:t>甲方向乙方支付50%</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合同款</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项目通过审计验收，</w:t>
      </w:r>
      <w:r>
        <w:rPr>
          <w:rFonts w:hint="eastAsia" w:ascii="宋体" w:hAnsi="宋体" w:cs="宋体"/>
          <w:color w:val="auto"/>
          <w:sz w:val="21"/>
          <w:szCs w:val="21"/>
          <w:highlight w:val="none"/>
          <w:lang w:val="en-US" w:eastAsia="zh-CN"/>
        </w:rPr>
        <w:t>具备支付条件5个工作日内，</w:t>
      </w:r>
      <w:r>
        <w:rPr>
          <w:rFonts w:hint="eastAsia" w:ascii="宋体" w:hAnsi="宋体" w:eastAsia="宋体" w:cs="宋体"/>
          <w:color w:val="auto"/>
          <w:sz w:val="21"/>
          <w:szCs w:val="21"/>
          <w:highlight w:val="none"/>
          <w:lang w:val="en-US" w:eastAsia="zh-CN"/>
        </w:rPr>
        <w:t>甲方向乙方支付剩余30%合同款。</w:t>
      </w:r>
    </w:p>
    <w:p w14:paraId="675D4224">
      <w:pPr>
        <w:pStyle w:val="972"/>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2、履约保证金：本项目不收取履约保证金。</w:t>
      </w:r>
    </w:p>
    <w:p w14:paraId="51AB6100">
      <w:pPr>
        <w:pStyle w:val="972"/>
        <w:ind w:left="0" w:leftChars="0" w:firstLine="0" w:firstLineChars="0"/>
        <w:rPr>
          <w:rFonts w:ascii="宋体" w:hAnsi="宋体" w:cs="仿宋"/>
          <w:b/>
          <w:bCs/>
          <w:color w:val="auto"/>
          <w:sz w:val="21"/>
          <w:szCs w:val="21"/>
          <w:highlight w:val="none"/>
        </w:rPr>
      </w:pPr>
      <w:r>
        <w:rPr>
          <w:rFonts w:hint="eastAsia" w:ascii="宋体" w:hAnsi="宋体" w:cs="仿宋"/>
          <w:b/>
          <w:bCs/>
          <w:color w:val="auto"/>
          <w:sz w:val="21"/>
          <w:szCs w:val="21"/>
          <w:highlight w:val="none"/>
          <w:lang w:val="en-US" w:eastAsia="zh-CN"/>
        </w:rPr>
        <w:t>五、</w:t>
      </w:r>
      <w:r>
        <w:rPr>
          <w:rFonts w:hint="eastAsia" w:ascii="宋体" w:hAnsi="宋体" w:cs="仿宋"/>
          <w:b/>
          <w:bCs/>
          <w:color w:val="auto"/>
          <w:sz w:val="21"/>
          <w:szCs w:val="21"/>
          <w:highlight w:val="none"/>
        </w:rPr>
        <w:t>验收</w:t>
      </w:r>
    </w:p>
    <w:p w14:paraId="278D10BE">
      <w:pPr>
        <w:pStyle w:val="972"/>
        <w:ind w:firstLine="174" w:firstLineChars="83"/>
        <w:rPr>
          <w:rFonts w:ascii="宋体" w:hAnsi="宋体" w:cs="仿宋"/>
          <w:color w:val="auto"/>
          <w:sz w:val="21"/>
          <w:szCs w:val="21"/>
          <w:highlight w:val="none"/>
        </w:rPr>
      </w:pPr>
      <w:r>
        <w:rPr>
          <w:rFonts w:hint="eastAsia" w:ascii="宋体" w:hAnsi="宋体" w:cs="仿宋"/>
          <w:color w:val="auto"/>
          <w:sz w:val="21"/>
          <w:szCs w:val="21"/>
          <w:highlight w:val="none"/>
        </w:rPr>
        <w:t>1、验收组织和程序</w:t>
      </w:r>
    </w:p>
    <w:p w14:paraId="3E1B270A">
      <w:pPr>
        <w:pStyle w:val="972"/>
        <w:ind w:firstLineChars="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1）根据《中华人民共和国政府采购法》、《中华人民共和国民法典》、《中华</w:t>
      </w:r>
      <w:r>
        <w:rPr>
          <w:rFonts w:hint="eastAsia" w:ascii="宋体" w:hAnsi="宋体" w:cs="仿宋"/>
          <w:color w:val="auto"/>
          <w:sz w:val="21"/>
          <w:szCs w:val="21"/>
          <w:highlight w:val="none"/>
        </w:rPr>
        <w:t>人民共和国政府采购法实施条例》、财政部《财政部关于进一步加强政府采购需求和履约验收管理的指导意见》（财库</w:t>
      </w:r>
      <w:r>
        <w:rPr>
          <w:rFonts w:ascii="宋体" w:hAnsi="宋体" w:cs="仿宋"/>
          <w:color w:val="auto"/>
          <w:sz w:val="21"/>
          <w:szCs w:val="21"/>
          <w:highlight w:val="none"/>
        </w:rPr>
        <w:t>[2016]205号）、杭州市财政局《杭州市政府采购履约验收暂行办法》（</w:t>
      </w:r>
      <w:r>
        <w:rPr>
          <w:rFonts w:hint="eastAsia" w:ascii="宋体" w:hAnsi="宋体" w:cs="仿宋"/>
          <w:color w:val="auto"/>
          <w:sz w:val="21"/>
          <w:szCs w:val="21"/>
          <w:highlight w:val="none"/>
        </w:rPr>
        <w:t>杭财采监</w:t>
      </w:r>
      <w:r>
        <w:rPr>
          <w:rFonts w:ascii="宋体" w:hAnsi="宋体" w:cs="仿宋"/>
          <w:color w:val="auto"/>
          <w:sz w:val="21"/>
          <w:szCs w:val="21"/>
          <w:highlight w:val="none"/>
        </w:rPr>
        <w:t>[2019]10号）等相关法律、法规、规范性文件要求组织验收。</w:t>
      </w:r>
    </w:p>
    <w:p w14:paraId="14DFC8D6">
      <w:pPr>
        <w:pStyle w:val="972"/>
        <w:ind w:firstLine="174" w:firstLineChars="83"/>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2）验收方法：验收小组验收。</w:t>
      </w:r>
    </w:p>
    <w:p w14:paraId="02F7F479">
      <w:pPr>
        <w:pStyle w:val="972"/>
        <w:ind w:firstLineChars="0"/>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3）验收小组组建方式：</w:t>
      </w:r>
      <w:r>
        <w:rPr>
          <w:rFonts w:hint="eastAsia" w:ascii="宋体" w:hAnsi="宋体" w:cs="仿宋"/>
          <w:color w:val="auto"/>
          <w:sz w:val="21"/>
          <w:szCs w:val="21"/>
          <w:highlight w:val="none"/>
        </w:rPr>
        <w:t>项目验收负责人组织</w:t>
      </w:r>
      <w:r>
        <w:rPr>
          <w:rFonts w:ascii="宋体" w:hAnsi="宋体" w:cs="仿宋"/>
          <w:color w:val="auto"/>
          <w:sz w:val="21"/>
          <w:szCs w:val="21"/>
          <w:highlight w:val="none"/>
        </w:rPr>
        <w:t>验收小组，验收小组由</w:t>
      </w:r>
      <w:r>
        <w:rPr>
          <w:rFonts w:hint="eastAsia" w:ascii="宋体" w:hAnsi="宋体" w:cs="仿宋"/>
          <w:color w:val="auto"/>
          <w:sz w:val="21"/>
          <w:szCs w:val="21"/>
          <w:highlight w:val="none"/>
        </w:rPr>
        <w:t>相关</w:t>
      </w:r>
      <w:r>
        <w:rPr>
          <w:rFonts w:ascii="宋体" w:hAnsi="宋体" w:cs="仿宋"/>
          <w:color w:val="auto"/>
          <w:sz w:val="21"/>
          <w:szCs w:val="21"/>
          <w:highlight w:val="none"/>
        </w:rPr>
        <w:t>专家和用户代表</w:t>
      </w:r>
      <w:r>
        <w:rPr>
          <w:rFonts w:hint="eastAsia" w:ascii="宋体" w:hAnsi="宋体" w:cs="仿宋"/>
          <w:color w:val="auto"/>
          <w:sz w:val="21"/>
          <w:szCs w:val="21"/>
          <w:highlight w:val="none"/>
        </w:rPr>
        <w:t>按相关规定</w:t>
      </w:r>
      <w:r>
        <w:rPr>
          <w:rFonts w:ascii="宋体" w:hAnsi="宋体" w:cs="仿宋"/>
          <w:color w:val="auto"/>
          <w:sz w:val="21"/>
          <w:szCs w:val="21"/>
          <w:highlight w:val="none"/>
        </w:rPr>
        <w:t>组成。验收小组负责实施具体的验收活动。</w:t>
      </w:r>
      <w:r>
        <w:rPr>
          <w:rFonts w:hint="eastAsia" w:ascii="宋体" w:hAnsi="宋体" w:cs="仿宋"/>
          <w:color w:val="auto"/>
          <w:sz w:val="21"/>
          <w:szCs w:val="21"/>
          <w:highlight w:val="none"/>
        </w:rPr>
        <w:t>采购人</w:t>
      </w:r>
      <w:r>
        <w:rPr>
          <w:rFonts w:ascii="宋体" w:hAnsi="宋体" w:cs="仿宋"/>
          <w:color w:val="auto"/>
          <w:sz w:val="21"/>
          <w:szCs w:val="21"/>
          <w:highlight w:val="none"/>
        </w:rPr>
        <w:t>可以邀请其他单位的相关专业人员参加验收小组。验收小组推选一名组长，主持验收小组的工作。</w:t>
      </w:r>
    </w:p>
    <w:p w14:paraId="1E66C40D">
      <w:pPr>
        <w:pStyle w:val="972"/>
        <w:ind w:firstLine="174" w:firstLineChars="83"/>
        <w:rPr>
          <w:rFonts w:ascii="宋体" w:hAnsi="宋体" w:cs="仿宋"/>
          <w:color w:val="auto"/>
          <w:sz w:val="21"/>
          <w:szCs w:val="21"/>
          <w:highlight w:val="none"/>
        </w:rPr>
      </w:pPr>
      <w:r>
        <w:rPr>
          <w:rFonts w:hint="eastAsia" w:ascii="宋体" w:hAnsi="宋体" w:cs="仿宋"/>
          <w:color w:val="auto"/>
          <w:sz w:val="21"/>
          <w:szCs w:val="21"/>
          <w:highlight w:val="none"/>
        </w:rPr>
        <w:t>（</w:t>
      </w:r>
      <w:r>
        <w:rPr>
          <w:rFonts w:ascii="宋体" w:hAnsi="宋体" w:cs="仿宋"/>
          <w:color w:val="auto"/>
          <w:sz w:val="21"/>
          <w:szCs w:val="21"/>
          <w:highlight w:val="none"/>
        </w:rPr>
        <w:t>4）验收流程：</w:t>
      </w:r>
    </w:p>
    <w:p w14:paraId="00BBA4AF">
      <w:pPr>
        <w:pStyle w:val="972"/>
        <w:ind w:firstLine="480"/>
        <w:rPr>
          <w:rFonts w:ascii="宋体" w:hAnsi="宋体" w:cs="仿宋"/>
          <w:color w:val="auto"/>
          <w:sz w:val="21"/>
          <w:szCs w:val="21"/>
          <w:highlight w:val="none"/>
        </w:rPr>
      </w:pPr>
      <w:r>
        <w:rPr>
          <w:rFonts w:ascii="宋体" w:hAnsi="宋体" w:cs="仿宋"/>
          <w:color w:val="auto"/>
          <w:sz w:val="21"/>
          <w:szCs w:val="21"/>
          <w:highlight w:val="none"/>
        </w:rPr>
        <w:t>1）</w:t>
      </w:r>
      <w:r>
        <w:rPr>
          <w:rFonts w:hint="eastAsia" w:ascii="宋体" w:hAnsi="宋体" w:cs="仿宋"/>
          <w:color w:val="auto"/>
          <w:sz w:val="21"/>
          <w:szCs w:val="21"/>
          <w:highlight w:val="none"/>
        </w:rPr>
        <w:t>项目验收负责人</w:t>
      </w:r>
      <w:r>
        <w:rPr>
          <w:rFonts w:ascii="宋体" w:hAnsi="宋体" w:cs="仿宋"/>
          <w:color w:val="auto"/>
          <w:sz w:val="21"/>
          <w:szCs w:val="21"/>
          <w:highlight w:val="none"/>
        </w:rPr>
        <w:t>根据验收方案组织验收小组现场验收，并准备验收材料并通知各验收参与方在指定时间指定地点联合验收，包括</w:t>
      </w:r>
      <w:r>
        <w:rPr>
          <w:rFonts w:hint="eastAsia" w:ascii="宋体" w:hAnsi="宋体" w:cs="仿宋"/>
          <w:color w:val="auto"/>
          <w:sz w:val="21"/>
          <w:szCs w:val="21"/>
          <w:highlight w:val="none"/>
        </w:rPr>
        <w:t>采购人</w:t>
      </w:r>
      <w:r>
        <w:rPr>
          <w:rFonts w:ascii="宋体" w:hAnsi="宋体" w:cs="仿宋"/>
          <w:color w:val="auto"/>
          <w:sz w:val="21"/>
          <w:szCs w:val="21"/>
          <w:highlight w:val="none"/>
        </w:rPr>
        <w:t>、</w:t>
      </w:r>
      <w:r>
        <w:rPr>
          <w:rFonts w:hint="eastAsia" w:ascii="宋体" w:hAnsi="宋体" w:cs="仿宋"/>
          <w:color w:val="auto"/>
          <w:sz w:val="21"/>
          <w:szCs w:val="21"/>
          <w:highlight w:val="none"/>
        </w:rPr>
        <w:t>中标人</w:t>
      </w:r>
      <w:r>
        <w:rPr>
          <w:rFonts w:ascii="宋体" w:hAnsi="宋体" w:cs="仿宋"/>
          <w:color w:val="auto"/>
          <w:sz w:val="21"/>
          <w:szCs w:val="21"/>
          <w:highlight w:val="none"/>
        </w:rPr>
        <w:t>、验收小组、其他验收参与方等。</w:t>
      </w:r>
    </w:p>
    <w:p w14:paraId="7F42167F">
      <w:pPr>
        <w:pStyle w:val="972"/>
        <w:ind w:firstLine="480"/>
        <w:rPr>
          <w:rFonts w:ascii="宋体" w:hAnsi="宋体" w:cs="仿宋"/>
          <w:color w:val="auto"/>
          <w:sz w:val="21"/>
          <w:szCs w:val="21"/>
          <w:highlight w:val="none"/>
        </w:rPr>
      </w:pPr>
      <w:r>
        <w:rPr>
          <w:rFonts w:ascii="宋体" w:hAnsi="宋体" w:cs="仿宋"/>
          <w:color w:val="auto"/>
          <w:sz w:val="21"/>
          <w:szCs w:val="21"/>
          <w:highlight w:val="none"/>
        </w:rPr>
        <w:t>2）验收小组应当按照验收方案独立开展验收，对</w:t>
      </w:r>
      <w:r>
        <w:rPr>
          <w:rFonts w:hint="eastAsia" w:ascii="宋体" w:hAnsi="宋体" w:cs="仿宋"/>
          <w:color w:val="auto"/>
          <w:sz w:val="21"/>
          <w:szCs w:val="21"/>
          <w:highlight w:val="none"/>
        </w:rPr>
        <w:t>中标人</w:t>
      </w:r>
      <w:r>
        <w:rPr>
          <w:rFonts w:ascii="宋体" w:hAnsi="宋体" w:cs="仿宋"/>
          <w:color w:val="auto"/>
          <w:sz w:val="21"/>
          <w:szCs w:val="21"/>
          <w:highlight w:val="none"/>
        </w:rPr>
        <w:t>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sz w:val="21"/>
          <w:szCs w:val="21"/>
          <w:highlight w:val="none"/>
        </w:rPr>
        <w:t>作出实质性修改的，应当报经采购人同意。</w:t>
      </w:r>
    </w:p>
    <w:p w14:paraId="47CD4428">
      <w:pPr>
        <w:pStyle w:val="972"/>
        <w:ind w:firstLine="480"/>
        <w:rPr>
          <w:rFonts w:ascii="宋体" w:hAnsi="宋体" w:cs="仿宋"/>
          <w:color w:val="auto"/>
          <w:sz w:val="21"/>
          <w:szCs w:val="21"/>
          <w:highlight w:val="none"/>
        </w:rPr>
      </w:pPr>
      <w:r>
        <w:rPr>
          <w:rFonts w:ascii="宋体" w:hAnsi="宋体" w:cs="仿宋"/>
          <w:color w:val="auto"/>
          <w:sz w:val="21"/>
          <w:szCs w:val="21"/>
          <w:highlight w:val="none"/>
        </w:rPr>
        <w:t>3）</w:t>
      </w:r>
      <w:r>
        <w:rPr>
          <w:rFonts w:hint="eastAsia" w:ascii="宋体" w:hAnsi="宋体" w:cs="仿宋"/>
          <w:color w:val="auto"/>
          <w:sz w:val="21"/>
          <w:szCs w:val="21"/>
          <w:highlight w:val="none"/>
        </w:rPr>
        <w:t>中标人</w:t>
      </w:r>
      <w:r>
        <w:rPr>
          <w:rFonts w:ascii="宋体" w:hAnsi="宋体" w:cs="仿宋"/>
          <w:color w:val="auto"/>
          <w:sz w:val="21"/>
          <w:szCs w:val="21"/>
          <w:highlight w:val="none"/>
        </w:rPr>
        <w:t>配合验收工作，并就验收实施过程中的疑问进行解答和澄清。项目验收过程中，</w:t>
      </w:r>
      <w:r>
        <w:rPr>
          <w:rFonts w:hint="eastAsia" w:ascii="宋体" w:hAnsi="宋体" w:cs="仿宋"/>
          <w:color w:val="auto"/>
          <w:sz w:val="21"/>
          <w:szCs w:val="21"/>
          <w:highlight w:val="none"/>
        </w:rPr>
        <w:t>中标人</w:t>
      </w:r>
      <w:r>
        <w:rPr>
          <w:rFonts w:ascii="宋体" w:hAnsi="宋体" w:cs="仿宋"/>
          <w:color w:val="auto"/>
          <w:sz w:val="21"/>
          <w:szCs w:val="21"/>
          <w:highlight w:val="none"/>
        </w:rPr>
        <w:t>不认可验收意见的，按照合同的约定的方式解决，合同未作约定的，按照《中华人民共和国民法典》等相关规定处理。</w:t>
      </w:r>
    </w:p>
    <w:p w14:paraId="2B73E7EA">
      <w:pPr>
        <w:pStyle w:val="972"/>
        <w:ind w:firstLine="480"/>
        <w:rPr>
          <w:rFonts w:ascii="宋体" w:hAnsi="宋体" w:cs="仿宋"/>
          <w:color w:val="auto"/>
          <w:sz w:val="21"/>
          <w:szCs w:val="21"/>
          <w:highlight w:val="none"/>
        </w:rPr>
      </w:pPr>
      <w:r>
        <w:rPr>
          <w:rFonts w:ascii="宋体" w:hAnsi="宋体" w:cs="仿宋"/>
          <w:color w:val="auto"/>
          <w:sz w:val="21"/>
          <w:szCs w:val="21"/>
          <w:highlight w:val="none"/>
        </w:rPr>
        <w:t>4）出具验收报告。验收结束后，验收小组应当出具验收报告，报告</w:t>
      </w:r>
      <w:r>
        <w:rPr>
          <w:rFonts w:hint="eastAsia" w:ascii="宋体" w:hAnsi="宋体" w:cs="仿宋"/>
          <w:color w:val="auto"/>
          <w:sz w:val="21"/>
          <w:szCs w:val="21"/>
          <w:highlight w:val="none"/>
        </w:rPr>
        <w:t>采购人</w:t>
      </w:r>
      <w:r>
        <w:rPr>
          <w:rFonts w:ascii="宋体" w:hAnsi="宋体" w:cs="仿宋"/>
          <w:color w:val="auto"/>
          <w:sz w:val="21"/>
          <w:szCs w:val="21"/>
          <w:highlight w:val="none"/>
        </w:rPr>
        <w:t>。验收报告应当根据验收方案制作，以书面形式</w:t>
      </w:r>
      <w:r>
        <w:rPr>
          <w:rFonts w:hint="eastAsia" w:ascii="宋体" w:hAnsi="宋体" w:cs="仿宋"/>
          <w:color w:val="auto"/>
          <w:sz w:val="21"/>
          <w:szCs w:val="21"/>
          <w:highlight w:val="none"/>
        </w:rPr>
        <w:t>作出结论性意见，并经验收小组全体成员签字。验收小组成员对验收报告载明的结论有异议的，应当在验收报告上签署不同意并说明理由，否则视为同意验收结论。</w:t>
      </w:r>
    </w:p>
    <w:p w14:paraId="2A5A786A">
      <w:pPr>
        <w:pStyle w:val="972"/>
        <w:ind w:firstLine="480"/>
        <w:rPr>
          <w:rFonts w:ascii="宋体" w:hAnsi="宋体" w:cs="仿宋"/>
          <w:color w:val="auto"/>
          <w:sz w:val="21"/>
          <w:szCs w:val="21"/>
          <w:highlight w:val="none"/>
        </w:rPr>
      </w:pPr>
      <w:r>
        <w:rPr>
          <w:rFonts w:ascii="宋体" w:hAnsi="宋体" w:cs="仿宋"/>
          <w:color w:val="auto"/>
          <w:sz w:val="21"/>
          <w:szCs w:val="21"/>
          <w:highlight w:val="none"/>
        </w:rPr>
        <w:t>5）验收不合格的，</w:t>
      </w:r>
      <w:r>
        <w:rPr>
          <w:rFonts w:hint="eastAsia" w:ascii="宋体" w:hAnsi="宋体" w:cs="仿宋"/>
          <w:color w:val="auto"/>
          <w:sz w:val="21"/>
          <w:szCs w:val="21"/>
          <w:highlight w:val="none"/>
        </w:rPr>
        <w:t>采购人</w:t>
      </w:r>
      <w:r>
        <w:rPr>
          <w:rFonts w:ascii="宋体" w:hAnsi="宋体" w:cs="仿宋"/>
          <w:color w:val="auto"/>
          <w:sz w:val="21"/>
          <w:szCs w:val="21"/>
          <w:highlight w:val="none"/>
        </w:rPr>
        <w:t>应责令</w:t>
      </w:r>
      <w:r>
        <w:rPr>
          <w:rFonts w:hint="eastAsia" w:ascii="宋体" w:hAnsi="宋体" w:cs="仿宋"/>
          <w:color w:val="auto"/>
          <w:sz w:val="21"/>
          <w:szCs w:val="21"/>
          <w:highlight w:val="none"/>
        </w:rPr>
        <w:t>中标人</w:t>
      </w:r>
      <w:r>
        <w:rPr>
          <w:rFonts w:ascii="宋体" w:hAnsi="宋体" w:cs="仿宋"/>
          <w:color w:val="auto"/>
          <w:sz w:val="21"/>
          <w:szCs w:val="21"/>
          <w:highlight w:val="none"/>
        </w:rPr>
        <w:t>采取补救措施，向</w:t>
      </w:r>
      <w:r>
        <w:rPr>
          <w:rFonts w:hint="eastAsia" w:ascii="宋体" w:hAnsi="宋体" w:cs="仿宋"/>
          <w:color w:val="auto"/>
          <w:sz w:val="21"/>
          <w:szCs w:val="21"/>
          <w:highlight w:val="none"/>
        </w:rPr>
        <w:t>中标人</w:t>
      </w:r>
      <w:r>
        <w:rPr>
          <w:rFonts w:ascii="宋体" w:hAnsi="宋体" w:cs="仿宋"/>
          <w:color w:val="auto"/>
          <w:sz w:val="21"/>
          <w:szCs w:val="21"/>
          <w:highlight w:val="none"/>
        </w:rPr>
        <w:t>发出整改通知书，并依法及时处理。整改结束后，由</w:t>
      </w:r>
      <w:r>
        <w:rPr>
          <w:rFonts w:hint="eastAsia" w:ascii="宋体" w:hAnsi="宋体" w:cs="仿宋"/>
          <w:color w:val="auto"/>
          <w:sz w:val="21"/>
          <w:szCs w:val="21"/>
          <w:highlight w:val="none"/>
        </w:rPr>
        <w:t>中标人</w:t>
      </w:r>
      <w:r>
        <w:rPr>
          <w:rFonts w:ascii="宋体" w:hAnsi="宋体" w:cs="仿宋"/>
          <w:color w:val="auto"/>
          <w:sz w:val="21"/>
          <w:szCs w:val="21"/>
          <w:highlight w:val="none"/>
        </w:rPr>
        <w:t>通知</w:t>
      </w:r>
      <w:r>
        <w:rPr>
          <w:rFonts w:hint="eastAsia" w:ascii="宋体" w:hAnsi="宋体" w:cs="仿宋"/>
          <w:color w:val="auto"/>
          <w:sz w:val="21"/>
          <w:szCs w:val="21"/>
          <w:highlight w:val="none"/>
        </w:rPr>
        <w:t>采购人</w:t>
      </w:r>
      <w:r>
        <w:rPr>
          <w:rFonts w:ascii="宋体" w:hAnsi="宋体" w:cs="仿宋"/>
          <w:color w:val="auto"/>
          <w:sz w:val="21"/>
          <w:szCs w:val="21"/>
          <w:highlight w:val="none"/>
        </w:rPr>
        <w:t>或其委托的验收组织机构重新验收。</w:t>
      </w:r>
    </w:p>
    <w:p w14:paraId="75499A95">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2、履约验收内容</w:t>
      </w:r>
    </w:p>
    <w:p w14:paraId="68092396">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（1）技术履约内容</w:t>
      </w:r>
    </w:p>
    <w:p w14:paraId="00794D85">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1）满足所有采购需求及响应文件承诺；</w:t>
      </w:r>
    </w:p>
    <w:p w14:paraId="2799E693">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2）拟投服务团队管理人员全部到位（采购人同意更换的除外）。</w:t>
      </w:r>
    </w:p>
    <w:p w14:paraId="02FB8899">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（2）商务履约内容</w:t>
      </w:r>
    </w:p>
    <w:p w14:paraId="674DDBA2">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1）完成时间满足采购要求。</w:t>
      </w:r>
    </w:p>
    <w:p w14:paraId="5F1FEF82">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（3）验收标准</w:t>
      </w:r>
    </w:p>
    <w:p w14:paraId="4BFA8773">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1）满足所有采购需求及响应文件承诺；</w:t>
      </w:r>
    </w:p>
    <w:p w14:paraId="570CDF4A">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2）拟投服务团队管理人员全部到位（采购人同意更换的除外）；</w:t>
      </w:r>
    </w:p>
    <w:p w14:paraId="53B3A91F">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3）项目验收资料齐全。</w:t>
      </w:r>
    </w:p>
    <w:p w14:paraId="7ABD88B2">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（4）履约验收其他事项</w:t>
      </w:r>
    </w:p>
    <w:p w14:paraId="0E3D8BBC">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14:paraId="24529B64">
      <w:pPr>
        <w:pStyle w:val="972"/>
        <w:ind w:firstLine="480"/>
        <w:rPr>
          <w:rFonts w:ascii="宋体" w:hAnsi="宋体" w:cs="仿宋"/>
          <w:color w:val="auto"/>
          <w:sz w:val="21"/>
          <w:szCs w:val="21"/>
          <w:highlight w:val="none"/>
        </w:rPr>
      </w:pPr>
      <w:r>
        <w:rPr>
          <w:rFonts w:hint="eastAsia" w:ascii="宋体" w:hAnsi="宋体" w:cs="仿宋"/>
          <w:color w:val="auto"/>
          <w:sz w:val="21"/>
          <w:szCs w:val="21"/>
          <w:highlight w:val="none"/>
        </w:rPr>
        <w:t>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7823A66B">
      <w:pPr>
        <w:tabs>
          <w:tab w:val="left" w:pos="525"/>
        </w:tabs>
        <w:spacing w:line="360" w:lineRule="auto"/>
        <w:ind w:firstLine="211" w:firstLineChars="100"/>
        <w:rPr>
          <w:rFonts w:ascii="宋体" w:hAnsi="宋体" w:cs="仿宋_GB2312"/>
          <w:b/>
          <w:bCs/>
          <w:color w:val="auto"/>
          <w:sz w:val="21"/>
          <w:szCs w:val="21"/>
          <w:highlight w:val="none"/>
        </w:rPr>
      </w:pPr>
      <w:r>
        <w:rPr>
          <w:rFonts w:hint="eastAsia" w:ascii="宋体" w:hAnsi="宋体" w:cs="仿宋_GB2312"/>
          <w:b/>
          <w:bCs/>
          <w:color w:val="auto"/>
          <w:sz w:val="21"/>
          <w:szCs w:val="21"/>
          <w:highlight w:val="none"/>
          <w:lang w:val="en-US" w:eastAsia="zh-CN"/>
        </w:rPr>
        <w:t>六</w:t>
      </w:r>
      <w:r>
        <w:rPr>
          <w:rFonts w:hint="eastAsia" w:ascii="宋体" w:hAnsi="宋体" w:cs="仿宋_GB2312"/>
          <w:b/>
          <w:bCs/>
          <w:color w:val="auto"/>
          <w:sz w:val="21"/>
          <w:szCs w:val="21"/>
          <w:highlight w:val="none"/>
        </w:rPr>
        <w:t>、服务标准</w:t>
      </w:r>
    </w:p>
    <w:p w14:paraId="6F61D22E">
      <w:pPr>
        <w:tabs>
          <w:tab w:val="left" w:pos="0"/>
        </w:tabs>
        <w:spacing w:line="360" w:lineRule="auto"/>
        <w:ind w:firstLine="480"/>
        <w:rPr>
          <w:rFonts w:ascii="宋体" w:hAnsi="宋体" w:cs="Helvetica"/>
          <w:color w:val="auto"/>
          <w:kern w:val="0"/>
          <w:sz w:val="21"/>
          <w:szCs w:val="21"/>
          <w:highlight w:val="none"/>
        </w:rPr>
      </w:pPr>
      <w:r>
        <w:rPr>
          <w:rFonts w:hint="eastAsia" w:ascii="宋体" w:hAnsi="宋体" w:cs="Helvetica"/>
          <w:color w:val="auto"/>
          <w:kern w:val="0"/>
          <w:sz w:val="21"/>
          <w:szCs w:val="21"/>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3330C2C4">
      <w:pPr>
        <w:tabs>
          <w:tab w:val="left" w:pos="0"/>
        </w:tabs>
        <w:spacing w:line="360" w:lineRule="auto"/>
        <w:ind w:firstLine="480"/>
        <w:rPr>
          <w:rFonts w:ascii="宋体" w:hAnsi="宋体" w:cs="Helvetica"/>
          <w:color w:val="auto"/>
          <w:kern w:val="0"/>
          <w:sz w:val="21"/>
          <w:szCs w:val="21"/>
          <w:highlight w:val="none"/>
        </w:rPr>
      </w:pPr>
      <w:r>
        <w:rPr>
          <w:rFonts w:hint="eastAsia" w:ascii="宋体" w:hAnsi="宋体" w:cs="Helvetica"/>
          <w:color w:val="auto"/>
          <w:kern w:val="0"/>
          <w:sz w:val="21"/>
          <w:szCs w:val="21"/>
          <w:highlight w:val="none"/>
        </w:rPr>
        <w:t>2、中国国家标准及其它被普遍认可的标准，由采购人认可的其他国家的其他权威标准；原有规范若已被废弃，则以相应的新规范为准。</w:t>
      </w:r>
    </w:p>
    <w:p w14:paraId="62BC6D7E">
      <w:pPr>
        <w:tabs>
          <w:tab w:val="left" w:pos="0"/>
        </w:tabs>
        <w:spacing w:line="360" w:lineRule="auto"/>
        <w:ind w:firstLine="480"/>
        <w:rPr>
          <w:rFonts w:ascii="宋体" w:hAnsi="宋体" w:cs="宋体"/>
          <w:b/>
          <w:color w:val="auto"/>
          <w:sz w:val="24"/>
          <w:highlight w:val="none"/>
        </w:rPr>
      </w:pPr>
      <w:r>
        <w:rPr>
          <w:rFonts w:hint="eastAsia" w:ascii="宋体" w:hAnsi="宋体" w:cs="Helvetica"/>
          <w:color w:val="auto"/>
          <w:kern w:val="0"/>
          <w:sz w:val="21"/>
          <w:szCs w:val="21"/>
          <w:highlight w:val="none"/>
        </w:rPr>
        <w:t>3、供应商提供的服务必须满足招标文件中提出的相关要求。</w:t>
      </w:r>
      <w:r>
        <w:rPr>
          <w:rFonts w:hint="eastAsia" w:ascii="宋体" w:hAnsi="宋体" w:cs="宋体"/>
          <w:b/>
          <w:color w:val="auto"/>
          <w:sz w:val="24"/>
          <w:highlight w:val="none"/>
        </w:rPr>
        <w:br w:type="page"/>
      </w:r>
    </w:p>
    <w:p w14:paraId="3AC992A4">
      <w:pPr>
        <w:pStyle w:val="3"/>
        <w:rPr>
          <w:rFonts w:ascii="宋体" w:hAnsi="宋体" w:cs="宋体"/>
          <w:color w:val="auto"/>
          <w:sz w:val="36"/>
          <w:szCs w:val="36"/>
          <w:highlight w:val="none"/>
        </w:rPr>
      </w:pPr>
      <w:bookmarkStart w:id="30" w:name="_Toc19017"/>
      <w:r>
        <w:rPr>
          <w:rStyle w:val="85"/>
          <w:rFonts w:hint="eastAsia" w:ascii="宋体" w:hAnsi="宋体" w:cs="宋体"/>
          <w:b/>
          <w:bCs/>
          <w:color w:val="auto"/>
          <w:highlight w:val="none"/>
        </w:rPr>
        <w:t xml:space="preserve">第四部分 </w:t>
      </w:r>
      <w:bookmarkStart w:id="31" w:name="_Toc184312096"/>
      <w:bookmarkEnd w:id="31"/>
      <w:bookmarkStart w:id="32" w:name="_Toc184308057"/>
      <w:bookmarkEnd w:id="32"/>
      <w:bookmarkStart w:id="33" w:name="_Toc184312069"/>
      <w:bookmarkEnd w:id="33"/>
      <w:bookmarkStart w:id="34" w:name="_Toc184308053"/>
      <w:bookmarkEnd w:id="34"/>
      <w:bookmarkStart w:id="35" w:name="_Toc184314416"/>
      <w:bookmarkEnd w:id="35"/>
      <w:bookmarkStart w:id="36" w:name="_Toc184313285"/>
      <w:bookmarkEnd w:id="36"/>
      <w:bookmarkStart w:id="37" w:name="_Toc184313244"/>
      <w:bookmarkEnd w:id="37"/>
      <w:bookmarkStart w:id="38" w:name="_Toc184312073"/>
      <w:bookmarkEnd w:id="38"/>
      <w:bookmarkStart w:id="39" w:name="_Toc184313265"/>
      <w:bookmarkEnd w:id="39"/>
      <w:bookmarkStart w:id="40" w:name="_Toc184312121"/>
      <w:bookmarkEnd w:id="40"/>
      <w:bookmarkStart w:id="41" w:name="_Toc184314443"/>
      <w:bookmarkEnd w:id="41"/>
      <w:bookmarkStart w:id="42" w:name="_Toc184308047"/>
      <w:bookmarkEnd w:id="42"/>
      <w:bookmarkStart w:id="43" w:name="_Toc184308078"/>
      <w:bookmarkEnd w:id="43"/>
      <w:bookmarkStart w:id="44" w:name="_Toc184308055"/>
      <w:bookmarkEnd w:id="44"/>
      <w:bookmarkStart w:id="45" w:name="_Toc184310302"/>
      <w:bookmarkEnd w:id="45"/>
      <w:bookmarkStart w:id="46" w:name="_Toc184312094"/>
      <w:bookmarkEnd w:id="46"/>
      <w:bookmarkStart w:id="47" w:name="_Toc184313251"/>
      <w:bookmarkEnd w:id="47"/>
      <w:bookmarkStart w:id="48" w:name="_Toc184314422"/>
      <w:bookmarkEnd w:id="48"/>
      <w:bookmarkStart w:id="49" w:name="_Toc184310282"/>
      <w:bookmarkEnd w:id="49"/>
      <w:bookmarkStart w:id="50" w:name="_Toc184314455"/>
      <w:bookmarkEnd w:id="50"/>
      <w:bookmarkStart w:id="51" w:name="_Toc184313276"/>
      <w:bookmarkEnd w:id="51"/>
      <w:bookmarkStart w:id="52" w:name="_Toc184308041"/>
      <w:bookmarkEnd w:id="52"/>
      <w:bookmarkStart w:id="53" w:name="_Toc184313243"/>
      <w:bookmarkEnd w:id="53"/>
      <w:bookmarkStart w:id="54" w:name="_Toc184314421"/>
      <w:bookmarkEnd w:id="54"/>
      <w:bookmarkStart w:id="55" w:name="_Toc184310306"/>
      <w:bookmarkEnd w:id="55"/>
      <w:bookmarkStart w:id="56" w:name="_Toc184308064"/>
      <w:bookmarkEnd w:id="56"/>
      <w:bookmarkStart w:id="57" w:name="_Toc184314426"/>
      <w:bookmarkEnd w:id="57"/>
      <w:bookmarkStart w:id="58" w:name="_Toc184313257"/>
      <w:bookmarkEnd w:id="58"/>
      <w:bookmarkStart w:id="59" w:name="_Toc184312118"/>
      <w:bookmarkEnd w:id="59"/>
      <w:bookmarkStart w:id="60" w:name="_Toc184313297"/>
      <w:bookmarkEnd w:id="60"/>
      <w:bookmarkStart w:id="61" w:name="_Toc184313288"/>
      <w:bookmarkEnd w:id="61"/>
      <w:bookmarkStart w:id="62" w:name="_Toc184314434"/>
      <w:bookmarkEnd w:id="62"/>
      <w:bookmarkStart w:id="63" w:name="_Toc184310281"/>
      <w:bookmarkEnd w:id="63"/>
      <w:bookmarkStart w:id="64" w:name="_Toc184308101"/>
      <w:bookmarkEnd w:id="64"/>
      <w:bookmarkStart w:id="65" w:name="_Toc184308062"/>
      <w:bookmarkEnd w:id="65"/>
      <w:bookmarkStart w:id="66" w:name="_Toc184313254"/>
      <w:bookmarkEnd w:id="66"/>
      <w:bookmarkStart w:id="67" w:name="_Toc184308084"/>
      <w:bookmarkEnd w:id="67"/>
      <w:bookmarkStart w:id="68" w:name="_Toc184313303"/>
      <w:bookmarkEnd w:id="68"/>
      <w:bookmarkStart w:id="69" w:name="_Toc184314414"/>
      <w:bookmarkEnd w:id="69"/>
      <w:bookmarkStart w:id="70" w:name="_Toc184308045"/>
      <w:bookmarkEnd w:id="70"/>
      <w:bookmarkStart w:id="71" w:name="_Toc184313286"/>
      <w:bookmarkEnd w:id="71"/>
      <w:bookmarkStart w:id="72" w:name="_Toc184308040"/>
      <w:bookmarkEnd w:id="72"/>
      <w:bookmarkStart w:id="73" w:name="_Toc184314452"/>
      <w:bookmarkEnd w:id="73"/>
      <w:bookmarkStart w:id="74" w:name="_Toc184313275"/>
      <w:bookmarkEnd w:id="74"/>
      <w:bookmarkStart w:id="75" w:name="_Toc184308071"/>
      <w:bookmarkEnd w:id="75"/>
      <w:bookmarkStart w:id="76" w:name="_Toc184312087"/>
      <w:bookmarkEnd w:id="76"/>
      <w:bookmarkStart w:id="77" w:name="_Toc184308050"/>
      <w:bookmarkEnd w:id="77"/>
      <w:bookmarkStart w:id="78" w:name="_Toc184313240"/>
      <w:bookmarkEnd w:id="78"/>
      <w:bookmarkStart w:id="79" w:name="_Toc184310305"/>
      <w:bookmarkEnd w:id="79"/>
      <w:bookmarkStart w:id="80" w:name="_Toc184314468"/>
      <w:bookmarkEnd w:id="80"/>
      <w:bookmarkStart w:id="81" w:name="_Toc184310286"/>
      <w:bookmarkEnd w:id="81"/>
      <w:bookmarkStart w:id="82" w:name="_Toc184312084"/>
      <w:bookmarkEnd w:id="82"/>
      <w:bookmarkStart w:id="83" w:name="_Toc184312134"/>
      <w:bookmarkEnd w:id="83"/>
      <w:bookmarkStart w:id="84" w:name="_Toc184314456"/>
      <w:bookmarkEnd w:id="84"/>
      <w:bookmarkStart w:id="85" w:name="_Toc184310297"/>
      <w:bookmarkEnd w:id="85"/>
      <w:bookmarkStart w:id="86" w:name="_Toc184310275"/>
      <w:bookmarkEnd w:id="86"/>
      <w:bookmarkStart w:id="87" w:name="_Toc184310287"/>
      <w:bookmarkEnd w:id="87"/>
      <w:bookmarkStart w:id="88" w:name="_Toc184312080"/>
      <w:bookmarkEnd w:id="88"/>
      <w:bookmarkStart w:id="89" w:name="_Toc184314465"/>
      <w:bookmarkEnd w:id="89"/>
      <w:bookmarkStart w:id="90" w:name="_Toc184308088"/>
      <w:bookmarkEnd w:id="90"/>
      <w:bookmarkStart w:id="91" w:name="_Toc184313247"/>
      <w:bookmarkEnd w:id="91"/>
      <w:bookmarkStart w:id="92" w:name="_Toc184312086"/>
      <w:bookmarkEnd w:id="92"/>
      <w:bookmarkStart w:id="93" w:name="_Toc184314453"/>
      <w:bookmarkEnd w:id="93"/>
      <w:bookmarkStart w:id="94" w:name="_Toc184312082"/>
      <w:bookmarkEnd w:id="94"/>
      <w:bookmarkStart w:id="95" w:name="_Toc184308079"/>
      <w:bookmarkEnd w:id="95"/>
      <w:bookmarkStart w:id="96" w:name="_Toc184308104"/>
      <w:bookmarkEnd w:id="96"/>
      <w:bookmarkStart w:id="97" w:name="_Toc184308058"/>
      <w:bookmarkEnd w:id="97"/>
      <w:bookmarkStart w:id="98" w:name="_Toc184308090"/>
      <w:bookmarkEnd w:id="98"/>
      <w:bookmarkStart w:id="99" w:name="_Toc184310298"/>
      <w:bookmarkEnd w:id="99"/>
      <w:bookmarkStart w:id="100" w:name="_Toc184314410"/>
      <w:bookmarkEnd w:id="100"/>
      <w:bookmarkStart w:id="101" w:name="_Toc184313239"/>
      <w:bookmarkEnd w:id="101"/>
      <w:bookmarkStart w:id="102" w:name="_Toc184312083"/>
      <w:bookmarkEnd w:id="102"/>
      <w:bookmarkStart w:id="103" w:name="_Toc184313287"/>
      <w:bookmarkEnd w:id="103"/>
      <w:bookmarkStart w:id="104" w:name="_Toc184310288"/>
      <w:bookmarkEnd w:id="104"/>
      <w:bookmarkStart w:id="105" w:name="_Toc184314429"/>
      <w:bookmarkEnd w:id="105"/>
      <w:bookmarkStart w:id="106" w:name="_Toc184314442"/>
      <w:bookmarkEnd w:id="106"/>
      <w:bookmarkStart w:id="107" w:name="_Toc184314481"/>
      <w:bookmarkEnd w:id="107"/>
      <w:bookmarkStart w:id="108" w:name="_Toc184310300"/>
      <w:bookmarkEnd w:id="108"/>
      <w:bookmarkStart w:id="109" w:name="_Toc184314447"/>
      <w:bookmarkEnd w:id="109"/>
      <w:bookmarkStart w:id="110" w:name="_Toc184314417"/>
      <w:bookmarkEnd w:id="110"/>
      <w:bookmarkStart w:id="111" w:name="_Toc184308046"/>
      <w:bookmarkEnd w:id="111"/>
      <w:bookmarkStart w:id="112" w:name="_Toc184308063"/>
      <w:bookmarkEnd w:id="112"/>
      <w:bookmarkStart w:id="113" w:name="_Toc184314469"/>
      <w:bookmarkEnd w:id="113"/>
      <w:bookmarkStart w:id="114" w:name="_Toc184312091"/>
      <w:bookmarkEnd w:id="114"/>
      <w:bookmarkStart w:id="115" w:name="_Toc184312129"/>
      <w:bookmarkEnd w:id="115"/>
      <w:bookmarkStart w:id="116" w:name="_Toc184314438"/>
      <w:bookmarkEnd w:id="116"/>
      <w:bookmarkStart w:id="117" w:name="_Toc184308092"/>
      <w:bookmarkEnd w:id="117"/>
      <w:bookmarkStart w:id="118" w:name="_Toc184313238"/>
      <w:bookmarkEnd w:id="118"/>
      <w:bookmarkStart w:id="119" w:name="_Toc184314435"/>
      <w:bookmarkEnd w:id="119"/>
      <w:bookmarkStart w:id="120" w:name="_Toc184312102"/>
      <w:bookmarkEnd w:id="120"/>
      <w:bookmarkStart w:id="121" w:name="_Toc184312131"/>
      <w:bookmarkEnd w:id="121"/>
      <w:bookmarkStart w:id="122" w:name="_Toc184310326"/>
      <w:bookmarkEnd w:id="122"/>
      <w:bookmarkStart w:id="123" w:name="_Toc184308060"/>
      <w:bookmarkEnd w:id="123"/>
      <w:bookmarkStart w:id="124" w:name="_Toc184310327"/>
      <w:bookmarkEnd w:id="124"/>
      <w:bookmarkStart w:id="125" w:name="_Toc184312109"/>
      <w:bookmarkEnd w:id="125"/>
      <w:bookmarkStart w:id="126" w:name="_Toc184314451"/>
      <w:bookmarkEnd w:id="126"/>
      <w:bookmarkStart w:id="127" w:name="_Toc184310340"/>
      <w:bookmarkEnd w:id="127"/>
      <w:bookmarkStart w:id="128" w:name="_Toc184310343"/>
      <w:bookmarkEnd w:id="128"/>
      <w:bookmarkStart w:id="129" w:name="_Toc184310323"/>
      <w:bookmarkEnd w:id="129"/>
      <w:bookmarkStart w:id="130" w:name="_Toc184308073"/>
      <w:bookmarkEnd w:id="130"/>
      <w:bookmarkStart w:id="131" w:name="_Toc184313269"/>
      <w:bookmarkEnd w:id="131"/>
      <w:bookmarkStart w:id="132" w:name="_Toc184314444"/>
      <w:bookmarkEnd w:id="132"/>
      <w:bookmarkStart w:id="133" w:name="_Toc184312126"/>
      <w:bookmarkEnd w:id="133"/>
      <w:bookmarkStart w:id="134" w:name="_Toc184312097"/>
      <w:bookmarkEnd w:id="134"/>
      <w:bookmarkStart w:id="135" w:name="_Toc184314473"/>
      <w:bookmarkEnd w:id="135"/>
      <w:bookmarkStart w:id="136" w:name="_Toc184314419"/>
      <w:bookmarkEnd w:id="136"/>
      <w:bookmarkStart w:id="137" w:name="_Toc184308072"/>
      <w:bookmarkEnd w:id="137"/>
      <w:bookmarkStart w:id="138" w:name="_Toc184310319"/>
      <w:bookmarkEnd w:id="138"/>
      <w:bookmarkStart w:id="139" w:name="_Toc184314480"/>
      <w:bookmarkEnd w:id="139"/>
      <w:bookmarkStart w:id="140" w:name="_Toc184308070"/>
      <w:bookmarkEnd w:id="140"/>
      <w:bookmarkStart w:id="141" w:name="_Toc184314464"/>
      <w:bookmarkEnd w:id="141"/>
      <w:bookmarkStart w:id="142" w:name="_Toc184312133"/>
      <w:bookmarkEnd w:id="142"/>
      <w:bookmarkStart w:id="143" w:name="_Toc184314479"/>
      <w:bookmarkEnd w:id="143"/>
      <w:bookmarkStart w:id="144" w:name="_Toc184313284"/>
      <w:bookmarkEnd w:id="144"/>
      <w:bookmarkStart w:id="145" w:name="_Toc184313272"/>
      <w:bookmarkEnd w:id="145"/>
      <w:bookmarkStart w:id="146" w:name="_Toc184312127"/>
      <w:bookmarkEnd w:id="146"/>
      <w:bookmarkStart w:id="147" w:name="_Toc184310318"/>
      <w:bookmarkEnd w:id="147"/>
      <w:bookmarkStart w:id="148" w:name="_Toc184313305"/>
      <w:bookmarkEnd w:id="148"/>
      <w:bookmarkStart w:id="149" w:name="_Toc184314471"/>
      <w:bookmarkEnd w:id="149"/>
      <w:bookmarkStart w:id="150" w:name="_Toc184308068"/>
      <w:bookmarkEnd w:id="150"/>
      <w:bookmarkStart w:id="151" w:name="_Toc184312135"/>
      <w:bookmarkEnd w:id="151"/>
      <w:bookmarkStart w:id="152" w:name="_Toc184312117"/>
      <w:bookmarkEnd w:id="152"/>
      <w:bookmarkStart w:id="153" w:name="_Toc184314477"/>
      <w:bookmarkEnd w:id="153"/>
      <w:bookmarkStart w:id="154" w:name="_Toc184308048"/>
      <w:bookmarkEnd w:id="154"/>
      <w:bookmarkStart w:id="155" w:name="_Toc184308056"/>
      <w:bookmarkEnd w:id="155"/>
      <w:bookmarkStart w:id="156" w:name="_Toc184312070"/>
      <w:bookmarkEnd w:id="156"/>
      <w:bookmarkStart w:id="157" w:name="_Toc184308059"/>
      <w:bookmarkEnd w:id="157"/>
      <w:bookmarkStart w:id="158" w:name="_Toc184310344"/>
      <w:bookmarkEnd w:id="158"/>
      <w:bookmarkStart w:id="159" w:name="_Toc184310316"/>
      <w:bookmarkEnd w:id="159"/>
      <w:bookmarkStart w:id="160" w:name="_Toc184312130"/>
      <w:bookmarkEnd w:id="160"/>
      <w:bookmarkStart w:id="161" w:name="_Toc184314448"/>
      <w:bookmarkEnd w:id="161"/>
      <w:bookmarkStart w:id="162" w:name="_Toc184314415"/>
      <w:bookmarkEnd w:id="162"/>
      <w:bookmarkStart w:id="163" w:name="_Toc184313283"/>
      <w:bookmarkEnd w:id="163"/>
      <w:bookmarkStart w:id="164" w:name="_Toc184313264"/>
      <w:bookmarkEnd w:id="164"/>
      <w:bookmarkStart w:id="165" w:name="_Toc184313294"/>
      <w:bookmarkEnd w:id="165"/>
      <w:bookmarkStart w:id="166" w:name="_Toc184310303"/>
      <w:bookmarkEnd w:id="166"/>
      <w:bookmarkStart w:id="167" w:name="_Toc184310338"/>
      <w:bookmarkEnd w:id="167"/>
      <w:bookmarkStart w:id="168" w:name="_Toc184313252"/>
      <w:bookmarkEnd w:id="168"/>
      <w:bookmarkStart w:id="169" w:name="_Toc184314439"/>
      <w:bookmarkEnd w:id="169"/>
      <w:bookmarkStart w:id="170" w:name="_Toc184313241"/>
      <w:bookmarkEnd w:id="170"/>
      <w:bookmarkStart w:id="171" w:name="_Toc184314467"/>
      <w:bookmarkEnd w:id="171"/>
      <w:bookmarkStart w:id="172" w:name="_Toc184310307"/>
      <w:bookmarkEnd w:id="172"/>
      <w:bookmarkStart w:id="173" w:name="_Toc184312108"/>
      <w:bookmarkEnd w:id="173"/>
      <w:bookmarkStart w:id="174" w:name="_Toc184310337"/>
      <w:bookmarkEnd w:id="174"/>
      <w:bookmarkStart w:id="175" w:name="_Toc184310279"/>
      <w:bookmarkEnd w:id="175"/>
      <w:bookmarkStart w:id="176" w:name="_Toc184310291"/>
      <w:bookmarkEnd w:id="176"/>
      <w:bookmarkStart w:id="177" w:name="_Toc184310320"/>
      <w:bookmarkEnd w:id="177"/>
      <w:bookmarkStart w:id="178" w:name="_Toc184308085"/>
      <w:bookmarkEnd w:id="178"/>
      <w:bookmarkStart w:id="179" w:name="_Toc184312081"/>
      <w:bookmarkEnd w:id="179"/>
      <w:bookmarkStart w:id="180" w:name="_Toc184308069"/>
      <w:bookmarkEnd w:id="180"/>
      <w:bookmarkStart w:id="181" w:name="_Toc184314413"/>
      <w:bookmarkEnd w:id="181"/>
      <w:bookmarkStart w:id="182" w:name="_Toc184312139"/>
      <w:bookmarkEnd w:id="182"/>
      <w:bookmarkStart w:id="183" w:name="_Toc184314437"/>
      <w:bookmarkEnd w:id="183"/>
      <w:bookmarkStart w:id="184" w:name="_Toc184312074"/>
      <w:bookmarkEnd w:id="184"/>
      <w:bookmarkStart w:id="185" w:name="_Toc184312089"/>
      <w:bookmarkEnd w:id="185"/>
      <w:bookmarkStart w:id="186" w:name="_Toc184313249"/>
      <w:bookmarkEnd w:id="186"/>
      <w:bookmarkStart w:id="187" w:name="_Toc184312075"/>
      <w:bookmarkEnd w:id="187"/>
      <w:bookmarkStart w:id="188" w:name="_Toc184312098"/>
      <w:bookmarkEnd w:id="188"/>
      <w:bookmarkStart w:id="189" w:name="_Toc184313255"/>
      <w:bookmarkEnd w:id="189"/>
      <w:bookmarkStart w:id="190" w:name="_Toc184313277"/>
      <w:bookmarkEnd w:id="190"/>
      <w:bookmarkStart w:id="191" w:name="_Toc184312093"/>
      <w:bookmarkEnd w:id="191"/>
      <w:bookmarkStart w:id="192" w:name="_Toc184310339"/>
      <w:bookmarkEnd w:id="192"/>
      <w:bookmarkStart w:id="193" w:name="_Toc184313304"/>
      <w:bookmarkEnd w:id="193"/>
      <w:bookmarkStart w:id="194" w:name="_Toc184314450"/>
      <w:bookmarkEnd w:id="194"/>
      <w:bookmarkStart w:id="195" w:name="_Toc184308074"/>
      <w:bookmarkEnd w:id="195"/>
      <w:bookmarkStart w:id="196" w:name="_Toc184313270"/>
      <w:bookmarkEnd w:id="196"/>
      <w:bookmarkStart w:id="197" w:name="_Toc184314440"/>
      <w:bookmarkEnd w:id="197"/>
      <w:bookmarkStart w:id="198" w:name="_Toc184312088"/>
      <w:bookmarkEnd w:id="198"/>
      <w:bookmarkStart w:id="199" w:name="_Toc184312090"/>
      <w:bookmarkEnd w:id="199"/>
      <w:bookmarkStart w:id="200" w:name="_Toc184310289"/>
      <w:bookmarkEnd w:id="200"/>
      <w:bookmarkStart w:id="201" w:name="_Toc184308100"/>
      <w:bookmarkEnd w:id="201"/>
      <w:bookmarkStart w:id="202" w:name="_Toc184314428"/>
      <w:bookmarkEnd w:id="202"/>
      <w:bookmarkStart w:id="203" w:name="_Toc184308061"/>
      <w:bookmarkEnd w:id="203"/>
      <w:bookmarkStart w:id="204" w:name="_Toc184312107"/>
      <w:bookmarkEnd w:id="204"/>
      <w:bookmarkStart w:id="205" w:name="_Toc184313310"/>
      <w:bookmarkEnd w:id="205"/>
      <w:bookmarkStart w:id="206" w:name="_Toc184314420"/>
      <w:bookmarkEnd w:id="206"/>
      <w:bookmarkStart w:id="207" w:name="_Toc184310312"/>
      <w:bookmarkEnd w:id="207"/>
      <w:bookmarkStart w:id="208" w:name="_Toc184308094"/>
      <w:bookmarkEnd w:id="208"/>
      <w:bookmarkStart w:id="209" w:name="_Toc184314457"/>
      <w:bookmarkEnd w:id="209"/>
      <w:bookmarkStart w:id="210" w:name="_Toc184308052"/>
      <w:bookmarkEnd w:id="210"/>
      <w:bookmarkStart w:id="211" w:name="_Toc184314459"/>
      <w:bookmarkEnd w:id="211"/>
      <w:bookmarkStart w:id="212" w:name="_Toc184313290"/>
      <w:bookmarkEnd w:id="212"/>
      <w:bookmarkStart w:id="213" w:name="_Toc184310334"/>
      <w:bookmarkEnd w:id="213"/>
      <w:bookmarkStart w:id="214" w:name="_Toc184308093"/>
      <w:bookmarkEnd w:id="214"/>
      <w:bookmarkStart w:id="215" w:name="_Toc184310296"/>
      <w:bookmarkEnd w:id="215"/>
      <w:bookmarkStart w:id="216" w:name="_Toc184313261"/>
      <w:bookmarkEnd w:id="216"/>
      <w:bookmarkStart w:id="217" w:name="_Toc184313291"/>
      <w:bookmarkEnd w:id="217"/>
      <w:bookmarkStart w:id="218" w:name="_Toc184308099"/>
      <w:bookmarkEnd w:id="218"/>
      <w:bookmarkStart w:id="219" w:name="_Toc184314476"/>
      <w:bookmarkEnd w:id="219"/>
      <w:bookmarkStart w:id="220" w:name="_Toc184312085"/>
      <w:bookmarkEnd w:id="220"/>
      <w:bookmarkStart w:id="221" w:name="_Toc184312132"/>
      <w:bookmarkEnd w:id="221"/>
      <w:bookmarkStart w:id="222" w:name="_Toc184310293"/>
      <w:bookmarkEnd w:id="222"/>
      <w:bookmarkStart w:id="223" w:name="_Toc184308039"/>
      <w:bookmarkEnd w:id="223"/>
      <w:bookmarkStart w:id="224" w:name="_Toc184308105"/>
      <w:bookmarkEnd w:id="224"/>
      <w:bookmarkStart w:id="225" w:name="_Toc184308066"/>
      <w:bookmarkEnd w:id="225"/>
      <w:bookmarkStart w:id="226" w:name="_Toc184310285"/>
      <w:bookmarkEnd w:id="226"/>
      <w:bookmarkStart w:id="227" w:name="_Toc184312137"/>
      <w:bookmarkEnd w:id="227"/>
      <w:bookmarkStart w:id="228" w:name="_Toc184313298"/>
      <w:bookmarkEnd w:id="228"/>
      <w:bookmarkStart w:id="229" w:name="_Toc184310274"/>
      <w:bookmarkEnd w:id="229"/>
      <w:bookmarkStart w:id="230" w:name="_Toc184313263"/>
      <w:bookmarkEnd w:id="230"/>
      <w:bookmarkStart w:id="231" w:name="_Toc184310273"/>
      <w:bookmarkEnd w:id="231"/>
      <w:bookmarkStart w:id="232" w:name="_Toc184312103"/>
      <w:bookmarkEnd w:id="232"/>
      <w:bookmarkStart w:id="233" w:name="_Toc184314472"/>
      <w:bookmarkEnd w:id="233"/>
      <w:bookmarkStart w:id="234" w:name="_Toc184314423"/>
      <w:bookmarkEnd w:id="234"/>
      <w:bookmarkStart w:id="235" w:name="_Toc184308083"/>
      <w:bookmarkEnd w:id="235"/>
      <w:bookmarkStart w:id="236" w:name="_Toc184313246"/>
      <w:bookmarkEnd w:id="236"/>
      <w:bookmarkStart w:id="237" w:name="_Toc184312113"/>
      <w:bookmarkEnd w:id="237"/>
      <w:bookmarkStart w:id="238" w:name="_Toc184312078"/>
      <w:bookmarkEnd w:id="238"/>
      <w:bookmarkStart w:id="239" w:name="_Toc184310309"/>
      <w:bookmarkEnd w:id="239"/>
      <w:bookmarkStart w:id="240" w:name="_Toc184313296"/>
      <w:bookmarkEnd w:id="240"/>
      <w:bookmarkStart w:id="241" w:name="_Toc184308044"/>
      <w:bookmarkEnd w:id="241"/>
      <w:bookmarkStart w:id="242" w:name="_Toc184314475"/>
      <w:bookmarkEnd w:id="242"/>
      <w:bookmarkStart w:id="243" w:name="_Toc184310324"/>
      <w:bookmarkEnd w:id="243"/>
      <w:bookmarkStart w:id="244" w:name="_Toc184310322"/>
      <w:bookmarkEnd w:id="244"/>
      <w:bookmarkStart w:id="245" w:name="_Toc184310313"/>
      <w:bookmarkEnd w:id="245"/>
      <w:bookmarkStart w:id="246" w:name="_Toc184310311"/>
      <w:bookmarkEnd w:id="246"/>
      <w:bookmarkStart w:id="247" w:name="_Toc184308098"/>
      <w:bookmarkEnd w:id="247"/>
      <w:bookmarkStart w:id="248" w:name="_Toc184308037"/>
      <w:bookmarkEnd w:id="248"/>
      <w:bookmarkStart w:id="249" w:name="_Toc184310333"/>
      <w:bookmarkEnd w:id="249"/>
      <w:bookmarkStart w:id="250" w:name="_Toc184313274"/>
      <w:bookmarkEnd w:id="250"/>
      <w:bookmarkStart w:id="251" w:name="_Toc184310330"/>
      <w:bookmarkEnd w:id="251"/>
      <w:bookmarkStart w:id="252" w:name="_Toc184308038"/>
      <w:bookmarkEnd w:id="252"/>
      <w:bookmarkStart w:id="253" w:name="_Toc184308102"/>
      <w:bookmarkEnd w:id="253"/>
      <w:bookmarkStart w:id="254" w:name="_Toc184308103"/>
      <w:bookmarkEnd w:id="254"/>
      <w:bookmarkStart w:id="255" w:name="_Toc184314425"/>
      <w:bookmarkEnd w:id="255"/>
      <w:bookmarkStart w:id="256" w:name="_Toc184313300"/>
      <w:bookmarkEnd w:id="256"/>
      <w:bookmarkStart w:id="257" w:name="_Toc184310341"/>
      <w:bookmarkEnd w:id="257"/>
      <w:bookmarkStart w:id="258" w:name="_Toc184310328"/>
      <w:bookmarkEnd w:id="258"/>
      <w:bookmarkStart w:id="259" w:name="_Toc184312115"/>
      <w:bookmarkEnd w:id="259"/>
      <w:bookmarkStart w:id="260" w:name="_Toc184314446"/>
      <w:bookmarkEnd w:id="260"/>
      <w:bookmarkStart w:id="261" w:name="_Toc184314449"/>
      <w:bookmarkEnd w:id="261"/>
      <w:bookmarkStart w:id="262" w:name="_Toc184313250"/>
      <w:bookmarkEnd w:id="262"/>
      <w:bookmarkStart w:id="263" w:name="_Toc184310321"/>
      <w:bookmarkEnd w:id="263"/>
      <w:bookmarkStart w:id="264" w:name="_Toc184310290"/>
      <w:bookmarkEnd w:id="264"/>
      <w:bookmarkStart w:id="265" w:name="_Toc184308036"/>
      <w:bookmarkEnd w:id="265"/>
      <w:bookmarkStart w:id="266" w:name="_Toc184312138"/>
      <w:bookmarkEnd w:id="266"/>
      <w:bookmarkStart w:id="267" w:name="_Toc184312101"/>
      <w:bookmarkEnd w:id="267"/>
      <w:bookmarkStart w:id="268" w:name="_Toc184314463"/>
      <w:bookmarkEnd w:id="268"/>
      <w:bookmarkStart w:id="269" w:name="_Toc184314441"/>
      <w:bookmarkEnd w:id="269"/>
      <w:bookmarkStart w:id="270" w:name="_Toc184312128"/>
      <w:bookmarkEnd w:id="270"/>
      <w:bookmarkStart w:id="271" w:name="_Toc184308051"/>
      <w:bookmarkEnd w:id="271"/>
      <w:bookmarkStart w:id="272" w:name="_Toc184310304"/>
      <w:bookmarkEnd w:id="272"/>
      <w:bookmarkStart w:id="273" w:name="_Toc184308065"/>
      <w:bookmarkEnd w:id="273"/>
      <w:bookmarkStart w:id="274" w:name="_Toc184314418"/>
      <w:bookmarkEnd w:id="274"/>
      <w:bookmarkStart w:id="275" w:name="_Toc184308107"/>
      <w:bookmarkEnd w:id="275"/>
      <w:bookmarkStart w:id="276" w:name="_Toc184312111"/>
      <w:bookmarkEnd w:id="276"/>
      <w:bookmarkStart w:id="277" w:name="_Toc184314430"/>
      <w:bookmarkEnd w:id="277"/>
      <w:bookmarkStart w:id="278" w:name="_Toc184308097"/>
      <w:bookmarkEnd w:id="278"/>
      <w:bookmarkStart w:id="279" w:name="_Toc184313282"/>
      <w:bookmarkEnd w:id="279"/>
      <w:bookmarkStart w:id="280" w:name="_Toc184308054"/>
      <w:bookmarkEnd w:id="280"/>
      <w:bookmarkStart w:id="281" w:name="_Toc184314445"/>
      <w:bookmarkEnd w:id="281"/>
      <w:bookmarkStart w:id="282" w:name="_Toc184312136"/>
      <w:bookmarkEnd w:id="282"/>
      <w:bookmarkStart w:id="283" w:name="_Toc184312114"/>
      <w:bookmarkEnd w:id="283"/>
      <w:bookmarkStart w:id="284" w:name="_Toc184313262"/>
      <w:bookmarkEnd w:id="284"/>
      <w:bookmarkStart w:id="285" w:name="_Toc184308067"/>
      <w:bookmarkEnd w:id="285"/>
      <w:bookmarkStart w:id="286" w:name="_Toc184314454"/>
      <w:bookmarkEnd w:id="286"/>
      <w:bookmarkStart w:id="287" w:name="_Toc184313306"/>
      <w:bookmarkEnd w:id="287"/>
      <w:bookmarkStart w:id="288" w:name="_Toc184310278"/>
      <w:bookmarkEnd w:id="288"/>
      <w:bookmarkStart w:id="289" w:name="_Toc184310301"/>
      <w:bookmarkEnd w:id="289"/>
      <w:bookmarkStart w:id="290" w:name="_Toc184314412"/>
      <w:bookmarkEnd w:id="290"/>
      <w:bookmarkStart w:id="291" w:name="_Toc184308108"/>
      <w:bookmarkEnd w:id="291"/>
      <w:bookmarkStart w:id="292" w:name="_Toc184310342"/>
      <w:bookmarkEnd w:id="292"/>
      <w:bookmarkStart w:id="293" w:name="_Toc184312112"/>
      <w:bookmarkEnd w:id="293"/>
      <w:bookmarkStart w:id="294" w:name="_Toc184310280"/>
      <w:bookmarkEnd w:id="294"/>
      <w:bookmarkStart w:id="295" w:name="_Toc184312095"/>
      <w:bookmarkEnd w:id="295"/>
      <w:bookmarkStart w:id="296" w:name="_Toc184308095"/>
      <w:bookmarkEnd w:id="296"/>
      <w:bookmarkStart w:id="297" w:name="_Toc184312116"/>
      <w:bookmarkEnd w:id="297"/>
      <w:bookmarkStart w:id="298" w:name="_Toc184314436"/>
      <w:bookmarkEnd w:id="298"/>
      <w:bookmarkStart w:id="299" w:name="_Toc184308096"/>
      <w:bookmarkEnd w:id="299"/>
      <w:bookmarkStart w:id="300" w:name="_Toc184312104"/>
      <w:bookmarkEnd w:id="300"/>
      <w:bookmarkStart w:id="301" w:name="_Toc184310299"/>
      <w:bookmarkEnd w:id="301"/>
      <w:bookmarkStart w:id="302" w:name="_Toc184312110"/>
      <w:bookmarkEnd w:id="302"/>
      <w:bookmarkStart w:id="303" w:name="_Toc184308086"/>
      <w:bookmarkEnd w:id="303"/>
      <w:bookmarkStart w:id="304" w:name="_Toc184313293"/>
      <w:bookmarkEnd w:id="304"/>
      <w:bookmarkStart w:id="305" w:name="_Toc184314458"/>
      <w:bookmarkEnd w:id="305"/>
      <w:bookmarkStart w:id="306" w:name="_Toc184314431"/>
      <w:bookmarkEnd w:id="306"/>
      <w:bookmarkStart w:id="307" w:name="_Toc184308076"/>
      <w:bookmarkEnd w:id="307"/>
      <w:bookmarkStart w:id="308" w:name="_Toc184312123"/>
      <w:bookmarkEnd w:id="308"/>
      <w:bookmarkStart w:id="309" w:name="_Toc184312122"/>
      <w:bookmarkEnd w:id="309"/>
      <w:bookmarkStart w:id="310" w:name="_Toc184313258"/>
      <w:bookmarkEnd w:id="310"/>
      <w:bookmarkStart w:id="311" w:name="_Toc184310329"/>
      <w:bookmarkEnd w:id="311"/>
      <w:bookmarkStart w:id="312" w:name="_Toc184313289"/>
      <w:bookmarkEnd w:id="312"/>
      <w:bookmarkStart w:id="313" w:name="_Toc184312072"/>
      <w:bookmarkEnd w:id="313"/>
      <w:bookmarkStart w:id="314" w:name="_Toc184310276"/>
      <w:bookmarkEnd w:id="314"/>
      <w:bookmarkStart w:id="315" w:name="_Toc184308082"/>
      <w:bookmarkEnd w:id="315"/>
      <w:bookmarkStart w:id="316" w:name="_Toc184308042"/>
      <w:bookmarkEnd w:id="316"/>
      <w:bookmarkStart w:id="317" w:name="_Toc184312092"/>
      <w:bookmarkEnd w:id="317"/>
      <w:bookmarkStart w:id="318" w:name="_Toc184310294"/>
      <w:bookmarkEnd w:id="318"/>
      <w:bookmarkStart w:id="319" w:name="_Toc184313273"/>
      <w:bookmarkEnd w:id="319"/>
      <w:bookmarkStart w:id="320" w:name="_Toc184314478"/>
      <w:bookmarkEnd w:id="320"/>
      <w:bookmarkStart w:id="321" w:name="_Toc184313302"/>
      <w:bookmarkEnd w:id="321"/>
      <w:bookmarkStart w:id="322" w:name="_Toc184308091"/>
      <w:bookmarkEnd w:id="322"/>
      <w:bookmarkStart w:id="323" w:name="_Toc184308049"/>
      <w:bookmarkEnd w:id="323"/>
      <w:bookmarkStart w:id="324" w:name="_Toc184312067"/>
      <w:bookmarkEnd w:id="324"/>
      <w:bookmarkStart w:id="325" w:name="_Toc184310310"/>
      <w:bookmarkEnd w:id="325"/>
      <w:bookmarkStart w:id="326" w:name="_Toc184313281"/>
      <w:bookmarkEnd w:id="326"/>
      <w:bookmarkStart w:id="327" w:name="_Toc184312119"/>
      <w:bookmarkEnd w:id="327"/>
      <w:bookmarkStart w:id="328" w:name="_Toc184313279"/>
      <w:bookmarkEnd w:id="328"/>
      <w:bookmarkStart w:id="329" w:name="_Toc184313242"/>
      <w:bookmarkEnd w:id="329"/>
      <w:bookmarkStart w:id="330" w:name="_Toc184312099"/>
      <w:bookmarkEnd w:id="330"/>
      <w:bookmarkStart w:id="331" w:name="_Toc184313253"/>
      <w:bookmarkEnd w:id="331"/>
      <w:bookmarkStart w:id="332" w:name="_Toc184314432"/>
      <w:bookmarkEnd w:id="332"/>
      <w:bookmarkStart w:id="333" w:name="_Toc184312068"/>
      <w:bookmarkEnd w:id="333"/>
      <w:bookmarkStart w:id="334" w:name="_Toc184314460"/>
      <w:bookmarkEnd w:id="334"/>
      <w:bookmarkStart w:id="335" w:name="_Toc184314466"/>
      <w:bookmarkEnd w:id="335"/>
      <w:bookmarkStart w:id="336" w:name="_Toc184312125"/>
      <w:bookmarkEnd w:id="336"/>
      <w:bookmarkStart w:id="337" w:name="_Toc184314424"/>
      <w:bookmarkEnd w:id="337"/>
      <w:bookmarkStart w:id="338" w:name="_Toc184313299"/>
      <w:bookmarkEnd w:id="338"/>
      <w:bookmarkStart w:id="339" w:name="_Toc184310277"/>
      <w:bookmarkEnd w:id="339"/>
      <w:bookmarkStart w:id="340" w:name="_Toc184313256"/>
      <w:bookmarkEnd w:id="340"/>
      <w:bookmarkStart w:id="341" w:name="_Toc184310331"/>
      <w:bookmarkEnd w:id="341"/>
      <w:bookmarkStart w:id="342" w:name="_Toc184308080"/>
      <w:bookmarkEnd w:id="342"/>
      <w:bookmarkStart w:id="343" w:name="_Toc184313308"/>
      <w:bookmarkEnd w:id="343"/>
      <w:bookmarkStart w:id="344" w:name="_Toc184314461"/>
      <w:bookmarkEnd w:id="344"/>
      <w:bookmarkStart w:id="345" w:name="_Toc184310283"/>
      <w:bookmarkEnd w:id="345"/>
      <w:bookmarkStart w:id="346" w:name="_Toc184312100"/>
      <w:bookmarkEnd w:id="346"/>
      <w:bookmarkStart w:id="347" w:name="_Toc184310272"/>
      <w:bookmarkEnd w:id="347"/>
      <w:bookmarkStart w:id="348" w:name="_Toc184314470"/>
      <w:bookmarkEnd w:id="348"/>
      <w:bookmarkStart w:id="349" w:name="_Toc184312071"/>
      <w:bookmarkEnd w:id="349"/>
      <w:bookmarkStart w:id="350" w:name="_Toc184310315"/>
      <w:bookmarkEnd w:id="350"/>
      <w:bookmarkStart w:id="351" w:name="_Toc184313292"/>
      <w:bookmarkEnd w:id="351"/>
      <w:bookmarkStart w:id="352" w:name="_Toc184308087"/>
      <w:bookmarkEnd w:id="352"/>
      <w:bookmarkStart w:id="353" w:name="_Toc184312105"/>
      <w:bookmarkEnd w:id="353"/>
      <w:bookmarkStart w:id="354" w:name="_Toc184313268"/>
      <w:bookmarkEnd w:id="354"/>
      <w:bookmarkStart w:id="355" w:name="_Toc184312106"/>
      <w:bookmarkEnd w:id="355"/>
      <w:bookmarkStart w:id="356" w:name="_Toc184312079"/>
      <w:bookmarkEnd w:id="356"/>
      <w:bookmarkStart w:id="357" w:name="_Toc184313259"/>
      <w:bookmarkEnd w:id="357"/>
      <w:bookmarkStart w:id="358" w:name="_Toc184313266"/>
      <w:bookmarkEnd w:id="358"/>
      <w:bookmarkStart w:id="359" w:name="_Toc184314474"/>
      <w:bookmarkEnd w:id="359"/>
      <w:bookmarkStart w:id="360" w:name="_Toc184314462"/>
      <w:bookmarkEnd w:id="360"/>
      <w:bookmarkStart w:id="361" w:name="_Toc184308075"/>
      <w:bookmarkEnd w:id="361"/>
      <w:bookmarkStart w:id="362" w:name="_Toc184313280"/>
      <w:bookmarkEnd w:id="362"/>
      <w:bookmarkStart w:id="363" w:name="_Toc184310295"/>
      <w:bookmarkEnd w:id="363"/>
      <w:bookmarkStart w:id="364" w:name="_Toc184310308"/>
      <w:bookmarkEnd w:id="364"/>
      <w:bookmarkStart w:id="365" w:name="_Toc184314411"/>
      <w:bookmarkEnd w:id="365"/>
      <w:bookmarkStart w:id="366" w:name="_Toc184310317"/>
      <w:bookmarkEnd w:id="366"/>
      <w:bookmarkStart w:id="367" w:name="_Toc184313278"/>
      <w:bookmarkEnd w:id="367"/>
      <w:bookmarkStart w:id="368" w:name="_Toc184310292"/>
      <w:bookmarkEnd w:id="368"/>
      <w:bookmarkStart w:id="369" w:name="_Toc184313267"/>
      <w:bookmarkEnd w:id="369"/>
      <w:bookmarkStart w:id="370" w:name="_Toc184310335"/>
      <w:bookmarkEnd w:id="370"/>
      <w:bookmarkStart w:id="371" w:name="_Toc184313260"/>
      <w:bookmarkEnd w:id="371"/>
      <w:bookmarkStart w:id="372" w:name="_Toc184314482"/>
      <w:bookmarkEnd w:id="372"/>
      <w:bookmarkStart w:id="373" w:name="_Toc184310284"/>
      <w:bookmarkEnd w:id="373"/>
      <w:bookmarkStart w:id="374" w:name="_Toc184308081"/>
      <w:bookmarkEnd w:id="374"/>
      <w:bookmarkStart w:id="375" w:name="_Toc184313295"/>
      <w:bookmarkEnd w:id="375"/>
      <w:bookmarkStart w:id="376" w:name="_Toc184312077"/>
      <w:bookmarkEnd w:id="376"/>
      <w:bookmarkStart w:id="377" w:name="_Toc184313245"/>
      <w:bookmarkEnd w:id="377"/>
      <w:bookmarkStart w:id="378" w:name="_Toc184310332"/>
      <w:bookmarkEnd w:id="378"/>
      <w:bookmarkStart w:id="379" w:name="_Toc184313301"/>
      <w:bookmarkEnd w:id="379"/>
      <w:bookmarkStart w:id="380" w:name="_Toc184308106"/>
      <w:bookmarkEnd w:id="380"/>
      <w:bookmarkStart w:id="381" w:name="_Toc184312124"/>
      <w:bookmarkEnd w:id="381"/>
      <w:bookmarkStart w:id="382" w:name="_Toc184308089"/>
      <w:bookmarkEnd w:id="382"/>
      <w:bookmarkStart w:id="383" w:name="_Toc184310314"/>
      <w:bookmarkEnd w:id="383"/>
      <w:bookmarkStart w:id="384" w:name="_Toc184313309"/>
      <w:bookmarkEnd w:id="384"/>
      <w:bookmarkStart w:id="385" w:name="_Toc184313248"/>
      <w:bookmarkEnd w:id="385"/>
      <w:bookmarkStart w:id="386" w:name="_Toc184312120"/>
      <w:bookmarkEnd w:id="386"/>
      <w:bookmarkStart w:id="387" w:name="_Toc184313271"/>
      <w:bookmarkEnd w:id="387"/>
      <w:bookmarkStart w:id="388" w:name="_Toc184308077"/>
      <w:bookmarkEnd w:id="388"/>
      <w:bookmarkStart w:id="389" w:name="_Toc184314433"/>
      <w:bookmarkEnd w:id="389"/>
      <w:bookmarkStart w:id="390" w:name="_Toc184310325"/>
      <w:bookmarkEnd w:id="390"/>
      <w:bookmarkStart w:id="391" w:name="_Toc184308043"/>
      <w:bookmarkEnd w:id="391"/>
      <w:bookmarkStart w:id="392" w:name="_Toc184310336"/>
      <w:bookmarkEnd w:id="392"/>
      <w:bookmarkStart w:id="393" w:name="_Toc184312076"/>
      <w:bookmarkEnd w:id="393"/>
      <w:bookmarkStart w:id="394" w:name="_Toc184314427"/>
      <w:bookmarkEnd w:id="394"/>
      <w:bookmarkStart w:id="395" w:name="_Toc184313307"/>
      <w:bookmarkEnd w:id="395"/>
      <w:r>
        <w:rPr>
          <w:rStyle w:val="85"/>
          <w:rFonts w:hint="eastAsia" w:ascii="宋体" w:hAnsi="宋体" w:cs="宋体"/>
          <w:b/>
          <w:bCs/>
          <w:color w:val="auto"/>
          <w:highlight w:val="none"/>
        </w:rPr>
        <w:t>评标办法</w:t>
      </w:r>
      <w:bookmarkEnd w:id="30"/>
    </w:p>
    <w:p w14:paraId="3E3BF30B">
      <w:pPr>
        <w:pStyle w:val="2"/>
        <w:jc w:val="center"/>
        <w:rPr>
          <w:rFonts w:hint="eastAsia"/>
          <w:color w:val="auto"/>
          <w:highlight w:val="none"/>
        </w:rPr>
      </w:pPr>
      <w:r>
        <w:rPr>
          <w:rFonts w:hint="eastAsia"/>
          <w:color w:val="auto"/>
          <w:highlight w:val="none"/>
        </w:rPr>
        <w:t>评标办法前附表</w:t>
      </w:r>
    </w:p>
    <w:tbl>
      <w:tblPr>
        <w:tblStyle w:val="64"/>
        <w:tblpPr w:leftFromText="180" w:rightFromText="180" w:vertAnchor="text" w:horzAnchor="page" w:tblpX="1080" w:tblpY="126"/>
        <w:tblW w:w="55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6383"/>
        <w:gridCol w:w="554"/>
        <w:gridCol w:w="1310"/>
        <w:gridCol w:w="1416"/>
      </w:tblGrid>
      <w:tr w14:paraId="3413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97" w:type="pct"/>
            <w:vAlign w:val="center"/>
          </w:tcPr>
          <w:p w14:paraId="7185D28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06" w:type="pct"/>
            <w:vAlign w:val="center"/>
          </w:tcPr>
          <w:p w14:paraId="6E898F1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269" w:type="pct"/>
            <w:vAlign w:val="center"/>
          </w:tcPr>
          <w:p w14:paraId="690C8515">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637" w:type="pct"/>
            <w:vAlign w:val="center"/>
          </w:tcPr>
          <w:p w14:paraId="103A68E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主观分/客观分属性</w:t>
            </w:r>
          </w:p>
        </w:tc>
        <w:tc>
          <w:tcPr>
            <w:tcW w:w="688" w:type="pct"/>
          </w:tcPr>
          <w:p w14:paraId="5D89897D">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投标文件中评标标准相应的商务技术资料目录</w:t>
            </w:r>
            <w:r>
              <w:rPr>
                <w:rFonts w:hint="eastAsia" w:ascii="宋体" w:hAnsi="宋体" w:eastAsia="宋体" w:cs="宋体"/>
                <w:color w:val="auto"/>
                <w:sz w:val="21"/>
                <w:szCs w:val="21"/>
                <w:highlight w:val="none"/>
                <w:shd w:val="clear" w:color="auto" w:fill="FFFFFF"/>
              </w:rPr>
              <w:t> *</w:t>
            </w:r>
          </w:p>
        </w:tc>
      </w:tr>
      <w:tr w14:paraId="623D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7" w:type="pct"/>
            <w:vAlign w:val="center"/>
          </w:tcPr>
          <w:p w14:paraId="2B1E0FD5">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06" w:type="pct"/>
            <w:vAlign w:val="center"/>
          </w:tcPr>
          <w:p w14:paraId="6ECAC18B">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1.供应商具有有效的甲级测绘证书的得2分，乙级得1分。</w:t>
            </w:r>
          </w:p>
          <w:p w14:paraId="690245B9">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2.浙江省自然资源厅关于2023年度浙江省地矿信用等级名单中，投标人的信用等级为A级，得2分；B级，得1分；B级以下不得分。</w:t>
            </w:r>
          </w:p>
          <w:p w14:paraId="6C3E1682">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【提供：有效证书或证明材料原件扫描件，未提供不得分】</w:t>
            </w:r>
          </w:p>
        </w:tc>
        <w:tc>
          <w:tcPr>
            <w:tcW w:w="269" w:type="pct"/>
            <w:vAlign w:val="center"/>
          </w:tcPr>
          <w:p w14:paraId="76B103F3">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37" w:type="pct"/>
            <w:vAlign w:val="center"/>
          </w:tcPr>
          <w:p w14:paraId="543E42CB">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688" w:type="pct"/>
            <w:vAlign w:val="center"/>
          </w:tcPr>
          <w:p w14:paraId="6EBA7138">
            <w:pPr>
              <w:spacing w:line="360" w:lineRule="auto"/>
              <w:jc w:val="center"/>
              <w:outlineLvl w:val="0"/>
              <w:rPr>
                <w:rFonts w:hint="eastAsia" w:ascii="宋体" w:hAnsi="宋体" w:eastAsia="宋体" w:cs="宋体"/>
                <w:color w:val="auto"/>
                <w:sz w:val="21"/>
                <w:szCs w:val="21"/>
                <w:highlight w:val="none"/>
              </w:rPr>
            </w:pPr>
          </w:p>
        </w:tc>
      </w:tr>
      <w:tr w14:paraId="1BBA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Align w:val="center"/>
          </w:tcPr>
          <w:p w14:paraId="538A886D">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06" w:type="pct"/>
            <w:vAlign w:val="center"/>
          </w:tcPr>
          <w:p w14:paraId="69395651">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供应商具有有效期内的质量管理体系认证、环境管理体系认证、职业健康安全管理体系认证、信息技术服务管理认证、信息安全管理认证，每项认证得1分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最多得5分</w:t>
            </w:r>
            <w:r>
              <w:rPr>
                <w:rFonts w:hint="eastAsia" w:ascii="宋体" w:hAnsi="宋体" w:eastAsia="宋体" w:cs="宋体"/>
                <w:color w:val="auto"/>
                <w:sz w:val="21"/>
                <w:szCs w:val="21"/>
                <w:highlight w:val="none"/>
              </w:rPr>
              <w:t>。</w:t>
            </w:r>
          </w:p>
          <w:p w14:paraId="399FC60D">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【提供有效期内的认证证书原件扫描件及全国认证认可信息公共服务平台查询截图，未提供或提供不全不得分】</w:t>
            </w:r>
          </w:p>
        </w:tc>
        <w:tc>
          <w:tcPr>
            <w:tcW w:w="269" w:type="pct"/>
            <w:vAlign w:val="center"/>
          </w:tcPr>
          <w:p w14:paraId="7085E6FE">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37" w:type="pct"/>
            <w:vAlign w:val="center"/>
          </w:tcPr>
          <w:p w14:paraId="4B8973C3">
            <w:pPr>
              <w:spacing w:line="360" w:lineRule="auto"/>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c>
          <w:tcPr>
            <w:tcW w:w="688" w:type="pct"/>
          </w:tcPr>
          <w:p w14:paraId="6986F446">
            <w:pPr>
              <w:spacing w:line="360" w:lineRule="auto"/>
              <w:outlineLvl w:val="0"/>
              <w:rPr>
                <w:rFonts w:hint="eastAsia" w:ascii="宋体" w:hAnsi="宋体" w:eastAsia="宋体" w:cs="宋体"/>
                <w:color w:val="auto"/>
                <w:sz w:val="21"/>
                <w:szCs w:val="21"/>
                <w:highlight w:val="none"/>
              </w:rPr>
            </w:pPr>
          </w:p>
        </w:tc>
      </w:tr>
      <w:tr w14:paraId="7986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Align w:val="center"/>
          </w:tcPr>
          <w:p w14:paraId="287B7C6D">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106" w:type="pct"/>
            <w:vAlign w:val="center"/>
          </w:tcPr>
          <w:p w14:paraId="2421A7D1">
            <w:pPr>
              <w:numPr>
                <w:ilvl w:val="0"/>
                <w:numId w:val="0"/>
              </w:numPr>
              <w:spacing w:line="360" w:lineRule="auto"/>
              <w:ind w:leftChars="0"/>
              <w:outlineLvl w:val="0"/>
              <w:rPr>
                <w:rFonts w:hint="default"/>
                <w:b/>
                <w:bCs/>
                <w:color w:val="auto"/>
                <w:sz w:val="21"/>
                <w:szCs w:val="21"/>
                <w:highlight w:val="none"/>
                <w:lang w:val="en-US" w:eastAsia="zh-CN"/>
              </w:rPr>
            </w:pPr>
            <w:r>
              <w:rPr>
                <w:rFonts w:hint="default"/>
                <w:b/>
                <w:bCs/>
                <w:color w:val="auto"/>
                <w:sz w:val="21"/>
                <w:szCs w:val="21"/>
                <w:highlight w:val="none"/>
                <w:lang w:val="en-US" w:eastAsia="zh-CN"/>
              </w:rPr>
              <w:t>1.项目负责人：</w:t>
            </w:r>
          </w:p>
          <w:p w14:paraId="694E9227">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（1）具有水工环专业正高级职称的得2分，具有水工环专业高级职称的得1分。</w:t>
            </w:r>
          </w:p>
          <w:p w14:paraId="578B33CC">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（2）具有注册岩土工程师执业证书的得2分。</w:t>
            </w:r>
          </w:p>
          <w:p w14:paraId="3E285D56">
            <w:pPr>
              <w:numPr>
                <w:ilvl w:val="0"/>
                <w:numId w:val="0"/>
              </w:numPr>
              <w:spacing w:line="360" w:lineRule="auto"/>
              <w:ind w:leftChars="0"/>
              <w:outlineLvl w:val="0"/>
              <w:rPr>
                <w:rFonts w:hint="default"/>
                <w:b/>
                <w:bCs/>
                <w:color w:val="auto"/>
                <w:sz w:val="21"/>
                <w:szCs w:val="21"/>
                <w:highlight w:val="none"/>
                <w:lang w:val="en-US" w:eastAsia="zh-CN"/>
              </w:rPr>
            </w:pPr>
            <w:r>
              <w:rPr>
                <w:rFonts w:hint="default"/>
                <w:b/>
                <w:bCs/>
                <w:color w:val="auto"/>
                <w:sz w:val="21"/>
                <w:szCs w:val="21"/>
                <w:highlight w:val="none"/>
                <w:lang w:val="en-US" w:eastAsia="zh-CN"/>
              </w:rPr>
              <w:t>2.技术负责人：</w:t>
            </w:r>
          </w:p>
          <w:p w14:paraId="034A63BA">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（1）具有水工环或地质专业高级及以上职称的得2分，其余不得分。</w:t>
            </w:r>
          </w:p>
          <w:p w14:paraId="3DBBB66C">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（2）获得过省级及以上政府部门颁发的地质类荣誉得2分，其余不得分。</w:t>
            </w:r>
          </w:p>
          <w:p w14:paraId="3571B7D4">
            <w:pPr>
              <w:numPr>
                <w:ilvl w:val="0"/>
                <w:numId w:val="0"/>
              </w:numPr>
              <w:spacing w:line="360" w:lineRule="auto"/>
              <w:ind w:leftChars="0"/>
              <w:outlineLvl w:val="0"/>
              <w:rPr>
                <w:rFonts w:hint="default"/>
                <w:b/>
                <w:bCs/>
                <w:color w:val="auto"/>
                <w:sz w:val="21"/>
                <w:szCs w:val="21"/>
                <w:highlight w:val="none"/>
                <w:lang w:val="en-US" w:eastAsia="zh-CN"/>
              </w:rPr>
            </w:pPr>
            <w:r>
              <w:rPr>
                <w:rFonts w:hint="default"/>
                <w:b/>
                <w:bCs/>
                <w:color w:val="auto"/>
                <w:sz w:val="21"/>
                <w:szCs w:val="21"/>
                <w:highlight w:val="none"/>
                <w:lang w:val="en-US" w:eastAsia="zh-CN"/>
              </w:rPr>
              <w:t>3.项目团队其他专业人员：</w:t>
            </w:r>
          </w:p>
          <w:p w14:paraId="2EF5B1A8">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（1）具有地质、测试、测绘、水工环、岩土专业5个专业，专业齐全的得5分，每少一个专业的扣1分。（5分）</w:t>
            </w:r>
          </w:p>
          <w:p w14:paraId="029027E4">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（2）具有有效的注册测绘师资格证书、注册岩土工程师资格证书的，每项证书得1分。（2分）</w:t>
            </w:r>
          </w:p>
          <w:p w14:paraId="5D2AF2F1">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注：一人多证可累计计分，单项同类证书以高级计。</w:t>
            </w:r>
          </w:p>
          <w:p w14:paraId="78D29BCF">
            <w:pPr>
              <w:numPr>
                <w:ilvl w:val="0"/>
                <w:numId w:val="0"/>
              </w:numPr>
              <w:spacing w:line="360" w:lineRule="auto"/>
              <w:ind w:leftChars="0"/>
              <w:outlineLvl w:val="0"/>
              <w:rPr>
                <w:rFonts w:hint="default"/>
                <w:color w:val="auto"/>
                <w:sz w:val="21"/>
                <w:szCs w:val="21"/>
                <w:highlight w:val="none"/>
                <w:lang w:val="en-US" w:eastAsia="zh-CN"/>
              </w:rPr>
            </w:pPr>
            <w:r>
              <w:rPr>
                <w:rFonts w:hint="default"/>
                <w:color w:val="auto"/>
                <w:sz w:val="21"/>
                <w:szCs w:val="21"/>
                <w:highlight w:val="none"/>
                <w:lang w:val="en-US" w:eastAsia="zh-CN"/>
              </w:rPr>
              <w:t>【提供：上述人员职称（资格）证书原件扫描件及近三个月任意一个月</w:t>
            </w:r>
            <w:r>
              <w:rPr>
                <w:rFonts w:hint="eastAsia"/>
                <w:color w:val="auto"/>
                <w:sz w:val="21"/>
                <w:szCs w:val="21"/>
                <w:highlight w:val="none"/>
                <w:lang w:val="en-US" w:eastAsia="zh-CN"/>
              </w:rPr>
              <w:t>投标人</w:t>
            </w:r>
            <w:r>
              <w:rPr>
                <w:rFonts w:hint="default"/>
                <w:color w:val="auto"/>
                <w:sz w:val="21"/>
                <w:szCs w:val="21"/>
                <w:highlight w:val="none"/>
                <w:lang w:val="en-US" w:eastAsia="zh-CN"/>
              </w:rPr>
              <w:t>为其交纳社保证明截图，未提供或提供不全或不符合上述要求的不得分】</w:t>
            </w:r>
          </w:p>
        </w:tc>
        <w:tc>
          <w:tcPr>
            <w:tcW w:w="269" w:type="pct"/>
            <w:vAlign w:val="center"/>
          </w:tcPr>
          <w:p w14:paraId="79DA83F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637" w:type="pct"/>
            <w:vAlign w:val="center"/>
          </w:tcPr>
          <w:p w14:paraId="235945C8">
            <w:pPr>
              <w:spacing w:line="360" w:lineRule="auto"/>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c>
          <w:tcPr>
            <w:tcW w:w="688" w:type="pct"/>
          </w:tcPr>
          <w:p w14:paraId="6BE342E9">
            <w:pPr>
              <w:spacing w:line="360" w:lineRule="auto"/>
              <w:outlineLvl w:val="0"/>
              <w:rPr>
                <w:rFonts w:hint="eastAsia" w:ascii="宋体" w:hAnsi="宋体" w:eastAsia="宋体" w:cs="宋体"/>
                <w:color w:val="auto"/>
                <w:sz w:val="21"/>
                <w:szCs w:val="21"/>
                <w:highlight w:val="none"/>
              </w:rPr>
            </w:pPr>
          </w:p>
        </w:tc>
      </w:tr>
      <w:tr w14:paraId="3485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297" w:type="pct"/>
            <w:vAlign w:val="center"/>
          </w:tcPr>
          <w:p w14:paraId="52FC1F04">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106" w:type="pct"/>
            <w:vAlign w:val="center"/>
          </w:tcPr>
          <w:p w14:paraId="06D641FA">
            <w:pPr>
              <w:spacing w:line="360" w:lineRule="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单位对项目背景及了解情况，①项目所在地质环境背景；②地下水资源背景；每项内容完善、对项目的背景及理解到位的得3分；每项内容较为完善、对项目的背景及理解较为到位的得2分；每项内容有所缺陷需进一步完善的得1分；内容不符合或未提供的不得分；最多得6分。</w:t>
            </w:r>
          </w:p>
        </w:tc>
        <w:tc>
          <w:tcPr>
            <w:tcW w:w="269" w:type="pct"/>
            <w:vAlign w:val="center"/>
          </w:tcPr>
          <w:p w14:paraId="673166C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37" w:type="pct"/>
            <w:vAlign w:val="center"/>
          </w:tcPr>
          <w:p w14:paraId="57C4622E">
            <w:pPr>
              <w:spacing w:line="360" w:lineRule="auto"/>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688" w:type="pct"/>
          </w:tcPr>
          <w:p w14:paraId="2CC1CC06">
            <w:pPr>
              <w:spacing w:line="360" w:lineRule="auto"/>
              <w:outlineLvl w:val="0"/>
              <w:rPr>
                <w:rFonts w:hint="eastAsia" w:ascii="宋体" w:hAnsi="宋体" w:eastAsia="宋体" w:cs="宋体"/>
                <w:color w:val="auto"/>
                <w:sz w:val="21"/>
                <w:szCs w:val="21"/>
                <w:highlight w:val="none"/>
              </w:rPr>
            </w:pPr>
          </w:p>
        </w:tc>
      </w:tr>
      <w:tr w14:paraId="1F4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6" w:hRule="atLeast"/>
        </w:trPr>
        <w:tc>
          <w:tcPr>
            <w:tcW w:w="297" w:type="pct"/>
            <w:vAlign w:val="center"/>
          </w:tcPr>
          <w:p w14:paraId="28F19C30">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106" w:type="pct"/>
            <w:vAlign w:val="center"/>
          </w:tcPr>
          <w:p w14:paraId="18DCCBA5">
            <w:pPr>
              <w:numPr>
                <w:ilvl w:val="0"/>
                <w:numId w:val="0"/>
              </w:numPr>
              <w:spacing w:line="360" w:lineRule="auto"/>
              <w:ind w:leftChars="0"/>
              <w:outlineLvl w:val="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投标人针对本项目的技术方案：</w:t>
            </w:r>
          </w:p>
          <w:p w14:paraId="28DE785F">
            <w:pPr>
              <w:numPr>
                <w:ilvl w:val="0"/>
                <w:numId w:val="3"/>
              </w:numPr>
              <w:spacing w:line="360" w:lineRule="auto"/>
              <w:ind w:leftChars="0"/>
              <w:outlineLvl w:val="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目标任务（3分）：</w:t>
            </w:r>
            <w:r>
              <w:rPr>
                <w:rFonts w:hint="eastAsia" w:ascii="Times New Roman" w:hAnsi="Times New Roman" w:eastAsia="宋体" w:cs="Times New Roman"/>
                <w:color w:val="auto"/>
                <w:sz w:val="21"/>
                <w:szCs w:val="21"/>
                <w:highlight w:val="none"/>
                <w:lang w:val="en-US" w:eastAsia="zh-CN"/>
              </w:rPr>
              <w:t>投标人对本项目的目标任务明确、清晰、理解到位的得3分；投标人对本项目的目标任务较为明确、较为清晰、理解较为到位的得2分；投标人对本项目的目标任务不够明确、清晰、理解有所缺陷的得1分；内容不符合或未提供的不得分。</w:t>
            </w:r>
          </w:p>
          <w:p w14:paraId="61C3DB3F">
            <w:pPr>
              <w:numPr>
                <w:ilvl w:val="0"/>
                <w:numId w:val="3"/>
              </w:numPr>
              <w:spacing w:line="360" w:lineRule="auto"/>
              <w:ind w:leftChars="0"/>
              <w:outlineLvl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工作方法（5分）：</w:t>
            </w:r>
            <w:r>
              <w:rPr>
                <w:rFonts w:hint="eastAsia" w:ascii="Times New Roman" w:hAnsi="Times New Roman" w:eastAsia="宋体" w:cs="Times New Roman"/>
                <w:color w:val="auto"/>
                <w:sz w:val="21"/>
                <w:szCs w:val="21"/>
                <w:highlight w:val="none"/>
                <w:lang w:val="en-US" w:eastAsia="zh-CN"/>
              </w:rPr>
              <w:t>投标人对本项目的工作方法完善、合理可行的得5分；投标人对本项目的工作方法较为完善、较为合理可行的得3分；投标人对本项目的工作方法有所缺陷需进一步完善的得1分；内容不符合或未提供的不得分。</w:t>
            </w:r>
          </w:p>
          <w:p w14:paraId="48FBF27D">
            <w:pPr>
              <w:numPr>
                <w:ilvl w:val="0"/>
                <w:numId w:val="3"/>
              </w:numPr>
              <w:spacing w:line="360" w:lineRule="auto"/>
              <w:ind w:leftChars="0"/>
              <w:outlineLvl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技术路线（3分）：</w:t>
            </w:r>
            <w:r>
              <w:rPr>
                <w:rFonts w:hint="eastAsia" w:ascii="Times New Roman" w:hAnsi="Times New Roman" w:eastAsia="宋体" w:cs="Times New Roman"/>
                <w:color w:val="auto"/>
                <w:sz w:val="21"/>
                <w:szCs w:val="21"/>
                <w:highlight w:val="none"/>
                <w:lang w:val="en-US" w:eastAsia="zh-CN"/>
              </w:rPr>
              <w:t>投标人针对本项目的技术路线科学可行的得3分；投标人针对本项目的技术路线较为科学可行的得2分；投标人针对本项目的技术路线有所缺陷需进一步完善的得1分；内容不符合或未提供的不得分。</w:t>
            </w:r>
          </w:p>
          <w:p w14:paraId="082CE36B">
            <w:pPr>
              <w:numPr>
                <w:ilvl w:val="0"/>
                <w:numId w:val="3"/>
              </w:numPr>
              <w:spacing w:line="360" w:lineRule="auto"/>
              <w:ind w:leftChars="0"/>
              <w:outlineLvl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工作内容（5分）：</w:t>
            </w:r>
            <w:r>
              <w:rPr>
                <w:rFonts w:hint="eastAsia" w:ascii="Times New Roman" w:hAnsi="Times New Roman" w:eastAsia="宋体" w:cs="Times New Roman"/>
                <w:color w:val="auto"/>
                <w:sz w:val="21"/>
                <w:szCs w:val="21"/>
                <w:highlight w:val="none"/>
                <w:lang w:val="en-US" w:eastAsia="zh-CN"/>
              </w:rPr>
              <w:t>投标人对本项目的工作内容方案完善、合理可行的得5分；投标人对本项目的工作内容方案较为完善、较为合理可行的得3分；投标人对本项目的工作内容方案有所缺陷需进一步完善的得1分；内容不符合或未提供的不得分。</w:t>
            </w:r>
          </w:p>
          <w:p w14:paraId="099B9EEA">
            <w:pPr>
              <w:numPr>
                <w:ilvl w:val="0"/>
                <w:numId w:val="3"/>
              </w:numPr>
              <w:spacing w:line="360" w:lineRule="auto"/>
              <w:ind w:leftChars="0"/>
              <w:outlineLvl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质量目标（3分）：</w:t>
            </w:r>
            <w:r>
              <w:rPr>
                <w:rFonts w:hint="eastAsia" w:ascii="Times New Roman" w:hAnsi="Times New Roman" w:eastAsia="宋体" w:cs="Times New Roman"/>
                <w:color w:val="auto"/>
                <w:sz w:val="21"/>
                <w:szCs w:val="21"/>
                <w:highlight w:val="none"/>
                <w:lang w:val="en-US" w:eastAsia="zh-CN"/>
              </w:rPr>
              <w:t>投标人针对本项目的质量目标明确、清晰的得3分；投标人针对本项目的质量目标较为明确、较为清晰的得2分；投标人针对本项目的质量目标有所缺陷需进一步完善的得1分；内容不符合或未提供的不得分。</w:t>
            </w:r>
          </w:p>
          <w:p w14:paraId="67CDB49C">
            <w:pPr>
              <w:numPr>
                <w:ilvl w:val="0"/>
                <w:numId w:val="3"/>
              </w:numPr>
              <w:spacing w:line="360" w:lineRule="auto"/>
              <w:ind w:leftChars="0"/>
              <w:outlineLvl w:val="0"/>
              <w:rPr>
                <w:rFonts w:hint="default"/>
                <w:color w:val="auto"/>
                <w:highlight w:val="none"/>
                <w:lang w:val="en-US" w:eastAsia="zh-CN"/>
              </w:rPr>
            </w:pPr>
            <w:r>
              <w:rPr>
                <w:rFonts w:hint="eastAsia" w:ascii="Times New Roman" w:hAnsi="Times New Roman" w:eastAsia="宋体" w:cs="Times New Roman"/>
                <w:b/>
                <w:bCs/>
                <w:color w:val="auto"/>
                <w:sz w:val="21"/>
                <w:szCs w:val="21"/>
                <w:highlight w:val="none"/>
                <w:lang w:val="en-US" w:eastAsia="zh-CN"/>
              </w:rPr>
              <w:t>质量控制措施（5分）</w:t>
            </w:r>
            <w:r>
              <w:rPr>
                <w:rFonts w:hint="eastAsia" w:ascii="Times New Roman" w:hAnsi="Times New Roman" w:eastAsia="宋体" w:cs="Times New Roman"/>
                <w:color w:val="auto"/>
                <w:sz w:val="21"/>
                <w:szCs w:val="21"/>
                <w:highlight w:val="none"/>
                <w:lang w:val="en-US" w:eastAsia="zh-CN"/>
              </w:rPr>
              <w:t>：投标人针对本项目的质量控制措施到位、合理可行的得5分；投标人针对本项目的质量控制措施较为到位、较为合理可行的得3分；投标人针对本项目的质量控制措施有所缺陷需进一步完善的得1分；内容不符合或未提供的不得分。</w:t>
            </w:r>
          </w:p>
        </w:tc>
        <w:tc>
          <w:tcPr>
            <w:tcW w:w="269" w:type="pct"/>
            <w:vAlign w:val="center"/>
          </w:tcPr>
          <w:p w14:paraId="3956C8A2">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637" w:type="pct"/>
            <w:vAlign w:val="center"/>
          </w:tcPr>
          <w:p w14:paraId="23EDFA6C">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688" w:type="pct"/>
          </w:tcPr>
          <w:p w14:paraId="24046D25">
            <w:pPr>
              <w:spacing w:line="360" w:lineRule="auto"/>
              <w:outlineLvl w:val="0"/>
              <w:rPr>
                <w:rFonts w:hint="eastAsia" w:ascii="宋体" w:hAnsi="宋体" w:eastAsia="宋体" w:cs="宋体"/>
                <w:color w:val="auto"/>
                <w:sz w:val="21"/>
                <w:szCs w:val="21"/>
                <w:highlight w:val="none"/>
              </w:rPr>
            </w:pPr>
          </w:p>
        </w:tc>
      </w:tr>
      <w:tr w14:paraId="2339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62099B20">
            <w:pPr>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106" w:type="pct"/>
            <w:vAlign w:val="center"/>
          </w:tcPr>
          <w:p w14:paraId="3FF21CF5">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投标人针对本项目的实施方案：</w:t>
            </w:r>
          </w:p>
          <w:p w14:paraId="3535F993">
            <w:pPr>
              <w:pStyle w:val="3"/>
              <w:numPr>
                <w:ilvl w:val="0"/>
                <w:numId w:val="4"/>
              </w:numPr>
              <w:spacing w:line="360" w:lineRule="auto"/>
              <w:jc w:val="both"/>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进度计划（5分）：</w:t>
            </w:r>
            <w:r>
              <w:rPr>
                <w:rFonts w:hint="eastAsia" w:ascii="宋体" w:hAnsi="宋体" w:cs="宋体"/>
                <w:b w:val="0"/>
                <w:bCs w:val="0"/>
                <w:color w:val="auto"/>
                <w:kern w:val="2"/>
                <w:sz w:val="21"/>
                <w:szCs w:val="21"/>
                <w:highlight w:val="none"/>
                <w:lang w:val="en-US" w:eastAsia="zh-CN" w:bidi="ar-SA"/>
              </w:rPr>
              <w:t>投标人针对本项目的进度计划方案，方案内容完善、科学可行的得5分；方案内容较为完善、较为科学可行的得3分；方案内容有所缺陷需进一步完善的得1分；内容不符合或未提供的不得分。</w:t>
            </w:r>
          </w:p>
          <w:p w14:paraId="26F2B750">
            <w:pPr>
              <w:numPr>
                <w:ilvl w:val="0"/>
                <w:numId w:val="4"/>
              </w:numPr>
              <w:spacing w:line="360" w:lineRule="auto"/>
              <w:rPr>
                <w:rFonts w:hint="default"/>
                <w:color w:val="auto"/>
                <w:highlight w:val="none"/>
                <w:lang w:val="en-US" w:eastAsia="zh-CN"/>
              </w:rPr>
            </w:pPr>
            <w:r>
              <w:rPr>
                <w:rFonts w:hint="default"/>
                <w:b/>
                <w:bCs/>
                <w:color w:val="auto"/>
                <w:highlight w:val="none"/>
                <w:lang w:val="en-US" w:eastAsia="zh-CN"/>
              </w:rPr>
              <w:t>进度控制措施</w:t>
            </w:r>
            <w:r>
              <w:rPr>
                <w:rFonts w:hint="eastAsia" w:ascii="宋体" w:hAnsi="宋体" w:cs="宋体"/>
                <w:b/>
                <w:bCs/>
                <w:color w:val="auto"/>
                <w:kern w:val="2"/>
                <w:sz w:val="21"/>
                <w:szCs w:val="21"/>
                <w:highlight w:val="none"/>
                <w:lang w:val="en-US" w:eastAsia="zh-CN" w:bidi="ar-SA"/>
              </w:rPr>
              <w:t>（5分）：</w:t>
            </w:r>
            <w:r>
              <w:rPr>
                <w:rFonts w:hint="eastAsia" w:ascii="宋体" w:hAnsi="宋体" w:eastAsia="宋体" w:cs="宋体"/>
                <w:b w:val="0"/>
                <w:bCs w:val="0"/>
                <w:color w:val="auto"/>
                <w:kern w:val="2"/>
                <w:sz w:val="21"/>
                <w:szCs w:val="21"/>
                <w:highlight w:val="none"/>
                <w:lang w:val="en-US" w:eastAsia="zh-CN" w:bidi="ar-SA"/>
              </w:rPr>
              <w:t>投标人针对本项目的进度控制措施方案，方案内容完善、科学可行的得5分；方案内容较为完善、较为科学可行的得3分；方案内容有所缺陷需进一步完善的得1分；内容不符合或未提供的不得分。</w:t>
            </w:r>
          </w:p>
          <w:p w14:paraId="6ECCBA65">
            <w:pPr>
              <w:pStyle w:val="3"/>
              <w:numPr>
                <w:ilvl w:val="0"/>
                <w:numId w:val="4"/>
              </w:numPr>
              <w:spacing w:line="36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安全保障措施</w:t>
            </w:r>
            <w:r>
              <w:rPr>
                <w:rFonts w:hint="eastAsia" w:ascii="宋体" w:hAnsi="宋体" w:cs="宋体"/>
                <w:b/>
                <w:bCs/>
                <w:color w:val="auto"/>
                <w:kern w:val="2"/>
                <w:sz w:val="21"/>
                <w:szCs w:val="21"/>
                <w:highlight w:val="none"/>
                <w:lang w:val="en-US" w:eastAsia="zh-CN" w:bidi="ar-SA"/>
              </w:rPr>
              <w:t>（5分）：</w:t>
            </w:r>
            <w:r>
              <w:rPr>
                <w:rFonts w:hint="eastAsia" w:ascii="宋体" w:hAnsi="宋体" w:eastAsia="宋体" w:cs="宋体"/>
                <w:b w:val="0"/>
                <w:bCs w:val="0"/>
                <w:color w:val="auto"/>
                <w:kern w:val="2"/>
                <w:sz w:val="21"/>
                <w:szCs w:val="21"/>
                <w:highlight w:val="none"/>
                <w:lang w:val="en-US" w:eastAsia="zh-CN" w:bidi="ar-SA"/>
              </w:rPr>
              <w:t>投标人针对本项目的安全保障措施方案，方案内容完善、科学可行的得5分；方案内容较为完善、较为科学可行的得3分；方案内容有所缺陷需进一步完善的得1分；内容不符合或未提供的不得分。</w:t>
            </w:r>
          </w:p>
          <w:p w14:paraId="1F2ACDCF">
            <w:pPr>
              <w:numPr>
                <w:ilvl w:val="0"/>
                <w:numId w:val="4"/>
              </w:numPr>
              <w:spacing w:line="360" w:lineRule="auto"/>
              <w:ind w:left="0" w:leftChars="0" w:firstLine="0" w:firstLineChars="0"/>
              <w:rPr>
                <w:rFonts w:hint="default"/>
                <w:color w:val="auto"/>
                <w:highlight w:val="none"/>
                <w:lang w:val="en-US" w:eastAsia="zh-CN"/>
              </w:rPr>
            </w:pPr>
            <w:r>
              <w:rPr>
                <w:rFonts w:hint="default"/>
                <w:b/>
                <w:bCs/>
                <w:color w:val="auto"/>
                <w:highlight w:val="none"/>
                <w:lang w:val="en-US" w:eastAsia="zh-CN"/>
              </w:rPr>
              <w:t>档案的安全管理</w:t>
            </w:r>
            <w:r>
              <w:rPr>
                <w:rFonts w:hint="eastAsia" w:ascii="宋体" w:hAnsi="宋体" w:cs="宋体"/>
                <w:b/>
                <w:bCs/>
                <w:color w:val="auto"/>
                <w:kern w:val="2"/>
                <w:sz w:val="21"/>
                <w:szCs w:val="21"/>
                <w:highlight w:val="none"/>
                <w:lang w:val="en-US" w:eastAsia="zh-CN" w:bidi="ar-SA"/>
              </w:rPr>
              <w:t>（5分）：</w:t>
            </w:r>
            <w:r>
              <w:rPr>
                <w:rFonts w:hint="eastAsia" w:ascii="宋体" w:hAnsi="宋体" w:eastAsia="宋体" w:cs="宋体"/>
                <w:b w:val="0"/>
                <w:bCs w:val="0"/>
                <w:color w:val="auto"/>
                <w:kern w:val="2"/>
                <w:sz w:val="21"/>
                <w:szCs w:val="21"/>
                <w:highlight w:val="none"/>
                <w:lang w:val="en-US" w:eastAsia="zh-CN" w:bidi="ar-SA"/>
              </w:rPr>
              <w:t>投标人针对本项目档案的安全管理方案，方案内容完善、科学可行的得5分；方案内容较为完善、较为科学可行的得3分；方案内容有所缺陷需进一步完善的得1分；内容不符合或未提供的不得分。</w:t>
            </w:r>
          </w:p>
          <w:p w14:paraId="345668A0">
            <w:pPr>
              <w:pStyle w:val="3"/>
              <w:numPr>
                <w:ilvl w:val="0"/>
                <w:numId w:val="4"/>
              </w:numPr>
              <w:spacing w:line="36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保密措施</w:t>
            </w:r>
            <w:r>
              <w:rPr>
                <w:rFonts w:hint="eastAsia" w:ascii="宋体" w:hAnsi="宋体" w:cs="宋体"/>
                <w:b/>
                <w:bCs/>
                <w:color w:val="auto"/>
                <w:kern w:val="2"/>
                <w:sz w:val="21"/>
                <w:szCs w:val="21"/>
                <w:highlight w:val="none"/>
                <w:lang w:val="en-US" w:eastAsia="zh-CN" w:bidi="ar-SA"/>
              </w:rPr>
              <w:t>（5分）：</w:t>
            </w:r>
            <w:r>
              <w:rPr>
                <w:rFonts w:hint="eastAsia" w:ascii="宋体" w:hAnsi="宋体" w:eastAsia="宋体" w:cs="宋体"/>
                <w:b w:val="0"/>
                <w:bCs w:val="0"/>
                <w:color w:val="auto"/>
                <w:kern w:val="2"/>
                <w:sz w:val="21"/>
                <w:szCs w:val="21"/>
                <w:highlight w:val="none"/>
                <w:lang w:val="en-US" w:eastAsia="zh-CN" w:bidi="ar-SA"/>
              </w:rPr>
              <w:t>投标人针对本项目的保密措施方案，方案内容完善、科学可行的得5分；方案内容较为完善、较为科学可行的得3分；方案内容有所缺陷需进一步完善的得1分；内容不符合或未提供的不得分。</w:t>
            </w:r>
          </w:p>
          <w:p w14:paraId="338A09EC">
            <w:pPr>
              <w:numPr>
                <w:ilvl w:val="0"/>
                <w:numId w:val="4"/>
              </w:numPr>
              <w:spacing w:line="360" w:lineRule="auto"/>
              <w:ind w:left="0" w:leftChars="0" w:firstLine="0" w:firstLineChars="0"/>
              <w:rPr>
                <w:rFonts w:hint="default"/>
                <w:color w:val="auto"/>
                <w:highlight w:val="none"/>
                <w:lang w:val="en-US" w:eastAsia="zh-CN"/>
              </w:rPr>
            </w:pPr>
            <w:r>
              <w:rPr>
                <w:rFonts w:hint="default"/>
                <w:b/>
                <w:bCs/>
                <w:color w:val="auto"/>
                <w:highlight w:val="none"/>
                <w:lang w:val="en-US" w:eastAsia="zh-CN"/>
              </w:rPr>
              <w:t>专业仪器设备</w:t>
            </w:r>
            <w:r>
              <w:rPr>
                <w:rFonts w:hint="eastAsia" w:ascii="宋体" w:hAnsi="宋体" w:cs="宋体"/>
                <w:b/>
                <w:bCs/>
                <w:color w:val="auto"/>
                <w:kern w:val="2"/>
                <w:sz w:val="21"/>
                <w:szCs w:val="21"/>
                <w:highlight w:val="none"/>
                <w:lang w:val="en-US" w:eastAsia="zh-CN" w:bidi="ar-SA"/>
              </w:rPr>
              <w:t>（5分）：</w:t>
            </w:r>
            <w:r>
              <w:rPr>
                <w:rFonts w:hint="eastAsia" w:ascii="宋体" w:hAnsi="宋体" w:cs="宋体"/>
                <w:b w:val="0"/>
                <w:bCs w:val="0"/>
                <w:color w:val="auto"/>
                <w:kern w:val="2"/>
                <w:sz w:val="21"/>
                <w:szCs w:val="21"/>
                <w:highlight w:val="none"/>
                <w:lang w:val="en-US" w:eastAsia="zh-CN" w:bidi="ar-SA"/>
              </w:rPr>
              <w:t>投标人针对本项目提供的专业仪器设备，设备齐全、先进、专业的得5分；设备较为齐全、较为先进、较为专业的得3分；设备不够齐全有所缺陷的得1分；</w:t>
            </w:r>
            <w:r>
              <w:rPr>
                <w:rFonts w:hint="eastAsia" w:ascii="宋体" w:hAnsi="宋体" w:eastAsia="宋体" w:cs="宋体"/>
                <w:b w:val="0"/>
                <w:bCs w:val="0"/>
                <w:color w:val="auto"/>
                <w:kern w:val="2"/>
                <w:sz w:val="21"/>
                <w:szCs w:val="21"/>
                <w:highlight w:val="none"/>
                <w:lang w:val="en-US" w:eastAsia="zh-CN" w:bidi="ar-SA"/>
              </w:rPr>
              <w:t>内容不符合或未提供的不得分。</w:t>
            </w:r>
          </w:p>
        </w:tc>
        <w:tc>
          <w:tcPr>
            <w:tcW w:w="269" w:type="pct"/>
            <w:vAlign w:val="center"/>
          </w:tcPr>
          <w:p w14:paraId="682A4DDA">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30</w:t>
            </w:r>
          </w:p>
        </w:tc>
        <w:tc>
          <w:tcPr>
            <w:tcW w:w="637" w:type="pct"/>
            <w:vAlign w:val="center"/>
          </w:tcPr>
          <w:p w14:paraId="69887E10">
            <w:pPr>
              <w:spacing w:line="360" w:lineRule="auto"/>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688" w:type="pct"/>
          </w:tcPr>
          <w:p w14:paraId="0CDAF678">
            <w:pPr>
              <w:spacing w:line="360" w:lineRule="auto"/>
              <w:outlineLvl w:val="0"/>
              <w:rPr>
                <w:rFonts w:hint="eastAsia" w:ascii="宋体" w:hAnsi="宋体" w:eastAsia="宋体" w:cs="宋体"/>
                <w:color w:val="auto"/>
                <w:sz w:val="21"/>
                <w:szCs w:val="21"/>
                <w:highlight w:val="none"/>
              </w:rPr>
            </w:pPr>
          </w:p>
        </w:tc>
      </w:tr>
      <w:tr w14:paraId="5485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 w:type="pct"/>
            <w:vAlign w:val="center"/>
          </w:tcPr>
          <w:p w14:paraId="29638E81">
            <w:pPr>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106" w:type="pct"/>
            <w:vAlign w:val="center"/>
          </w:tcPr>
          <w:p w14:paraId="053B26FD">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投标人针对本项目</w:t>
            </w:r>
            <w:r>
              <w:rPr>
                <w:rFonts w:hint="default" w:ascii="宋体" w:hAnsi="宋体" w:eastAsia="宋体" w:cs="宋体"/>
                <w:color w:val="auto"/>
                <w:sz w:val="21"/>
                <w:szCs w:val="21"/>
                <w:highlight w:val="none"/>
                <w:lang w:val="en-US" w:eastAsia="zh-CN"/>
              </w:rPr>
              <w:t>后期阶段的服务方案</w:t>
            </w:r>
            <w:r>
              <w:rPr>
                <w:rFonts w:hint="eastAsia" w:ascii="宋体" w:hAnsi="宋体" w:cs="宋体"/>
                <w:color w:val="auto"/>
                <w:sz w:val="21"/>
                <w:szCs w:val="21"/>
                <w:highlight w:val="none"/>
                <w:lang w:val="en-US" w:eastAsia="zh-CN"/>
              </w:rPr>
              <w:t>：</w:t>
            </w:r>
          </w:p>
          <w:p w14:paraId="647C8F8C">
            <w:pPr>
              <w:pStyle w:val="3"/>
              <w:numPr>
                <w:ilvl w:val="0"/>
                <w:numId w:val="5"/>
              </w:numPr>
              <w:spacing w:line="360"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后续服务安排</w:t>
            </w:r>
            <w:r>
              <w:rPr>
                <w:rFonts w:hint="eastAsia" w:ascii="宋体" w:hAnsi="宋体" w:cs="宋体"/>
                <w:b/>
                <w:bCs/>
                <w:color w:val="auto"/>
                <w:kern w:val="2"/>
                <w:sz w:val="21"/>
                <w:szCs w:val="21"/>
                <w:highlight w:val="none"/>
                <w:lang w:val="en-US" w:eastAsia="zh-CN" w:bidi="ar-SA"/>
              </w:rPr>
              <w:t>（2分）：</w:t>
            </w:r>
            <w:r>
              <w:rPr>
                <w:rFonts w:hint="eastAsia" w:ascii="宋体" w:hAnsi="宋体" w:cs="宋体"/>
                <w:b w:val="0"/>
                <w:bCs w:val="0"/>
                <w:color w:val="auto"/>
                <w:kern w:val="2"/>
                <w:sz w:val="21"/>
                <w:szCs w:val="21"/>
                <w:highlight w:val="none"/>
                <w:lang w:val="en-US" w:eastAsia="zh-CN" w:bidi="ar-SA"/>
              </w:rPr>
              <w:t>投标人针对本项目的后续服务安排，安排合理，针对性强的得2分；安排较为合理，针对性较强的得1分；安排有所缺陷需进一步完善的得0.5分；</w:t>
            </w:r>
            <w:r>
              <w:rPr>
                <w:rFonts w:hint="eastAsia" w:ascii="宋体" w:hAnsi="宋体" w:eastAsia="宋体" w:cs="宋体"/>
                <w:b w:val="0"/>
                <w:bCs w:val="0"/>
                <w:color w:val="auto"/>
                <w:kern w:val="2"/>
                <w:sz w:val="21"/>
                <w:szCs w:val="21"/>
                <w:highlight w:val="none"/>
                <w:lang w:val="en-US" w:eastAsia="zh-CN" w:bidi="ar-SA"/>
              </w:rPr>
              <w:t>内容不符合或未提供的不得分。</w:t>
            </w:r>
          </w:p>
          <w:p w14:paraId="07950D77">
            <w:pPr>
              <w:numPr>
                <w:ilvl w:val="0"/>
                <w:numId w:val="5"/>
              </w:numPr>
              <w:spacing w:line="360" w:lineRule="auto"/>
              <w:rPr>
                <w:rFonts w:hint="default"/>
                <w:color w:val="auto"/>
                <w:highlight w:val="none"/>
                <w:lang w:val="en-US" w:eastAsia="zh-CN"/>
              </w:rPr>
            </w:pPr>
            <w:r>
              <w:rPr>
                <w:rFonts w:hint="default"/>
                <w:b/>
                <w:bCs/>
                <w:color w:val="auto"/>
                <w:highlight w:val="none"/>
                <w:lang w:val="en-US" w:eastAsia="zh-CN"/>
              </w:rPr>
              <w:t>服务承诺</w:t>
            </w:r>
            <w:r>
              <w:rPr>
                <w:rFonts w:hint="eastAsia" w:ascii="宋体" w:hAnsi="宋体" w:cs="宋体"/>
                <w:b/>
                <w:bCs/>
                <w:color w:val="auto"/>
                <w:kern w:val="2"/>
                <w:sz w:val="21"/>
                <w:szCs w:val="21"/>
                <w:highlight w:val="none"/>
                <w:lang w:val="en-US" w:eastAsia="zh-CN" w:bidi="ar-SA"/>
              </w:rPr>
              <w:t>（2分）：</w:t>
            </w:r>
            <w:r>
              <w:rPr>
                <w:rFonts w:hint="eastAsia" w:ascii="宋体" w:hAnsi="宋体" w:cs="宋体"/>
                <w:b w:val="0"/>
                <w:bCs w:val="0"/>
                <w:color w:val="auto"/>
                <w:kern w:val="2"/>
                <w:sz w:val="21"/>
                <w:szCs w:val="21"/>
                <w:highlight w:val="none"/>
                <w:lang w:val="en-US" w:eastAsia="zh-CN" w:bidi="ar-SA"/>
              </w:rPr>
              <w:t>投标人针对本项目的服务承诺，内容完善、针对性强的得2分；内容较为完善，针对性较强的得1分；内容有所缺陷需进一步完善的得0.5分；</w:t>
            </w:r>
            <w:r>
              <w:rPr>
                <w:rFonts w:hint="eastAsia" w:ascii="宋体" w:hAnsi="宋体" w:eastAsia="宋体" w:cs="宋体"/>
                <w:b w:val="0"/>
                <w:bCs w:val="0"/>
                <w:color w:val="auto"/>
                <w:kern w:val="2"/>
                <w:sz w:val="21"/>
                <w:szCs w:val="21"/>
                <w:highlight w:val="none"/>
                <w:lang w:val="en-US" w:eastAsia="zh-CN" w:bidi="ar-SA"/>
              </w:rPr>
              <w:t>内容不符合或未提供的不得分。</w:t>
            </w:r>
          </w:p>
          <w:p w14:paraId="1E8C92B2">
            <w:pPr>
              <w:pStyle w:val="3"/>
              <w:spacing w:line="360" w:lineRule="auto"/>
              <w:jc w:val="both"/>
              <w:rPr>
                <w:rFonts w:hint="default"/>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相应保障措施</w:t>
            </w:r>
            <w:r>
              <w:rPr>
                <w:rFonts w:hint="eastAsia" w:ascii="宋体" w:hAnsi="宋体" w:cs="宋体"/>
                <w:b/>
                <w:bCs/>
                <w:color w:val="auto"/>
                <w:kern w:val="2"/>
                <w:sz w:val="21"/>
                <w:szCs w:val="21"/>
                <w:highlight w:val="none"/>
                <w:lang w:val="en-US" w:eastAsia="zh-CN" w:bidi="ar-SA"/>
              </w:rPr>
              <w:t>（2分）：</w:t>
            </w:r>
            <w:r>
              <w:rPr>
                <w:rFonts w:hint="eastAsia" w:ascii="宋体" w:hAnsi="宋体" w:cs="宋体"/>
                <w:b w:val="0"/>
                <w:bCs w:val="0"/>
                <w:color w:val="auto"/>
                <w:kern w:val="2"/>
                <w:sz w:val="21"/>
                <w:szCs w:val="21"/>
                <w:highlight w:val="none"/>
                <w:lang w:val="en-US" w:eastAsia="zh-CN" w:bidi="ar-SA"/>
              </w:rPr>
              <w:t>投标人针对本项目后期的</w:t>
            </w:r>
            <w:r>
              <w:rPr>
                <w:rFonts w:hint="eastAsia" w:ascii="宋体" w:hAnsi="宋体" w:eastAsia="宋体" w:cs="宋体"/>
                <w:b w:val="0"/>
                <w:bCs w:val="0"/>
                <w:color w:val="auto"/>
                <w:kern w:val="2"/>
                <w:sz w:val="21"/>
                <w:szCs w:val="21"/>
                <w:highlight w:val="none"/>
                <w:lang w:val="en-US" w:eastAsia="zh-CN" w:bidi="ar-SA"/>
              </w:rPr>
              <w:t>相应保障措施</w:t>
            </w:r>
            <w:r>
              <w:rPr>
                <w:rFonts w:hint="eastAsia" w:ascii="宋体" w:hAnsi="宋体" w:cs="宋体"/>
                <w:b w:val="0"/>
                <w:bCs w:val="0"/>
                <w:color w:val="auto"/>
                <w:kern w:val="2"/>
                <w:sz w:val="21"/>
                <w:szCs w:val="21"/>
                <w:highlight w:val="none"/>
                <w:lang w:val="en-US" w:eastAsia="zh-CN" w:bidi="ar-SA"/>
              </w:rPr>
              <w:t>，内容完善、针对性强的得2分；内容较为完善，针对性较强的得1分；内容有所缺陷需进一步完善的得0.5分；</w:t>
            </w:r>
            <w:r>
              <w:rPr>
                <w:rFonts w:hint="eastAsia" w:ascii="宋体" w:hAnsi="宋体" w:eastAsia="宋体" w:cs="宋体"/>
                <w:b w:val="0"/>
                <w:bCs w:val="0"/>
                <w:color w:val="auto"/>
                <w:kern w:val="2"/>
                <w:sz w:val="21"/>
                <w:szCs w:val="21"/>
                <w:highlight w:val="none"/>
                <w:lang w:val="en-US" w:eastAsia="zh-CN" w:bidi="ar-SA"/>
              </w:rPr>
              <w:t>内容不符合或未提供的不得分。</w:t>
            </w:r>
          </w:p>
        </w:tc>
        <w:tc>
          <w:tcPr>
            <w:tcW w:w="269" w:type="pct"/>
            <w:vAlign w:val="center"/>
          </w:tcPr>
          <w:p w14:paraId="44FEC99B">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37" w:type="pct"/>
            <w:vAlign w:val="center"/>
          </w:tcPr>
          <w:p w14:paraId="407492C7">
            <w:pPr>
              <w:spacing w:line="360" w:lineRule="auto"/>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688" w:type="pct"/>
          </w:tcPr>
          <w:p w14:paraId="203378B4">
            <w:pPr>
              <w:spacing w:line="360" w:lineRule="auto"/>
              <w:outlineLvl w:val="0"/>
              <w:rPr>
                <w:rFonts w:hint="eastAsia" w:ascii="宋体" w:hAnsi="宋体" w:eastAsia="宋体" w:cs="宋体"/>
                <w:color w:val="auto"/>
                <w:sz w:val="21"/>
                <w:szCs w:val="21"/>
                <w:highlight w:val="none"/>
              </w:rPr>
            </w:pPr>
          </w:p>
        </w:tc>
      </w:tr>
      <w:tr w14:paraId="3102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97" w:type="pct"/>
            <w:vAlign w:val="center"/>
          </w:tcPr>
          <w:p w14:paraId="4080B9B2">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3106" w:type="pct"/>
          </w:tcPr>
          <w:p w14:paraId="3CAABA61">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有效投标报价的最低价作为评标基准价，其最低报价为满分；按［投标报价得分=（评标基准价/投标报价）*10］的计算公式计算。</w:t>
            </w:r>
          </w:p>
          <w:p w14:paraId="5F537242">
            <w:pPr>
              <w:widowControl/>
              <w:shd w:val="clear" w:color="auto" w:fill="FFFFFF"/>
              <w:adjustRightInd/>
              <w:spacing w:after="225"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269" w:type="pct"/>
            <w:vAlign w:val="center"/>
          </w:tcPr>
          <w:p w14:paraId="5AA77AFD">
            <w:pPr>
              <w:spacing w:line="360" w:lineRule="auto"/>
              <w:ind w:firstLine="105" w:firstLineChars="5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37" w:type="pct"/>
            <w:vAlign w:val="center"/>
          </w:tcPr>
          <w:p w14:paraId="71531D3B">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88" w:type="pct"/>
            <w:vAlign w:val="center"/>
          </w:tcPr>
          <w:p w14:paraId="541EB613">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CFB8C45">
      <w:pPr>
        <w:rPr>
          <w:rFonts w:hint="eastAsia"/>
          <w:color w:val="auto"/>
          <w:highlight w:val="none"/>
        </w:rPr>
      </w:pPr>
    </w:p>
    <w:p w14:paraId="4B19F4C4">
      <w:pPr>
        <w:rPr>
          <w:color w:val="auto"/>
          <w:highlight w:val="none"/>
        </w:rPr>
      </w:pPr>
    </w:p>
    <w:p w14:paraId="777B071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14:paraId="6DC1D890">
      <w:pPr>
        <w:numPr>
          <w:ilvl w:val="0"/>
          <w:numId w:val="6"/>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投标人编制投标文件（商务技术文件部分）时，建议按此目录（序号和内容）提供评标标准相应的商务技术资料。</w:t>
      </w:r>
    </w:p>
    <w:p w14:paraId="10521A1F">
      <w:pPr>
        <w:numPr>
          <w:ilvl w:val="0"/>
          <w:numId w:val="0"/>
        </w:numPr>
        <w:snapToGrid w:val="0"/>
        <w:spacing w:line="360" w:lineRule="auto"/>
        <w:rPr>
          <w:rFonts w:ascii="宋体" w:hAnsi="宋体" w:cs="宋体"/>
          <w:b/>
          <w:color w:val="auto"/>
          <w:sz w:val="32"/>
          <w:highlight w:val="none"/>
        </w:rPr>
      </w:pPr>
      <w:r>
        <w:rPr>
          <w:rFonts w:hint="eastAsia" w:ascii="宋体" w:hAnsi="宋体" w:cs="宋体"/>
          <w:color w:val="auto"/>
          <w:szCs w:val="21"/>
          <w:highlight w:val="none"/>
          <w:lang w:val="en-US" w:eastAsia="zh-CN"/>
        </w:rPr>
        <w:t>2、对于未预留份额专门面向中小企业的政府采购服务项目，以及预留份额政府采购服务项目中的非预留部分标项，对小型和微型企业的投标报价给予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Cs w:val="21"/>
          <w:highlight w:val="none"/>
          <w:lang w:val="en-US" w:eastAsia="zh-CN"/>
        </w:rPr>
        <w:t>10%</w:t>
      </w:r>
      <w:r>
        <w:rPr>
          <w:rFonts w:hint="eastAsia" w:ascii="宋体" w:hAnsi="宋体" w:cs="宋体"/>
          <w:color w:val="auto"/>
          <w:szCs w:val="21"/>
          <w:highlight w:val="none"/>
          <w:lang w:val="en-US" w:eastAsia="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lang w:val="en-US" w:eastAsia="zh-CN"/>
        </w:rPr>
        <w:t>4%</w:t>
      </w:r>
      <w:r>
        <w:rPr>
          <w:rFonts w:hint="eastAsia" w:ascii="宋体" w:hAnsi="宋体" w:cs="宋体"/>
          <w:color w:val="auto"/>
          <w:szCs w:val="21"/>
          <w:highlight w:val="none"/>
          <w:lang w:val="en-US" w:eastAsia="zh-CN"/>
        </w:rPr>
        <w:t>的扣除，用扣除后的价格参加评审。</w:t>
      </w:r>
      <w:r>
        <w:rPr>
          <w:rFonts w:hint="eastAsia" w:ascii="宋体" w:hAnsi="宋体" w:cs="宋体"/>
          <w:b/>
          <w:color w:val="auto"/>
          <w:sz w:val="32"/>
          <w:highlight w:val="none"/>
        </w:rPr>
        <w:br w:type="page"/>
      </w:r>
    </w:p>
    <w:p w14:paraId="391FD6E9">
      <w:pPr>
        <w:pStyle w:val="2"/>
        <w:rPr>
          <w:rFonts w:hint="eastAsia"/>
          <w:color w:val="auto"/>
          <w:sz w:val="21"/>
          <w:szCs w:val="21"/>
          <w:highlight w:val="none"/>
        </w:rPr>
      </w:pPr>
      <w:r>
        <w:rPr>
          <w:rFonts w:hint="eastAsia"/>
          <w:color w:val="auto"/>
          <w:sz w:val="21"/>
          <w:szCs w:val="21"/>
          <w:highlight w:val="none"/>
        </w:rPr>
        <w:t>一、评标方法</w:t>
      </w:r>
    </w:p>
    <w:p w14:paraId="4CF17CA3">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0CFECB02">
      <w:pPr>
        <w:pStyle w:val="2"/>
        <w:rPr>
          <w:rFonts w:hint="eastAsia"/>
          <w:color w:val="auto"/>
          <w:sz w:val="21"/>
          <w:szCs w:val="21"/>
          <w:highlight w:val="none"/>
        </w:rPr>
      </w:pPr>
      <w:r>
        <w:rPr>
          <w:rFonts w:hint="eastAsia"/>
          <w:color w:val="auto"/>
          <w:sz w:val="21"/>
          <w:szCs w:val="21"/>
          <w:highlight w:val="none"/>
        </w:rPr>
        <w:t>二、评标标准</w:t>
      </w:r>
    </w:p>
    <w:p w14:paraId="6EE10900">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760CF7C9">
      <w:pPr>
        <w:pStyle w:val="2"/>
        <w:rPr>
          <w:rFonts w:hint="eastAsia"/>
          <w:color w:val="auto"/>
          <w:sz w:val="21"/>
          <w:szCs w:val="21"/>
          <w:highlight w:val="none"/>
        </w:rPr>
      </w:pPr>
      <w:r>
        <w:rPr>
          <w:rFonts w:hint="eastAsia"/>
          <w:color w:val="auto"/>
          <w:sz w:val="21"/>
          <w:szCs w:val="21"/>
          <w:highlight w:val="none"/>
        </w:rPr>
        <w:t>三、评标程序</w:t>
      </w:r>
    </w:p>
    <w:p w14:paraId="2D4C638D">
      <w:pPr>
        <w:spacing w:line="360" w:lineRule="auto"/>
        <w:ind w:firstLine="413" w:firstLineChars="196"/>
        <w:outlineLvl w:val="2"/>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78B5CDC0">
      <w:pPr>
        <w:spacing w:line="360" w:lineRule="auto"/>
        <w:ind w:firstLine="413" w:firstLineChars="196"/>
        <w:outlineLvl w:val="2"/>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061D4904">
      <w:pPr>
        <w:spacing w:line="360" w:lineRule="auto"/>
        <w:ind w:firstLine="413" w:firstLineChars="196"/>
        <w:outlineLvl w:val="2"/>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50ADC3F9">
      <w:pPr>
        <w:spacing w:line="360" w:lineRule="auto"/>
        <w:ind w:firstLine="413" w:firstLineChars="196"/>
        <w:outlineLvl w:val="2"/>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273D0841">
      <w:pPr>
        <w:pStyle w:val="134"/>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1585DC54">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97DBA3D">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2A7A768E">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10472B50">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0A172514">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A6C0F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4DAE312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702F9C1C">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E5474F">
      <w:pPr>
        <w:pStyle w:val="134"/>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kern w:val="0"/>
          <w:sz w:val="21"/>
          <w:szCs w:val="21"/>
          <w:highlight w:val="none"/>
          <w:lang w:eastAsia="zh-CN"/>
        </w:rPr>
        <w:t>10%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kern w:val="0"/>
          <w:sz w:val="21"/>
          <w:szCs w:val="21"/>
          <w:highlight w:val="none"/>
          <w:lang w:eastAsia="zh-CN"/>
        </w:rPr>
        <w:t>4%</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27816DA5">
      <w:pPr>
        <w:spacing w:line="360" w:lineRule="auto"/>
        <w:ind w:firstLine="422" w:firstLineChars="200"/>
        <w:outlineLvl w:val="2"/>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007124">
      <w:pPr>
        <w:spacing w:line="360" w:lineRule="auto"/>
        <w:ind w:firstLine="42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886D48">
      <w:pPr>
        <w:spacing w:line="360" w:lineRule="auto"/>
        <w:ind w:firstLine="413" w:firstLineChars="196"/>
        <w:outlineLvl w:val="2"/>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38D4C5">
      <w:pPr>
        <w:pStyle w:val="2"/>
        <w:rPr>
          <w:rFonts w:hint="eastAsia"/>
          <w:color w:val="auto"/>
          <w:sz w:val="21"/>
          <w:szCs w:val="21"/>
          <w:highlight w:val="none"/>
        </w:rPr>
      </w:pPr>
      <w:r>
        <w:rPr>
          <w:rFonts w:hint="eastAsia"/>
          <w:color w:val="auto"/>
          <w:sz w:val="21"/>
          <w:szCs w:val="21"/>
          <w:highlight w:val="none"/>
        </w:rPr>
        <w:t>四、评标中的其他事项</w:t>
      </w:r>
    </w:p>
    <w:p w14:paraId="7D1E681E">
      <w:pPr>
        <w:pStyle w:val="134"/>
        <w:spacing w:before="0"/>
        <w:ind w:firstLine="413" w:firstLineChars="196"/>
        <w:outlineLvl w:val="2"/>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21D8D6">
      <w:pPr>
        <w:pStyle w:val="28"/>
        <w:spacing w:line="360" w:lineRule="auto"/>
        <w:ind w:left="954" w:leftChars="226" w:hanging="479" w:firstLineChars="0"/>
        <w:outlineLvl w:val="2"/>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w:t>
      </w:r>
      <w:r>
        <w:rPr>
          <w:rFonts w:hint="eastAsia" w:cs="宋体"/>
          <w:color w:val="auto"/>
          <w:sz w:val="21"/>
          <w:szCs w:val="21"/>
          <w:highlight w:val="none"/>
          <w:lang w:val="en-US" w:eastAsia="zh-CN"/>
        </w:rPr>
        <w:t>情形</w:t>
      </w:r>
      <w:r>
        <w:rPr>
          <w:rFonts w:hint="eastAsia" w:cs="宋体"/>
          <w:color w:val="auto"/>
          <w:sz w:val="21"/>
          <w:szCs w:val="21"/>
          <w:highlight w:val="none"/>
        </w:rPr>
        <w:t>之一的，投标无效：</w:t>
      </w:r>
    </w:p>
    <w:p w14:paraId="4F32CB0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5F94A74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0457FB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258FDEF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7C5C176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3CED1342">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02B529C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16F3663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3FF677C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0B64690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34CAD098">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14:paraId="2BEF835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w:t>
      </w:r>
      <w:r>
        <w:rPr>
          <w:rFonts w:hint="eastAsia" w:ascii="宋体" w:hAnsi="宋体" w:cs="宋体"/>
          <w:color w:val="auto"/>
          <w:kern w:val="0"/>
          <w:szCs w:val="21"/>
          <w:highlight w:val="none"/>
          <w:lang w:val="en-US" w:eastAsia="zh-CN"/>
        </w:rPr>
        <w:t>未</w:t>
      </w:r>
      <w:r>
        <w:rPr>
          <w:rFonts w:hint="eastAsia" w:ascii="宋体" w:hAnsi="宋体" w:cs="宋体"/>
          <w:color w:val="auto"/>
          <w:kern w:val="0"/>
          <w:szCs w:val="21"/>
          <w:highlight w:val="none"/>
        </w:rPr>
        <w:t>在电子交易平台传输递交投标文件的，投标无效；</w:t>
      </w:r>
    </w:p>
    <w:p w14:paraId="367759A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 投标文件不满足招标文件的其它实质性要求的；</w:t>
      </w:r>
    </w:p>
    <w:p w14:paraId="6D1D94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3F2EACBA">
      <w:pPr>
        <w:pStyle w:val="28"/>
        <w:snapToGrid w:val="0"/>
        <w:spacing w:line="360" w:lineRule="auto"/>
        <w:ind w:firstLine="413" w:firstLineChars="196"/>
        <w:outlineLvl w:val="2"/>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4B8C229A">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24B6C284">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4EED3428">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2B47AA30">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2DA02787">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废标后，</w:t>
      </w:r>
      <w:r>
        <w:rPr>
          <w:rFonts w:hint="eastAsia" w:cs="宋体"/>
          <w:color w:val="auto"/>
          <w:sz w:val="21"/>
          <w:szCs w:val="21"/>
          <w:highlight w:val="none"/>
          <w:lang w:eastAsia="zh-CN"/>
        </w:rPr>
        <w:t>采购代理机构</w:t>
      </w:r>
      <w:r>
        <w:rPr>
          <w:rFonts w:hint="eastAsia" w:cs="宋体"/>
          <w:color w:val="auto"/>
          <w:sz w:val="21"/>
          <w:szCs w:val="21"/>
          <w:highlight w:val="none"/>
        </w:rPr>
        <w:t>应当将废标理由通知所有投标人。</w:t>
      </w:r>
    </w:p>
    <w:p w14:paraId="21CAC98C">
      <w:pPr>
        <w:pStyle w:val="28"/>
        <w:snapToGrid w:val="0"/>
        <w:spacing w:line="360" w:lineRule="auto"/>
        <w:ind w:firstLine="517" w:firstLineChars="245"/>
        <w:outlineLvl w:val="2"/>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0AE752C6">
      <w:pPr>
        <w:pStyle w:val="28"/>
        <w:snapToGrid w:val="0"/>
        <w:spacing w:line="360" w:lineRule="auto"/>
        <w:ind w:firstLine="517" w:firstLineChars="245"/>
        <w:outlineLvl w:val="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57BAA40D">
      <w:pPr>
        <w:pStyle w:val="28"/>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7.1未确定中标或者中标人的，终止本次政府采购活动，重新开展政府采购活动。</w:t>
      </w:r>
    </w:p>
    <w:p w14:paraId="3B3A03F1">
      <w:pPr>
        <w:pStyle w:val="28"/>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0FA4F3C">
      <w:pPr>
        <w:pStyle w:val="28"/>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30AFAFC9">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089C8026">
      <w:pPr>
        <w:pStyle w:val="28"/>
        <w:snapToGrid w:val="0"/>
        <w:spacing w:line="360" w:lineRule="auto"/>
        <w:ind w:firstLine="420"/>
        <w:rPr>
          <w:rFonts w:cs="宋体"/>
          <w:color w:val="auto"/>
          <w:sz w:val="21"/>
          <w:szCs w:val="21"/>
          <w:highlight w:val="none"/>
        </w:rPr>
      </w:pPr>
      <w:r>
        <w:rPr>
          <w:rFonts w:hint="eastAsia" w:cs="宋体"/>
          <w:color w:val="auto"/>
          <w:sz w:val="21"/>
          <w:szCs w:val="21"/>
          <w:highlight w:val="none"/>
        </w:rPr>
        <w:t>7.5政府采购当事人有其他违反政府采购法</w:t>
      </w:r>
      <w:r>
        <w:rPr>
          <w:rFonts w:hint="eastAsia" w:cs="宋体"/>
          <w:color w:val="auto"/>
          <w:kern w:val="0"/>
          <w:sz w:val="21"/>
          <w:szCs w:val="21"/>
          <w:highlight w:val="none"/>
        </w:rPr>
        <w:t>或者政府采购法实施条例等法律法规规定</w:t>
      </w:r>
      <w:r>
        <w:rPr>
          <w:rFonts w:hint="eastAsia" w:cs="宋体"/>
          <w:color w:val="auto"/>
          <w:sz w:val="21"/>
          <w:szCs w:val="21"/>
          <w:highlight w:val="none"/>
        </w:rPr>
        <w:t>的行为，经改正后仍然影响或者可能影响中标、成交结果或者依法被认定为中标、成交无效的，依照7.1-7.4规定处理。</w:t>
      </w:r>
    </w:p>
    <w:bookmarkEnd w:id="29"/>
    <w:p w14:paraId="2DE695E3">
      <w:pPr>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br w:type="page"/>
      </w:r>
    </w:p>
    <w:p w14:paraId="5EDB1753">
      <w:pPr>
        <w:pStyle w:val="3"/>
        <w:rPr>
          <w:color w:val="auto"/>
          <w:highlight w:val="none"/>
        </w:rPr>
      </w:pPr>
      <w:bookmarkStart w:id="398" w:name="_Toc15959"/>
      <w:r>
        <w:rPr>
          <w:rFonts w:hint="eastAsia"/>
          <w:color w:val="auto"/>
          <w:highlight w:val="none"/>
        </w:rPr>
        <w:t>第五部分 拟签订的合同文本</w:t>
      </w:r>
      <w:bookmarkEnd w:id="398"/>
    </w:p>
    <w:p w14:paraId="2A6923CF">
      <w:pPr>
        <w:rPr>
          <w:rFonts w:ascii="宋体" w:hAnsi="宋体" w:cs="宋体"/>
          <w:color w:val="auto"/>
          <w:sz w:val="24"/>
          <w:highlight w:val="none"/>
          <w:u w:val="single"/>
        </w:rPr>
      </w:pPr>
      <w:r>
        <w:rPr>
          <w:rFonts w:hint="eastAsia" w:ascii="宋体" w:hAnsi="宋体" w:cs="宋体"/>
          <w:color w:val="auto"/>
          <w:sz w:val="24"/>
          <w:highlight w:val="none"/>
        </w:rPr>
        <w:t>合同编号：</w:t>
      </w:r>
    </w:p>
    <w:p w14:paraId="66F784A2">
      <w:pPr>
        <w:spacing w:line="480" w:lineRule="auto"/>
        <w:jc w:val="center"/>
        <w:rPr>
          <w:rFonts w:ascii="宋体" w:hAnsi="宋体" w:cs="宋体"/>
          <w:b/>
          <w:color w:val="auto"/>
          <w:sz w:val="28"/>
          <w:szCs w:val="28"/>
          <w:highlight w:val="none"/>
        </w:rPr>
      </w:pPr>
    </w:p>
    <w:p w14:paraId="5CD3D1D3">
      <w:pPr>
        <w:spacing w:line="480" w:lineRule="auto"/>
        <w:jc w:val="center"/>
        <w:rPr>
          <w:rFonts w:ascii="宋体" w:hAnsi="宋体" w:cs="宋体"/>
          <w:b/>
          <w:color w:val="auto"/>
          <w:sz w:val="24"/>
          <w:highlight w:val="none"/>
        </w:rPr>
      </w:pPr>
    </w:p>
    <w:p w14:paraId="74E63EF1">
      <w:pPr>
        <w:spacing w:line="480" w:lineRule="auto"/>
        <w:jc w:val="center"/>
        <w:rPr>
          <w:rFonts w:ascii="宋体" w:hAnsi="宋体" w:cs="宋体"/>
          <w:b/>
          <w:color w:val="auto"/>
          <w:sz w:val="24"/>
          <w:highlight w:val="none"/>
        </w:rPr>
      </w:pPr>
    </w:p>
    <w:p w14:paraId="2584042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0373D9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D12961C">
      <w:pPr>
        <w:pStyle w:val="703"/>
        <w:rPr>
          <w:rFonts w:ascii="宋体" w:hAnsi="宋体" w:cs="宋体"/>
          <w:color w:val="auto"/>
          <w:szCs w:val="24"/>
          <w:highlight w:val="none"/>
        </w:rPr>
      </w:pPr>
    </w:p>
    <w:p w14:paraId="43128BA6">
      <w:pPr>
        <w:pStyle w:val="703"/>
        <w:rPr>
          <w:rFonts w:ascii="宋体" w:hAnsi="宋体" w:cs="宋体"/>
          <w:color w:val="auto"/>
          <w:szCs w:val="24"/>
          <w:highlight w:val="none"/>
        </w:rPr>
      </w:pPr>
    </w:p>
    <w:p w14:paraId="65EB4999">
      <w:pPr>
        <w:pStyle w:val="703"/>
        <w:jc w:val="center"/>
        <w:rPr>
          <w:rFonts w:ascii="宋体" w:hAnsi="宋体" w:cs="宋体"/>
          <w:color w:val="auto"/>
          <w:szCs w:val="24"/>
          <w:highlight w:val="none"/>
        </w:rPr>
      </w:pPr>
    </w:p>
    <w:p w14:paraId="7664AA13">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1D2FC3A">
      <w:pPr>
        <w:pStyle w:val="703"/>
        <w:rPr>
          <w:rFonts w:ascii="宋体" w:hAnsi="宋体" w:cs="宋体"/>
          <w:color w:val="auto"/>
          <w:szCs w:val="24"/>
          <w:highlight w:val="none"/>
        </w:rPr>
      </w:pPr>
    </w:p>
    <w:p w14:paraId="6519C7AE">
      <w:pPr>
        <w:spacing w:before="120" w:line="22" w:lineRule="atLeast"/>
        <w:rPr>
          <w:rFonts w:ascii="宋体" w:hAnsi="宋体" w:cs="宋体"/>
          <w:color w:val="auto"/>
          <w:sz w:val="24"/>
          <w:highlight w:val="none"/>
        </w:rPr>
      </w:pPr>
    </w:p>
    <w:p w14:paraId="7A5C1C82">
      <w:pPr>
        <w:spacing w:before="120" w:line="22" w:lineRule="atLeast"/>
        <w:ind w:left="96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0F35E446">
      <w:pPr>
        <w:pStyle w:val="600"/>
        <w:spacing w:before="120" w:line="22" w:lineRule="atLeast"/>
        <w:rPr>
          <w:rFonts w:ascii="宋体" w:hAnsi="宋体" w:eastAsia="宋体" w:cs="宋体"/>
          <w:color w:val="auto"/>
          <w:sz w:val="21"/>
          <w:szCs w:val="21"/>
          <w:highlight w:val="none"/>
        </w:rPr>
      </w:pPr>
    </w:p>
    <w:p w14:paraId="34BFD92F">
      <w:pPr>
        <w:pStyle w:val="600"/>
        <w:spacing w:before="120" w:line="22" w:lineRule="atLeast"/>
        <w:rPr>
          <w:rFonts w:ascii="宋体" w:hAnsi="宋体" w:eastAsia="宋体" w:cs="宋体"/>
          <w:color w:val="auto"/>
          <w:sz w:val="21"/>
          <w:szCs w:val="21"/>
          <w:highlight w:val="none"/>
        </w:rPr>
      </w:pPr>
    </w:p>
    <w:p w14:paraId="63A005AB">
      <w:pPr>
        <w:rPr>
          <w:rFonts w:ascii="宋体" w:hAnsi="宋体" w:cs="宋体"/>
          <w:color w:val="auto"/>
          <w:szCs w:val="21"/>
          <w:highlight w:val="none"/>
        </w:rPr>
      </w:pPr>
    </w:p>
    <w:p w14:paraId="52C60CF0">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p>
    <w:p w14:paraId="5BE126D1">
      <w:pPr>
        <w:spacing w:before="120" w:line="22" w:lineRule="atLeast"/>
        <w:rPr>
          <w:rFonts w:ascii="宋体" w:hAnsi="宋体" w:cs="宋体"/>
          <w:color w:val="auto"/>
          <w:szCs w:val="21"/>
          <w:highlight w:val="none"/>
        </w:rPr>
      </w:pPr>
    </w:p>
    <w:p w14:paraId="2D841418">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14:paraId="5F852BFE">
      <w:pPr>
        <w:spacing w:before="120" w:line="22" w:lineRule="atLeast"/>
        <w:rPr>
          <w:rFonts w:ascii="宋体" w:hAnsi="宋体" w:cs="宋体"/>
          <w:color w:val="auto"/>
          <w:szCs w:val="21"/>
          <w:highlight w:val="none"/>
        </w:rPr>
      </w:pPr>
    </w:p>
    <w:p w14:paraId="7D962ABA">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w:t>
      </w:r>
    </w:p>
    <w:p w14:paraId="7D5F2066">
      <w:pPr>
        <w:spacing w:before="120" w:line="22" w:lineRule="atLeast"/>
        <w:rPr>
          <w:rFonts w:ascii="宋体" w:hAnsi="宋体" w:cs="宋体"/>
          <w:color w:val="auto"/>
          <w:szCs w:val="21"/>
          <w:highlight w:val="none"/>
        </w:rPr>
      </w:pPr>
    </w:p>
    <w:p w14:paraId="6695FCB5">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269383B">
      <w:pPr>
        <w:widowControl/>
        <w:jc w:val="left"/>
        <w:rPr>
          <w:rFonts w:ascii="宋体" w:hAnsi="宋体" w:cs="宋体"/>
          <w:color w:val="auto"/>
          <w:kern w:val="0"/>
          <w:sz w:val="24"/>
          <w:highlight w:val="none"/>
        </w:rPr>
        <w:sectPr>
          <w:pgSz w:w="11907" w:h="16840"/>
          <w:pgMar w:top="680" w:right="1417" w:bottom="471" w:left="1417" w:header="851" w:footer="851" w:gutter="0"/>
          <w:pgBorders>
            <w:top w:val="none" w:sz="0" w:space="0"/>
            <w:left w:val="none" w:sz="0" w:space="0"/>
            <w:bottom w:val="none" w:sz="0" w:space="0"/>
            <w:right w:val="none" w:sz="0" w:space="0"/>
          </w:pgBorders>
          <w:pgNumType w:fmt="decimal"/>
          <w:cols w:space="720" w:num="1"/>
        </w:sectPr>
      </w:pPr>
    </w:p>
    <w:p w14:paraId="269E14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杭州市规划和自然资源局上城分局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上城区水资源基础调查项目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上城区水资源基础调查项目</w:t>
      </w:r>
      <w:r>
        <w:rPr>
          <w:rFonts w:hint="eastAsia" w:ascii="宋体" w:hAnsi="宋体" w:cs="宋体"/>
          <w:color w:val="auto"/>
          <w:szCs w:val="21"/>
          <w:highlight w:val="none"/>
          <w:u w:val="single"/>
        </w:rPr>
        <w:t xml:space="preserve">评审小组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（中标供应商名称）</w:t>
      </w:r>
      <w:r>
        <w:rPr>
          <w:rFonts w:hint="eastAsia" w:ascii="宋体" w:hAnsi="宋体" w:cs="宋体"/>
          <w:color w:val="auto"/>
          <w:szCs w:val="21"/>
          <w:highlight w:val="none"/>
        </w:rPr>
        <w:t>为该项目中标供应商。现于中标通知书发出之日起三十日内，按照招标文件确定的事项签订本合同。</w:t>
      </w:r>
    </w:p>
    <w:p w14:paraId="7B55E1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lang w:val="zh-CN"/>
        </w:rPr>
        <w:t>诚实信用的原则，经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杭州市规划和自然资源局上城分局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2F846AD3">
      <w:pPr>
        <w:pStyle w:val="4"/>
        <w:rPr>
          <w:color w:val="auto"/>
          <w:szCs w:val="21"/>
          <w:highlight w:val="none"/>
        </w:rPr>
      </w:pPr>
      <w:bookmarkStart w:id="399" w:name="_Toc2232"/>
      <w:bookmarkStart w:id="400" w:name="_Toc3029"/>
      <w:bookmarkStart w:id="401" w:name="_Toc24059"/>
      <w:r>
        <w:rPr>
          <w:rFonts w:hint="eastAsia"/>
          <w:color w:val="auto"/>
          <w:szCs w:val="21"/>
          <w:highlight w:val="none"/>
        </w:rPr>
        <w:t>1.1 合同组成部分</w:t>
      </w:r>
      <w:bookmarkEnd w:id="399"/>
      <w:bookmarkEnd w:id="400"/>
      <w:bookmarkEnd w:id="401"/>
    </w:p>
    <w:p w14:paraId="1555C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4EC0D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本合同及其补充合同、变更协议；</w:t>
      </w:r>
    </w:p>
    <w:p w14:paraId="12DF17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中标通知书；</w:t>
      </w:r>
    </w:p>
    <w:p w14:paraId="647522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投标文件（含澄清或者说明文件）；</w:t>
      </w:r>
    </w:p>
    <w:p w14:paraId="058C42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招标文件（含澄清或者修改文件）；</w:t>
      </w:r>
    </w:p>
    <w:p w14:paraId="001AF9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其他相关招标文件。</w:t>
      </w:r>
    </w:p>
    <w:p w14:paraId="59C2F100">
      <w:pPr>
        <w:pStyle w:val="4"/>
        <w:rPr>
          <w:color w:val="auto"/>
          <w:szCs w:val="21"/>
          <w:highlight w:val="none"/>
        </w:rPr>
      </w:pPr>
      <w:bookmarkStart w:id="402" w:name="_Toc27126"/>
      <w:bookmarkStart w:id="403" w:name="_Toc24300"/>
      <w:bookmarkStart w:id="404" w:name="_Toc21295"/>
      <w:r>
        <w:rPr>
          <w:rFonts w:hint="eastAsia"/>
          <w:color w:val="auto"/>
          <w:szCs w:val="21"/>
          <w:highlight w:val="none"/>
        </w:rPr>
        <w:t xml:space="preserve">1.2 </w:t>
      </w:r>
      <w:bookmarkEnd w:id="402"/>
      <w:bookmarkEnd w:id="403"/>
      <w:bookmarkEnd w:id="404"/>
      <w:r>
        <w:rPr>
          <w:rFonts w:hint="eastAsia"/>
          <w:color w:val="auto"/>
          <w:szCs w:val="21"/>
          <w:highlight w:val="none"/>
        </w:rPr>
        <w:t>标的</w:t>
      </w:r>
    </w:p>
    <w:p w14:paraId="61F6A08D">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1.2.1 </w:t>
      </w:r>
      <w:r>
        <w:rPr>
          <w:rFonts w:hint="eastAsia" w:ascii="宋体" w:hAnsi="宋体" w:cs="宋体"/>
          <w:color w:val="auto"/>
          <w:sz w:val="21"/>
          <w:szCs w:val="21"/>
          <w:highlight w:val="none"/>
        </w:rPr>
        <w:t>服务内容：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0EC472">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1.2.2 </w:t>
      </w:r>
      <w:r>
        <w:rPr>
          <w:rFonts w:hint="eastAsia" w:ascii="宋体" w:hAnsi="宋体" w:cs="宋体"/>
          <w:color w:val="auto"/>
          <w:sz w:val="21"/>
          <w:szCs w:val="21"/>
          <w:highlight w:val="none"/>
        </w:rPr>
        <w:t>服务标准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B8DFAB">
      <w:pPr>
        <w:spacing w:line="360" w:lineRule="auto"/>
        <w:ind w:firstLine="420" w:firstLineChars="200"/>
        <w:rPr>
          <w:rFonts w:hint="eastAsia" w:ascii="宋体" w:hAnsi="宋体" w:cs="宋体"/>
          <w:color w:val="auto"/>
          <w:sz w:val="21"/>
          <w:szCs w:val="21"/>
          <w:highlight w:val="none"/>
          <w:u w:val="none"/>
        </w:rPr>
      </w:pPr>
      <w:r>
        <w:rPr>
          <w:rFonts w:hint="eastAsia" w:ascii="宋体" w:hAnsi="宋体" w:eastAsia="宋体" w:cs="宋体"/>
          <w:color w:val="auto"/>
          <w:sz w:val="21"/>
          <w:szCs w:val="21"/>
          <w:highlight w:val="none"/>
        </w:rPr>
        <w:t xml:space="preserve">1.2.3 </w:t>
      </w:r>
      <w:r>
        <w:rPr>
          <w:rFonts w:hint="eastAsia" w:ascii="宋体" w:hAnsi="宋体" w:cs="宋体"/>
          <w:color w:val="auto"/>
          <w:sz w:val="21"/>
          <w:szCs w:val="21"/>
          <w:highlight w:val="none"/>
        </w:rPr>
        <w:t>技术保障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none"/>
        </w:rPr>
        <w:t>；</w:t>
      </w:r>
    </w:p>
    <w:p w14:paraId="0554CF7E">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1.2.4 服务人员组成：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6BF0E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（是</w:t>
      </w:r>
      <w:r>
        <w:rPr>
          <w:rFonts w:hint="eastAsia" w:ascii="宋体" w:hAnsi="宋体" w:eastAsia="宋体" w:cs="宋体"/>
          <w:color w:val="auto"/>
          <w:szCs w:val="21"/>
          <w:highlight w:val="none"/>
        </w:rPr>
        <w:t>/</w:t>
      </w:r>
      <w:r>
        <w:rPr>
          <w:rFonts w:hint="eastAsia" w:ascii="宋体" w:hAnsi="宋体" w:cs="宋体"/>
          <w:color w:val="auto"/>
          <w:szCs w:val="21"/>
          <w:highlight w:val="none"/>
        </w:rPr>
        <w:t>否）涉及货物。若涉及货物的的，则：</w:t>
      </w:r>
    </w:p>
    <w:p w14:paraId="24FDD991">
      <w:pPr>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rPr>
        <w:t>1.2.5.1 货物名称、品牌、规格型号、花色：</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B41AEAC">
      <w:pPr>
        <w:spacing w:line="360" w:lineRule="auto"/>
        <w:ind w:firstLine="420" w:firstLineChars="200"/>
        <w:rPr>
          <w:rFonts w:hint="eastAsia" w:ascii="宋体" w:hAnsi="宋体" w:cs="宋体"/>
          <w:color w:val="auto"/>
          <w:sz w:val="21"/>
          <w:szCs w:val="21"/>
          <w:highlight w:val="none"/>
          <w:u w:val="none"/>
        </w:rPr>
      </w:pPr>
      <w:r>
        <w:rPr>
          <w:rFonts w:hint="eastAsia" w:ascii="宋体" w:hAnsi="宋体" w:cs="宋体"/>
          <w:color w:val="auto"/>
          <w:sz w:val="21"/>
          <w:szCs w:val="21"/>
          <w:highlight w:val="none"/>
        </w:rPr>
        <w:t>1.2.5.2 货物数量：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3C874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1.2.5.3 货物质量：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97FB6B7">
      <w:pPr>
        <w:pStyle w:val="4"/>
        <w:rPr>
          <w:color w:val="auto"/>
          <w:szCs w:val="21"/>
          <w:highlight w:val="none"/>
        </w:rPr>
      </w:pPr>
      <w:bookmarkStart w:id="405" w:name="_Toc21631"/>
      <w:bookmarkStart w:id="406" w:name="_Toc21551"/>
      <w:bookmarkStart w:id="407" w:name="_Toc23292"/>
      <w:r>
        <w:rPr>
          <w:rFonts w:hint="eastAsia"/>
          <w:color w:val="auto"/>
          <w:szCs w:val="21"/>
          <w:highlight w:val="none"/>
        </w:rPr>
        <w:t>1.3 价款</w:t>
      </w:r>
      <w:bookmarkEnd w:id="405"/>
      <w:bookmarkEnd w:id="406"/>
      <w:bookmarkEnd w:id="407"/>
    </w:p>
    <w:p w14:paraId="2F7C5A78">
      <w:pPr>
        <w:spacing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rPr>
        <w:t>项目采用以下第</w:t>
      </w:r>
      <w:r>
        <w:rPr>
          <w:rFonts w:hint="eastAsia" w:ascii="宋体" w:hAnsi="宋体" w:cs="宋体"/>
          <w:color w:val="auto"/>
          <w:sz w:val="21"/>
          <w:szCs w:val="21"/>
          <w:highlight w:val="none"/>
          <w:u w:val="single"/>
        </w:rPr>
        <w:t xml:space="preserve"> 1.3.1 </w:t>
      </w:r>
      <w:r>
        <w:rPr>
          <w:rFonts w:hint="eastAsia" w:ascii="宋体" w:hAnsi="宋体" w:cs="宋体"/>
          <w:color w:val="auto"/>
          <w:sz w:val="21"/>
          <w:szCs w:val="21"/>
          <w:highlight w:val="none"/>
        </w:rPr>
        <w:t>条款规定的计价方式计价。</w:t>
      </w:r>
    </w:p>
    <w:p w14:paraId="4A718D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 w:val="21"/>
          <w:szCs w:val="21"/>
          <w:highlight w:val="none"/>
        </w:rPr>
        <w:t>1.3.1总价合同，本</w:t>
      </w:r>
      <w:r>
        <w:rPr>
          <w:rFonts w:hint="eastAsia" w:ascii="宋体" w:hAnsi="宋体" w:eastAsia="宋体" w:cs="宋体"/>
          <w:color w:val="auto"/>
          <w:sz w:val="21"/>
          <w:szCs w:val="21"/>
          <w:highlight w:val="none"/>
        </w:rPr>
        <w:t>合同总价</w:t>
      </w:r>
      <w:r>
        <w:rPr>
          <w:rFonts w:hint="eastAsia" w:ascii="宋体" w:hAnsi="宋体" w:cs="宋体"/>
          <w:color w:val="auto"/>
          <w:sz w:val="21"/>
          <w:szCs w:val="21"/>
          <w:highlight w:val="none"/>
        </w:rPr>
        <w:t>（含税）</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2D6838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B8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24B4AAC">
            <w:pPr>
              <w:pStyle w:val="320"/>
              <w:spacing w:line="360" w:lineRule="auto"/>
              <w:ind w:firstLine="420"/>
              <w:jc w:val="both"/>
              <w:rPr>
                <w:rFonts w:hAnsi="宋体" w:eastAsia="宋体" w:cs="宋体"/>
                <w:color w:val="auto"/>
                <w:sz w:val="21"/>
                <w:szCs w:val="21"/>
                <w:highlight w:val="none"/>
              </w:rPr>
            </w:pPr>
            <w:r>
              <w:rPr>
                <w:rFonts w:hint="eastAsia"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F666BE5">
            <w:pPr>
              <w:pStyle w:val="320"/>
              <w:spacing w:line="360" w:lineRule="auto"/>
              <w:ind w:firstLine="420"/>
              <w:jc w:val="center"/>
              <w:rPr>
                <w:rFonts w:hAnsi="宋体" w:eastAsia="宋体" w:cs="宋体"/>
                <w:color w:val="auto"/>
                <w:sz w:val="21"/>
                <w:szCs w:val="21"/>
                <w:highlight w:val="none"/>
              </w:rPr>
            </w:pPr>
            <w:r>
              <w:rPr>
                <w:rFonts w:hint="eastAsia"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60CC5E7">
            <w:pPr>
              <w:pStyle w:val="320"/>
              <w:spacing w:line="360" w:lineRule="auto"/>
              <w:ind w:firstLine="420"/>
              <w:jc w:val="center"/>
              <w:rPr>
                <w:rFonts w:hAnsi="宋体" w:eastAsia="宋体" w:cs="宋体"/>
                <w:color w:val="auto"/>
                <w:sz w:val="21"/>
                <w:szCs w:val="21"/>
                <w:highlight w:val="none"/>
              </w:rPr>
            </w:pPr>
            <w:r>
              <w:rPr>
                <w:rFonts w:hint="eastAsia" w:hAnsi="宋体" w:eastAsia="宋体" w:cs="宋体"/>
                <w:color w:val="auto"/>
                <w:sz w:val="21"/>
                <w:szCs w:val="21"/>
                <w:highlight w:val="none"/>
              </w:rPr>
              <w:t>分项价格</w:t>
            </w:r>
          </w:p>
        </w:tc>
      </w:tr>
      <w:tr w14:paraId="02B9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3C3F41">
            <w:pPr>
              <w:pStyle w:val="320"/>
              <w:spacing w:line="360" w:lineRule="auto"/>
              <w:ind w:firstLine="420"/>
              <w:jc w:val="center"/>
              <w:rPr>
                <w:rFonts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3E600B">
            <w:pPr>
              <w:pStyle w:val="320"/>
              <w:spacing w:line="360" w:lineRule="auto"/>
              <w:ind w:firstLine="420"/>
              <w:jc w:val="center"/>
              <w:rPr>
                <w:rFonts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51CAB8">
            <w:pPr>
              <w:pStyle w:val="320"/>
              <w:spacing w:line="360" w:lineRule="auto"/>
              <w:ind w:firstLine="420"/>
              <w:jc w:val="center"/>
              <w:rPr>
                <w:rFonts w:hAnsi="宋体" w:eastAsia="宋体" w:cs="宋体"/>
                <w:color w:val="auto"/>
                <w:sz w:val="21"/>
                <w:szCs w:val="21"/>
                <w:highlight w:val="none"/>
              </w:rPr>
            </w:pPr>
          </w:p>
        </w:tc>
      </w:tr>
      <w:tr w14:paraId="03B7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94224C">
            <w:pPr>
              <w:pStyle w:val="320"/>
              <w:spacing w:line="360" w:lineRule="auto"/>
              <w:ind w:firstLine="420"/>
              <w:jc w:val="center"/>
              <w:rPr>
                <w:rFonts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82D76A3">
            <w:pPr>
              <w:pStyle w:val="320"/>
              <w:spacing w:line="360" w:lineRule="auto"/>
              <w:ind w:firstLine="420"/>
              <w:jc w:val="center"/>
              <w:rPr>
                <w:rFonts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77C20D">
            <w:pPr>
              <w:pStyle w:val="320"/>
              <w:spacing w:line="360" w:lineRule="auto"/>
              <w:ind w:firstLine="420"/>
              <w:jc w:val="center"/>
              <w:rPr>
                <w:rFonts w:hAnsi="宋体" w:eastAsia="宋体" w:cs="宋体"/>
                <w:color w:val="auto"/>
                <w:sz w:val="21"/>
                <w:szCs w:val="21"/>
                <w:highlight w:val="none"/>
              </w:rPr>
            </w:pPr>
          </w:p>
        </w:tc>
      </w:tr>
      <w:tr w14:paraId="7468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5882FE">
            <w:pPr>
              <w:pStyle w:val="320"/>
              <w:spacing w:line="360" w:lineRule="auto"/>
              <w:ind w:firstLine="420"/>
              <w:jc w:val="center"/>
              <w:rPr>
                <w:rFonts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133C7D">
            <w:pPr>
              <w:pStyle w:val="320"/>
              <w:spacing w:line="360" w:lineRule="auto"/>
              <w:ind w:firstLine="420"/>
              <w:jc w:val="center"/>
              <w:rPr>
                <w:rFonts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C304BE">
            <w:pPr>
              <w:pStyle w:val="320"/>
              <w:spacing w:line="360" w:lineRule="auto"/>
              <w:ind w:firstLine="420"/>
              <w:jc w:val="center"/>
              <w:rPr>
                <w:rFonts w:hAnsi="宋体" w:eastAsia="宋体" w:cs="宋体"/>
                <w:color w:val="auto"/>
                <w:sz w:val="21"/>
                <w:szCs w:val="21"/>
                <w:highlight w:val="none"/>
              </w:rPr>
            </w:pPr>
          </w:p>
        </w:tc>
      </w:tr>
      <w:tr w14:paraId="1E15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7D2001">
            <w:pPr>
              <w:pStyle w:val="320"/>
              <w:spacing w:line="360" w:lineRule="auto"/>
              <w:ind w:firstLine="420"/>
              <w:jc w:val="center"/>
              <w:rPr>
                <w:rFonts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16E4BA">
            <w:pPr>
              <w:pStyle w:val="320"/>
              <w:spacing w:line="360" w:lineRule="auto"/>
              <w:ind w:firstLine="420"/>
              <w:jc w:val="center"/>
              <w:rPr>
                <w:rFonts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CCC5CB">
            <w:pPr>
              <w:pStyle w:val="320"/>
              <w:spacing w:line="360" w:lineRule="auto"/>
              <w:ind w:firstLine="420"/>
              <w:jc w:val="center"/>
              <w:rPr>
                <w:rFonts w:hAnsi="宋体" w:eastAsia="宋体" w:cs="宋体"/>
                <w:color w:val="auto"/>
                <w:sz w:val="21"/>
                <w:szCs w:val="21"/>
                <w:highlight w:val="none"/>
              </w:rPr>
            </w:pPr>
          </w:p>
        </w:tc>
      </w:tr>
      <w:tr w14:paraId="4BE5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3675E47">
            <w:pPr>
              <w:pStyle w:val="320"/>
              <w:spacing w:line="360" w:lineRule="auto"/>
              <w:ind w:firstLine="420"/>
              <w:jc w:val="center"/>
              <w:rPr>
                <w:rFonts w:hAnsi="宋体" w:eastAsia="宋体" w:cs="宋体"/>
                <w:color w:val="auto"/>
                <w:sz w:val="21"/>
                <w:szCs w:val="21"/>
                <w:highlight w:val="none"/>
              </w:rPr>
            </w:pPr>
            <w:r>
              <w:rPr>
                <w:rFonts w:hint="eastAsia"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C6C793A">
            <w:pPr>
              <w:pStyle w:val="320"/>
              <w:spacing w:line="360" w:lineRule="auto"/>
              <w:ind w:firstLine="420"/>
              <w:jc w:val="center"/>
              <w:rPr>
                <w:rFonts w:hAnsi="宋体" w:eastAsia="宋体" w:cs="宋体"/>
                <w:color w:val="auto"/>
                <w:sz w:val="21"/>
                <w:szCs w:val="21"/>
                <w:highlight w:val="none"/>
              </w:rPr>
            </w:pPr>
          </w:p>
        </w:tc>
      </w:tr>
    </w:tbl>
    <w:p w14:paraId="581CA0E1">
      <w:pPr>
        <w:spacing w:line="360" w:lineRule="auto"/>
        <w:ind w:firstLine="420" w:firstLineChars="200"/>
        <w:rPr>
          <w:rFonts w:hint="eastAsia" w:ascii="宋体" w:hAnsi="宋体" w:eastAsia="宋体" w:cs="宋体"/>
          <w:b w:val="0"/>
          <w:color w:val="auto"/>
          <w:sz w:val="21"/>
          <w:szCs w:val="21"/>
          <w:highlight w:val="none"/>
        </w:rPr>
      </w:pPr>
      <w:bookmarkStart w:id="408" w:name="_Toc30158"/>
      <w:bookmarkStart w:id="409" w:name="_Toc14993"/>
      <w:bookmarkStart w:id="410" w:name="_Toc26916"/>
      <w:bookmarkStart w:id="411" w:name="_Toc3654"/>
      <w:bookmarkStart w:id="412" w:name="_Toc30506"/>
      <w:bookmarkStart w:id="413" w:name="_Toc22618"/>
      <w:bookmarkStart w:id="414" w:name="_Toc1814"/>
      <w:bookmarkStart w:id="415" w:name="_Toc10340"/>
    </w:p>
    <w:p w14:paraId="690722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bCs w:val="0"/>
          <w:color w:val="auto"/>
          <w:sz w:val="21"/>
          <w:szCs w:val="21"/>
          <w:highlight w:val="none"/>
        </w:rPr>
        <w:t>3.2单价合同，本合同单价（含税）标准为</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bCs w:val="0"/>
          <w:color w:val="auto"/>
          <w:sz w:val="21"/>
          <w:szCs w:val="21"/>
          <w:highlight w:val="none"/>
          <w:u w:val="single"/>
          <w:lang w:val="en-US" w:eastAsia="zh-CN"/>
        </w:rPr>
        <w:t>/</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color w:val="auto"/>
          <w:sz w:val="21"/>
          <w:szCs w:val="21"/>
          <w:highlight w:val="none"/>
        </w:rPr>
        <w:t>。服务工作量的计量</w:t>
      </w:r>
      <w:r>
        <w:rPr>
          <w:rFonts w:hint="eastAsia" w:ascii="宋体" w:hAnsi="宋体" w:eastAsia="宋体" w:cs="宋体"/>
          <w:b w:val="0"/>
          <w:color w:val="auto"/>
          <w:sz w:val="21"/>
          <w:szCs w:val="21"/>
          <w:highlight w:val="none"/>
        </w:rPr>
        <w:t>方式</w:t>
      </w:r>
      <w:r>
        <w:rPr>
          <w:rFonts w:hint="eastAsia" w:ascii="宋体" w:hAnsi="宋体" w:eastAsia="宋体" w:cs="宋体"/>
          <w:color w:val="auto"/>
          <w:sz w:val="21"/>
          <w:szCs w:val="21"/>
          <w:highlight w:val="none"/>
        </w:rPr>
        <w:t>为：</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b/>
          <w:i/>
          <w:color w:val="auto"/>
          <w:sz w:val="21"/>
          <w:szCs w:val="21"/>
          <w:highlight w:val="none"/>
          <w:u w:val="single"/>
        </w:rPr>
        <w:t xml:space="preserve"> 合同专用条款 </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元人民币）。</w:t>
      </w:r>
    </w:p>
    <w:p w14:paraId="795FD982">
      <w:pPr>
        <w:spacing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bCs w:val="0"/>
          <w:color w:val="auto"/>
          <w:sz w:val="21"/>
          <w:szCs w:val="21"/>
          <w:highlight w:val="none"/>
          <w:lang w:val="en-US"/>
        </w:rPr>
        <w:t>1.3.3其他计价</w:t>
      </w:r>
      <w:r>
        <w:rPr>
          <w:rFonts w:hint="eastAsia" w:ascii="宋体" w:hAnsi="宋体" w:eastAsia="宋体" w:cs="宋体"/>
          <w:b w:val="0"/>
          <w:color w:val="auto"/>
          <w:sz w:val="21"/>
          <w:szCs w:val="21"/>
          <w:highlight w:val="none"/>
        </w:rPr>
        <w:t>方式</w:t>
      </w:r>
      <w:bookmarkEnd w:id="408"/>
      <w:bookmarkEnd w:id="409"/>
      <w:bookmarkEnd w:id="410"/>
      <w:bookmarkEnd w:id="411"/>
      <w:bookmarkEnd w:id="412"/>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none"/>
          <w:lang w:val="en-US"/>
        </w:rPr>
        <w:t xml:space="preserve">                   </w:t>
      </w:r>
      <w:r>
        <w:rPr>
          <w:rFonts w:hint="eastAsia" w:ascii="宋体" w:hAnsi="宋体" w:eastAsia="宋体" w:cs="宋体"/>
          <w:b w:val="0"/>
          <w:bCs w:val="0"/>
          <w:color w:val="auto"/>
          <w:sz w:val="21"/>
          <w:szCs w:val="21"/>
          <w:highlight w:val="none"/>
        </w:rPr>
        <w:t>。</w:t>
      </w:r>
    </w:p>
    <w:p w14:paraId="6905E14B">
      <w:pPr>
        <w:pStyle w:val="959"/>
        <w:spacing w:before="0" w:beforeAutospacing="0" w:after="0" w:afterAutospacing="0"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
          <w:color w:val="auto"/>
          <w:sz w:val="21"/>
          <w:szCs w:val="21"/>
          <w:highlight w:val="none"/>
        </w:rPr>
        <w:t>履约保证金</w:t>
      </w:r>
    </w:p>
    <w:p w14:paraId="49961A68">
      <w:pPr>
        <w:pStyle w:val="959"/>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14:paraId="4AB77EBD">
      <w:pPr>
        <w:spacing w:line="360" w:lineRule="auto"/>
        <w:ind w:firstLine="420" w:firstLineChars="20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F5FCD7">
      <w:pPr>
        <w:spacing w:line="360" w:lineRule="auto"/>
        <w:ind w:firstLine="420" w:firstLineChars="20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48D959">
      <w:pPr>
        <w:pStyle w:val="2"/>
        <w:tabs>
          <w:tab w:val="left" w:pos="0"/>
        </w:tabs>
        <w:spacing w:line="360" w:lineRule="auto"/>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w:t>
      </w:r>
      <w:r>
        <w:rPr>
          <w:rFonts w:hint="eastAsia" w:ascii="宋体" w:hAnsi="宋体" w:eastAsia="宋体" w:cs="宋体"/>
          <w:color w:val="auto"/>
          <w:sz w:val="21"/>
          <w:szCs w:val="21"/>
          <w:highlight w:val="none"/>
        </w:rPr>
        <w:t>甲方</w:t>
      </w:r>
      <w:r>
        <w:rPr>
          <w:rFonts w:hint="eastAsia" w:ascii="宋体" w:hAnsi="宋体" w:eastAsia="宋体" w:cs="宋体"/>
          <w:b w:val="0"/>
          <w:bCs w:val="0"/>
          <w:color w:val="auto"/>
          <w:kern w:val="0"/>
          <w:sz w:val="21"/>
          <w:szCs w:val="21"/>
          <w:highlight w:val="none"/>
          <w:lang w:val="en-US"/>
        </w:rPr>
        <w:t>要求乙方承担合同约定的超过履约保证金的违约责任的权利；</w:t>
      </w:r>
    </w:p>
    <w:p w14:paraId="183B38B7">
      <w:pPr>
        <w:spacing w:line="360" w:lineRule="auto"/>
        <w:ind w:firstLine="420" w:firstLineChars="20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0.05（可根据情况修改）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14:paraId="6D72AA7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1.5预付款</w:t>
      </w:r>
    </w:p>
    <w:p w14:paraId="03A2CE35">
      <w:pPr>
        <w:pStyle w:val="959"/>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（是/否）需要支付预付款。若需要支付预付款的，则：</w:t>
      </w:r>
    </w:p>
    <w:p w14:paraId="3B7B0E0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A8EE886">
      <w:pPr>
        <w:pStyle w:val="959"/>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0714635">
      <w:pPr>
        <w:pStyle w:val="959"/>
        <w:spacing w:before="0" w:beforeAutospacing="0" w:after="0" w:afterAutospacing="0"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03DC42">
      <w:pPr>
        <w:pStyle w:val="959"/>
        <w:spacing w:before="0" w:beforeAutospacing="0" w:after="0" w:afterAutospacing="0"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1.6资金支付</w:t>
      </w:r>
    </w:p>
    <w:p w14:paraId="44C0D7D8">
      <w:pPr>
        <w:pStyle w:val="959"/>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9E6C02">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1.6.2资金支付的方式、时间和条件详见合同</w:t>
      </w:r>
      <w:r>
        <w:rPr>
          <w:rFonts w:hint="eastAsia" w:ascii="宋体" w:hAnsi="宋体" w:eastAsia="宋体" w:cs="宋体"/>
          <w:b/>
          <w:i/>
          <w:color w:val="auto"/>
          <w:sz w:val="21"/>
          <w:szCs w:val="21"/>
          <w:highlight w:val="none"/>
          <w:u w:val="single"/>
        </w:rPr>
        <w:t>专用条款</w:t>
      </w:r>
      <w:r>
        <w:rPr>
          <w:rFonts w:hint="eastAsia" w:ascii="宋体" w:hAnsi="宋体" w:eastAsia="宋体" w:cs="宋体"/>
          <w:color w:val="auto"/>
          <w:sz w:val="21"/>
          <w:szCs w:val="21"/>
          <w:highlight w:val="none"/>
        </w:rPr>
        <w:t>。</w:t>
      </w:r>
    </w:p>
    <w:p w14:paraId="3C0A280F">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p>
    <w:p w14:paraId="6F8F84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D1A6A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服务交付（实施）的地点（地域范围）：合同专用条款；</w:t>
      </w:r>
    </w:p>
    <w:p w14:paraId="54B8EEA7">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4E5E751">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7.4若服务涉及货物的，则货物的：</w:t>
      </w:r>
    </w:p>
    <w:p w14:paraId="25B4064D">
      <w:pPr>
        <w:spacing w:line="360" w:lineRule="auto"/>
        <w:ind w:firstLine="422" w:firstLineChars="200"/>
        <w:rPr>
          <w:rFonts w:hint="eastAsia" w:ascii="宋体" w:hAnsi="宋体" w:eastAsia="宋体" w:cs="宋体"/>
          <w:color w:val="auto"/>
          <w:sz w:val="21"/>
          <w:szCs w:val="21"/>
          <w:highlight w:val="none"/>
          <w:u w:val="single"/>
        </w:rPr>
      </w:pPr>
      <w:bookmarkStart w:id="416" w:name="_Toc11108"/>
      <w:bookmarkStart w:id="417" w:name="_Toc4760"/>
      <w:bookmarkStart w:id="418" w:name="_Toc3625"/>
      <w:bookmarkStart w:id="419" w:name="_Toc31421"/>
      <w:bookmarkStart w:id="420" w:name="_Toc8772"/>
      <w:r>
        <w:rPr>
          <w:rFonts w:hint="eastAsia" w:ascii="宋体" w:hAnsi="宋体" w:eastAsia="宋体" w:cs="宋体"/>
          <w:b/>
          <w:color w:val="auto"/>
          <w:sz w:val="21"/>
          <w:szCs w:val="21"/>
          <w:highlight w:val="none"/>
        </w:rPr>
        <w:t>1.</w:t>
      </w:r>
      <w:bookmarkEnd w:id="416"/>
      <w:bookmarkEnd w:id="417"/>
      <w:bookmarkEnd w:id="418"/>
      <w:bookmarkEnd w:id="419"/>
      <w:bookmarkEnd w:id="420"/>
      <w:r>
        <w:rPr>
          <w:rFonts w:hint="eastAsia" w:ascii="宋体" w:hAnsi="宋体" w:eastAsia="宋体" w:cs="宋体"/>
          <w:color w:val="auto"/>
          <w:sz w:val="21"/>
          <w:szCs w:val="21"/>
          <w:highlight w:val="none"/>
        </w:rPr>
        <w:t>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60B06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C68A5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2E3DF95">
      <w:pPr>
        <w:spacing w:line="360" w:lineRule="auto"/>
        <w:ind w:firstLine="422" w:firstLineChars="200"/>
        <w:outlineLvl w:val="0"/>
        <w:rPr>
          <w:rFonts w:hint="eastAsia" w:ascii="宋体" w:hAnsi="宋体" w:eastAsia="宋体" w:cs="宋体"/>
          <w:color w:val="auto"/>
          <w:sz w:val="21"/>
          <w:szCs w:val="21"/>
          <w:highlight w:val="none"/>
          <w:u w:val="single"/>
        </w:rPr>
      </w:pPr>
      <w:bookmarkStart w:id="421" w:name="_Toc8586"/>
      <w:bookmarkStart w:id="422" w:name="_Toc24662"/>
      <w:bookmarkStart w:id="423" w:name="_Toc2375"/>
      <w:bookmarkStart w:id="424" w:name="_Toc5698"/>
      <w:bookmarkStart w:id="425" w:name="_Toc3079"/>
      <w:r>
        <w:rPr>
          <w:rFonts w:hint="eastAsia" w:ascii="宋体" w:hAnsi="宋体" w:eastAsia="宋体" w:cs="宋体"/>
          <w:b/>
          <w:color w:val="auto"/>
          <w:sz w:val="21"/>
          <w:szCs w:val="21"/>
          <w:highlight w:val="none"/>
        </w:rPr>
        <w:t>1.8违约责任</w:t>
      </w:r>
      <w:bookmarkEnd w:id="421"/>
      <w:bookmarkEnd w:id="422"/>
      <w:bookmarkEnd w:id="423"/>
      <w:bookmarkEnd w:id="424"/>
      <w:bookmarkEnd w:id="425"/>
    </w:p>
    <w:p w14:paraId="2B963F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5911473E">
      <w:pPr>
        <w:pStyle w:val="2"/>
        <w:spacing w:line="360" w:lineRule="auto"/>
        <w:ind w:left="0" w:firstLine="422"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b w:val="0"/>
          <w:bCs w:val="0"/>
          <w:color w:val="auto"/>
          <w:sz w:val="21"/>
          <w:szCs w:val="21"/>
          <w:highlight w:val="none"/>
          <w:lang w:val="en-US"/>
        </w:rPr>
        <w:t>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w:t>
      </w:r>
      <w:r>
        <w:rPr>
          <w:rFonts w:hint="eastAsia" w:ascii="宋体" w:hAnsi="宋体" w:cs="宋体"/>
          <w:b w:val="0"/>
          <w:bCs w:val="0"/>
          <w:color w:val="auto"/>
          <w:sz w:val="21"/>
          <w:szCs w:val="21"/>
          <w:highlight w:val="none"/>
          <w:u w:val="single"/>
          <w:lang w:val="en-US" w:eastAsia="zh-CN"/>
        </w:rPr>
        <w:t>5</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17FD41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60E7D5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1B6B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D85E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AA309AA">
      <w:pPr>
        <w:spacing w:line="360" w:lineRule="auto"/>
        <w:ind w:left="-420" w:leftChars="-200" w:right="-420" w:rightChars="-200" w:firstLine="630" w:firstLineChars="3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p w14:paraId="3A55D318">
      <w:pPr>
        <w:spacing w:line="360" w:lineRule="auto"/>
        <w:ind w:firstLine="422" w:firstLineChars="200"/>
        <w:outlineLvl w:val="0"/>
        <w:rPr>
          <w:rFonts w:hint="eastAsia" w:ascii="宋体" w:hAnsi="宋体" w:eastAsia="宋体" w:cs="宋体"/>
          <w:b/>
          <w:color w:val="auto"/>
          <w:sz w:val="21"/>
          <w:szCs w:val="21"/>
          <w:highlight w:val="none"/>
        </w:rPr>
      </w:pPr>
      <w:bookmarkStart w:id="426" w:name="_Toc18683"/>
      <w:bookmarkStart w:id="427" w:name="_Toc32454"/>
      <w:bookmarkStart w:id="428" w:name="_Toc30329"/>
      <w:bookmarkStart w:id="429" w:name="_Toc9497"/>
      <w:bookmarkStart w:id="430" w:name="_Toc26807"/>
      <w:r>
        <w:rPr>
          <w:rFonts w:hint="eastAsia" w:ascii="宋体" w:hAnsi="宋体" w:eastAsia="宋体" w:cs="宋体"/>
          <w:b/>
          <w:color w:val="auto"/>
          <w:sz w:val="21"/>
          <w:szCs w:val="21"/>
          <w:highlight w:val="none"/>
        </w:rPr>
        <w:t>1.9合同争议的解决</w:t>
      </w:r>
      <w:bookmarkEnd w:id="426"/>
      <w:bookmarkEnd w:id="427"/>
      <w:bookmarkEnd w:id="428"/>
      <w:bookmarkEnd w:id="429"/>
      <w:bookmarkEnd w:id="430"/>
    </w:p>
    <w:p w14:paraId="3E8CACEE">
      <w:pPr>
        <w:spacing w:line="360" w:lineRule="auto"/>
        <w:ind w:left="-61" w:leftChars="-29" w:right="-420" w:rightChars="-20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color w:val="auto"/>
          <w:sz w:val="21"/>
          <w:szCs w:val="21"/>
          <w:highlight w:val="none"/>
        </w:rPr>
        <w:t xml:space="preserve">1.9.2 </w:t>
      </w:r>
      <w:r>
        <w:rPr>
          <w:rFonts w:hint="eastAsia" w:ascii="宋体" w:hAnsi="宋体" w:eastAsia="宋体" w:cs="宋体"/>
          <w:b/>
          <w:i/>
          <w:color w:val="auto"/>
          <w:sz w:val="21"/>
          <w:szCs w:val="21"/>
          <w:highlight w:val="none"/>
          <w:u w:val="single"/>
        </w:rPr>
        <w:t>条款</w:t>
      </w:r>
      <w:r>
        <w:rPr>
          <w:rFonts w:hint="eastAsia" w:ascii="宋体" w:hAnsi="宋体" w:eastAsia="宋体" w:cs="宋体"/>
          <w:color w:val="auto"/>
          <w:sz w:val="21"/>
          <w:szCs w:val="21"/>
          <w:highlight w:val="none"/>
        </w:rPr>
        <w:t>规定的方式解决：</w:t>
      </w:r>
    </w:p>
    <w:p w14:paraId="5FE9C757">
      <w:pPr>
        <w:spacing w:line="360" w:lineRule="auto"/>
        <w:ind w:left="-420" w:leftChars="-200" w:right="-420" w:righ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2D8791E0">
      <w:pPr>
        <w:spacing w:line="360" w:lineRule="auto"/>
        <w:ind w:left="-420" w:leftChars="-200" w:right="-420" w:righ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77F8B64E">
      <w:pPr>
        <w:spacing w:line="360" w:lineRule="auto"/>
        <w:ind w:firstLine="211" w:firstLineChars="100"/>
        <w:outlineLvl w:val="0"/>
        <w:rPr>
          <w:rFonts w:hint="eastAsia" w:ascii="宋体" w:hAnsi="宋体" w:eastAsia="宋体" w:cs="宋体"/>
          <w:b/>
          <w:color w:val="auto"/>
          <w:sz w:val="21"/>
          <w:szCs w:val="21"/>
          <w:highlight w:val="none"/>
        </w:rPr>
      </w:pPr>
      <w:bookmarkStart w:id="431" w:name="_Toc15827"/>
      <w:bookmarkStart w:id="432" w:name="_Toc12273"/>
      <w:bookmarkStart w:id="433" w:name="_Toc23784"/>
      <w:bookmarkStart w:id="434" w:name="_Toc16417"/>
      <w:bookmarkStart w:id="435" w:name="_Toc26227"/>
      <w:r>
        <w:rPr>
          <w:rFonts w:hint="eastAsia" w:ascii="宋体" w:hAnsi="宋体" w:eastAsia="宋体" w:cs="宋体"/>
          <w:b/>
          <w:color w:val="auto"/>
          <w:sz w:val="21"/>
          <w:szCs w:val="21"/>
          <w:highlight w:val="none"/>
        </w:rPr>
        <w:t>2.0 合同生效</w:t>
      </w:r>
      <w:bookmarkEnd w:id="431"/>
      <w:bookmarkEnd w:id="432"/>
      <w:bookmarkEnd w:id="433"/>
      <w:bookmarkEnd w:id="434"/>
      <w:bookmarkEnd w:id="435"/>
    </w:p>
    <w:p w14:paraId="1B6AE5A0">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本合同自双方当事人盖章签字时生效。</w:t>
      </w:r>
    </w:p>
    <w:bookmarkEnd w:id="413"/>
    <w:bookmarkEnd w:id="414"/>
    <w:bookmarkEnd w:id="415"/>
    <w:p w14:paraId="2DD44FCD">
      <w:pPr>
        <w:spacing w:line="360" w:lineRule="auto"/>
        <w:ind w:firstLine="422" w:firstLineChars="200"/>
        <w:rPr>
          <w:rFonts w:ascii="宋体" w:hAnsi="宋体" w:cs="宋体"/>
          <w:b/>
          <w:color w:val="auto"/>
          <w:szCs w:val="21"/>
          <w:highlight w:val="none"/>
        </w:rPr>
      </w:pPr>
    </w:p>
    <w:p w14:paraId="75DA7D3E">
      <w:pPr>
        <w:autoSpaceDE/>
        <w:autoSpaceDN/>
        <w:spacing w:line="240" w:lineRule="auto"/>
        <w:rPr>
          <w:color w:val="auto"/>
          <w:highlight w:val="none"/>
          <w:lang w:val="zh-CN"/>
        </w:rPr>
      </w:pPr>
    </w:p>
    <w:p w14:paraId="67A33B09">
      <w:pPr>
        <w:autoSpaceDE w:val="0"/>
        <w:autoSpaceDN w:val="0"/>
        <w:spacing w:line="360" w:lineRule="auto"/>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79D6AEA6">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60C570AC">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424A8CBE">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06C7E8E5">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2C5C4BBC">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64EAC63F">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291F1D4A">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2BA8ADEA">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1A4EF43A">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34FDC101">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14:paraId="57F37897">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2EB7C1A1">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6B1CF32E">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p>
    <w:p w14:paraId="391820BA">
      <w:pPr>
        <w:widowControl/>
        <w:spacing w:line="560" w:lineRule="exact"/>
        <w:jc w:val="left"/>
        <w:rPr>
          <w:rFonts w:ascii="宋体" w:hAnsi="宋体" w:cs="宋体"/>
          <w:b/>
          <w:color w:val="auto"/>
          <w:sz w:val="24"/>
          <w:highlight w:val="none"/>
        </w:rPr>
      </w:pPr>
      <w:bookmarkStart w:id="436" w:name="_Toc331685783"/>
    </w:p>
    <w:p w14:paraId="17E9B85F">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775A0FB9">
      <w:pPr>
        <w:pStyle w:val="70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36"/>
    </w:p>
    <w:p w14:paraId="0415030D">
      <w:pPr>
        <w:pStyle w:val="4"/>
        <w:bidi w:val="0"/>
        <w:rPr>
          <w:rFonts w:hint="eastAsia"/>
          <w:color w:val="auto"/>
          <w:highlight w:val="none"/>
        </w:rPr>
      </w:pPr>
      <w:r>
        <w:rPr>
          <w:rFonts w:hint="eastAsia"/>
          <w:color w:val="auto"/>
          <w:highlight w:val="none"/>
        </w:rPr>
        <w:t>2.1 定义</w:t>
      </w:r>
    </w:p>
    <w:p w14:paraId="2D9EE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2F9C5D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w:t>
      </w:r>
      <w:r>
        <w:rPr>
          <w:rFonts w:hint="eastAsia" w:ascii="宋体" w:hAnsi="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供应商签订的载明双方当事人所达成的协议，并包括所有的附件、附录和构成合同的其他文件。</w:t>
      </w:r>
    </w:p>
    <w:p w14:paraId="0D7950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w:t>
      </w:r>
      <w:r>
        <w:rPr>
          <w:rFonts w:hint="eastAsia" w:ascii="宋体" w:hAnsi="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供应商在完全履行合同义务后，采购人应支付给</w:t>
      </w:r>
      <w:r>
        <w:rPr>
          <w:rFonts w:hint="eastAsia" w:ascii="宋体" w:hAnsi="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供应商的价格。</w:t>
      </w:r>
    </w:p>
    <w:p w14:paraId="1332AC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w:t>
      </w:r>
      <w:r>
        <w:rPr>
          <w:rFonts w:hint="eastAsia" w:ascii="宋体" w:hAnsi="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供应商根据合同约定应向采购人履行的除货物和工程以外的其他政府采购对象，包括采购人自身需要的服务和向社会公众提供的公共服务。</w:t>
      </w:r>
    </w:p>
    <w:p w14:paraId="6CFA6C47">
      <w:pPr>
        <w:spacing w:line="360" w:lineRule="auto"/>
        <w:ind w:firstLine="420" w:firstLineChars="200"/>
        <w:rPr>
          <w:rFonts w:hint="eastAsia" w:ascii="宋体" w:hAnsi="宋体" w:eastAsia="宋体" w:cs="宋体"/>
          <w:color w:val="auto"/>
          <w:sz w:val="21"/>
          <w:szCs w:val="21"/>
          <w:highlight w:val="none"/>
        </w:rPr>
      </w:pPr>
      <w:bookmarkStart w:id="437" w:name="_Ref467378840"/>
      <w:r>
        <w:rPr>
          <w:rFonts w:hint="eastAsia" w:ascii="宋体" w:hAnsi="宋体" w:eastAsia="宋体" w:cs="宋体"/>
          <w:color w:val="auto"/>
          <w:sz w:val="21"/>
          <w:szCs w:val="21"/>
          <w:highlight w:val="none"/>
        </w:rPr>
        <w:t>2.1.4 “甲方”系指与</w:t>
      </w:r>
      <w:r>
        <w:rPr>
          <w:rFonts w:hint="eastAsia" w:ascii="宋体" w:hAnsi="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供应商签署合同的采购人</w:t>
      </w:r>
      <w:bookmarkEnd w:id="437"/>
      <w:r>
        <w:rPr>
          <w:rFonts w:hint="eastAsia" w:ascii="宋体" w:hAnsi="宋体" w:eastAsia="宋体" w:cs="宋体"/>
          <w:color w:val="auto"/>
          <w:sz w:val="21"/>
          <w:szCs w:val="21"/>
          <w:highlight w:val="none"/>
        </w:rPr>
        <w:t>；采购人委托采购代理机构代表其与乙方签订合同的，采购人的授权委托书作为合同附件。</w:t>
      </w:r>
    </w:p>
    <w:p w14:paraId="58CB3171">
      <w:pPr>
        <w:spacing w:line="360" w:lineRule="auto"/>
        <w:ind w:firstLine="420" w:firstLineChars="200"/>
        <w:rPr>
          <w:rFonts w:hint="eastAsia" w:ascii="宋体" w:hAnsi="宋体" w:eastAsia="宋体" w:cs="宋体"/>
          <w:color w:val="auto"/>
          <w:sz w:val="21"/>
          <w:szCs w:val="21"/>
          <w:highlight w:val="none"/>
        </w:rPr>
      </w:pPr>
      <w:bookmarkStart w:id="438" w:name="_Ref467379400"/>
      <w:r>
        <w:rPr>
          <w:rFonts w:hint="eastAsia" w:ascii="宋体" w:hAnsi="宋体" w:eastAsia="宋体" w:cs="宋体"/>
          <w:color w:val="auto"/>
          <w:sz w:val="21"/>
          <w:szCs w:val="21"/>
          <w:highlight w:val="none"/>
        </w:rPr>
        <w:t>2.1.5 “乙方”系指根据合同约定提供服务的</w:t>
      </w:r>
      <w:r>
        <w:rPr>
          <w:rFonts w:hint="eastAsia" w:ascii="宋体" w:hAnsi="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w:t>
      </w:r>
      <w:bookmarkEnd w:id="438"/>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5FC86C">
      <w:pPr>
        <w:spacing w:line="360" w:lineRule="auto"/>
        <w:ind w:firstLine="420" w:firstLineChars="200"/>
        <w:rPr>
          <w:rFonts w:hint="eastAsia" w:ascii="宋体" w:hAnsi="宋体" w:eastAsia="宋体" w:cs="宋体"/>
          <w:color w:val="auto"/>
          <w:sz w:val="21"/>
          <w:szCs w:val="21"/>
          <w:highlight w:val="none"/>
        </w:rPr>
      </w:pPr>
      <w:bookmarkStart w:id="439" w:name="_Ref467379436"/>
      <w:r>
        <w:rPr>
          <w:rFonts w:hint="eastAsia" w:ascii="宋体" w:hAnsi="宋体" w:eastAsia="宋体" w:cs="宋体"/>
          <w:color w:val="auto"/>
          <w:sz w:val="21"/>
          <w:szCs w:val="21"/>
          <w:highlight w:val="none"/>
        </w:rPr>
        <w:t>2.1.6 “现场”系指合同约定提供服务的地点。</w:t>
      </w:r>
      <w:bookmarkEnd w:id="439"/>
    </w:p>
    <w:p w14:paraId="4B1FF718">
      <w:pPr>
        <w:pStyle w:val="4"/>
        <w:bidi w:val="0"/>
        <w:rPr>
          <w:rFonts w:hint="eastAsia"/>
          <w:color w:val="auto"/>
          <w:highlight w:val="none"/>
        </w:rPr>
      </w:pPr>
      <w:bookmarkStart w:id="440" w:name="_Toc279701241"/>
      <w:bookmarkStart w:id="441" w:name="_Toc27635"/>
      <w:bookmarkStart w:id="442" w:name="_Toc32504"/>
      <w:bookmarkStart w:id="443" w:name="_Toc487900350"/>
      <w:bookmarkStart w:id="444" w:name="_Toc13336"/>
      <w:bookmarkStart w:id="445" w:name="_Toc259093670"/>
      <w:r>
        <w:rPr>
          <w:rFonts w:hint="eastAsia"/>
          <w:color w:val="auto"/>
          <w:highlight w:val="none"/>
        </w:rPr>
        <w:t>2.2 技术规范</w:t>
      </w:r>
      <w:bookmarkEnd w:id="440"/>
      <w:bookmarkEnd w:id="441"/>
      <w:bookmarkEnd w:id="442"/>
      <w:bookmarkEnd w:id="443"/>
      <w:bookmarkEnd w:id="444"/>
      <w:bookmarkEnd w:id="445"/>
    </w:p>
    <w:p w14:paraId="769534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2EC88D">
      <w:pPr>
        <w:pStyle w:val="4"/>
        <w:bidi w:val="0"/>
        <w:rPr>
          <w:rFonts w:hint="eastAsia"/>
          <w:color w:val="auto"/>
          <w:highlight w:val="none"/>
        </w:rPr>
      </w:pPr>
      <w:bookmarkStart w:id="446" w:name="_Toc9829"/>
      <w:bookmarkStart w:id="447" w:name="_Toc259093671"/>
      <w:bookmarkStart w:id="448" w:name="_Toc279701242"/>
      <w:bookmarkStart w:id="449" w:name="_Toc27853"/>
      <w:bookmarkStart w:id="450" w:name="_Toc31634"/>
      <w:bookmarkStart w:id="451" w:name="_Toc487900351"/>
      <w:r>
        <w:rPr>
          <w:rFonts w:hint="eastAsia"/>
          <w:color w:val="auto"/>
          <w:highlight w:val="none"/>
        </w:rPr>
        <w:t>2.3 知识产权</w:t>
      </w:r>
      <w:bookmarkEnd w:id="446"/>
      <w:bookmarkEnd w:id="447"/>
      <w:bookmarkEnd w:id="448"/>
      <w:bookmarkEnd w:id="449"/>
      <w:bookmarkEnd w:id="450"/>
      <w:bookmarkEnd w:id="451"/>
    </w:p>
    <w:p w14:paraId="12799B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04C59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8DECE94">
      <w:pPr>
        <w:pStyle w:val="4"/>
        <w:bidi w:val="0"/>
        <w:rPr>
          <w:rFonts w:hint="eastAsia"/>
          <w:color w:val="auto"/>
          <w:highlight w:val="none"/>
        </w:rPr>
      </w:pPr>
      <w:bookmarkStart w:id="452" w:name="_Ref467379527"/>
      <w:bookmarkStart w:id="453" w:name="_Toc279701245"/>
      <w:bookmarkStart w:id="454" w:name="_Ref467378591"/>
      <w:bookmarkStart w:id="455" w:name="_Ref467378541"/>
      <w:bookmarkStart w:id="456" w:name="_Toc487900354"/>
      <w:bookmarkStart w:id="457" w:name="_Ref467379542"/>
      <w:bookmarkStart w:id="458" w:name="_Ref467379536"/>
      <w:bookmarkStart w:id="459" w:name="_Toc259093674"/>
      <w:bookmarkStart w:id="460" w:name="_Toc26182"/>
      <w:bookmarkStart w:id="461" w:name="_Toc19074"/>
      <w:bookmarkStart w:id="462" w:name="_Toc30272"/>
      <w:r>
        <w:rPr>
          <w:rFonts w:hint="eastAsia"/>
          <w:color w:val="auto"/>
          <w:highlight w:val="none"/>
        </w:rPr>
        <w:t>2.</w:t>
      </w:r>
      <w:bookmarkEnd w:id="452"/>
      <w:bookmarkEnd w:id="453"/>
      <w:bookmarkEnd w:id="454"/>
      <w:bookmarkEnd w:id="455"/>
      <w:bookmarkEnd w:id="456"/>
      <w:bookmarkEnd w:id="457"/>
      <w:bookmarkEnd w:id="458"/>
      <w:bookmarkEnd w:id="459"/>
      <w:r>
        <w:rPr>
          <w:rFonts w:hint="eastAsia"/>
          <w:color w:val="auto"/>
          <w:highlight w:val="none"/>
        </w:rPr>
        <w:t>4 履约检查和问题反馈</w:t>
      </w:r>
      <w:bookmarkEnd w:id="460"/>
      <w:bookmarkEnd w:id="461"/>
      <w:bookmarkEnd w:id="462"/>
    </w:p>
    <w:p w14:paraId="20D9E3B4">
      <w:pPr>
        <w:spacing w:line="360" w:lineRule="auto"/>
        <w:ind w:firstLine="420" w:firstLineChars="200"/>
        <w:rPr>
          <w:rFonts w:hint="eastAsia" w:ascii="宋体" w:hAnsi="宋体" w:eastAsia="宋体" w:cs="宋体"/>
          <w:color w:val="auto"/>
          <w:sz w:val="21"/>
          <w:szCs w:val="21"/>
          <w:highlight w:val="none"/>
        </w:rPr>
      </w:pPr>
      <w:bookmarkStart w:id="463" w:name="_Ref467379657"/>
      <w:r>
        <w:rPr>
          <w:rFonts w:hint="eastAsia" w:ascii="宋体" w:hAnsi="宋体" w:eastAsia="宋体" w:cs="宋体"/>
          <w:color w:val="auto"/>
          <w:sz w:val="21"/>
          <w:szCs w:val="21"/>
          <w:highlight w:val="none"/>
        </w:rPr>
        <w:t>2.</w:t>
      </w:r>
      <w:bookmarkEnd w:id="463"/>
      <w:bookmarkStart w:id="464" w:name="_Toc186431854"/>
      <w:bookmarkStart w:id="465" w:name="_Toc279701247"/>
      <w:bookmarkStart w:id="466" w:name="_Toc487900357"/>
      <w:bookmarkStart w:id="467" w:name="_Toc259093676"/>
      <w:bookmarkStart w:id="468" w:name="_Ref467379793"/>
      <w:bookmarkStart w:id="469" w:name="_Ref467379807"/>
      <w:r>
        <w:rPr>
          <w:rFonts w:hint="eastAsia" w:ascii="宋体" w:hAnsi="宋体" w:eastAsia="宋体" w:cs="宋体"/>
          <w:color w:val="auto"/>
          <w:sz w:val="21"/>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14:paraId="280959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bookmarkEnd w:id="464"/>
      <w:bookmarkStart w:id="470" w:name="_Toc186431855"/>
      <w:r>
        <w:rPr>
          <w:rFonts w:hint="eastAsia" w:ascii="宋体" w:hAnsi="宋体" w:eastAsia="宋体" w:cs="宋体"/>
          <w:color w:val="auto"/>
          <w:sz w:val="21"/>
          <w:szCs w:val="21"/>
          <w:highlight w:val="none"/>
        </w:rPr>
        <w:t>。</w:t>
      </w:r>
    </w:p>
    <w:p w14:paraId="6151E28D">
      <w:pPr>
        <w:pStyle w:val="4"/>
        <w:bidi w:val="0"/>
        <w:rPr>
          <w:rFonts w:hint="eastAsia"/>
          <w:color w:val="auto"/>
          <w:highlight w:val="none"/>
        </w:rPr>
      </w:pPr>
      <w:bookmarkStart w:id="471" w:name="_Toc32670"/>
      <w:bookmarkStart w:id="472" w:name="_Toc26555"/>
      <w:bookmarkStart w:id="473" w:name="_Toc15447"/>
      <w:bookmarkStart w:id="474" w:name="_Toc22011"/>
      <w:bookmarkStart w:id="475" w:name="_Toc31233"/>
      <w:r>
        <w:rPr>
          <w:rFonts w:hint="eastAsia"/>
          <w:color w:val="auto"/>
          <w:highlight w:val="none"/>
        </w:rPr>
        <w:t>2.5 结算方式和付款条件</w:t>
      </w:r>
      <w:bookmarkEnd w:id="471"/>
      <w:bookmarkEnd w:id="472"/>
      <w:bookmarkEnd w:id="473"/>
      <w:bookmarkEnd w:id="474"/>
      <w:bookmarkEnd w:id="475"/>
    </w:p>
    <w:p w14:paraId="7D0A72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bookmarkEnd w:id="465"/>
    <w:bookmarkEnd w:id="466"/>
    <w:bookmarkEnd w:id="467"/>
    <w:bookmarkEnd w:id="468"/>
    <w:bookmarkEnd w:id="469"/>
    <w:bookmarkEnd w:id="470"/>
    <w:p w14:paraId="09B76ED3">
      <w:pPr>
        <w:pStyle w:val="4"/>
        <w:bidi w:val="0"/>
        <w:rPr>
          <w:rFonts w:hint="eastAsia"/>
          <w:color w:val="auto"/>
          <w:highlight w:val="none"/>
        </w:rPr>
      </w:pPr>
      <w:bookmarkStart w:id="476" w:name="_Ref467379852"/>
      <w:bookmarkStart w:id="477" w:name="_Toc279701248"/>
      <w:bookmarkStart w:id="478" w:name="_Toc259093677"/>
      <w:bookmarkStart w:id="479" w:name="_Ref467379863"/>
      <w:bookmarkStart w:id="480" w:name="_Ref467379923"/>
      <w:bookmarkStart w:id="481" w:name="_Toc487900358"/>
      <w:bookmarkStart w:id="482" w:name="_Toc3225"/>
      <w:bookmarkStart w:id="483" w:name="_Toc16110"/>
      <w:bookmarkStart w:id="484" w:name="_Toc774"/>
      <w:r>
        <w:rPr>
          <w:rFonts w:hint="eastAsia"/>
          <w:color w:val="auto"/>
          <w:highlight w:val="none"/>
        </w:rPr>
        <w:t>2.6 技术资料</w:t>
      </w:r>
      <w:bookmarkEnd w:id="476"/>
      <w:bookmarkEnd w:id="477"/>
      <w:bookmarkEnd w:id="478"/>
      <w:bookmarkEnd w:id="479"/>
      <w:bookmarkEnd w:id="480"/>
      <w:bookmarkEnd w:id="481"/>
      <w:r>
        <w:rPr>
          <w:rFonts w:hint="eastAsia"/>
          <w:color w:val="auto"/>
          <w:highlight w:val="none"/>
        </w:rPr>
        <w:t>和保密义务</w:t>
      </w:r>
      <w:bookmarkEnd w:id="482"/>
      <w:bookmarkEnd w:id="483"/>
      <w:bookmarkEnd w:id="484"/>
    </w:p>
    <w:p w14:paraId="3E6E56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72177D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7EEDAF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96E10F">
      <w:pPr>
        <w:pStyle w:val="4"/>
        <w:bidi w:val="0"/>
        <w:rPr>
          <w:rFonts w:hint="eastAsia"/>
          <w:color w:val="auto"/>
          <w:highlight w:val="none"/>
        </w:rPr>
      </w:pPr>
      <w:bookmarkStart w:id="485" w:name="_Toc7860"/>
      <w:r>
        <w:rPr>
          <w:rFonts w:hint="eastAsia"/>
          <w:color w:val="auto"/>
          <w:highlight w:val="none"/>
        </w:rPr>
        <w:t>2.7 质量保证</w:t>
      </w:r>
      <w:bookmarkEnd w:id="485"/>
    </w:p>
    <w:p w14:paraId="2F9A7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01E51C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4C9D118E">
      <w:pPr>
        <w:pStyle w:val="4"/>
        <w:bidi w:val="0"/>
        <w:rPr>
          <w:rFonts w:hint="eastAsia"/>
          <w:color w:val="auto"/>
          <w:highlight w:val="none"/>
        </w:rPr>
      </w:pPr>
      <w:bookmarkStart w:id="486" w:name="_Toc17244"/>
      <w:bookmarkStart w:id="487" w:name="_Toc279701252"/>
      <w:bookmarkStart w:id="488" w:name="_Toc487900362"/>
      <w:bookmarkStart w:id="489" w:name="_Toc259093681"/>
      <w:r>
        <w:rPr>
          <w:rFonts w:hint="eastAsia"/>
          <w:color w:val="auto"/>
          <w:highlight w:val="none"/>
        </w:rPr>
        <w:t xml:space="preserve">2.8 </w:t>
      </w:r>
      <w:bookmarkEnd w:id="486"/>
      <w:bookmarkStart w:id="490" w:name="_Toc14055"/>
      <w:r>
        <w:rPr>
          <w:rFonts w:hint="eastAsia"/>
          <w:color w:val="auto"/>
          <w:highlight w:val="none"/>
        </w:rPr>
        <w:t>延迟</w:t>
      </w:r>
      <w:bookmarkEnd w:id="487"/>
      <w:bookmarkEnd w:id="488"/>
      <w:bookmarkEnd w:id="489"/>
      <w:bookmarkEnd w:id="490"/>
      <w:r>
        <w:rPr>
          <w:rFonts w:hint="eastAsia"/>
          <w:color w:val="auto"/>
          <w:highlight w:val="none"/>
        </w:rPr>
        <w:t>履行</w:t>
      </w:r>
    </w:p>
    <w:p w14:paraId="37D17C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8A1C4BD">
      <w:pPr>
        <w:pStyle w:val="4"/>
        <w:bidi w:val="0"/>
        <w:rPr>
          <w:rFonts w:hint="eastAsia"/>
          <w:color w:val="auto"/>
          <w:highlight w:val="none"/>
        </w:rPr>
      </w:pPr>
      <w:bookmarkStart w:id="491" w:name="_Toc7502"/>
      <w:bookmarkStart w:id="492" w:name="_Toc487900364"/>
      <w:bookmarkStart w:id="493" w:name="_Ref467378121"/>
      <w:bookmarkStart w:id="494" w:name="_Toc259093683"/>
      <w:bookmarkStart w:id="495" w:name="_Toc279701254"/>
      <w:r>
        <w:rPr>
          <w:rFonts w:hint="eastAsia"/>
          <w:color w:val="auto"/>
          <w:highlight w:val="none"/>
        </w:rPr>
        <w:t>2.9 合同变更</w:t>
      </w:r>
      <w:bookmarkEnd w:id="491"/>
    </w:p>
    <w:p w14:paraId="5A4EC8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69CD7199">
      <w:pPr>
        <w:pStyle w:val="4"/>
        <w:bidi w:val="0"/>
        <w:rPr>
          <w:rFonts w:hint="eastAsia"/>
          <w:color w:val="auto"/>
          <w:highlight w:val="none"/>
        </w:rPr>
      </w:pPr>
      <w:bookmarkStart w:id="499" w:name="_Toc10366"/>
      <w:bookmarkStart w:id="500" w:name="_Toc22955"/>
      <w:bookmarkStart w:id="501" w:name="_Toc15237"/>
      <w:r>
        <w:rPr>
          <w:rFonts w:hint="eastAsia"/>
          <w:color w:val="auto"/>
          <w:highlight w:val="none"/>
        </w:rPr>
        <w:t>2.10 合同转让</w:t>
      </w:r>
      <w:bookmarkEnd w:id="496"/>
      <w:bookmarkEnd w:id="497"/>
      <w:bookmarkEnd w:id="498"/>
      <w:r>
        <w:rPr>
          <w:rFonts w:hint="eastAsia"/>
          <w:color w:val="auto"/>
          <w:highlight w:val="none"/>
        </w:rPr>
        <w:t>和分包</w:t>
      </w:r>
      <w:bookmarkEnd w:id="499"/>
      <w:bookmarkEnd w:id="500"/>
      <w:bookmarkEnd w:id="501"/>
    </w:p>
    <w:p w14:paraId="41005D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BB984EE">
      <w:pPr>
        <w:pStyle w:val="4"/>
        <w:bidi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bookmarkStart w:id="502" w:name="_Toc13566"/>
      <w:bookmarkStart w:id="503" w:name="_Toc14066"/>
      <w:bookmarkStart w:id="504" w:name="_Toc16508"/>
      <w:r>
        <w:rPr>
          <w:rFonts w:hint="eastAsia" w:ascii="宋体" w:hAnsi="宋体" w:eastAsia="宋体" w:cs="宋体"/>
          <w:b/>
          <w:color w:val="auto"/>
          <w:sz w:val="21"/>
          <w:szCs w:val="21"/>
          <w:highlight w:val="none"/>
        </w:rPr>
        <w:t>11 不可抗力</w:t>
      </w:r>
      <w:bookmarkEnd w:id="502"/>
      <w:bookmarkEnd w:id="503"/>
      <w:bookmarkEnd w:id="504"/>
    </w:p>
    <w:p w14:paraId="0ECFA6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07BC0D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3281B7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119A7F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234CFF89">
      <w:pPr>
        <w:pStyle w:val="4"/>
        <w:bidi w:val="0"/>
        <w:rPr>
          <w:rFonts w:hint="eastAsia"/>
          <w:color w:val="auto"/>
          <w:highlight w:val="none"/>
        </w:rPr>
      </w:pPr>
      <w:bookmarkStart w:id="505" w:name="_Toc30676"/>
      <w:bookmarkStart w:id="506" w:name="_Toc6969"/>
      <w:bookmarkStart w:id="507" w:name="_Toc279701255"/>
      <w:bookmarkStart w:id="508" w:name="_Toc689"/>
      <w:bookmarkStart w:id="509" w:name="_Toc259093684"/>
      <w:bookmarkStart w:id="510" w:name="_Toc487900365"/>
      <w:r>
        <w:rPr>
          <w:rFonts w:hint="eastAsia"/>
          <w:color w:val="auto"/>
          <w:highlight w:val="none"/>
        </w:rPr>
        <w:t>2.12 税费</w:t>
      </w:r>
      <w:bookmarkEnd w:id="505"/>
      <w:bookmarkEnd w:id="506"/>
      <w:bookmarkEnd w:id="507"/>
      <w:bookmarkEnd w:id="508"/>
      <w:bookmarkEnd w:id="509"/>
      <w:bookmarkEnd w:id="510"/>
    </w:p>
    <w:p w14:paraId="5058AF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109ECAB4">
      <w:pPr>
        <w:pStyle w:val="4"/>
        <w:bidi w:val="0"/>
        <w:rPr>
          <w:rFonts w:hint="eastAsia"/>
          <w:color w:val="auto"/>
          <w:highlight w:val="none"/>
        </w:rPr>
      </w:pPr>
      <w:bookmarkStart w:id="511" w:name="_Toc279701258"/>
      <w:bookmarkStart w:id="512" w:name="_Toc16959"/>
      <w:bookmarkStart w:id="513" w:name="_Toc8298"/>
      <w:bookmarkStart w:id="514" w:name="_Toc7102"/>
      <w:bookmarkStart w:id="515" w:name="_Toc259093687"/>
      <w:bookmarkStart w:id="516" w:name="_Toc487900368"/>
      <w:r>
        <w:rPr>
          <w:rFonts w:hint="eastAsia"/>
          <w:color w:val="auto"/>
          <w:highlight w:val="none"/>
        </w:rPr>
        <w:t>2.13 乙方破产</w:t>
      </w:r>
      <w:bookmarkEnd w:id="511"/>
      <w:bookmarkEnd w:id="512"/>
      <w:bookmarkEnd w:id="513"/>
      <w:bookmarkEnd w:id="514"/>
      <w:bookmarkEnd w:id="515"/>
      <w:bookmarkEnd w:id="516"/>
    </w:p>
    <w:p w14:paraId="274EA9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E4E693">
      <w:pPr>
        <w:pStyle w:val="4"/>
        <w:bidi w:val="0"/>
        <w:rPr>
          <w:rFonts w:hint="eastAsia"/>
          <w:color w:val="auto"/>
          <w:highlight w:val="none"/>
        </w:rPr>
      </w:pPr>
      <w:bookmarkStart w:id="517" w:name="_Toc6134"/>
      <w:bookmarkStart w:id="518" w:name="_Toc29333"/>
      <w:bookmarkStart w:id="519" w:name="_Toc15387"/>
      <w:r>
        <w:rPr>
          <w:rFonts w:hint="eastAsia"/>
          <w:color w:val="auto"/>
          <w:highlight w:val="none"/>
        </w:rPr>
        <w:t>2.14 合同中止、终止</w:t>
      </w:r>
      <w:bookmarkEnd w:id="517"/>
      <w:bookmarkEnd w:id="518"/>
      <w:bookmarkEnd w:id="519"/>
    </w:p>
    <w:p w14:paraId="3C79CF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39043A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48B08E4B">
      <w:pPr>
        <w:pStyle w:val="4"/>
        <w:bidi w:val="0"/>
        <w:rPr>
          <w:rFonts w:hint="eastAsia"/>
          <w:color w:val="auto"/>
          <w:highlight w:val="none"/>
        </w:rPr>
      </w:pPr>
      <w:bookmarkStart w:id="520" w:name="_Toc14563"/>
      <w:bookmarkStart w:id="521" w:name="_Toc6596"/>
      <w:bookmarkStart w:id="522" w:name="_Toc1125"/>
      <w:r>
        <w:rPr>
          <w:rFonts w:hint="eastAsia"/>
          <w:color w:val="auto"/>
          <w:highlight w:val="none"/>
        </w:rPr>
        <w:t>2.15 检验和验收</w:t>
      </w:r>
      <w:bookmarkEnd w:id="520"/>
      <w:bookmarkEnd w:id="521"/>
      <w:bookmarkEnd w:id="522"/>
    </w:p>
    <w:p w14:paraId="67471B68">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乙方按照合同</w:t>
      </w:r>
      <w:r>
        <w:rPr>
          <w:rFonts w:hint="eastAsia" w:ascii="宋体" w:hAnsi="宋体" w:eastAsia="宋体" w:cs="宋体"/>
          <w:b/>
          <w:i/>
          <w:color w:val="auto"/>
          <w:sz w:val="21"/>
          <w:szCs w:val="21"/>
          <w:highlight w:val="none"/>
          <w:u w:val="single"/>
        </w:rPr>
        <w:t>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1B49377C">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395889">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bookmarkEnd w:id="492"/>
    <w:bookmarkEnd w:id="493"/>
    <w:bookmarkEnd w:id="494"/>
    <w:bookmarkEnd w:id="495"/>
    <w:p w14:paraId="38DF6B4B">
      <w:pPr>
        <w:pStyle w:val="4"/>
        <w:bidi w:val="0"/>
        <w:rPr>
          <w:rFonts w:hint="eastAsia"/>
          <w:color w:val="auto"/>
          <w:highlight w:val="none"/>
        </w:rPr>
      </w:pPr>
      <w:bookmarkStart w:id="523" w:name="_Toc487900371"/>
      <w:bookmarkStart w:id="524" w:name="_Toc259093690"/>
      <w:bookmarkStart w:id="525" w:name="_Toc279701261"/>
      <w:bookmarkStart w:id="526" w:name="_Toc11284"/>
      <w:bookmarkStart w:id="527" w:name="_Toc25182"/>
      <w:bookmarkStart w:id="528" w:name="_Toc19604"/>
      <w:r>
        <w:rPr>
          <w:rFonts w:hint="eastAsia"/>
          <w:color w:val="auto"/>
          <w:highlight w:val="none"/>
        </w:rPr>
        <w:t>2.16 通知</w:t>
      </w:r>
      <w:bookmarkEnd w:id="523"/>
      <w:bookmarkEnd w:id="524"/>
      <w:bookmarkEnd w:id="525"/>
      <w:r>
        <w:rPr>
          <w:rFonts w:hint="eastAsia"/>
          <w:color w:val="auto"/>
          <w:highlight w:val="none"/>
        </w:rPr>
        <w:t>和送达</w:t>
      </w:r>
      <w:bookmarkEnd w:id="526"/>
      <w:bookmarkEnd w:id="527"/>
      <w:bookmarkEnd w:id="528"/>
    </w:p>
    <w:p w14:paraId="2104B093">
      <w:pPr>
        <w:spacing w:line="360" w:lineRule="auto"/>
        <w:ind w:firstLine="420" w:firstLineChars="200"/>
        <w:rPr>
          <w:rFonts w:hint="eastAsia" w:ascii="宋体" w:hAnsi="宋体" w:eastAsia="宋体" w:cs="宋体"/>
          <w:color w:val="auto"/>
          <w:sz w:val="21"/>
          <w:szCs w:val="21"/>
          <w:highlight w:val="none"/>
        </w:rPr>
      </w:pPr>
      <w:bookmarkStart w:id="529" w:name="_Toc3135"/>
      <w:bookmarkStart w:id="530" w:name="_Toc6698"/>
      <w:bookmarkStart w:id="531" w:name="_Toc487900372"/>
      <w:bookmarkStart w:id="532" w:name="_Toc259093691"/>
      <w:bookmarkStart w:id="533" w:name="_Toc279701262"/>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bookmarkEnd w:id="529"/>
      <w:bookmarkEnd w:id="530"/>
    </w:p>
    <w:p w14:paraId="6477467E">
      <w:pPr>
        <w:spacing w:line="360" w:lineRule="auto"/>
        <w:ind w:firstLine="420" w:firstLineChars="200"/>
        <w:rPr>
          <w:rFonts w:hint="eastAsia" w:ascii="宋体" w:hAnsi="宋体" w:eastAsia="宋体" w:cs="宋体"/>
          <w:color w:val="auto"/>
          <w:sz w:val="21"/>
          <w:szCs w:val="21"/>
          <w:highlight w:val="none"/>
        </w:rPr>
      </w:pPr>
      <w:bookmarkStart w:id="534" w:name="_Toc23294"/>
      <w:bookmarkStart w:id="535" w:name="_Toc23128"/>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06AF2664">
      <w:pPr>
        <w:pStyle w:val="4"/>
        <w:bidi w:val="0"/>
        <w:spacing w:line="360" w:lineRule="auto"/>
        <w:rPr>
          <w:rFonts w:hint="eastAsia" w:ascii="宋体" w:hAnsi="宋体" w:eastAsia="宋体" w:cs="宋体"/>
          <w:b/>
          <w:color w:val="auto"/>
          <w:sz w:val="21"/>
          <w:szCs w:val="21"/>
          <w:highlight w:val="none"/>
        </w:rPr>
      </w:pPr>
      <w:bookmarkStart w:id="536" w:name="_Toc18540"/>
      <w:bookmarkStart w:id="537" w:name="_Toc30599"/>
      <w:bookmarkStart w:id="538" w:name="_Toc4355"/>
      <w:r>
        <w:rPr>
          <w:rFonts w:hint="eastAsia" w:ascii="宋体" w:hAnsi="宋体" w:eastAsia="宋体" w:cs="宋体"/>
          <w:b/>
          <w:color w:val="auto"/>
          <w:sz w:val="21"/>
          <w:szCs w:val="21"/>
          <w:highlight w:val="none"/>
        </w:rPr>
        <w:t>2.</w:t>
      </w:r>
      <w:bookmarkEnd w:id="531"/>
      <w:bookmarkEnd w:id="532"/>
      <w:bookmarkEnd w:id="533"/>
      <w:bookmarkEnd w:id="536"/>
      <w:bookmarkEnd w:id="537"/>
      <w:bookmarkEnd w:id="538"/>
      <w:r>
        <w:rPr>
          <w:rFonts w:hint="eastAsia" w:ascii="宋体" w:hAnsi="宋体" w:eastAsia="宋体" w:cs="宋体"/>
          <w:b/>
          <w:color w:val="auto"/>
          <w:sz w:val="21"/>
          <w:szCs w:val="21"/>
          <w:highlight w:val="none"/>
        </w:rPr>
        <w:t xml:space="preserve">17 </w:t>
      </w:r>
      <w:r>
        <w:rPr>
          <w:rFonts w:hint="eastAsia" w:ascii="宋体" w:hAnsi="宋体" w:eastAsia="宋体" w:cs="宋体"/>
          <w:color w:val="auto"/>
          <w:sz w:val="21"/>
          <w:szCs w:val="21"/>
          <w:highlight w:val="none"/>
        </w:rPr>
        <w:t>合同使用</w:t>
      </w:r>
      <w:bookmarkStart w:id="539" w:name="_Toc279701263"/>
      <w:bookmarkStart w:id="540" w:name="_Toc18567"/>
      <w:bookmarkStart w:id="541" w:name="_Toc259093692"/>
      <w:bookmarkStart w:id="542" w:name="_Toc12773"/>
      <w:bookmarkStart w:id="543" w:name="_Toc487900373"/>
      <w:bookmarkStart w:id="544" w:name="_Toc10330"/>
      <w:r>
        <w:rPr>
          <w:rFonts w:hint="eastAsia" w:ascii="宋体" w:hAnsi="宋体" w:eastAsia="宋体" w:cs="宋体"/>
          <w:b/>
          <w:color w:val="auto"/>
          <w:sz w:val="21"/>
          <w:szCs w:val="21"/>
          <w:highlight w:val="none"/>
        </w:rPr>
        <w:t>的文字和适用的法律</w:t>
      </w:r>
      <w:bookmarkEnd w:id="539"/>
      <w:bookmarkEnd w:id="540"/>
      <w:bookmarkEnd w:id="541"/>
      <w:bookmarkEnd w:id="542"/>
      <w:bookmarkEnd w:id="543"/>
      <w:bookmarkEnd w:id="544"/>
    </w:p>
    <w:p w14:paraId="42BD35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2551D9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14:paraId="0CBEF3F2">
      <w:pPr>
        <w:pStyle w:val="4"/>
        <w:rPr>
          <w:rFonts w:hint="eastAsia" w:ascii="宋体" w:hAnsi="宋体" w:eastAsia="宋体" w:cs="宋体"/>
          <w:color w:val="auto"/>
          <w:sz w:val="21"/>
          <w:szCs w:val="21"/>
          <w:highlight w:val="none"/>
        </w:rPr>
      </w:pPr>
      <w:bookmarkStart w:id="545" w:name="_Toc22266"/>
      <w:bookmarkStart w:id="546" w:name="_Toc27127"/>
      <w:bookmarkStart w:id="547" w:name="_Toc30096"/>
      <w:bookmarkStart w:id="548" w:name="_Toc27403"/>
      <w:bookmarkStart w:id="549" w:name="_Toc1492"/>
      <w:bookmarkStart w:id="550" w:name="_Toc12004"/>
      <w:bookmarkStart w:id="551" w:name="_Toc259093693"/>
      <w:bookmarkStart w:id="552" w:name="_Toc279701264"/>
      <w:bookmarkStart w:id="553" w:name="_Toc3148"/>
      <w:bookmarkStart w:id="554" w:name="_Toc487900374"/>
      <w:bookmarkStart w:id="555" w:name="_Toc16673"/>
      <w:r>
        <w:rPr>
          <w:rFonts w:hint="eastAsia" w:ascii="宋体" w:hAnsi="宋体" w:eastAsia="宋体" w:cs="宋体"/>
          <w:b/>
          <w:color w:val="auto"/>
          <w:sz w:val="21"/>
          <w:szCs w:val="21"/>
          <w:highlight w:val="none"/>
        </w:rPr>
        <w:t xml:space="preserve">2.18 </w:t>
      </w:r>
      <w:bookmarkEnd w:id="545"/>
      <w:bookmarkEnd w:id="546"/>
      <w:bookmarkEnd w:id="547"/>
      <w:bookmarkEnd w:id="548"/>
      <w:bookmarkEnd w:id="549"/>
      <w:r>
        <w:rPr>
          <w:rFonts w:hint="eastAsia" w:ascii="宋体" w:hAnsi="宋体" w:eastAsia="宋体" w:cs="宋体"/>
          <w:b/>
          <w:color w:val="auto"/>
          <w:sz w:val="21"/>
          <w:szCs w:val="21"/>
          <w:highlight w:val="none"/>
        </w:rPr>
        <w:t>计量单位</w:t>
      </w:r>
    </w:p>
    <w:p w14:paraId="66CCFB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1576A5B9">
      <w:pPr>
        <w:pStyle w:val="4"/>
        <w:bidi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2.19合同份数</w:t>
      </w:r>
    </w:p>
    <w:p w14:paraId="742A77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bookmarkEnd w:id="550"/>
    <w:bookmarkEnd w:id="551"/>
    <w:bookmarkEnd w:id="552"/>
    <w:bookmarkEnd w:id="553"/>
    <w:bookmarkEnd w:id="554"/>
    <w:bookmarkEnd w:id="555"/>
    <w:p w14:paraId="37740FEE">
      <w:pPr>
        <w:spacing w:line="360" w:lineRule="auto"/>
        <w:ind w:firstLine="420" w:firstLineChars="200"/>
        <w:rPr>
          <w:rFonts w:ascii="宋体" w:hAnsi="宋体" w:cs="宋体"/>
          <w:color w:val="auto"/>
          <w:szCs w:val="21"/>
          <w:highlight w:val="none"/>
        </w:rPr>
      </w:pPr>
    </w:p>
    <w:p w14:paraId="1453FD52">
      <w:pPr>
        <w:pStyle w:val="969"/>
        <w:rPr>
          <w:color w:val="auto"/>
          <w:highlight w:val="none"/>
        </w:rPr>
      </w:pPr>
    </w:p>
    <w:p w14:paraId="0F0F98F9">
      <w:pPr>
        <w:pStyle w:val="703"/>
        <w:spacing w:line="560" w:lineRule="exact"/>
        <w:ind w:left="0" w:leftChars="0" w:firstLine="0" w:firstLineChars="0"/>
        <w:jc w:val="center"/>
        <w:rPr>
          <w:rFonts w:ascii="宋体" w:hAnsi="宋体" w:cs="宋体"/>
          <w:b/>
          <w:color w:val="auto"/>
          <w:szCs w:val="24"/>
          <w:highlight w:val="none"/>
        </w:rPr>
      </w:pPr>
      <w:r>
        <w:rPr>
          <w:rFonts w:hint="eastAsia" w:ascii="宋体" w:hAnsi="宋体" w:cs="宋体"/>
          <w:color w:val="auto"/>
          <w:kern w:val="0"/>
          <w:szCs w:val="24"/>
          <w:highlight w:val="none"/>
        </w:rPr>
        <w:br w:type="page"/>
      </w:r>
      <w:r>
        <w:rPr>
          <w:rFonts w:hint="eastAsia" w:ascii="宋体" w:hAnsi="宋体" w:cs="宋体"/>
          <w:b/>
          <w:color w:val="auto"/>
          <w:szCs w:val="24"/>
          <w:highlight w:val="none"/>
        </w:rPr>
        <w:t>第三部分  合同专用条款</w:t>
      </w:r>
    </w:p>
    <w:p w14:paraId="135C57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14:paraId="08662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989" w:type="dxa"/>
            <w:tcBorders>
              <w:tl2br w:val="nil"/>
              <w:tr2bl w:val="nil"/>
            </w:tcBorders>
            <w:vAlign w:val="center"/>
          </w:tcPr>
          <w:p w14:paraId="3D1B65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37" w:type="dxa"/>
            <w:tcBorders>
              <w:tl2br w:val="nil"/>
              <w:tr2bl w:val="nil"/>
            </w:tcBorders>
            <w:vAlign w:val="center"/>
          </w:tcPr>
          <w:p w14:paraId="302939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3B7C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F0C7C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8137" w:type="dxa"/>
            <w:tcBorders>
              <w:tl2br w:val="nil"/>
              <w:tr2bl w:val="nil"/>
            </w:tcBorders>
            <w:vAlign w:val="center"/>
          </w:tcPr>
          <w:p w14:paraId="0536D7D4">
            <w:pPr>
              <w:spacing w:line="360" w:lineRule="auto"/>
              <w:rPr>
                <w:rFonts w:hint="default" w:ascii="宋体" w:hAnsi="宋体" w:eastAsia="宋体" w:cs="宋体"/>
                <w:color w:val="auto"/>
                <w:sz w:val="24"/>
                <w:highlight w:val="none"/>
                <w:lang w:val="en-US" w:eastAsia="zh-CN"/>
              </w:rPr>
            </w:pPr>
          </w:p>
        </w:tc>
      </w:tr>
      <w:tr w14:paraId="45C4F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526F2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8137" w:type="dxa"/>
            <w:tcBorders>
              <w:tl2br w:val="nil"/>
              <w:tr2bl w:val="nil"/>
            </w:tcBorders>
            <w:vAlign w:val="center"/>
          </w:tcPr>
          <w:p w14:paraId="24971A9E">
            <w:pPr>
              <w:spacing w:line="360" w:lineRule="auto"/>
              <w:rPr>
                <w:rFonts w:hint="default"/>
                <w:color w:val="auto"/>
                <w:highlight w:val="none"/>
                <w:lang w:val="en-US" w:eastAsia="zh-CN"/>
              </w:rPr>
            </w:pPr>
          </w:p>
        </w:tc>
      </w:tr>
      <w:tr w14:paraId="2BE72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C167B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8137" w:type="dxa"/>
            <w:tcBorders>
              <w:tl2br w:val="nil"/>
              <w:tr2bl w:val="nil"/>
            </w:tcBorders>
            <w:vAlign w:val="center"/>
          </w:tcPr>
          <w:p w14:paraId="5DED68A4">
            <w:pPr>
              <w:spacing w:line="360" w:lineRule="auto"/>
              <w:rPr>
                <w:rFonts w:hint="eastAsia"/>
                <w:color w:val="auto"/>
                <w:highlight w:val="none"/>
                <w:lang w:val="en-US" w:eastAsia="zh-CN"/>
              </w:rPr>
            </w:pPr>
          </w:p>
        </w:tc>
      </w:tr>
      <w:tr w14:paraId="7E8AF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5D75A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8137" w:type="dxa"/>
            <w:tcBorders>
              <w:tl2br w:val="nil"/>
              <w:tr2bl w:val="nil"/>
            </w:tcBorders>
            <w:vAlign w:val="center"/>
          </w:tcPr>
          <w:p w14:paraId="1AE5406C">
            <w:pPr>
              <w:spacing w:line="360" w:lineRule="auto"/>
              <w:rPr>
                <w:rFonts w:hint="default"/>
                <w:color w:val="auto"/>
                <w:highlight w:val="none"/>
                <w:lang w:val="en-US" w:eastAsia="zh-CN"/>
              </w:rPr>
            </w:pPr>
          </w:p>
        </w:tc>
      </w:tr>
      <w:tr w14:paraId="03C1D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16161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8137" w:type="dxa"/>
            <w:tcBorders>
              <w:tl2br w:val="nil"/>
              <w:tr2bl w:val="nil"/>
            </w:tcBorders>
            <w:vAlign w:val="center"/>
          </w:tcPr>
          <w:p w14:paraId="538BE01A">
            <w:pPr>
              <w:spacing w:line="360" w:lineRule="auto"/>
              <w:rPr>
                <w:rFonts w:hint="default"/>
                <w:color w:val="auto"/>
                <w:highlight w:val="none"/>
                <w:lang w:val="en-US" w:eastAsia="zh-CN"/>
              </w:rPr>
            </w:pPr>
          </w:p>
        </w:tc>
      </w:tr>
      <w:tr w14:paraId="15F25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6E9F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8137" w:type="dxa"/>
            <w:tcBorders>
              <w:tl2br w:val="nil"/>
              <w:tr2bl w:val="nil"/>
            </w:tcBorders>
            <w:vAlign w:val="center"/>
          </w:tcPr>
          <w:p w14:paraId="27FC69DD">
            <w:pPr>
              <w:spacing w:line="360" w:lineRule="auto"/>
              <w:rPr>
                <w:rFonts w:hint="eastAsia"/>
                <w:color w:val="auto"/>
                <w:highlight w:val="none"/>
                <w:lang w:eastAsia="zh-CN"/>
              </w:rPr>
            </w:pPr>
          </w:p>
        </w:tc>
      </w:tr>
      <w:tr w14:paraId="0CEC6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040FA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8137" w:type="dxa"/>
            <w:tcBorders>
              <w:tl2br w:val="nil"/>
              <w:tr2bl w:val="nil"/>
            </w:tcBorders>
            <w:vAlign w:val="center"/>
          </w:tcPr>
          <w:p w14:paraId="1F30623A">
            <w:pPr>
              <w:spacing w:line="360" w:lineRule="auto"/>
              <w:rPr>
                <w:rFonts w:hint="eastAsia"/>
                <w:color w:val="auto"/>
                <w:highlight w:val="none"/>
                <w:lang w:val="en-US" w:eastAsia="zh-CN"/>
              </w:rPr>
            </w:pPr>
          </w:p>
        </w:tc>
      </w:tr>
      <w:tr w14:paraId="05A9C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A5A76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8137" w:type="dxa"/>
            <w:tcBorders>
              <w:tl2br w:val="nil"/>
              <w:tr2bl w:val="nil"/>
            </w:tcBorders>
            <w:vAlign w:val="center"/>
          </w:tcPr>
          <w:p w14:paraId="458D82BF">
            <w:pPr>
              <w:spacing w:line="360" w:lineRule="auto"/>
              <w:rPr>
                <w:rFonts w:hint="eastAsia" w:eastAsia="宋体"/>
                <w:color w:val="auto"/>
                <w:highlight w:val="none"/>
                <w:lang w:val="en-US" w:eastAsia="zh-CN"/>
              </w:rPr>
            </w:pPr>
          </w:p>
        </w:tc>
      </w:tr>
      <w:tr w14:paraId="73B83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F1D2E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8137" w:type="dxa"/>
            <w:tcBorders>
              <w:tl2br w:val="nil"/>
              <w:tr2bl w:val="nil"/>
            </w:tcBorders>
            <w:vAlign w:val="center"/>
          </w:tcPr>
          <w:p w14:paraId="34D12612">
            <w:pPr>
              <w:spacing w:line="360" w:lineRule="auto"/>
              <w:rPr>
                <w:rFonts w:hint="default"/>
                <w:color w:val="auto"/>
                <w:highlight w:val="none"/>
                <w:lang w:val="en-US" w:eastAsia="zh-CN"/>
              </w:rPr>
            </w:pPr>
          </w:p>
        </w:tc>
      </w:tr>
      <w:tr w14:paraId="0297F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36614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8137" w:type="dxa"/>
            <w:tcBorders>
              <w:tl2br w:val="nil"/>
              <w:tr2bl w:val="nil"/>
            </w:tcBorders>
            <w:vAlign w:val="center"/>
          </w:tcPr>
          <w:p w14:paraId="4ED7F197">
            <w:pPr>
              <w:spacing w:line="360" w:lineRule="auto"/>
              <w:rPr>
                <w:rFonts w:hint="eastAsia"/>
                <w:color w:val="auto"/>
                <w:highlight w:val="none"/>
                <w:lang w:val="en-US" w:eastAsia="zh-CN"/>
              </w:rPr>
            </w:pPr>
          </w:p>
        </w:tc>
      </w:tr>
      <w:tr w14:paraId="0BBCA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E4C92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8137" w:type="dxa"/>
            <w:tcBorders>
              <w:tl2br w:val="nil"/>
              <w:tr2bl w:val="nil"/>
            </w:tcBorders>
            <w:vAlign w:val="center"/>
          </w:tcPr>
          <w:p w14:paraId="3207DFAF">
            <w:pPr>
              <w:spacing w:line="360" w:lineRule="auto"/>
              <w:rPr>
                <w:rFonts w:hint="eastAsia" w:eastAsia="宋体"/>
                <w:color w:val="auto"/>
                <w:highlight w:val="none"/>
                <w:lang w:val="en-US" w:eastAsia="zh-CN"/>
              </w:rPr>
            </w:pPr>
          </w:p>
        </w:tc>
      </w:tr>
      <w:tr w14:paraId="4847F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3D509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8137" w:type="dxa"/>
            <w:tcBorders>
              <w:tl2br w:val="nil"/>
              <w:tr2bl w:val="nil"/>
            </w:tcBorders>
            <w:vAlign w:val="center"/>
          </w:tcPr>
          <w:p w14:paraId="1986C000">
            <w:pPr>
              <w:spacing w:line="360" w:lineRule="auto"/>
              <w:rPr>
                <w:rFonts w:hint="default"/>
                <w:color w:val="auto"/>
                <w:highlight w:val="none"/>
                <w:lang w:val="en-US" w:eastAsia="zh-CN"/>
              </w:rPr>
            </w:pPr>
          </w:p>
        </w:tc>
      </w:tr>
      <w:tr w14:paraId="7DC64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B8EDC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8137" w:type="dxa"/>
            <w:tcBorders>
              <w:tl2br w:val="nil"/>
              <w:tr2bl w:val="nil"/>
            </w:tcBorders>
            <w:vAlign w:val="center"/>
          </w:tcPr>
          <w:p w14:paraId="59F66EF5">
            <w:pPr>
              <w:spacing w:line="360" w:lineRule="auto"/>
              <w:rPr>
                <w:rFonts w:hint="default"/>
                <w:color w:val="auto"/>
                <w:highlight w:val="none"/>
                <w:lang w:val="en-US" w:eastAsia="zh-CN"/>
              </w:rPr>
            </w:pPr>
          </w:p>
        </w:tc>
      </w:tr>
      <w:tr w14:paraId="75E08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2544B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8137" w:type="dxa"/>
            <w:tcBorders>
              <w:tl2br w:val="nil"/>
              <w:tr2bl w:val="nil"/>
            </w:tcBorders>
            <w:vAlign w:val="center"/>
          </w:tcPr>
          <w:p w14:paraId="1015353C">
            <w:pPr>
              <w:spacing w:line="360" w:lineRule="auto"/>
              <w:rPr>
                <w:rFonts w:hint="default"/>
                <w:color w:val="auto"/>
                <w:highlight w:val="none"/>
                <w:lang w:val="en-US" w:eastAsia="zh-CN"/>
              </w:rPr>
            </w:pPr>
          </w:p>
        </w:tc>
      </w:tr>
      <w:tr w14:paraId="35432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46E08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8137" w:type="dxa"/>
            <w:tcBorders>
              <w:tl2br w:val="nil"/>
              <w:tr2bl w:val="nil"/>
            </w:tcBorders>
            <w:vAlign w:val="center"/>
          </w:tcPr>
          <w:p w14:paraId="422A7766">
            <w:pPr>
              <w:spacing w:line="360" w:lineRule="auto"/>
              <w:rPr>
                <w:rFonts w:hint="eastAsia"/>
                <w:color w:val="auto"/>
                <w:highlight w:val="none"/>
              </w:rPr>
            </w:pPr>
          </w:p>
        </w:tc>
      </w:tr>
      <w:tr w14:paraId="3C496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05A68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8137" w:type="dxa"/>
            <w:tcBorders>
              <w:tl2br w:val="nil"/>
              <w:tr2bl w:val="nil"/>
            </w:tcBorders>
            <w:vAlign w:val="center"/>
          </w:tcPr>
          <w:p w14:paraId="7F6C7E8F">
            <w:pPr>
              <w:spacing w:line="360" w:lineRule="auto"/>
              <w:rPr>
                <w:rFonts w:hint="eastAsia"/>
                <w:color w:val="auto"/>
                <w:highlight w:val="none"/>
              </w:rPr>
            </w:pPr>
          </w:p>
        </w:tc>
      </w:tr>
      <w:tr w14:paraId="7A5C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9E51F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37" w:type="dxa"/>
            <w:tcBorders>
              <w:tl2br w:val="nil"/>
              <w:tr2bl w:val="nil"/>
            </w:tcBorders>
            <w:vAlign w:val="center"/>
          </w:tcPr>
          <w:p w14:paraId="01264B22">
            <w:pPr>
              <w:spacing w:line="360" w:lineRule="auto"/>
              <w:rPr>
                <w:rFonts w:hint="eastAsia"/>
                <w:color w:val="auto"/>
                <w:highlight w:val="none"/>
              </w:rPr>
            </w:pPr>
          </w:p>
        </w:tc>
      </w:tr>
      <w:tr w14:paraId="7BD13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AAC29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37" w:type="dxa"/>
            <w:tcBorders>
              <w:tl2br w:val="nil"/>
              <w:tr2bl w:val="nil"/>
            </w:tcBorders>
            <w:vAlign w:val="center"/>
          </w:tcPr>
          <w:p w14:paraId="5EC38EE8">
            <w:pPr>
              <w:spacing w:line="360" w:lineRule="auto"/>
              <w:rPr>
                <w:rFonts w:hint="default"/>
                <w:color w:val="auto"/>
                <w:highlight w:val="none"/>
                <w:lang w:val="en-US" w:eastAsia="zh-CN"/>
              </w:rPr>
            </w:pPr>
          </w:p>
        </w:tc>
      </w:tr>
      <w:tr w14:paraId="392CC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tcPr>
          <w:p w14:paraId="3FB420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8137" w:type="dxa"/>
            <w:tcBorders>
              <w:tl2br w:val="nil"/>
              <w:tr2bl w:val="nil"/>
            </w:tcBorders>
            <w:vAlign w:val="center"/>
          </w:tcPr>
          <w:p w14:paraId="6DAE3A37">
            <w:pPr>
              <w:spacing w:line="360" w:lineRule="auto"/>
              <w:rPr>
                <w:rFonts w:hint="eastAsia"/>
                <w:color w:val="auto"/>
                <w:highlight w:val="none"/>
              </w:rPr>
            </w:pPr>
          </w:p>
        </w:tc>
      </w:tr>
      <w:tr w14:paraId="13794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E7E6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37" w:type="dxa"/>
            <w:tcBorders>
              <w:tl2br w:val="nil"/>
              <w:tr2bl w:val="nil"/>
            </w:tcBorders>
            <w:vAlign w:val="center"/>
          </w:tcPr>
          <w:p w14:paraId="6752F368">
            <w:pPr>
              <w:spacing w:line="360" w:lineRule="auto"/>
              <w:rPr>
                <w:rFonts w:hint="default"/>
                <w:color w:val="auto"/>
                <w:highlight w:val="none"/>
                <w:lang w:val="en-US" w:eastAsia="zh-CN"/>
              </w:rPr>
            </w:pPr>
          </w:p>
        </w:tc>
      </w:tr>
      <w:tr w14:paraId="16B5B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A4A89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37" w:type="dxa"/>
            <w:tcBorders>
              <w:tl2br w:val="nil"/>
              <w:tr2bl w:val="nil"/>
            </w:tcBorders>
            <w:vAlign w:val="center"/>
          </w:tcPr>
          <w:p w14:paraId="5D94DEC6">
            <w:pPr>
              <w:spacing w:line="360" w:lineRule="auto"/>
              <w:rPr>
                <w:rFonts w:hint="eastAsia"/>
                <w:color w:val="auto"/>
                <w:highlight w:val="none"/>
              </w:rPr>
            </w:pPr>
          </w:p>
        </w:tc>
      </w:tr>
      <w:tr w14:paraId="4EBCC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989" w:type="dxa"/>
            <w:tcBorders>
              <w:tl2br w:val="nil"/>
              <w:tr2bl w:val="nil"/>
            </w:tcBorders>
          </w:tcPr>
          <w:p w14:paraId="5AB0F4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8137" w:type="dxa"/>
            <w:tcBorders>
              <w:tl2br w:val="nil"/>
              <w:tr2bl w:val="nil"/>
            </w:tcBorders>
            <w:vAlign w:val="center"/>
          </w:tcPr>
          <w:p w14:paraId="7C8D947F">
            <w:pPr>
              <w:spacing w:line="360" w:lineRule="auto"/>
              <w:rPr>
                <w:rFonts w:hint="eastAsia"/>
                <w:color w:val="auto"/>
                <w:highlight w:val="none"/>
              </w:rPr>
            </w:pPr>
          </w:p>
        </w:tc>
      </w:tr>
    </w:tbl>
    <w:p w14:paraId="2A181BEE">
      <w:pPr>
        <w:bidi w:val="0"/>
        <w:rPr>
          <w:color w:val="auto"/>
          <w:highlight w:val="none"/>
        </w:rPr>
      </w:pPr>
    </w:p>
    <w:p w14:paraId="26FADE4A">
      <w:pPr>
        <w:rPr>
          <w:color w:val="auto"/>
          <w:highlight w:val="none"/>
        </w:rPr>
      </w:pPr>
    </w:p>
    <w:p w14:paraId="04CA5418">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B9AD8D5">
      <w:pPr>
        <w:pStyle w:val="3"/>
        <w:rPr>
          <w:color w:val="auto"/>
          <w:highlight w:val="none"/>
        </w:rPr>
      </w:pPr>
      <w:bookmarkStart w:id="556" w:name="_Toc29535"/>
      <w:r>
        <w:rPr>
          <w:rFonts w:hint="eastAsia"/>
          <w:color w:val="auto"/>
          <w:highlight w:val="none"/>
        </w:rPr>
        <w:t>第六部分</w:t>
      </w:r>
      <w:bookmarkEnd w:id="396"/>
      <w:r>
        <w:rPr>
          <w:rFonts w:hint="eastAsia"/>
          <w:color w:val="auto"/>
          <w:highlight w:val="none"/>
        </w:rPr>
        <w:t xml:space="preserve"> </w:t>
      </w:r>
      <w:bookmarkEnd w:id="397"/>
      <w:r>
        <w:rPr>
          <w:rFonts w:hint="eastAsia"/>
          <w:color w:val="auto"/>
          <w:highlight w:val="none"/>
        </w:rPr>
        <w:t>应提交的有关格式范例</w:t>
      </w:r>
      <w:bookmarkEnd w:id="556"/>
    </w:p>
    <w:p w14:paraId="4A05AC9B">
      <w:pPr>
        <w:spacing w:line="360" w:lineRule="auto"/>
        <w:jc w:val="center"/>
        <w:rPr>
          <w:rFonts w:ascii="宋体" w:hAnsi="宋体" w:cs="宋体"/>
          <w:b/>
          <w:color w:val="auto"/>
          <w:kern w:val="0"/>
          <w:sz w:val="36"/>
          <w:szCs w:val="36"/>
          <w:highlight w:val="none"/>
        </w:rPr>
      </w:pPr>
    </w:p>
    <w:p w14:paraId="70E37A27">
      <w:pPr>
        <w:pStyle w:val="2"/>
        <w:jc w:val="center"/>
        <w:rPr>
          <w:rFonts w:hint="eastAsia"/>
          <w:color w:val="auto"/>
          <w:sz w:val="32"/>
          <w:highlight w:val="none"/>
        </w:rPr>
      </w:pPr>
      <w:r>
        <w:rPr>
          <w:rFonts w:hint="eastAsia"/>
          <w:color w:val="auto"/>
          <w:sz w:val="32"/>
          <w:highlight w:val="none"/>
        </w:rPr>
        <w:t>资格文件部分</w:t>
      </w:r>
    </w:p>
    <w:p w14:paraId="6800680C">
      <w:pPr>
        <w:rPr>
          <w:color w:val="auto"/>
          <w:highlight w:val="none"/>
        </w:rPr>
      </w:pPr>
    </w:p>
    <w:p w14:paraId="3428BE9A">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0089EE">
      <w:pPr>
        <w:spacing w:line="360" w:lineRule="auto"/>
        <w:jc w:val="center"/>
        <w:rPr>
          <w:rFonts w:ascii="宋体" w:hAnsi="宋体" w:cs="宋体"/>
          <w:b/>
          <w:color w:val="auto"/>
          <w:kern w:val="0"/>
          <w:sz w:val="36"/>
          <w:szCs w:val="36"/>
          <w:highlight w:val="none"/>
        </w:rPr>
      </w:pPr>
    </w:p>
    <w:p w14:paraId="01A69E1E">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14:paraId="2718BCB3">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联合体协议</w:t>
      </w:r>
      <w:r>
        <w:rPr>
          <w:rFonts w:hint="eastAsia" w:ascii="宋体" w:hAnsi="宋体" w:cs="宋体"/>
          <w:color w:val="auto"/>
          <w:sz w:val="24"/>
          <w:highlight w:val="none"/>
        </w:rPr>
        <w:t>……………………………………………………………（页码）</w:t>
      </w:r>
    </w:p>
    <w:p w14:paraId="63B44D91">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落实政府采购政策需满足的资格要求………………………………（页码）</w:t>
      </w:r>
    </w:p>
    <w:p w14:paraId="5C03B63A">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67195422">
      <w:pPr>
        <w:snapToGrid w:val="0"/>
        <w:spacing w:line="360" w:lineRule="auto"/>
        <w:ind w:firstLine="480" w:firstLineChars="200"/>
        <w:rPr>
          <w:rFonts w:ascii="宋体" w:hAnsi="宋体" w:cs="宋体"/>
          <w:color w:val="auto"/>
          <w:sz w:val="24"/>
          <w:highlight w:val="none"/>
        </w:rPr>
      </w:pPr>
    </w:p>
    <w:p w14:paraId="76DD6989">
      <w:pPr>
        <w:spacing w:line="360" w:lineRule="auto"/>
        <w:ind w:firstLine="480" w:firstLineChars="200"/>
        <w:rPr>
          <w:rFonts w:ascii="宋体" w:hAnsi="宋体" w:cs="宋体"/>
          <w:color w:val="auto"/>
          <w:sz w:val="24"/>
          <w:highlight w:val="none"/>
        </w:rPr>
      </w:pPr>
    </w:p>
    <w:p w14:paraId="14556837">
      <w:pPr>
        <w:pStyle w:val="4"/>
        <w:numPr>
          <w:ilvl w:val="0"/>
          <w:numId w:val="8"/>
        </w:numPr>
        <w:rPr>
          <w:rFonts w:ascii="宋体" w:hAnsi="宋体" w:cs="宋体"/>
          <w:color w:val="auto"/>
          <w:kern w:val="0"/>
          <w:szCs w:val="24"/>
          <w:highlight w:val="none"/>
        </w:rPr>
      </w:pPr>
      <w:r>
        <w:rPr>
          <w:rFonts w:hint="eastAsia" w:ascii="宋体" w:hAnsi="宋体" w:cs="宋体"/>
          <w:color w:val="auto"/>
          <w:kern w:val="0"/>
          <w:highlight w:val="none"/>
        </w:rPr>
        <w:br w:type="page"/>
      </w:r>
      <w:r>
        <w:rPr>
          <w:rFonts w:hint="eastAsia" w:ascii="宋体" w:hAnsi="宋体" w:cs="宋体"/>
          <w:color w:val="auto"/>
          <w:kern w:val="0"/>
          <w:szCs w:val="24"/>
          <w:highlight w:val="none"/>
        </w:rPr>
        <w:t>符合参加政府采购活动应当具备的一般条件的承诺函</w:t>
      </w:r>
    </w:p>
    <w:p w14:paraId="5F580552">
      <w:pPr>
        <w:pStyle w:val="19"/>
        <w:rPr>
          <w:color w:val="auto"/>
          <w:highlight w:val="none"/>
        </w:rPr>
      </w:pPr>
    </w:p>
    <w:p w14:paraId="3247EDFC">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符合参加政府采购活动应当具备的一般条件的承诺函</w:t>
      </w:r>
    </w:p>
    <w:p w14:paraId="2F74A674">
      <w:pPr>
        <w:rPr>
          <w:color w:val="auto"/>
          <w:highlight w:val="none"/>
        </w:rPr>
      </w:pPr>
    </w:p>
    <w:p w14:paraId="356FDA43">
      <w:pPr>
        <w:rPr>
          <w:color w:val="auto"/>
          <w:highlight w:val="none"/>
        </w:rPr>
      </w:pPr>
    </w:p>
    <w:p w14:paraId="62D7014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杭州中瑞招标代理有限公司</w:t>
      </w:r>
      <w:r>
        <w:rPr>
          <w:rFonts w:hint="eastAsia" w:ascii="宋体" w:hAnsi="宋体" w:cs="宋体"/>
          <w:color w:val="auto"/>
          <w:szCs w:val="21"/>
          <w:highlight w:val="none"/>
        </w:rPr>
        <w:t>：</w:t>
      </w:r>
    </w:p>
    <w:p w14:paraId="438987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lang w:eastAsia="zh-CN"/>
        </w:rPr>
        <w:t>上城区水资源基础调查项目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HZZR-F240822N</w:t>
      </w:r>
      <w:r>
        <w:rPr>
          <w:rFonts w:hint="eastAsia" w:ascii="宋体" w:hAnsi="宋体" w:cs="宋体"/>
          <w:color w:val="auto"/>
          <w:szCs w:val="21"/>
          <w:highlight w:val="none"/>
        </w:rPr>
        <w:t>】政府采购活动，郑重承诺：</w:t>
      </w:r>
    </w:p>
    <w:p w14:paraId="076FB312">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75ABE1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2EF1E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0564FD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8DEEB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C0C17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10DB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3E502D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27727D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406CB2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0EE318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5BB0845">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094A81F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77D18064">
      <w:pPr>
        <w:snapToGrid w:val="0"/>
        <w:spacing w:line="360" w:lineRule="auto"/>
        <w:ind w:firstLine="420" w:firstLineChars="200"/>
        <w:rPr>
          <w:rFonts w:hint="eastAsia" w:ascii="宋体" w:hAnsi="宋体" w:cs="宋体"/>
          <w:color w:val="auto"/>
          <w:szCs w:val="21"/>
          <w:highlight w:val="none"/>
        </w:rPr>
      </w:pPr>
    </w:p>
    <w:p w14:paraId="60305FF2">
      <w:pPr>
        <w:snapToGrid w:val="0"/>
        <w:spacing w:line="360" w:lineRule="auto"/>
        <w:ind w:firstLine="420" w:firstLineChars="200"/>
        <w:rPr>
          <w:rFonts w:hint="eastAsia" w:ascii="宋体" w:hAnsi="宋体" w:cs="宋体"/>
          <w:color w:val="auto"/>
          <w:szCs w:val="21"/>
          <w:highlight w:val="none"/>
        </w:rPr>
      </w:pPr>
    </w:p>
    <w:p w14:paraId="2B87EE95">
      <w:pPr>
        <w:pStyle w:val="4"/>
        <w:bidi w:val="0"/>
        <w:rPr>
          <w:rFonts w:hint="eastAsia"/>
          <w:color w:val="auto"/>
          <w:highlight w:val="none"/>
          <w:lang w:val="en-US" w:eastAsia="zh-CN"/>
        </w:rPr>
      </w:pPr>
      <w:r>
        <w:rPr>
          <w:rFonts w:hint="eastAsia"/>
          <w:color w:val="auto"/>
          <w:highlight w:val="none"/>
          <w:lang w:val="en-US" w:eastAsia="zh-CN"/>
        </w:rPr>
        <w:t>二、联合协议（如果有）</w:t>
      </w:r>
    </w:p>
    <w:p w14:paraId="41C1160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[以联合体形式投标的，提供联合协议（附件5）；本项目不接受联合体投标或者投标人不以联合体形式投标的，则不需要提供）]</w:t>
      </w:r>
    </w:p>
    <w:p w14:paraId="6E760C49">
      <w:pPr>
        <w:snapToGrid w:val="0"/>
        <w:spacing w:line="360" w:lineRule="auto"/>
        <w:ind w:firstLine="420" w:firstLineChars="200"/>
        <w:rPr>
          <w:rFonts w:hint="eastAsia" w:ascii="宋体" w:hAnsi="宋体" w:cs="宋体"/>
          <w:color w:val="auto"/>
          <w:szCs w:val="21"/>
          <w:highlight w:val="none"/>
        </w:rPr>
      </w:pPr>
    </w:p>
    <w:p w14:paraId="44D3B356">
      <w:pPr>
        <w:snapToGrid w:val="0"/>
        <w:spacing w:line="360" w:lineRule="auto"/>
        <w:ind w:firstLine="420" w:firstLineChars="200"/>
        <w:rPr>
          <w:rFonts w:hint="eastAsia" w:ascii="宋体" w:hAnsi="宋体" w:cs="宋体"/>
          <w:color w:val="auto"/>
          <w:szCs w:val="21"/>
          <w:highlight w:val="none"/>
        </w:rPr>
      </w:pPr>
    </w:p>
    <w:p w14:paraId="54A9DA43">
      <w:pPr>
        <w:pStyle w:val="4"/>
        <w:bidi w:val="0"/>
        <w:rPr>
          <w:rFonts w:hint="eastAsia"/>
          <w:color w:val="auto"/>
          <w:highlight w:val="none"/>
        </w:rPr>
      </w:pPr>
      <w:r>
        <w:rPr>
          <w:rFonts w:hint="eastAsia"/>
          <w:color w:val="auto"/>
          <w:highlight w:val="none"/>
        </w:rPr>
        <w:t>三、落实政府采购政策需满足的资格要求</w:t>
      </w:r>
    </w:p>
    <w:p w14:paraId="0660BF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30E479EC">
      <w:pPr>
        <w:snapToGrid w:val="0"/>
        <w:spacing w:line="360" w:lineRule="auto"/>
        <w:ind w:firstLine="420" w:firstLineChars="200"/>
        <w:rPr>
          <w:rFonts w:hint="eastAsia" w:ascii="宋体" w:hAnsi="宋体" w:eastAsia="宋体" w:cs="宋体"/>
          <w:b/>
          <w:bCs/>
          <w:color w:val="auto"/>
          <w:szCs w:val="21"/>
          <w:highlight w:val="none"/>
          <w:u w:val="single"/>
          <w:lang w:eastAsia="zh-CN"/>
        </w:rPr>
      </w:pPr>
      <w:r>
        <w:rPr>
          <w:rFonts w:hint="eastAsia" w:ascii="宋体" w:hAnsi="宋体" w:cs="宋体"/>
          <w:color w:val="auto"/>
          <w:szCs w:val="21"/>
          <w:highlight w:val="none"/>
        </w:rPr>
        <w:t xml:space="preserve">A.专门面向中小企业，服务全部由符合政策要求的中小企业（或小微企业）承接的，提供相应的中小企业声明函（附件7）。 </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本项目要求提供中小企业声明函</w:t>
      </w:r>
      <w:r>
        <w:rPr>
          <w:rFonts w:hint="eastAsia" w:ascii="宋体" w:hAnsi="宋体" w:cs="宋体"/>
          <w:b/>
          <w:bCs/>
          <w:color w:val="auto"/>
          <w:szCs w:val="21"/>
          <w:highlight w:val="none"/>
          <w:u w:val="single"/>
          <w:lang w:eastAsia="zh-CN"/>
        </w:rPr>
        <w:t>）</w:t>
      </w:r>
    </w:p>
    <w:p w14:paraId="00A2CC2E">
      <w:pPr>
        <w:snapToGrid w:val="0"/>
        <w:spacing w:line="360" w:lineRule="auto"/>
        <w:ind w:firstLine="420" w:firstLineChars="200"/>
        <w:rPr>
          <w:rFonts w:hint="eastAsia" w:ascii="宋体" w:hAnsi="宋体" w:cs="宋体"/>
          <w:color w:val="auto"/>
          <w:szCs w:val="21"/>
          <w:highlight w:val="none"/>
        </w:rPr>
      </w:pPr>
    </w:p>
    <w:p w14:paraId="5781619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35C25A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0E00FC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6B696F5">
      <w:pPr>
        <w:snapToGrid w:val="0"/>
        <w:spacing w:line="360" w:lineRule="auto"/>
        <w:ind w:firstLine="420" w:firstLineChars="200"/>
        <w:rPr>
          <w:rFonts w:hint="eastAsia" w:ascii="宋体" w:hAnsi="宋体" w:cs="宋体"/>
          <w:color w:val="auto"/>
          <w:szCs w:val="21"/>
          <w:highlight w:val="none"/>
        </w:rPr>
      </w:pPr>
    </w:p>
    <w:p w14:paraId="44A8194D">
      <w:pPr>
        <w:pStyle w:val="4"/>
        <w:bidi w:val="0"/>
        <w:rPr>
          <w:rFonts w:hint="eastAsia"/>
          <w:color w:val="auto"/>
          <w:highlight w:val="none"/>
        </w:rPr>
      </w:pPr>
      <w:r>
        <w:rPr>
          <w:rFonts w:hint="eastAsia"/>
          <w:color w:val="auto"/>
          <w:highlight w:val="none"/>
        </w:rPr>
        <w:t>四、本项目的特定资格要求</w:t>
      </w:r>
    </w:p>
    <w:p w14:paraId="096F1FF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7E7724C9">
      <w:pPr>
        <w:snapToGrid w:val="0"/>
        <w:spacing w:line="360" w:lineRule="auto"/>
        <w:ind w:right="480"/>
        <w:jc w:val="center"/>
        <w:rPr>
          <w:rFonts w:ascii="宋体" w:hAnsi="宋体" w:cs="宋体"/>
          <w:b/>
          <w:color w:val="auto"/>
          <w:kern w:val="0"/>
          <w:sz w:val="32"/>
          <w:szCs w:val="32"/>
          <w:highlight w:val="none"/>
        </w:rPr>
      </w:pPr>
    </w:p>
    <w:p w14:paraId="1E2C2CC7">
      <w:pPr>
        <w:rPr>
          <w:rFonts w:ascii="宋体" w:hAnsi="宋体" w:cs="宋体"/>
          <w:color w:val="auto"/>
          <w:highlight w:val="none"/>
        </w:rPr>
      </w:pPr>
    </w:p>
    <w:p w14:paraId="11795BD3">
      <w:pPr>
        <w:snapToGrid w:val="0"/>
        <w:spacing w:line="360" w:lineRule="auto"/>
        <w:ind w:right="480"/>
        <w:jc w:val="center"/>
        <w:rPr>
          <w:rFonts w:ascii="宋体" w:hAnsi="宋体" w:cs="宋体"/>
          <w:b/>
          <w:color w:val="auto"/>
          <w:kern w:val="0"/>
          <w:sz w:val="32"/>
          <w:szCs w:val="32"/>
          <w:highlight w:val="none"/>
        </w:rPr>
      </w:pPr>
    </w:p>
    <w:p w14:paraId="07DE2B89">
      <w:pPr>
        <w:snapToGrid w:val="0"/>
        <w:spacing w:line="360" w:lineRule="auto"/>
        <w:ind w:right="480"/>
        <w:jc w:val="center"/>
        <w:rPr>
          <w:rFonts w:ascii="宋体" w:hAnsi="宋体" w:cs="宋体"/>
          <w:b/>
          <w:color w:val="auto"/>
          <w:kern w:val="0"/>
          <w:sz w:val="32"/>
          <w:szCs w:val="32"/>
          <w:highlight w:val="none"/>
        </w:rPr>
      </w:pPr>
    </w:p>
    <w:p w14:paraId="7F49D5BE">
      <w:pPr>
        <w:snapToGrid w:val="0"/>
        <w:spacing w:line="360" w:lineRule="auto"/>
        <w:ind w:right="480"/>
        <w:jc w:val="center"/>
        <w:rPr>
          <w:rFonts w:ascii="宋体" w:hAnsi="宋体" w:cs="宋体"/>
          <w:b/>
          <w:color w:val="auto"/>
          <w:kern w:val="0"/>
          <w:sz w:val="32"/>
          <w:szCs w:val="32"/>
          <w:highlight w:val="none"/>
        </w:rPr>
      </w:pPr>
    </w:p>
    <w:p w14:paraId="261BE66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7DF667">
      <w:pPr>
        <w:rPr>
          <w:rFonts w:ascii="宋体" w:hAnsi="宋体" w:cs="宋体"/>
          <w:b/>
          <w:color w:val="auto"/>
          <w:kern w:val="0"/>
          <w:sz w:val="36"/>
          <w:szCs w:val="36"/>
          <w:highlight w:val="none"/>
        </w:rPr>
      </w:pPr>
    </w:p>
    <w:p w14:paraId="25B7E11E">
      <w:pPr>
        <w:pStyle w:val="2"/>
        <w:jc w:val="center"/>
        <w:rPr>
          <w:rFonts w:hint="eastAsia"/>
          <w:color w:val="auto"/>
          <w:sz w:val="32"/>
          <w:highlight w:val="none"/>
        </w:rPr>
      </w:pPr>
      <w:r>
        <w:rPr>
          <w:rFonts w:hint="eastAsia"/>
          <w:color w:val="auto"/>
          <w:sz w:val="32"/>
          <w:highlight w:val="none"/>
        </w:rPr>
        <w:t>商务技术文件部分</w:t>
      </w:r>
    </w:p>
    <w:p w14:paraId="3A64B420">
      <w:pPr>
        <w:spacing w:line="360" w:lineRule="auto"/>
        <w:jc w:val="center"/>
        <w:rPr>
          <w:rFonts w:ascii="宋体" w:hAnsi="宋体" w:cs="宋体"/>
          <w:b/>
          <w:color w:val="auto"/>
          <w:kern w:val="0"/>
          <w:sz w:val="24"/>
          <w:highlight w:val="none"/>
        </w:rPr>
      </w:pPr>
    </w:p>
    <w:p w14:paraId="1F3E54BD">
      <w:pPr>
        <w:spacing w:line="360" w:lineRule="auto"/>
        <w:jc w:val="center"/>
        <w:outlineLvl w:val="2"/>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1C04672">
      <w:pPr>
        <w:snapToGrid w:val="0"/>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（1）投标函…………………………………………………………………………………（页码）（2）授权委托书或法定代表人（单位负责人、自然人本人）身份证明………………（页码）</w:t>
      </w:r>
    </w:p>
    <w:p w14:paraId="75ECAA69">
      <w:pPr>
        <w:snapToGrid w:val="0"/>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（3）分包意向协议…………………………………………………………………………（页码）</w:t>
      </w:r>
    </w:p>
    <w:p w14:paraId="63590DE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（4）符合性审查资料………………………………………………………………………（页码）</w:t>
      </w:r>
    </w:p>
    <w:p w14:paraId="1B36EB00">
      <w:pPr>
        <w:snapToGrid w:val="0"/>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（5）评标标准相应的商务技术资料………………………………………………………（页码）</w:t>
      </w:r>
    </w:p>
    <w:p w14:paraId="67CCED0F">
      <w:pPr>
        <w:snapToGrid w:val="0"/>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（6）投标标的清单…………………………………………………………………………（页码）</w:t>
      </w:r>
    </w:p>
    <w:p w14:paraId="062AB317">
      <w:pPr>
        <w:snapToGrid w:val="0"/>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（7）商务技术偏离表………………………………………………………………………（页码）</w:t>
      </w:r>
    </w:p>
    <w:p w14:paraId="409DBC4F">
      <w:pPr>
        <w:snapToGrid w:val="0"/>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3A567B8F">
      <w:pPr>
        <w:snapToGrid w:val="0"/>
        <w:spacing w:line="360" w:lineRule="auto"/>
        <w:jc w:val="center"/>
        <w:rPr>
          <w:rFonts w:ascii="宋体" w:hAnsi="宋体" w:cs="宋体"/>
          <w:b/>
          <w:color w:val="auto"/>
          <w:kern w:val="0"/>
          <w:sz w:val="32"/>
          <w:szCs w:val="32"/>
          <w:highlight w:val="none"/>
          <w:lang w:val="zh-CN"/>
        </w:rPr>
      </w:pPr>
    </w:p>
    <w:p w14:paraId="6D3654A2">
      <w:pPr>
        <w:snapToGrid w:val="0"/>
        <w:spacing w:line="360" w:lineRule="auto"/>
        <w:jc w:val="center"/>
        <w:rPr>
          <w:rFonts w:ascii="宋体" w:hAnsi="宋体" w:cs="宋体"/>
          <w:b/>
          <w:color w:val="auto"/>
          <w:kern w:val="0"/>
          <w:sz w:val="32"/>
          <w:szCs w:val="32"/>
          <w:highlight w:val="none"/>
          <w:lang w:val="zh-CN"/>
        </w:rPr>
      </w:pPr>
    </w:p>
    <w:p w14:paraId="7D757B3C">
      <w:pPr>
        <w:snapToGrid w:val="0"/>
        <w:spacing w:line="360" w:lineRule="auto"/>
        <w:jc w:val="center"/>
        <w:rPr>
          <w:rFonts w:ascii="宋体" w:hAnsi="宋体" w:cs="宋体"/>
          <w:b/>
          <w:color w:val="auto"/>
          <w:kern w:val="0"/>
          <w:sz w:val="32"/>
          <w:szCs w:val="32"/>
          <w:highlight w:val="none"/>
          <w:lang w:val="zh-CN"/>
        </w:rPr>
      </w:pPr>
    </w:p>
    <w:p w14:paraId="5DAB1A53">
      <w:pPr>
        <w:snapToGrid w:val="0"/>
        <w:spacing w:line="360" w:lineRule="auto"/>
        <w:jc w:val="center"/>
        <w:rPr>
          <w:rFonts w:ascii="宋体" w:hAnsi="宋体" w:cs="宋体"/>
          <w:b/>
          <w:color w:val="auto"/>
          <w:kern w:val="0"/>
          <w:sz w:val="32"/>
          <w:szCs w:val="32"/>
          <w:highlight w:val="none"/>
          <w:lang w:val="zh-CN"/>
        </w:rPr>
      </w:pPr>
    </w:p>
    <w:p w14:paraId="27E2E2F6">
      <w:pPr>
        <w:snapToGrid w:val="0"/>
        <w:spacing w:line="360" w:lineRule="auto"/>
        <w:jc w:val="center"/>
        <w:rPr>
          <w:rFonts w:ascii="宋体" w:hAnsi="宋体" w:cs="宋体"/>
          <w:b/>
          <w:color w:val="auto"/>
          <w:kern w:val="0"/>
          <w:sz w:val="32"/>
          <w:szCs w:val="32"/>
          <w:highlight w:val="none"/>
          <w:lang w:val="zh-CN"/>
        </w:rPr>
      </w:pPr>
    </w:p>
    <w:p w14:paraId="122CFD5D">
      <w:pPr>
        <w:snapToGrid w:val="0"/>
        <w:spacing w:line="360" w:lineRule="auto"/>
        <w:jc w:val="center"/>
        <w:rPr>
          <w:rFonts w:ascii="宋体" w:hAnsi="宋体" w:cs="宋体"/>
          <w:b/>
          <w:color w:val="auto"/>
          <w:kern w:val="0"/>
          <w:sz w:val="32"/>
          <w:szCs w:val="32"/>
          <w:highlight w:val="none"/>
        </w:rPr>
      </w:pPr>
    </w:p>
    <w:p w14:paraId="16957FDC">
      <w:pPr>
        <w:snapToGrid w:val="0"/>
        <w:spacing w:line="360" w:lineRule="auto"/>
        <w:jc w:val="center"/>
        <w:rPr>
          <w:rFonts w:ascii="宋体" w:hAnsi="宋体" w:cs="宋体"/>
          <w:b/>
          <w:color w:val="auto"/>
          <w:kern w:val="0"/>
          <w:sz w:val="32"/>
          <w:szCs w:val="32"/>
          <w:highlight w:val="none"/>
        </w:rPr>
      </w:pPr>
    </w:p>
    <w:p w14:paraId="1D92106A">
      <w:pPr>
        <w:rPr>
          <w:rFonts w:ascii="宋体" w:hAnsi="宋体" w:cs="宋体"/>
          <w:color w:val="auto"/>
          <w:highlight w:val="none"/>
        </w:rPr>
      </w:pPr>
    </w:p>
    <w:p w14:paraId="7357E19F">
      <w:pPr>
        <w:snapToGrid w:val="0"/>
        <w:spacing w:line="360" w:lineRule="auto"/>
        <w:jc w:val="center"/>
        <w:rPr>
          <w:rFonts w:ascii="宋体" w:hAnsi="宋体" w:cs="宋体"/>
          <w:b/>
          <w:color w:val="auto"/>
          <w:kern w:val="0"/>
          <w:sz w:val="32"/>
          <w:szCs w:val="32"/>
          <w:highlight w:val="none"/>
        </w:rPr>
      </w:pPr>
    </w:p>
    <w:p w14:paraId="1A028F9E">
      <w:pPr>
        <w:snapToGrid w:val="0"/>
        <w:spacing w:line="360" w:lineRule="auto"/>
        <w:jc w:val="center"/>
        <w:rPr>
          <w:rFonts w:ascii="宋体" w:hAnsi="宋体" w:cs="宋体"/>
          <w:b/>
          <w:color w:val="auto"/>
          <w:kern w:val="0"/>
          <w:sz w:val="32"/>
          <w:szCs w:val="32"/>
          <w:highlight w:val="none"/>
        </w:rPr>
      </w:pPr>
    </w:p>
    <w:p w14:paraId="0BA037B2">
      <w:pPr>
        <w:snapToGrid w:val="0"/>
        <w:spacing w:line="360" w:lineRule="auto"/>
        <w:jc w:val="center"/>
        <w:rPr>
          <w:rFonts w:ascii="宋体" w:hAnsi="宋体" w:cs="宋体"/>
          <w:b/>
          <w:color w:val="auto"/>
          <w:kern w:val="0"/>
          <w:sz w:val="32"/>
          <w:szCs w:val="32"/>
          <w:highlight w:val="none"/>
        </w:rPr>
      </w:pPr>
    </w:p>
    <w:p w14:paraId="2DEAC5A3">
      <w:pPr>
        <w:snapToGrid w:val="0"/>
        <w:spacing w:line="360" w:lineRule="auto"/>
        <w:jc w:val="center"/>
        <w:rPr>
          <w:rFonts w:ascii="宋体" w:hAnsi="宋体" w:cs="宋体"/>
          <w:b/>
          <w:color w:val="auto"/>
          <w:kern w:val="0"/>
          <w:sz w:val="32"/>
          <w:szCs w:val="32"/>
          <w:highlight w:val="none"/>
        </w:rPr>
      </w:pPr>
    </w:p>
    <w:p w14:paraId="277BC38A">
      <w:pPr>
        <w:snapToGrid w:val="0"/>
        <w:spacing w:line="360" w:lineRule="auto"/>
        <w:jc w:val="center"/>
        <w:rPr>
          <w:rFonts w:ascii="宋体" w:hAnsi="宋体" w:cs="宋体"/>
          <w:b/>
          <w:color w:val="auto"/>
          <w:kern w:val="0"/>
          <w:sz w:val="32"/>
          <w:szCs w:val="32"/>
          <w:highlight w:val="none"/>
        </w:rPr>
      </w:pPr>
    </w:p>
    <w:p w14:paraId="2707642D">
      <w:pPr>
        <w:snapToGrid w:val="0"/>
        <w:spacing w:line="360" w:lineRule="auto"/>
        <w:jc w:val="center"/>
        <w:rPr>
          <w:rFonts w:ascii="宋体" w:hAnsi="宋体" w:cs="宋体"/>
          <w:b/>
          <w:color w:val="auto"/>
          <w:kern w:val="0"/>
          <w:sz w:val="32"/>
          <w:szCs w:val="32"/>
          <w:highlight w:val="none"/>
        </w:rPr>
      </w:pPr>
    </w:p>
    <w:p w14:paraId="659A4566">
      <w:pPr>
        <w:rPr>
          <w:color w:val="auto"/>
          <w:highlight w:val="none"/>
        </w:rPr>
      </w:pPr>
      <w:r>
        <w:rPr>
          <w:rFonts w:hint="eastAsia"/>
          <w:color w:val="auto"/>
          <w:highlight w:val="none"/>
        </w:rPr>
        <w:br w:type="page"/>
      </w:r>
    </w:p>
    <w:p w14:paraId="22EAA2F5">
      <w:pPr>
        <w:pStyle w:val="4"/>
        <w:numPr>
          <w:ilvl w:val="0"/>
          <w:numId w:val="9"/>
        </w:numPr>
        <w:rPr>
          <w:color w:val="auto"/>
          <w:highlight w:val="none"/>
        </w:rPr>
      </w:pPr>
      <w:r>
        <w:rPr>
          <w:rFonts w:hint="eastAsia"/>
          <w:color w:val="auto"/>
          <w:highlight w:val="none"/>
        </w:rPr>
        <w:t>投标函</w:t>
      </w:r>
    </w:p>
    <w:p w14:paraId="1F3BC4BE">
      <w:pPr>
        <w:jc w:val="center"/>
        <w:rPr>
          <w:b/>
          <w:bCs/>
          <w:color w:val="auto"/>
          <w:sz w:val="28"/>
          <w:szCs w:val="28"/>
          <w:highlight w:val="none"/>
        </w:rPr>
      </w:pPr>
      <w:r>
        <w:rPr>
          <w:rFonts w:hint="eastAsia"/>
          <w:b/>
          <w:bCs/>
          <w:color w:val="auto"/>
          <w:sz w:val="28"/>
          <w:szCs w:val="28"/>
          <w:highlight w:val="none"/>
        </w:rPr>
        <w:t>投标函</w:t>
      </w:r>
    </w:p>
    <w:p w14:paraId="3B1DDB25">
      <w:pPr>
        <w:snapToGrid w:val="0"/>
        <w:spacing w:line="360" w:lineRule="auto"/>
        <w:rPr>
          <w:rFonts w:hint="eastAsia" w:ascii="宋体" w:hAnsi="宋体" w:cs="宋体"/>
          <w:color w:val="auto"/>
          <w:szCs w:val="21"/>
          <w:highlight w:val="none"/>
          <w:lang w:eastAsia="zh-CN"/>
        </w:rPr>
      </w:pPr>
    </w:p>
    <w:p w14:paraId="2A3046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杭州中瑞招标代理有限公司</w:t>
      </w:r>
      <w:r>
        <w:rPr>
          <w:rFonts w:hint="eastAsia" w:ascii="宋体" w:hAnsi="宋体" w:cs="宋体"/>
          <w:color w:val="auto"/>
          <w:szCs w:val="21"/>
          <w:highlight w:val="none"/>
        </w:rPr>
        <w:t>：</w:t>
      </w:r>
    </w:p>
    <w:p w14:paraId="0D5164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lang w:eastAsia="zh-CN"/>
        </w:rPr>
        <w:t>上城区水资源基础调查项目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HZZR-F240822N</w:t>
      </w:r>
      <w:r>
        <w:rPr>
          <w:rFonts w:hint="eastAsia" w:ascii="宋体" w:hAnsi="宋体" w:cs="宋体"/>
          <w:color w:val="auto"/>
          <w:szCs w:val="21"/>
          <w:highlight w:val="none"/>
        </w:rPr>
        <w:t>】招标的有关活动，并对此项目进行投标。为此：</w:t>
      </w:r>
    </w:p>
    <w:p w14:paraId="4C4BEB1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700BDA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75E6D057">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62F91913">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2.1.1承诺函；</w:t>
      </w:r>
    </w:p>
    <w:p w14:paraId="5B7EA3B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2.1.2联合协议</w:t>
      </w:r>
      <w:bookmarkStart w:id="557" w:name="_Hlk101257010"/>
      <w:r>
        <w:rPr>
          <w:rFonts w:hint="eastAsia" w:ascii="宋体" w:hAnsi="宋体" w:cs="宋体"/>
          <w:color w:val="auto"/>
          <w:szCs w:val="21"/>
          <w:highlight w:val="none"/>
        </w:rPr>
        <w:t>（如果有)</w:t>
      </w:r>
      <w:bookmarkEnd w:id="557"/>
      <w:r>
        <w:rPr>
          <w:rFonts w:hint="eastAsia" w:ascii="宋体" w:hAnsi="宋体" w:cs="宋体"/>
          <w:color w:val="auto"/>
          <w:szCs w:val="21"/>
          <w:highlight w:val="none"/>
        </w:rPr>
        <w:t>；</w:t>
      </w:r>
    </w:p>
    <w:p w14:paraId="10CB4EB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2.1.3落实政府采购政策需满足的资格要求；</w:t>
      </w:r>
    </w:p>
    <w:p w14:paraId="38862DAC">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2.1.4本项目的特定资格要求（如果有)。</w:t>
      </w:r>
    </w:p>
    <w:p w14:paraId="3833C2CB">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2E167BA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3C5ADC0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211785E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2.2.3分包意向协议（如果有)；</w:t>
      </w:r>
    </w:p>
    <w:p w14:paraId="39D4CAD4">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2.2.4符合性审查资料；</w:t>
      </w:r>
    </w:p>
    <w:p w14:paraId="196EB3A8">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2.2.5评标标准相应的商务技术资料；</w:t>
      </w:r>
    </w:p>
    <w:p w14:paraId="7527F350">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2.2.6投标标的清单；</w:t>
      </w:r>
    </w:p>
    <w:p w14:paraId="74218A6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2.2.7商务技术偏离表；</w:t>
      </w:r>
    </w:p>
    <w:p w14:paraId="241FDB5B">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020D2F4B">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0A19103F">
      <w:pPr>
        <w:snapToGrid w:val="0"/>
        <w:spacing w:line="360" w:lineRule="auto"/>
        <w:ind w:left="420" w:leftChars="20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2.3.1开标一览表（报价表）</w:t>
      </w:r>
      <w:r>
        <w:rPr>
          <w:rFonts w:hint="eastAsia" w:ascii="宋体" w:hAnsi="宋体" w:cs="宋体"/>
          <w:color w:val="auto"/>
          <w:szCs w:val="21"/>
          <w:highlight w:val="none"/>
          <w:lang w:eastAsia="zh-CN"/>
        </w:rPr>
        <w:t>；</w:t>
      </w:r>
    </w:p>
    <w:p w14:paraId="363472C8">
      <w:pPr>
        <w:pStyle w:val="2"/>
        <w:adjustRightInd w:val="0"/>
        <w:ind w:left="0" w:firstLine="840" w:firstLineChars="400"/>
        <w:rPr>
          <w:rFonts w:hint="eastAsia"/>
          <w:color w:val="auto"/>
          <w:highlight w:val="none"/>
          <w:lang w:eastAsia="zh-CN"/>
        </w:rPr>
      </w:pPr>
      <w:r>
        <w:rPr>
          <w:rFonts w:hint="eastAsia" w:ascii="宋体" w:hAnsi="宋体" w:eastAsia="宋体" w:cs="宋体"/>
          <w:b w:val="0"/>
          <w:bCs w:val="0"/>
          <w:color w:val="auto"/>
          <w:kern w:val="2"/>
          <w:sz w:val="21"/>
          <w:szCs w:val="21"/>
          <w:highlight w:val="none"/>
          <w:lang w:val="en-US" w:eastAsia="zh-CN" w:bidi="ar-SA"/>
        </w:rPr>
        <w:t>2.3.2 报价情况说明（如供应商报价低于项目预算50%的，应当提交本文档，详细阐述不影响产品质量或者诚信履约的具体原因）；</w:t>
      </w:r>
    </w:p>
    <w:p w14:paraId="721013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w:t>
      </w:r>
    </w:p>
    <w:p w14:paraId="5E41A8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6AA933F3">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1DC8F130">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2107D95E">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5EBD31AD">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6E46BFD4">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9681E3">
      <w:pPr>
        <w:spacing w:line="360" w:lineRule="auto"/>
        <w:rPr>
          <w:rFonts w:ascii="宋体" w:hAnsi="宋体" w:cs="宋体"/>
          <w:b/>
          <w:color w:val="auto"/>
          <w:kern w:val="0"/>
          <w:sz w:val="32"/>
          <w:szCs w:val="32"/>
          <w:highlight w:val="none"/>
          <w:lang w:val="zh-CN"/>
        </w:rPr>
      </w:pPr>
      <w:r>
        <w:rPr>
          <w:rFonts w:hint="eastAsia" w:ascii="宋体" w:hAnsi="宋体" w:cs="宋体"/>
          <w:color w:val="auto"/>
          <w:szCs w:val="21"/>
          <w:highlight w:val="none"/>
        </w:rPr>
        <w:t xml:space="preserve">投标人名称（电子签名）：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  年   月   日</w:t>
      </w:r>
      <w:r>
        <w:rPr>
          <w:rFonts w:hint="eastAsia" w:ascii="宋体" w:hAnsi="宋体" w:cs="宋体"/>
          <w:b/>
          <w:color w:val="auto"/>
          <w:kern w:val="0"/>
          <w:sz w:val="32"/>
          <w:szCs w:val="32"/>
          <w:highlight w:val="none"/>
          <w:lang w:val="zh-CN"/>
        </w:rPr>
        <w:br w:type="page"/>
      </w:r>
    </w:p>
    <w:p w14:paraId="7BFCB9E3">
      <w:pPr>
        <w:pStyle w:val="4"/>
        <w:rPr>
          <w:color w:val="auto"/>
          <w:highlight w:val="none"/>
          <w:lang w:val="zh-CN"/>
        </w:rPr>
      </w:pPr>
      <w:r>
        <w:rPr>
          <w:rFonts w:hint="eastAsia"/>
          <w:color w:val="auto"/>
          <w:highlight w:val="none"/>
          <w:lang w:val="zh-CN"/>
        </w:rPr>
        <w:t>二、授权委托书或法定代表人（单位负责人、自然人本人）身份证明</w:t>
      </w:r>
    </w:p>
    <w:p w14:paraId="037D5C3D">
      <w:pPr>
        <w:snapToGrid w:val="0"/>
        <w:spacing w:line="360" w:lineRule="auto"/>
        <w:jc w:val="center"/>
        <w:rPr>
          <w:rFonts w:ascii="宋体" w:hAnsi="宋体" w:cs="宋体"/>
          <w:b/>
          <w:color w:val="auto"/>
          <w:kern w:val="0"/>
          <w:sz w:val="32"/>
          <w:szCs w:val="32"/>
          <w:highlight w:val="none"/>
          <w:lang w:val="zh-CN"/>
        </w:rPr>
      </w:pPr>
    </w:p>
    <w:p w14:paraId="136AB02E">
      <w:pPr>
        <w:snapToGrid w:val="0"/>
        <w:spacing w:line="360" w:lineRule="auto"/>
        <w:jc w:val="center"/>
        <w:rPr>
          <w:rFonts w:ascii="宋体" w:hAnsi="宋体" w:cs="宋体"/>
          <w:color w:val="auto"/>
          <w:sz w:val="28"/>
          <w:szCs w:val="28"/>
          <w:highlight w:val="none"/>
        </w:rPr>
      </w:pPr>
      <w:r>
        <w:rPr>
          <w:rFonts w:hint="eastAsia" w:ascii="宋体" w:hAnsi="宋体" w:cs="宋体"/>
          <w:b/>
          <w:color w:val="auto"/>
          <w:kern w:val="0"/>
          <w:sz w:val="28"/>
          <w:szCs w:val="28"/>
          <w:highlight w:val="none"/>
          <w:lang w:val="zh-CN"/>
        </w:rPr>
        <w:t>授权委托书（适用于非联合体投标）</w:t>
      </w:r>
    </w:p>
    <w:p w14:paraId="2ADCB621">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杭州中瑞招标代理有限公司</w:t>
      </w:r>
      <w:r>
        <w:rPr>
          <w:rFonts w:hint="eastAsia" w:ascii="宋体" w:hAnsi="宋体" w:cs="宋体"/>
          <w:color w:val="auto"/>
          <w:kern w:val="0"/>
          <w:szCs w:val="21"/>
          <w:highlight w:val="none"/>
          <w:lang w:val="zh-CN"/>
        </w:rPr>
        <w:t>：</w:t>
      </w:r>
    </w:p>
    <w:p w14:paraId="1D515D5A">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lang w:val="zh-CN"/>
        </w:rPr>
        <w:t>现委托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，所在单位：</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上城区水资源基础调查项目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HZZR-F240822N</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3BA4E074">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203E7D6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41DC57F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1742E141">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40D6158A">
      <w:pPr>
        <w:snapToGrid w:val="0"/>
        <w:spacing w:line="360" w:lineRule="auto"/>
        <w:rPr>
          <w:rFonts w:ascii="宋体" w:hAnsi="宋体" w:cs="宋体"/>
          <w:color w:val="auto"/>
          <w:sz w:val="24"/>
          <w:highlight w:val="none"/>
        </w:rPr>
      </w:pPr>
    </w:p>
    <w:p w14:paraId="39DE120A">
      <w:pPr>
        <w:snapToGrid w:val="0"/>
        <w:spacing w:line="360" w:lineRule="auto"/>
        <w:rPr>
          <w:rFonts w:ascii="宋体" w:hAnsi="宋体" w:cs="宋体"/>
          <w:color w:val="auto"/>
          <w:sz w:val="24"/>
          <w:highlight w:val="none"/>
        </w:rPr>
      </w:pPr>
    </w:p>
    <w:p w14:paraId="7E8CB9D8">
      <w:pPr>
        <w:snapToGrid w:val="0"/>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授权委托书（适用于联合体投标）</w:t>
      </w:r>
    </w:p>
    <w:p w14:paraId="181F27B1">
      <w:pPr>
        <w:rPr>
          <w:color w:val="auto"/>
          <w:szCs w:val="21"/>
          <w:highlight w:val="none"/>
          <w:lang w:val="zh-CN"/>
        </w:rPr>
      </w:pPr>
    </w:p>
    <w:p w14:paraId="49E8373B">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杭州中瑞招标代理有限公司</w:t>
      </w:r>
      <w:r>
        <w:rPr>
          <w:rFonts w:hint="eastAsia" w:ascii="宋体" w:hAnsi="宋体" w:cs="宋体"/>
          <w:color w:val="auto"/>
          <w:kern w:val="0"/>
          <w:szCs w:val="21"/>
          <w:highlight w:val="none"/>
          <w:lang w:val="zh-CN"/>
        </w:rPr>
        <w:t>：</w:t>
      </w:r>
    </w:p>
    <w:p w14:paraId="57951F63">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上城区水资源基础调查项目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HZZR-F240822N</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6E9FD53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0F04E7C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1D233D2A">
      <w:pPr>
        <w:rPr>
          <w:rFonts w:ascii="宋体" w:hAnsi="宋体" w:cs="宋体"/>
          <w:b/>
          <w:color w:val="auto"/>
          <w:kern w:val="0"/>
          <w:szCs w:val="21"/>
          <w:highlight w:val="none"/>
        </w:rPr>
      </w:pPr>
    </w:p>
    <w:p w14:paraId="1A83D2AF">
      <w:pPr>
        <w:rPr>
          <w:rFonts w:ascii="宋体" w:hAnsi="宋体" w:cs="宋体"/>
          <w:color w:val="auto"/>
          <w:szCs w:val="21"/>
          <w:highlight w:val="none"/>
        </w:rPr>
      </w:pPr>
    </w:p>
    <w:p w14:paraId="438B57EE">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6EFA5F97">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42DA444F">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3414B40E">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60BABC5F">
      <w:pP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6F086B4E">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法定代表人、单位负责人或自然人本人的身份证明（适用于法定代表人、单位负责人或者自然人本人代表投标人参加投标）</w:t>
      </w:r>
    </w:p>
    <w:p w14:paraId="51AC9E34">
      <w:pPr>
        <w:pStyle w:val="152"/>
        <w:spacing w:line="360" w:lineRule="auto"/>
        <w:rPr>
          <w:rFonts w:hAnsi="宋体" w:cs="宋体"/>
          <w:bCs/>
          <w:color w:val="auto"/>
          <w:highlight w:val="none"/>
        </w:rPr>
      </w:pPr>
    </w:p>
    <w:p w14:paraId="529245A4">
      <w:pPr>
        <w:pStyle w:val="152"/>
        <w:spacing w:line="360" w:lineRule="auto"/>
        <w:rPr>
          <w:rFonts w:hAnsi="宋体" w:cs="宋体"/>
          <w:bCs/>
          <w:color w:val="auto"/>
          <w:highlight w:val="none"/>
        </w:rPr>
      </w:pPr>
      <w:r>
        <w:rPr>
          <w:rFonts w:hint="eastAsia" w:hAnsi="宋体" w:cs="宋体"/>
          <w:bCs/>
          <w:color w:val="auto"/>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A4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95E623">
            <w:pPr>
              <w:pStyle w:val="152"/>
              <w:adjustRightInd w:val="0"/>
              <w:spacing w:line="360" w:lineRule="auto"/>
              <w:rPr>
                <w:rFonts w:hAnsi="宋体" w:cs="宋体"/>
                <w:bCs/>
                <w:color w:val="auto"/>
                <w:highlight w:val="none"/>
              </w:rPr>
            </w:pPr>
            <w:r>
              <w:rPr>
                <w:rFonts w:hint="eastAsia" w:hAnsi="宋体" w:cs="宋体"/>
                <w:bCs/>
                <w:color w:val="auto"/>
                <w:highlight w:val="none"/>
              </w:rPr>
              <w:t>正面：                                 反面：</w:t>
            </w:r>
          </w:p>
          <w:p w14:paraId="09791B74">
            <w:pPr>
              <w:pStyle w:val="152"/>
              <w:adjustRightInd w:val="0"/>
              <w:spacing w:line="360" w:lineRule="auto"/>
              <w:rPr>
                <w:rFonts w:hAnsi="宋体" w:cs="宋体"/>
                <w:bCs/>
                <w:color w:val="auto"/>
                <w:highlight w:val="none"/>
              </w:rPr>
            </w:pPr>
          </w:p>
        </w:tc>
      </w:tr>
    </w:tbl>
    <w:p w14:paraId="68CE54FD">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4963B059">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                              </w:t>
      </w:r>
    </w:p>
    <w:p w14:paraId="22816F28">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82182A3">
      <w:pPr>
        <w:rPr>
          <w:rFonts w:ascii="宋体" w:hAnsi="宋体" w:cs="宋体"/>
          <w:b/>
          <w:color w:val="auto"/>
          <w:kern w:val="0"/>
          <w:sz w:val="32"/>
          <w:szCs w:val="32"/>
          <w:highlight w:val="none"/>
        </w:rPr>
      </w:pPr>
    </w:p>
    <w:p w14:paraId="69188F53">
      <w:pPr>
        <w:jc w:val="center"/>
        <w:rPr>
          <w:rFonts w:ascii="宋体" w:hAnsi="宋体" w:cs="宋体"/>
          <w:b/>
          <w:color w:val="auto"/>
          <w:kern w:val="0"/>
          <w:sz w:val="32"/>
          <w:szCs w:val="32"/>
          <w:highlight w:val="none"/>
        </w:rPr>
      </w:pPr>
    </w:p>
    <w:p w14:paraId="1B9166FF">
      <w:pPr>
        <w:jc w:val="center"/>
        <w:rPr>
          <w:rFonts w:ascii="宋体" w:hAnsi="宋体" w:cs="宋体"/>
          <w:b/>
          <w:color w:val="auto"/>
          <w:kern w:val="0"/>
          <w:sz w:val="32"/>
          <w:szCs w:val="32"/>
          <w:highlight w:val="none"/>
        </w:rPr>
      </w:pPr>
    </w:p>
    <w:p w14:paraId="158D45D7">
      <w:pPr>
        <w:jc w:val="center"/>
        <w:rPr>
          <w:rFonts w:ascii="宋体" w:hAnsi="宋体" w:cs="宋体"/>
          <w:b/>
          <w:color w:val="auto"/>
          <w:kern w:val="0"/>
          <w:sz w:val="32"/>
          <w:szCs w:val="32"/>
          <w:highlight w:val="none"/>
        </w:rPr>
      </w:pPr>
    </w:p>
    <w:p w14:paraId="2D25D7D0">
      <w:pPr>
        <w:pStyle w:val="29"/>
        <w:ind w:firstLine="643"/>
        <w:rPr>
          <w:rFonts w:cs="宋体"/>
          <w:b/>
          <w:color w:val="auto"/>
          <w:kern w:val="0"/>
          <w:sz w:val="32"/>
          <w:szCs w:val="32"/>
          <w:highlight w:val="none"/>
        </w:rPr>
      </w:pPr>
    </w:p>
    <w:p w14:paraId="1BF5A05D">
      <w:pPr>
        <w:pStyle w:val="29"/>
        <w:ind w:firstLine="643"/>
        <w:rPr>
          <w:rFonts w:cs="宋体"/>
          <w:b/>
          <w:color w:val="auto"/>
          <w:kern w:val="0"/>
          <w:sz w:val="32"/>
          <w:szCs w:val="32"/>
          <w:highlight w:val="none"/>
        </w:rPr>
      </w:pPr>
    </w:p>
    <w:p w14:paraId="7B7E6E70">
      <w:pPr>
        <w:pStyle w:val="29"/>
        <w:ind w:firstLine="643"/>
        <w:rPr>
          <w:rFonts w:cs="宋体"/>
          <w:b/>
          <w:color w:val="auto"/>
          <w:kern w:val="0"/>
          <w:sz w:val="32"/>
          <w:szCs w:val="32"/>
          <w:highlight w:val="none"/>
        </w:rPr>
      </w:pPr>
    </w:p>
    <w:p w14:paraId="5B47D21A">
      <w:pPr>
        <w:pStyle w:val="29"/>
        <w:ind w:firstLine="643"/>
        <w:rPr>
          <w:rFonts w:cs="宋体"/>
          <w:b/>
          <w:color w:val="auto"/>
          <w:kern w:val="0"/>
          <w:sz w:val="32"/>
          <w:szCs w:val="32"/>
          <w:highlight w:val="none"/>
        </w:rPr>
      </w:pPr>
    </w:p>
    <w:p w14:paraId="710F5B4C">
      <w:pPr>
        <w:pStyle w:val="29"/>
        <w:ind w:firstLine="643"/>
        <w:rPr>
          <w:rFonts w:cs="宋体"/>
          <w:b/>
          <w:color w:val="auto"/>
          <w:kern w:val="0"/>
          <w:sz w:val="32"/>
          <w:szCs w:val="32"/>
          <w:highlight w:val="none"/>
        </w:rPr>
      </w:pPr>
    </w:p>
    <w:p w14:paraId="46ECDEE5">
      <w:pPr>
        <w:pStyle w:val="29"/>
        <w:ind w:firstLine="643"/>
        <w:rPr>
          <w:rFonts w:cs="宋体"/>
          <w:b/>
          <w:color w:val="auto"/>
          <w:kern w:val="0"/>
          <w:sz w:val="32"/>
          <w:szCs w:val="32"/>
          <w:highlight w:val="none"/>
        </w:rPr>
      </w:pPr>
    </w:p>
    <w:p w14:paraId="1CA60C02">
      <w:pPr>
        <w:pStyle w:val="29"/>
        <w:ind w:firstLine="643"/>
        <w:rPr>
          <w:rFonts w:cs="宋体"/>
          <w:b/>
          <w:color w:val="auto"/>
          <w:kern w:val="0"/>
          <w:sz w:val="32"/>
          <w:szCs w:val="32"/>
          <w:highlight w:val="none"/>
        </w:rPr>
      </w:pPr>
    </w:p>
    <w:p w14:paraId="6B531F78">
      <w:pPr>
        <w:jc w:val="center"/>
        <w:rPr>
          <w:rFonts w:ascii="宋体" w:hAnsi="宋体" w:cs="宋体"/>
          <w:b/>
          <w:color w:val="auto"/>
          <w:kern w:val="0"/>
          <w:sz w:val="32"/>
          <w:szCs w:val="32"/>
          <w:highlight w:val="none"/>
        </w:rPr>
      </w:pPr>
    </w:p>
    <w:p w14:paraId="6A3F13A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161E2D4">
      <w:pPr>
        <w:pStyle w:val="4"/>
        <w:bidi w:val="0"/>
        <w:rPr>
          <w:rFonts w:hint="eastAsia"/>
          <w:color w:val="auto"/>
          <w:highlight w:val="none"/>
        </w:rPr>
      </w:pPr>
      <w:r>
        <w:rPr>
          <w:rFonts w:hint="eastAsia"/>
          <w:color w:val="auto"/>
          <w:highlight w:val="none"/>
        </w:rPr>
        <w:t>三、分包意向协议（如果有）</w:t>
      </w:r>
    </w:p>
    <w:p w14:paraId="1EF3030E">
      <w:pPr>
        <w:widowControl/>
        <w:spacing w:line="360" w:lineRule="auto"/>
        <w:ind w:firstLine="105" w:firstLineChars="5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[中标后以分包方式履行合同的，提供分包意向协议(附件6)；采购人不同意分包或者投标人中标后不以分包方式履行合同的，则不需要提供。]</w:t>
      </w:r>
    </w:p>
    <w:p w14:paraId="79F82B04">
      <w:pPr>
        <w:snapToGrid w:val="0"/>
        <w:spacing w:line="360" w:lineRule="auto"/>
        <w:ind w:firstLine="576"/>
        <w:rPr>
          <w:rFonts w:hint="eastAsia" w:ascii="宋体" w:hAnsi="宋体" w:eastAsia="宋体" w:cs="宋体"/>
          <w:color w:val="auto"/>
          <w:kern w:val="0"/>
          <w:sz w:val="21"/>
          <w:szCs w:val="21"/>
          <w:highlight w:val="none"/>
          <w:lang w:val="zh-CN"/>
        </w:rPr>
      </w:pPr>
    </w:p>
    <w:p w14:paraId="5F1705E4">
      <w:pPr>
        <w:pStyle w:val="4"/>
        <w:bidi w:val="0"/>
        <w:rPr>
          <w:rFonts w:hint="eastAsia"/>
          <w:color w:val="auto"/>
          <w:highlight w:val="none"/>
        </w:rPr>
      </w:pPr>
      <w:r>
        <w:rPr>
          <w:rFonts w:hint="eastAsia"/>
          <w:color w:val="auto"/>
          <w:highlight w:val="none"/>
        </w:rPr>
        <w:t>四、符合性审查资料</w:t>
      </w:r>
    </w:p>
    <w:p w14:paraId="683DADD3">
      <w:pPr>
        <w:jc w:val="center"/>
        <w:rPr>
          <w:rFonts w:hint="eastAsia" w:ascii="宋体" w:hAnsi="宋体" w:eastAsia="宋体" w:cs="宋体"/>
          <w:b/>
          <w:color w:val="auto"/>
          <w:kern w:val="0"/>
          <w:sz w:val="21"/>
          <w:szCs w:val="21"/>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14:paraId="4EF5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1C7599">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14" w:type="dxa"/>
            <w:vAlign w:val="center"/>
          </w:tcPr>
          <w:p w14:paraId="21F077A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3383" w:type="dxa"/>
            <w:vAlign w:val="center"/>
          </w:tcPr>
          <w:p w14:paraId="74EB4F16">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963" w:type="dxa"/>
            <w:vAlign w:val="center"/>
          </w:tcPr>
          <w:p w14:paraId="61C71F9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w:t>
            </w:r>
          </w:p>
          <w:p w14:paraId="500E041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页码位置</w:t>
            </w:r>
          </w:p>
        </w:tc>
      </w:tr>
      <w:tr w14:paraId="5C2D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2F93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14" w:type="dxa"/>
            <w:vAlign w:val="center"/>
          </w:tcPr>
          <w:p w14:paraId="5DB4A4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3383" w:type="dxa"/>
            <w:vAlign w:val="center"/>
          </w:tcPr>
          <w:p w14:paraId="6476E0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1963" w:type="dxa"/>
            <w:vAlign w:val="center"/>
          </w:tcPr>
          <w:p w14:paraId="027FCD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w:t>
            </w:r>
          </w:p>
          <w:p w14:paraId="018145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48EB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2616C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14" w:type="dxa"/>
            <w:vAlign w:val="center"/>
          </w:tcPr>
          <w:p w14:paraId="2A413F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3383" w:type="dxa"/>
            <w:vAlign w:val="center"/>
          </w:tcPr>
          <w:p w14:paraId="6F2AF0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1963" w:type="dxa"/>
            <w:vAlign w:val="center"/>
          </w:tcPr>
          <w:p w14:paraId="71DCD8B1">
            <w:pPr>
              <w:pStyle w:val="2"/>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见投标文件</w:t>
            </w: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00AF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53AD0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14" w:type="dxa"/>
            <w:vAlign w:val="center"/>
          </w:tcPr>
          <w:p w14:paraId="6567B98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3383" w:type="dxa"/>
            <w:vAlign w:val="center"/>
          </w:tcPr>
          <w:p w14:paraId="7B9CB0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招标文件其它实质性要求相应的材料（“▲” 系指实质性要求条款，招标文件无其它实质性要求的，无需提供）</w:t>
            </w:r>
          </w:p>
        </w:tc>
        <w:tc>
          <w:tcPr>
            <w:tcW w:w="1963" w:type="dxa"/>
            <w:vAlign w:val="center"/>
          </w:tcPr>
          <w:p w14:paraId="4B5A72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bl>
    <w:p w14:paraId="26988BC1">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2A10D972">
      <w:pPr>
        <w:jc w:val="center"/>
        <w:rPr>
          <w:rFonts w:ascii="宋体" w:hAnsi="宋体" w:cs="宋体"/>
          <w:b/>
          <w:color w:val="auto"/>
          <w:kern w:val="0"/>
          <w:sz w:val="32"/>
          <w:szCs w:val="32"/>
          <w:highlight w:val="none"/>
        </w:rPr>
      </w:pPr>
    </w:p>
    <w:p w14:paraId="11FEB435">
      <w:pPr>
        <w:jc w:val="center"/>
        <w:rPr>
          <w:rFonts w:ascii="宋体" w:hAnsi="宋体" w:cs="宋体"/>
          <w:b/>
          <w:color w:val="auto"/>
          <w:kern w:val="0"/>
          <w:sz w:val="32"/>
          <w:szCs w:val="32"/>
          <w:highlight w:val="none"/>
        </w:rPr>
      </w:pPr>
    </w:p>
    <w:p w14:paraId="518CD82B">
      <w:pPr>
        <w:jc w:val="center"/>
        <w:rPr>
          <w:rFonts w:ascii="宋体" w:hAnsi="宋体" w:cs="宋体"/>
          <w:b/>
          <w:color w:val="auto"/>
          <w:kern w:val="0"/>
          <w:sz w:val="32"/>
          <w:szCs w:val="32"/>
          <w:highlight w:val="none"/>
        </w:rPr>
      </w:pPr>
    </w:p>
    <w:p w14:paraId="5216A788">
      <w:pPr>
        <w:jc w:val="center"/>
        <w:rPr>
          <w:rFonts w:ascii="宋体" w:hAnsi="宋体" w:cs="宋体"/>
          <w:b/>
          <w:color w:val="auto"/>
          <w:kern w:val="0"/>
          <w:sz w:val="32"/>
          <w:szCs w:val="32"/>
          <w:highlight w:val="none"/>
        </w:rPr>
      </w:pPr>
    </w:p>
    <w:p w14:paraId="6099C488">
      <w:pPr>
        <w:jc w:val="center"/>
        <w:rPr>
          <w:rFonts w:ascii="宋体" w:hAnsi="宋体" w:cs="宋体"/>
          <w:b/>
          <w:color w:val="auto"/>
          <w:kern w:val="0"/>
          <w:sz w:val="32"/>
          <w:szCs w:val="32"/>
          <w:highlight w:val="none"/>
        </w:rPr>
      </w:pPr>
    </w:p>
    <w:p w14:paraId="1EB682C8">
      <w:pPr>
        <w:jc w:val="center"/>
        <w:rPr>
          <w:rFonts w:ascii="宋体" w:hAnsi="宋体" w:cs="宋体"/>
          <w:b/>
          <w:color w:val="auto"/>
          <w:kern w:val="0"/>
          <w:sz w:val="32"/>
          <w:szCs w:val="32"/>
          <w:highlight w:val="none"/>
        </w:rPr>
      </w:pPr>
    </w:p>
    <w:p w14:paraId="02904FEC">
      <w:pPr>
        <w:jc w:val="center"/>
        <w:rPr>
          <w:rFonts w:ascii="宋体" w:hAnsi="宋体" w:cs="宋体"/>
          <w:b/>
          <w:color w:val="auto"/>
          <w:kern w:val="0"/>
          <w:sz w:val="32"/>
          <w:szCs w:val="32"/>
          <w:highlight w:val="none"/>
        </w:rPr>
      </w:pPr>
    </w:p>
    <w:p w14:paraId="64C4BDD0">
      <w:pPr>
        <w:jc w:val="center"/>
        <w:rPr>
          <w:rFonts w:ascii="宋体" w:hAnsi="宋体" w:cs="宋体"/>
          <w:b/>
          <w:color w:val="auto"/>
          <w:kern w:val="0"/>
          <w:sz w:val="32"/>
          <w:szCs w:val="32"/>
          <w:highlight w:val="none"/>
        </w:rPr>
      </w:pPr>
    </w:p>
    <w:p w14:paraId="17D955C3">
      <w:pPr>
        <w:jc w:val="center"/>
        <w:rPr>
          <w:rFonts w:ascii="宋体" w:hAnsi="宋体" w:cs="宋体"/>
          <w:b/>
          <w:color w:val="auto"/>
          <w:kern w:val="0"/>
          <w:sz w:val="32"/>
          <w:szCs w:val="32"/>
          <w:highlight w:val="none"/>
        </w:rPr>
      </w:pPr>
    </w:p>
    <w:p w14:paraId="59B21A25">
      <w:pPr>
        <w:jc w:val="center"/>
        <w:rPr>
          <w:rFonts w:ascii="宋体" w:hAnsi="宋体" w:cs="宋体"/>
          <w:b/>
          <w:color w:val="auto"/>
          <w:kern w:val="0"/>
          <w:sz w:val="32"/>
          <w:szCs w:val="32"/>
          <w:highlight w:val="none"/>
        </w:rPr>
      </w:pPr>
    </w:p>
    <w:p w14:paraId="1E7BFDAA">
      <w:pPr>
        <w:jc w:val="center"/>
        <w:rPr>
          <w:rFonts w:ascii="宋体" w:hAnsi="宋体" w:cs="宋体"/>
          <w:b/>
          <w:color w:val="auto"/>
          <w:kern w:val="0"/>
          <w:sz w:val="32"/>
          <w:szCs w:val="32"/>
          <w:highlight w:val="none"/>
        </w:rPr>
      </w:pPr>
    </w:p>
    <w:p w14:paraId="09246EF8">
      <w:pPr>
        <w:jc w:val="center"/>
        <w:rPr>
          <w:rFonts w:ascii="宋体" w:hAnsi="宋体" w:cs="宋体"/>
          <w:b/>
          <w:color w:val="auto"/>
          <w:kern w:val="0"/>
          <w:sz w:val="32"/>
          <w:szCs w:val="32"/>
          <w:highlight w:val="none"/>
        </w:rPr>
      </w:pPr>
    </w:p>
    <w:p w14:paraId="46A1D66B">
      <w:pPr>
        <w:jc w:val="center"/>
        <w:rPr>
          <w:rFonts w:ascii="宋体" w:hAnsi="宋体" w:cs="宋体"/>
          <w:b/>
          <w:color w:val="auto"/>
          <w:kern w:val="0"/>
          <w:sz w:val="32"/>
          <w:szCs w:val="32"/>
          <w:highlight w:val="none"/>
        </w:rPr>
      </w:pPr>
    </w:p>
    <w:p w14:paraId="2BCD9F9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742DCC3">
      <w:pPr>
        <w:pStyle w:val="4"/>
        <w:bidi w:val="0"/>
        <w:rPr>
          <w:color w:val="auto"/>
          <w:highlight w:val="none"/>
        </w:rPr>
      </w:pPr>
      <w:r>
        <w:rPr>
          <w:rFonts w:hint="eastAsia"/>
          <w:color w:val="auto"/>
          <w:highlight w:val="none"/>
        </w:rPr>
        <w:t>五、评标标准相应的商务技术资料</w:t>
      </w:r>
    </w:p>
    <w:p w14:paraId="04CA041A">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（按招标文件第四部分评标办法前附表中“投标文件中评标标准相应的商务技术资料目录”提供资料。）</w:t>
      </w:r>
    </w:p>
    <w:p w14:paraId="27218E98">
      <w:pPr>
        <w:jc w:val="center"/>
        <w:rPr>
          <w:rFonts w:ascii="仿宋_GB2312" w:hAnsi="仿宋" w:eastAsia="仿宋_GB2312" w:cs="仿宋_GB2312"/>
          <w:b/>
          <w:color w:val="auto"/>
          <w:kern w:val="0"/>
          <w:sz w:val="32"/>
          <w:szCs w:val="32"/>
          <w:highlight w:val="none"/>
        </w:rPr>
      </w:pPr>
    </w:p>
    <w:p w14:paraId="4464A07F">
      <w:pPr>
        <w:jc w:val="center"/>
        <w:rPr>
          <w:rFonts w:ascii="仿宋_GB2312" w:hAnsi="仿宋" w:eastAsia="仿宋_GB2312" w:cs="仿宋_GB2312"/>
          <w:b/>
          <w:color w:val="auto"/>
          <w:kern w:val="0"/>
          <w:sz w:val="32"/>
          <w:szCs w:val="32"/>
          <w:highlight w:val="none"/>
        </w:rPr>
      </w:pPr>
    </w:p>
    <w:p w14:paraId="33E17BB8">
      <w:pPr>
        <w:pStyle w:val="4"/>
        <w:bidi w:val="0"/>
        <w:rPr>
          <w:color w:val="auto"/>
          <w:highlight w:val="none"/>
        </w:rPr>
      </w:pPr>
      <w:r>
        <w:rPr>
          <w:rFonts w:hint="eastAsia"/>
          <w:color w:val="auto"/>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1C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F8FEB5">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C3F6CD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D987CB5">
            <w:pPr>
              <w:spacing w:line="360" w:lineRule="auto"/>
              <w:jc w:val="center"/>
              <w:rPr>
                <w:rFonts w:ascii="宋体" w:hAnsi="宋体" w:cs="宋体"/>
                <w:b/>
                <w:color w:val="auto"/>
                <w:sz w:val="21"/>
                <w:szCs w:val="21"/>
                <w:highlight w:val="none"/>
              </w:rPr>
            </w:pPr>
          </w:p>
          <w:p w14:paraId="626B090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E1804D">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4257C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A62418">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2CD7108">
            <w:pPr>
              <w:spacing w:line="360" w:lineRule="auto"/>
              <w:jc w:val="center"/>
              <w:rPr>
                <w:rFonts w:ascii="宋体" w:hAnsi="宋体" w:cs="宋体"/>
                <w:b/>
                <w:color w:val="auto"/>
                <w:sz w:val="21"/>
                <w:szCs w:val="21"/>
                <w:highlight w:val="none"/>
              </w:rPr>
            </w:pPr>
          </w:p>
          <w:p w14:paraId="1A1F61DF">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备注（如果有）</w:t>
            </w:r>
          </w:p>
          <w:p w14:paraId="1311CC4C">
            <w:pPr>
              <w:spacing w:line="360" w:lineRule="auto"/>
              <w:jc w:val="center"/>
              <w:rPr>
                <w:rFonts w:ascii="宋体" w:hAnsi="宋体" w:cs="宋体"/>
                <w:b/>
                <w:color w:val="auto"/>
                <w:sz w:val="21"/>
                <w:szCs w:val="21"/>
                <w:highlight w:val="none"/>
              </w:rPr>
            </w:pPr>
          </w:p>
        </w:tc>
      </w:tr>
      <w:tr w14:paraId="5014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EBCAA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2CA285">
            <w:pPr>
              <w:snapToGrid w:val="0"/>
              <w:spacing w:line="360" w:lineRule="auto"/>
              <w:jc w:val="center"/>
              <w:rPr>
                <w:rFonts w:ascii="宋体" w:hAnsi="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812BCB">
            <w:pPr>
              <w:snapToGrid w:val="0"/>
              <w:spacing w:line="360" w:lineRule="auto"/>
              <w:jc w:val="center"/>
              <w:rPr>
                <w:rFonts w:ascii="宋体" w:hAnsi="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8F1CF5">
            <w:pPr>
              <w:snapToGrid w:val="0"/>
              <w:spacing w:line="360" w:lineRule="auto"/>
              <w:jc w:val="center"/>
              <w:rPr>
                <w:rFonts w:ascii="宋体" w:hAnsi="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71E769">
            <w:pPr>
              <w:spacing w:line="360" w:lineRule="auto"/>
              <w:jc w:val="center"/>
              <w:rPr>
                <w:rFonts w:ascii="宋体" w:hAnsi="宋体" w:cs="宋体"/>
                <w:color w:val="auto"/>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404C7">
            <w:pPr>
              <w:spacing w:line="360" w:lineRule="auto"/>
              <w:jc w:val="center"/>
              <w:rPr>
                <w:rFonts w:ascii="宋体" w:hAnsi="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C515AD">
            <w:pPr>
              <w:spacing w:line="360" w:lineRule="auto"/>
              <w:jc w:val="center"/>
              <w:rPr>
                <w:rFonts w:ascii="宋体" w:hAnsi="宋体" w:cs="宋体"/>
                <w:color w:val="auto"/>
                <w:sz w:val="21"/>
                <w:szCs w:val="21"/>
                <w:highlight w:val="none"/>
              </w:rPr>
            </w:pPr>
          </w:p>
        </w:tc>
      </w:tr>
      <w:tr w14:paraId="749A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91FFD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405DD4">
            <w:pPr>
              <w:snapToGrid w:val="0"/>
              <w:spacing w:line="360" w:lineRule="auto"/>
              <w:jc w:val="center"/>
              <w:rPr>
                <w:rFonts w:ascii="宋体" w:hAnsi="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F742FD">
            <w:pPr>
              <w:snapToGrid w:val="0"/>
              <w:spacing w:line="360" w:lineRule="auto"/>
              <w:jc w:val="center"/>
              <w:rPr>
                <w:rFonts w:ascii="宋体" w:hAnsi="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C22AA5">
            <w:pPr>
              <w:snapToGrid w:val="0"/>
              <w:spacing w:line="360" w:lineRule="auto"/>
              <w:jc w:val="center"/>
              <w:rPr>
                <w:rFonts w:ascii="宋体" w:hAnsi="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294E11">
            <w:pPr>
              <w:spacing w:line="360" w:lineRule="auto"/>
              <w:jc w:val="center"/>
              <w:rPr>
                <w:rFonts w:ascii="宋体" w:hAnsi="宋体" w:cs="宋体"/>
                <w:color w:val="auto"/>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8F8967">
            <w:pPr>
              <w:spacing w:line="360" w:lineRule="auto"/>
              <w:jc w:val="center"/>
              <w:rPr>
                <w:rFonts w:ascii="宋体" w:hAnsi="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39F8D4">
            <w:pPr>
              <w:spacing w:line="360" w:lineRule="auto"/>
              <w:jc w:val="center"/>
              <w:rPr>
                <w:rFonts w:ascii="宋体" w:hAnsi="宋体" w:cs="宋体"/>
                <w:color w:val="auto"/>
                <w:sz w:val="21"/>
                <w:szCs w:val="21"/>
                <w:highlight w:val="none"/>
              </w:rPr>
            </w:pPr>
          </w:p>
        </w:tc>
      </w:tr>
      <w:tr w14:paraId="15F4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07F76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EE406A">
            <w:pPr>
              <w:snapToGrid w:val="0"/>
              <w:spacing w:line="360" w:lineRule="auto"/>
              <w:jc w:val="center"/>
              <w:rPr>
                <w:rFonts w:ascii="宋体" w:hAnsi="宋体" w:cs="宋体"/>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A4857E">
            <w:pPr>
              <w:snapToGrid w:val="0"/>
              <w:spacing w:line="360" w:lineRule="auto"/>
              <w:jc w:val="center"/>
              <w:rPr>
                <w:rFonts w:ascii="宋体" w:hAnsi="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9CC82E">
            <w:pPr>
              <w:snapToGrid w:val="0"/>
              <w:spacing w:line="360" w:lineRule="auto"/>
              <w:jc w:val="center"/>
              <w:rPr>
                <w:rFonts w:ascii="宋体" w:hAnsi="宋体" w:cs="宋体"/>
                <w:color w:val="auto"/>
                <w:sz w:val="21"/>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251250">
            <w:pPr>
              <w:spacing w:line="360" w:lineRule="auto"/>
              <w:jc w:val="center"/>
              <w:rPr>
                <w:rFonts w:ascii="宋体" w:hAnsi="宋体" w:cs="宋体"/>
                <w:color w:val="auto"/>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2A076E">
            <w:pPr>
              <w:spacing w:line="360" w:lineRule="auto"/>
              <w:jc w:val="center"/>
              <w:rPr>
                <w:rFonts w:ascii="宋体" w:hAnsi="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26F5F48">
            <w:pPr>
              <w:spacing w:line="360" w:lineRule="auto"/>
              <w:jc w:val="center"/>
              <w:rPr>
                <w:rFonts w:ascii="宋体" w:hAnsi="宋体" w:cs="宋体"/>
                <w:color w:val="auto"/>
                <w:sz w:val="21"/>
                <w:szCs w:val="21"/>
                <w:highlight w:val="none"/>
              </w:rPr>
            </w:pPr>
          </w:p>
        </w:tc>
      </w:tr>
    </w:tbl>
    <w:p w14:paraId="531C144B">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FFF74C1">
      <w:pPr>
        <w:jc w:val="center"/>
        <w:rPr>
          <w:rFonts w:ascii="宋体" w:hAnsi="宋体" w:cs="宋体"/>
          <w:b/>
          <w:color w:val="auto"/>
          <w:kern w:val="0"/>
          <w:sz w:val="32"/>
          <w:szCs w:val="32"/>
          <w:highlight w:val="none"/>
        </w:rPr>
      </w:pPr>
    </w:p>
    <w:p w14:paraId="51E7B8F8">
      <w:pPr>
        <w:pStyle w:val="4"/>
        <w:numPr>
          <w:ilvl w:val="0"/>
          <w:numId w:val="10"/>
        </w:numPr>
        <w:rPr>
          <w:color w:val="auto"/>
          <w:highlight w:val="none"/>
        </w:rPr>
      </w:pPr>
      <w:r>
        <w:rPr>
          <w:rFonts w:hint="eastAsia"/>
          <w:color w:val="auto"/>
          <w:highlight w:val="none"/>
        </w:rPr>
        <w:t>商务技术偏离表</w:t>
      </w:r>
    </w:p>
    <w:p w14:paraId="7C825DAB">
      <w:pPr>
        <w:spacing w:line="360" w:lineRule="auto"/>
        <w:rPr>
          <w:color w:val="auto"/>
          <w:highlight w:val="none"/>
        </w:rPr>
      </w:pPr>
    </w:p>
    <w:tbl>
      <w:tblPr>
        <w:tblStyle w:val="6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253E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45C50B1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9" w:type="dxa"/>
          </w:tcPr>
          <w:p w14:paraId="19F6FA5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51" w:type="dxa"/>
          </w:tcPr>
          <w:p w14:paraId="486D4CD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8" w:type="dxa"/>
          </w:tcPr>
          <w:p w14:paraId="3184E2F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3955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F39C9D3">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9" w:type="dxa"/>
          </w:tcPr>
          <w:p w14:paraId="48B662EA">
            <w:pPr>
              <w:spacing w:line="360" w:lineRule="auto"/>
              <w:jc w:val="center"/>
              <w:rPr>
                <w:rFonts w:ascii="宋体" w:hAnsi="宋体" w:cs="宋体"/>
                <w:b/>
                <w:color w:val="auto"/>
                <w:kern w:val="0"/>
                <w:szCs w:val="21"/>
                <w:highlight w:val="none"/>
              </w:rPr>
            </w:pPr>
          </w:p>
        </w:tc>
        <w:tc>
          <w:tcPr>
            <w:tcW w:w="3551" w:type="dxa"/>
          </w:tcPr>
          <w:p w14:paraId="5AF0E15B">
            <w:pPr>
              <w:spacing w:line="360" w:lineRule="auto"/>
              <w:jc w:val="center"/>
              <w:rPr>
                <w:rFonts w:ascii="宋体" w:hAnsi="宋体" w:cs="宋体"/>
                <w:b/>
                <w:color w:val="auto"/>
                <w:kern w:val="0"/>
                <w:szCs w:val="21"/>
                <w:highlight w:val="none"/>
              </w:rPr>
            </w:pPr>
          </w:p>
        </w:tc>
        <w:tc>
          <w:tcPr>
            <w:tcW w:w="1278" w:type="dxa"/>
          </w:tcPr>
          <w:p w14:paraId="300125CE">
            <w:pPr>
              <w:spacing w:line="360" w:lineRule="auto"/>
              <w:jc w:val="center"/>
              <w:rPr>
                <w:rFonts w:ascii="宋体" w:hAnsi="宋体" w:cs="宋体"/>
                <w:b/>
                <w:color w:val="auto"/>
                <w:kern w:val="0"/>
                <w:szCs w:val="21"/>
                <w:highlight w:val="none"/>
              </w:rPr>
            </w:pPr>
          </w:p>
        </w:tc>
      </w:tr>
      <w:tr w14:paraId="0E98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15725BE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9" w:type="dxa"/>
          </w:tcPr>
          <w:p w14:paraId="17E57206">
            <w:pPr>
              <w:spacing w:line="360" w:lineRule="auto"/>
              <w:jc w:val="center"/>
              <w:rPr>
                <w:rFonts w:ascii="宋体" w:hAnsi="宋体" w:cs="宋体"/>
                <w:b/>
                <w:color w:val="auto"/>
                <w:kern w:val="0"/>
                <w:szCs w:val="21"/>
                <w:highlight w:val="none"/>
              </w:rPr>
            </w:pPr>
          </w:p>
        </w:tc>
        <w:tc>
          <w:tcPr>
            <w:tcW w:w="3551" w:type="dxa"/>
          </w:tcPr>
          <w:p w14:paraId="01BDC551">
            <w:pPr>
              <w:spacing w:line="360" w:lineRule="auto"/>
              <w:jc w:val="center"/>
              <w:rPr>
                <w:rFonts w:ascii="宋体" w:hAnsi="宋体" w:cs="宋体"/>
                <w:b/>
                <w:color w:val="auto"/>
                <w:kern w:val="0"/>
                <w:szCs w:val="21"/>
                <w:highlight w:val="none"/>
              </w:rPr>
            </w:pPr>
          </w:p>
        </w:tc>
        <w:tc>
          <w:tcPr>
            <w:tcW w:w="1278" w:type="dxa"/>
          </w:tcPr>
          <w:p w14:paraId="1A6D1DF9">
            <w:pPr>
              <w:spacing w:line="360" w:lineRule="auto"/>
              <w:jc w:val="center"/>
              <w:rPr>
                <w:rFonts w:ascii="宋体" w:hAnsi="宋体" w:cs="宋体"/>
                <w:b/>
                <w:color w:val="auto"/>
                <w:kern w:val="0"/>
                <w:szCs w:val="21"/>
                <w:highlight w:val="none"/>
              </w:rPr>
            </w:pPr>
          </w:p>
        </w:tc>
      </w:tr>
      <w:tr w14:paraId="4BF2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 w:type="dxa"/>
          </w:tcPr>
          <w:p w14:paraId="7E88477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9" w:type="dxa"/>
          </w:tcPr>
          <w:p w14:paraId="317F1C2A">
            <w:pPr>
              <w:spacing w:line="360" w:lineRule="auto"/>
              <w:jc w:val="center"/>
              <w:rPr>
                <w:rFonts w:ascii="宋体" w:hAnsi="宋体" w:cs="宋体"/>
                <w:b/>
                <w:color w:val="auto"/>
                <w:kern w:val="0"/>
                <w:szCs w:val="21"/>
                <w:highlight w:val="none"/>
              </w:rPr>
            </w:pPr>
          </w:p>
        </w:tc>
        <w:tc>
          <w:tcPr>
            <w:tcW w:w="3551" w:type="dxa"/>
          </w:tcPr>
          <w:p w14:paraId="25937DA0">
            <w:pPr>
              <w:spacing w:line="360" w:lineRule="auto"/>
              <w:jc w:val="center"/>
              <w:rPr>
                <w:rFonts w:ascii="宋体" w:hAnsi="宋体" w:cs="宋体"/>
                <w:b/>
                <w:color w:val="auto"/>
                <w:kern w:val="0"/>
                <w:szCs w:val="21"/>
                <w:highlight w:val="none"/>
              </w:rPr>
            </w:pPr>
          </w:p>
        </w:tc>
        <w:tc>
          <w:tcPr>
            <w:tcW w:w="1278" w:type="dxa"/>
          </w:tcPr>
          <w:p w14:paraId="1B18C3CD">
            <w:pPr>
              <w:spacing w:line="360" w:lineRule="auto"/>
              <w:jc w:val="center"/>
              <w:rPr>
                <w:rFonts w:ascii="宋体" w:hAnsi="宋体" w:cs="宋体"/>
                <w:b/>
                <w:color w:val="auto"/>
                <w:kern w:val="0"/>
                <w:szCs w:val="21"/>
                <w:highlight w:val="none"/>
              </w:rPr>
            </w:pPr>
          </w:p>
        </w:tc>
      </w:tr>
    </w:tbl>
    <w:p w14:paraId="1C5E8FF0">
      <w:pPr>
        <w:spacing w:line="360" w:lineRule="auto"/>
        <w:jc w:val="left"/>
        <w:rPr>
          <w:rFonts w:ascii="宋体" w:hAnsi="宋体" w:cs="宋体"/>
          <w:color w:val="auto"/>
          <w:kern w:val="0"/>
          <w:szCs w:val="21"/>
          <w:highlight w:val="none"/>
        </w:rPr>
      </w:pPr>
    </w:p>
    <w:p w14:paraId="041B7EEC">
      <w:pPr>
        <w:spacing w:line="360" w:lineRule="auto"/>
        <w:jc w:val="left"/>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投标人保证：除商务技术偏离表列出的偏离外，投标人响应招标文件的全部要求</w:t>
      </w:r>
    </w:p>
    <w:p w14:paraId="38C01F5F">
      <w:pPr>
        <w:spacing w:line="360" w:lineRule="auto"/>
        <w:rPr>
          <w:rFonts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注：按本格式和要求提供。</w:t>
      </w:r>
    </w:p>
    <w:p w14:paraId="501C85DD">
      <w:pPr>
        <w:rPr>
          <w:rFonts w:ascii="宋体" w:hAnsi="宋体" w:cs="宋体"/>
          <w:b/>
          <w:color w:val="auto"/>
          <w:kern w:val="0"/>
          <w:sz w:val="32"/>
          <w:szCs w:val="32"/>
          <w:highlight w:val="none"/>
        </w:rPr>
      </w:pPr>
    </w:p>
    <w:p w14:paraId="71C095B5">
      <w:pPr>
        <w:ind w:firstLine="3319" w:firstLineChars="1033"/>
        <w:rPr>
          <w:rFonts w:ascii="宋体" w:hAnsi="宋体" w:cs="宋体"/>
          <w:b/>
          <w:color w:val="auto"/>
          <w:kern w:val="0"/>
          <w:sz w:val="32"/>
          <w:szCs w:val="32"/>
          <w:highlight w:val="none"/>
        </w:rPr>
      </w:pPr>
    </w:p>
    <w:p w14:paraId="44D4ECB7">
      <w:pPr>
        <w:rPr>
          <w:rFonts w:hint="eastAsia"/>
          <w:color w:val="auto"/>
          <w:highlight w:val="none"/>
        </w:rPr>
      </w:pPr>
      <w:r>
        <w:rPr>
          <w:rFonts w:hint="eastAsia"/>
          <w:color w:val="auto"/>
          <w:highlight w:val="none"/>
        </w:rPr>
        <w:br w:type="page"/>
      </w:r>
    </w:p>
    <w:p w14:paraId="713339B5">
      <w:pPr>
        <w:pStyle w:val="4"/>
        <w:rPr>
          <w:color w:val="auto"/>
          <w:highlight w:val="none"/>
        </w:rPr>
      </w:pPr>
      <w:r>
        <w:rPr>
          <w:rFonts w:hint="eastAsia"/>
          <w:color w:val="auto"/>
          <w:highlight w:val="none"/>
        </w:rPr>
        <w:t>八、</w:t>
      </w:r>
      <w:r>
        <w:rPr>
          <w:rFonts w:hint="eastAsia"/>
          <w:color w:val="auto"/>
          <w:highlight w:val="none"/>
          <w:lang w:val="zh-CN"/>
        </w:rPr>
        <w:t>政府采购供应商廉洁自律承诺书</w:t>
      </w:r>
    </w:p>
    <w:p w14:paraId="36A94A2F">
      <w:pPr>
        <w:snapToGrid w:val="0"/>
        <w:spacing w:line="360" w:lineRule="auto"/>
        <w:jc w:val="center"/>
        <w:rPr>
          <w:rFonts w:hint="eastAsia"/>
          <w:b/>
          <w:bCs/>
          <w:color w:val="auto"/>
          <w:sz w:val="28"/>
          <w:szCs w:val="28"/>
          <w:highlight w:val="none"/>
          <w:lang w:val="zh-CN"/>
        </w:rPr>
      </w:pPr>
    </w:p>
    <w:p w14:paraId="47323495">
      <w:pPr>
        <w:snapToGrid w:val="0"/>
        <w:spacing w:line="360" w:lineRule="auto"/>
        <w:jc w:val="center"/>
        <w:rPr>
          <w:rFonts w:hint="eastAsia"/>
          <w:b/>
          <w:bCs/>
          <w:color w:val="auto"/>
          <w:sz w:val="28"/>
          <w:szCs w:val="28"/>
          <w:highlight w:val="none"/>
          <w:lang w:val="zh-CN"/>
        </w:rPr>
      </w:pPr>
      <w:r>
        <w:rPr>
          <w:rFonts w:hint="eastAsia"/>
          <w:b/>
          <w:bCs/>
          <w:color w:val="auto"/>
          <w:sz w:val="28"/>
          <w:szCs w:val="28"/>
          <w:highlight w:val="none"/>
          <w:lang w:val="zh-CN"/>
        </w:rPr>
        <w:t>政府采购供应商廉洁自律承诺书</w:t>
      </w:r>
    </w:p>
    <w:p w14:paraId="28C0807D">
      <w:pPr>
        <w:bidi w:val="0"/>
        <w:rPr>
          <w:color w:val="auto"/>
          <w:highlight w:val="none"/>
        </w:rPr>
      </w:pPr>
    </w:p>
    <w:p w14:paraId="440F47DC">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杭州中瑞招标代理有限公司</w:t>
      </w:r>
      <w:r>
        <w:rPr>
          <w:rFonts w:hint="eastAsia" w:ascii="宋体" w:hAnsi="宋体" w:cs="宋体"/>
          <w:color w:val="auto"/>
          <w:kern w:val="0"/>
          <w:szCs w:val="21"/>
          <w:highlight w:val="none"/>
          <w:lang w:val="zh-CN"/>
        </w:rPr>
        <w:t>：</w:t>
      </w:r>
    </w:p>
    <w:p w14:paraId="6975EF9A">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5714A1A9">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4E8CE676">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5C374A51">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43C90365">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2506F79E">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1893329F">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73C469D2">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w:t>
      </w:r>
    </w:p>
    <w:p w14:paraId="7CA4BB9B">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0B4C0297">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w:t>
      </w:r>
      <w:r>
        <w:rPr>
          <w:rFonts w:hint="eastAsia" w:ascii="宋体" w:hAnsi="宋体" w:cs="宋体"/>
          <w:color w:val="auto"/>
          <w:kern w:val="0"/>
          <w:szCs w:val="21"/>
          <w:highlight w:val="none"/>
        </w:rPr>
        <w:t>省财政厅</w:t>
      </w:r>
      <w:r>
        <w:rPr>
          <w:rFonts w:hint="eastAsia" w:ascii="宋体" w:hAnsi="宋体" w:cs="宋体"/>
          <w:color w:val="auto"/>
          <w:kern w:val="0"/>
          <w:szCs w:val="21"/>
          <w:highlight w:val="none"/>
          <w:lang w:val="zh-CN"/>
        </w:rPr>
        <w:t>。由此引起的相应损失均由我单位承担。</w:t>
      </w:r>
    </w:p>
    <w:p w14:paraId="23160634">
      <w:pPr>
        <w:autoSpaceDE w:val="0"/>
        <w:autoSpaceDN w:val="0"/>
        <w:spacing w:line="360" w:lineRule="auto"/>
        <w:ind w:left="2" w:leftChars="1" w:right="1120" w:firstLine="4620" w:firstLineChars="2200"/>
        <w:jc w:val="left"/>
        <w:rPr>
          <w:rFonts w:hint="eastAsia" w:ascii="宋体" w:hAnsi="宋体" w:cs="宋体"/>
          <w:color w:val="auto"/>
          <w:kern w:val="0"/>
          <w:szCs w:val="21"/>
          <w:highlight w:val="none"/>
          <w:lang w:val="zh-CN"/>
        </w:rPr>
      </w:pPr>
    </w:p>
    <w:p w14:paraId="7271E381">
      <w:pPr>
        <w:autoSpaceDE w:val="0"/>
        <w:autoSpaceDN w:val="0"/>
        <w:spacing w:line="360" w:lineRule="auto"/>
        <w:ind w:left="2" w:leftChars="1" w:right="1120"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352F6E95">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7A8B94D4">
      <w:pPr>
        <w:spacing w:line="360" w:lineRule="auto"/>
        <w:jc w:val="center"/>
        <w:rPr>
          <w:rFonts w:ascii="宋体" w:hAnsi="宋体" w:cs="宋体"/>
          <w:b/>
          <w:bCs/>
          <w:color w:val="auto"/>
          <w:sz w:val="24"/>
          <w:highlight w:val="none"/>
        </w:rPr>
      </w:pPr>
    </w:p>
    <w:p w14:paraId="74C0A23C">
      <w:pPr>
        <w:spacing w:line="360" w:lineRule="auto"/>
        <w:jc w:val="center"/>
        <w:rPr>
          <w:rFonts w:ascii="宋体" w:hAnsi="宋体" w:cs="宋体"/>
          <w:b/>
          <w:bCs/>
          <w:color w:val="auto"/>
          <w:sz w:val="24"/>
          <w:highlight w:val="none"/>
        </w:rPr>
        <w:sectPr>
          <w:footerReference r:id="rId10" w:type="firs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A8A6AE8">
      <w:pPr>
        <w:pStyle w:val="2"/>
        <w:jc w:val="center"/>
        <w:rPr>
          <w:rFonts w:hint="eastAsia"/>
          <w:color w:val="auto"/>
          <w:sz w:val="32"/>
          <w:highlight w:val="none"/>
        </w:rPr>
      </w:pPr>
      <w:r>
        <w:rPr>
          <w:rFonts w:hint="eastAsia"/>
          <w:color w:val="auto"/>
          <w:sz w:val="32"/>
          <w:highlight w:val="none"/>
        </w:rPr>
        <w:t>报价文件部分</w:t>
      </w:r>
    </w:p>
    <w:p w14:paraId="53C34DA3">
      <w:pPr>
        <w:rPr>
          <w:color w:val="auto"/>
          <w:highlight w:val="none"/>
        </w:rPr>
      </w:pPr>
    </w:p>
    <w:p w14:paraId="6CE871DC">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E979397">
      <w:pPr>
        <w:spacing w:line="360" w:lineRule="auto"/>
        <w:jc w:val="center"/>
        <w:rPr>
          <w:rFonts w:ascii="宋体" w:hAnsi="宋体" w:cs="宋体"/>
          <w:b/>
          <w:color w:val="auto"/>
          <w:kern w:val="0"/>
          <w:sz w:val="36"/>
          <w:szCs w:val="36"/>
          <w:highlight w:val="none"/>
        </w:rPr>
      </w:pPr>
    </w:p>
    <w:p w14:paraId="108FCEB9">
      <w:pPr>
        <w:numPr>
          <w:ilvl w:val="0"/>
          <w:numId w:val="1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1ED8E1B7">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9462716">
      <w:pPr>
        <w:snapToGrid w:val="0"/>
        <w:spacing w:line="360" w:lineRule="auto"/>
        <w:ind w:right="480"/>
        <w:jc w:val="center"/>
        <w:rPr>
          <w:rFonts w:ascii="宋体" w:hAnsi="宋体" w:cs="宋体"/>
          <w:b/>
          <w:color w:val="auto"/>
          <w:kern w:val="0"/>
          <w:sz w:val="32"/>
          <w:szCs w:val="32"/>
          <w:highlight w:val="none"/>
        </w:rPr>
      </w:pPr>
    </w:p>
    <w:p w14:paraId="47140DC5">
      <w:pPr>
        <w:snapToGrid w:val="0"/>
        <w:spacing w:line="360" w:lineRule="auto"/>
        <w:ind w:right="480"/>
        <w:jc w:val="center"/>
        <w:rPr>
          <w:rFonts w:ascii="宋体" w:hAnsi="宋体" w:cs="宋体"/>
          <w:b/>
          <w:color w:val="auto"/>
          <w:kern w:val="0"/>
          <w:sz w:val="32"/>
          <w:szCs w:val="32"/>
          <w:highlight w:val="none"/>
        </w:rPr>
      </w:pPr>
    </w:p>
    <w:p w14:paraId="573843B4">
      <w:pPr>
        <w:snapToGrid w:val="0"/>
        <w:spacing w:line="360" w:lineRule="auto"/>
        <w:ind w:right="480"/>
        <w:jc w:val="center"/>
        <w:rPr>
          <w:rFonts w:ascii="宋体" w:hAnsi="宋体" w:cs="宋体"/>
          <w:b/>
          <w:color w:val="auto"/>
          <w:kern w:val="0"/>
          <w:sz w:val="32"/>
          <w:szCs w:val="32"/>
          <w:highlight w:val="none"/>
        </w:rPr>
      </w:pPr>
    </w:p>
    <w:p w14:paraId="0D71C0C5">
      <w:pPr>
        <w:snapToGrid w:val="0"/>
        <w:spacing w:line="360" w:lineRule="auto"/>
        <w:ind w:right="480"/>
        <w:jc w:val="center"/>
        <w:rPr>
          <w:rFonts w:ascii="宋体" w:hAnsi="宋体" w:cs="宋体"/>
          <w:b/>
          <w:color w:val="auto"/>
          <w:kern w:val="0"/>
          <w:sz w:val="32"/>
          <w:szCs w:val="32"/>
          <w:highlight w:val="none"/>
        </w:rPr>
      </w:pPr>
    </w:p>
    <w:p w14:paraId="17219CDC">
      <w:pPr>
        <w:snapToGrid w:val="0"/>
        <w:spacing w:line="360" w:lineRule="auto"/>
        <w:ind w:right="480"/>
        <w:jc w:val="center"/>
        <w:rPr>
          <w:rFonts w:ascii="宋体" w:hAnsi="宋体" w:cs="宋体"/>
          <w:b/>
          <w:color w:val="auto"/>
          <w:kern w:val="0"/>
          <w:sz w:val="32"/>
          <w:szCs w:val="32"/>
          <w:highlight w:val="none"/>
        </w:rPr>
      </w:pPr>
    </w:p>
    <w:p w14:paraId="069BF662">
      <w:pPr>
        <w:snapToGrid w:val="0"/>
        <w:spacing w:line="360" w:lineRule="auto"/>
        <w:ind w:right="480"/>
        <w:jc w:val="center"/>
        <w:rPr>
          <w:rFonts w:ascii="宋体" w:hAnsi="宋体" w:cs="宋体"/>
          <w:b/>
          <w:color w:val="auto"/>
          <w:kern w:val="0"/>
          <w:sz w:val="32"/>
          <w:szCs w:val="32"/>
          <w:highlight w:val="none"/>
        </w:rPr>
      </w:pPr>
    </w:p>
    <w:p w14:paraId="42818415">
      <w:pPr>
        <w:snapToGrid w:val="0"/>
        <w:spacing w:line="360" w:lineRule="auto"/>
        <w:ind w:right="480"/>
        <w:jc w:val="center"/>
        <w:rPr>
          <w:rFonts w:ascii="宋体" w:hAnsi="宋体" w:cs="宋体"/>
          <w:b/>
          <w:color w:val="auto"/>
          <w:kern w:val="0"/>
          <w:sz w:val="32"/>
          <w:szCs w:val="32"/>
          <w:highlight w:val="none"/>
        </w:rPr>
      </w:pPr>
    </w:p>
    <w:p w14:paraId="1831AC56">
      <w:pPr>
        <w:snapToGrid w:val="0"/>
        <w:spacing w:line="360" w:lineRule="auto"/>
        <w:ind w:right="480"/>
        <w:jc w:val="center"/>
        <w:rPr>
          <w:rFonts w:ascii="宋体" w:hAnsi="宋体" w:cs="宋体"/>
          <w:b/>
          <w:color w:val="auto"/>
          <w:kern w:val="0"/>
          <w:sz w:val="32"/>
          <w:szCs w:val="32"/>
          <w:highlight w:val="none"/>
        </w:rPr>
      </w:pPr>
    </w:p>
    <w:p w14:paraId="09E084FF">
      <w:pPr>
        <w:snapToGrid w:val="0"/>
        <w:spacing w:line="360" w:lineRule="auto"/>
        <w:ind w:right="480"/>
        <w:jc w:val="center"/>
        <w:rPr>
          <w:rFonts w:ascii="宋体" w:hAnsi="宋体" w:cs="宋体"/>
          <w:b/>
          <w:color w:val="auto"/>
          <w:kern w:val="0"/>
          <w:sz w:val="32"/>
          <w:szCs w:val="32"/>
          <w:highlight w:val="none"/>
        </w:rPr>
      </w:pPr>
    </w:p>
    <w:p w14:paraId="19A90117">
      <w:pPr>
        <w:snapToGrid w:val="0"/>
        <w:spacing w:line="360" w:lineRule="auto"/>
        <w:ind w:right="480"/>
        <w:jc w:val="center"/>
        <w:rPr>
          <w:rFonts w:ascii="宋体" w:hAnsi="宋体" w:cs="宋体"/>
          <w:b/>
          <w:color w:val="auto"/>
          <w:kern w:val="0"/>
          <w:sz w:val="32"/>
          <w:szCs w:val="32"/>
          <w:highlight w:val="none"/>
        </w:rPr>
      </w:pPr>
    </w:p>
    <w:p w14:paraId="0A9634D3">
      <w:pPr>
        <w:snapToGrid w:val="0"/>
        <w:spacing w:line="360" w:lineRule="auto"/>
        <w:ind w:right="480"/>
        <w:jc w:val="center"/>
        <w:rPr>
          <w:rFonts w:ascii="宋体" w:hAnsi="宋体" w:cs="宋体"/>
          <w:b/>
          <w:color w:val="auto"/>
          <w:kern w:val="0"/>
          <w:sz w:val="32"/>
          <w:szCs w:val="32"/>
          <w:highlight w:val="none"/>
        </w:rPr>
      </w:pPr>
    </w:p>
    <w:p w14:paraId="20E3650C">
      <w:pPr>
        <w:snapToGrid w:val="0"/>
        <w:spacing w:line="360" w:lineRule="auto"/>
        <w:ind w:right="480"/>
        <w:jc w:val="center"/>
        <w:rPr>
          <w:rFonts w:ascii="宋体" w:hAnsi="宋体" w:cs="宋体"/>
          <w:b/>
          <w:color w:val="auto"/>
          <w:kern w:val="0"/>
          <w:sz w:val="32"/>
          <w:szCs w:val="32"/>
          <w:highlight w:val="none"/>
        </w:rPr>
      </w:pPr>
    </w:p>
    <w:p w14:paraId="028E2E35">
      <w:pPr>
        <w:snapToGrid w:val="0"/>
        <w:spacing w:line="360" w:lineRule="auto"/>
        <w:ind w:right="480"/>
        <w:jc w:val="center"/>
        <w:rPr>
          <w:rFonts w:ascii="宋体" w:hAnsi="宋体" w:cs="宋体"/>
          <w:b/>
          <w:color w:val="auto"/>
          <w:kern w:val="0"/>
          <w:sz w:val="32"/>
          <w:szCs w:val="32"/>
          <w:highlight w:val="none"/>
        </w:rPr>
      </w:pPr>
    </w:p>
    <w:p w14:paraId="18373752">
      <w:pPr>
        <w:snapToGrid w:val="0"/>
        <w:spacing w:line="360" w:lineRule="auto"/>
        <w:ind w:right="480"/>
        <w:jc w:val="center"/>
        <w:rPr>
          <w:rFonts w:ascii="宋体" w:hAnsi="宋体" w:cs="宋体"/>
          <w:b/>
          <w:color w:val="auto"/>
          <w:kern w:val="0"/>
          <w:sz w:val="32"/>
          <w:szCs w:val="32"/>
          <w:highlight w:val="none"/>
        </w:rPr>
      </w:pPr>
    </w:p>
    <w:p w14:paraId="05D5028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3" w:type="first"/>
          <w:headerReference r:id="rId11"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590F868">
      <w:pPr>
        <w:pStyle w:val="4"/>
        <w:rPr>
          <w:color w:val="auto"/>
          <w:highlight w:val="none"/>
        </w:rPr>
      </w:pPr>
      <w:r>
        <w:rPr>
          <w:rFonts w:hint="eastAsia"/>
          <w:color w:val="auto"/>
          <w:highlight w:val="none"/>
        </w:rPr>
        <w:t>一、开标一览表（报价表）</w:t>
      </w:r>
    </w:p>
    <w:p w14:paraId="71237EAF">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杭州市规划和自然资源局上城分局</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杭州中瑞招标代理有限公司</w:t>
      </w:r>
      <w:r>
        <w:rPr>
          <w:rFonts w:hint="eastAsia" w:ascii="宋体" w:hAnsi="宋体" w:cs="宋体"/>
          <w:color w:val="auto"/>
          <w:kern w:val="0"/>
          <w:szCs w:val="21"/>
          <w:highlight w:val="none"/>
          <w:lang w:val="zh-CN"/>
        </w:rPr>
        <w:t>：</w:t>
      </w:r>
    </w:p>
    <w:p w14:paraId="36F9EDF1">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lang w:eastAsia="zh-CN"/>
        </w:rPr>
        <w:t>上城区水资源基础调查项目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HZZR-F240822N</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53B83388">
      <w:pPr>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83"/>
        <w:gridCol w:w="1778"/>
        <w:gridCol w:w="2741"/>
        <w:gridCol w:w="1322"/>
        <w:gridCol w:w="1722"/>
        <w:gridCol w:w="1668"/>
        <w:gridCol w:w="3119"/>
      </w:tblGrid>
      <w:tr w14:paraId="4B67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F30D1A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83" w:type="dxa"/>
            <w:vAlign w:val="center"/>
          </w:tcPr>
          <w:p w14:paraId="1A79A24C">
            <w:pPr>
              <w:spacing w:line="360" w:lineRule="auto"/>
              <w:jc w:val="center"/>
              <w:rPr>
                <w:rFonts w:ascii="宋体" w:hAnsi="宋体" w:cs="宋体"/>
                <w:b/>
                <w:color w:val="auto"/>
                <w:sz w:val="21"/>
                <w:szCs w:val="21"/>
                <w:highlight w:val="none"/>
              </w:rPr>
            </w:pPr>
            <w:r>
              <w:rPr>
                <w:rFonts w:hint="eastAsia" w:ascii="仿宋_GB2312" w:hAnsi="仿宋" w:eastAsia="仿宋_GB2312"/>
                <w:b/>
                <w:color w:val="auto"/>
                <w:sz w:val="21"/>
                <w:szCs w:val="21"/>
                <w:highlight w:val="none"/>
              </w:rPr>
              <w:t>名称</w:t>
            </w:r>
          </w:p>
        </w:tc>
        <w:tc>
          <w:tcPr>
            <w:tcW w:w="1778" w:type="dxa"/>
            <w:vAlign w:val="top"/>
          </w:tcPr>
          <w:p w14:paraId="1171E3A9">
            <w:pPr>
              <w:spacing w:line="360" w:lineRule="auto"/>
              <w:jc w:val="center"/>
              <w:rPr>
                <w:rFonts w:ascii="仿宋_GB2312" w:hAnsi="仿宋" w:eastAsia="仿宋_GB2312"/>
                <w:b/>
                <w:color w:val="auto"/>
                <w:sz w:val="21"/>
                <w:szCs w:val="21"/>
                <w:highlight w:val="none"/>
              </w:rPr>
            </w:pPr>
          </w:p>
          <w:p w14:paraId="7E62AB4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服务范围</w:t>
            </w:r>
          </w:p>
        </w:tc>
        <w:tc>
          <w:tcPr>
            <w:tcW w:w="2741" w:type="dxa"/>
            <w:vAlign w:val="center"/>
          </w:tcPr>
          <w:p w14:paraId="3C4F8D1F">
            <w:pPr>
              <w:spacing w:line="360" w:lineRule="auto"/>
              <w:jc w:val="center"/>
              <w:rPr>
                <w:rFonts w:ascii="宋体" w:hAnsi="宋体" w:cs="宋体"/>
                <w:b/>
                <w:color w:val="auto"/>
                <w:sz w:val="21"/>
                <w:szCs w:val="21"/>
                <w:highlight w:val="none"/>
              </w:rPr>
            </w:pPr>
            <w:r>
              <w:rPr>
                <w:rFonts w:hint="eastAsia" w:ascii="仿宋_GB2312" w:hAnsi="仿宋" w:eastAsia="仿宋_GB2312"/>
                <w:b/>
                <w:color w:val="auto"/>
                <w:sz w:val="21"/>
                <w:szCs w:val="21"/>
                <w:highlight w:val="none"/>
              </w:rPr>
              <w:t>服务</w:t>
            </w:r>
            <w:r>
              <w:rPr>
                <w:rFonts w:hint="eastAsia" w:ascii="宋体" w:hAnsi="宋体" w:cs="宋体"/>
                <w:b/>
                <w:color w:val="auto"/>
                <w:sz w:val="21"/>
                <w:szCs w:val="21"/>
                <w:highlight w:val="none"/>
              </w:rPr>
              <w:t>要求</w:t>
            </w:r>
          </w:p>
        </w:tc>
        <w:tc>
          <w:tcPr>
            <w:tcW w:w="1322" w:type="dxa"/>
            <w:vAlign w:val="center"/>
          </w:tcPr>
          <w:p w14:paraId="33B5AF69">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服务时间</w:t>
            </w:r>
          </w:p>
        </w:tc>
        <w:tc>
          <w:tcPr>
            <w:tcW w:w="1722" w:type="dxa"/>
            <w:vAlign w:val="center"/>
          </w:tcPr>
          <w:p w14:paraId="1303320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服务标准</w:t>
            </w:r>
          </w:p>
        </w:tc>
        <w:tc>
          <w:tcPr>
            <w:tcW w:w="1668" w:type="dxa"/>
            <w:vAlign w:val="center"/>
          </w:tcPr>
          <w:p w14:paraId="6B220ABB">
            <w:pPr>
              <w:spacing w:line="360" w:lineRule="auto"/>
              <w:jc w:val="center"/>
              <w:rPr>
                <w:rFonts w:ascii="宋体" w:hAnsi="宋体" w:cs="宋体"/>
                <w:b/>
                <w:color w:val="auto"/>
                <w:sz w:val="21"/>
                <w:szCs w:val="21"/>
                <w:highlight w:val="none"/>
              </w:rPr>
            </w:pPr>
          </w:p>
          <w:p w14:paraId="75927E34">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服务人数</w:t>
            </w:r>
          </w:p>
        </w:tc>
        <w:tc>
          <w:tcPr>
            <w:tcW w:w="3119" w:type="dxa"/>
            <w:vAlign w:val="center"/>
          </w:tcPr>
          <w:p w14:paraId="471BF8C9">
            <w:pPr>
              <w:spacing w:line="360" w:lineRule="auto"/>
              <w:jc w:val="center"/>
              <w:rPr>
                <w:rFonts w:ascii="仿宋_GB2312" w:hAnsi="仿宋" w:eastAsia="仿宋_GB2312"/>
                <w:b/>
                <w:color w:val="auto"/>
                <w:sz w:val="21"/>
                <w:szCs w:val="21"/>
                <w:highlight w:val="none"/>
              </w:rPr>
            </w:pPr>
          </w:p>
          <w:p w14:paraId="2C034B14">
            <w:pPr>
              <w:spacing w:line="360" w:lineRule="auto"/>
              <w:jc w:val="center"/>
              <w:rPr>
                <w:rFonts w:ascii="仿宋_GB2312" w:hAnsi="仿宋" w:eastAsia="仿宋_GB2312" w:cs="仿宋_GB2312"/>
                <w:b/>
                <w:color w:val="auto"/>
                <w:sz w:val="21"/>
                <w:szCs w:val="21"/>
                <w:highlight w:val="none"/>
              </w:rPr>
            </w:pPr>
            <w:r>
              <w:rPr>
                <w:rFonts w:hint="eastAsia" w:ascii="宋体" w:hAnsi="宋体" w:cs="宋体"/>
                <w:b/>
                <w:color w:val="auto"/>
                <w:sz w:val="21"/>
                <w:szCs w:val="21"/>
                <w:highlight w:val="none"/>
              </w:rPr>
              <w:t>备注（如果有</w:t>
            </w:r>
            <w:r>
              <w:rPr>
                <w:rFonts w:hint="eastAsia" w:ascii="仿宋_GB2312" w:hAnsi="仿宋" w:eastAsia="仿宋_GB2312"/>
                <w:b/>
                <w:color w:val="auto"/>
                <w:sz w:val="21"/>
                <w:szCs w:val="21"/>
                <w:highlight w:val="none"/>
              </w:rPr>
              <w:t>）</w:t>
            </w:r>
          </w:p>
          <w:p w14:paraId="47FAB6FC">
            <w:pPr>
              <w:spacing w:line="360" w:lineRule="auto"/>
              <w:jc w:val="center"/>
              <w:rPr>
                <w:rFonts w:ascii="宋体" w:hAnsi="宋体" w:cs="宋体"/>
                <w:b/>
                <w:color w:val="auto"/>
                <w:sz w:val="21"/>
                <w:szCs w:val="21"/>
                <w:highlight w:val="none"/>
              </w:rPr>
            </w:pPr>
          </w:p>
        </w:tc>
      </w:tr>
      <w:tr w14:paraId="5414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0A15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83" w:type="dxa"/>
            <w:vAlign w:val="center"/>
          </w:tcPr>
          <w:p w14:paraId="3148EBED">
            <w:pPr>
              <w:spacing w:line="360" w:lineRule="auto"/>
              <w:jc w:val="center"/>
              <w:rPr>
                <w:rFonts w:ascii="宋体" w:hAnsi="宋体" w:cs="宋体"/>
                <w:color w:val="auto"/>
                <w:szCs w:val="21"/>
                <w:highlight w:val="none"/>
              </w:rPr>
            </w:pPr>
          </w:p>
        </w:tc>
        <w:tc>
          <w:tcPr>
            <w:tcW w:w="1778" w:type="dxa"/>
            <w:vAlign w:val="center"/>
          </w:tcPr>
          <w:p w14:paraId="75FD8E8C">
            <w:pPr>
              <w:snapToGrid w:val="0"/>
              <w:spacing w:line="360" w:lineRule="auto"/>
              <w:jc w:val="center"/>
              <w:rPr>
                <w:rFonts w:ascii="宋体" w:hAnsi="宋体" w:cs="宋体"/>
                <w:color w:val="auto"/>
                <w:szCs w:val="21"/>
                <w:highlight w:val="none"/>
              </w:rPr>
            </w:pPr>
          </w:p>
        </w:tc>
        <w:tc>
          <w:tcPr>
            <w:tcW w:w="2741" w:type="dxa"/>
            <w:vAlign w:val="center"/>
          </w:tcPr>
          <w:p w14:paraId="00A6DC7E">
            <w:pPr>
              <w:snapToGrid w:val="0"/>
              <w:spacing w:line="360" w:lineRule="auto"/>
              <w:jc w:val="center"/>
              <w:rPr>
                <w:rFonts w:ascii="宋体" w:hAnsi="宋体" w:cs="宋体"/>
                <w:color w:val="auto"/>
                <w:szCs w:val="21"/>
                <w:highlight w:val="none"/>
              </w:rPr>
            </w:pPr>
          </w:p>
        </w:tc>
        <w:tc>
          <w:tcPr>
            <w:tcW w:w="1322" w:type="dxa"/>
            <w:vAlign w:val="center"/>
          </w:tcPr>
          <w:p w14:paraId="57244471">
            <w:pPr>
              <w:snapToGrid w:val="0"/>
              <w:spacing w:line="360" w:lineRule="auto"/>
              <w:jc w:val="center"/>
              <w:rPr>
                <w:rFonts w:ascii="宋体" w:hAnsi="宋体" w:cs="宋体"/>
                <w:color w:val="auto"/>
                <w:szCs w:val="21"/>
                <w:highlight w:val="none"/>
              </w:rPr>
            </w:pPr>
          </w:p>
        </w:tc>
        <w:tc>
          <w:tcPr>
            <w:tcW w:w="1722" w:type="dxa"/>
            <w:vAlign w:val="center"/>
          </w:tcPr>
          <w:p w14:paraId="45ED540A">
            <w:pPr>
              <w:spacing w:line="360" w:lineRule="auto"/>
              <w:jc w:val="center"/>
              <w:rPr>
                <w:rFonts w:ascii="宋体" w:hAnsi="宋体" w:cs="宋体"/>
                <w:color w:val="auto"/>
                <w:szCs w:val="21"/>
                <w:highlight w:val="none"/>
              </w:rPr>
            </w:pPr>
          </w:p>
        </w:tc>
        <w:tc>
          <w:tcPr>
            <w:tcW w:w="1668" w:type="dxa"/>
            <w:vAlign w:val="center"/>
          </w:tcPr>
          <w:p w14:paraId="22118047">
            <w:pPr>
              <w:spacing w:line="360" w:lineRule="auto"/>
              <w:jc w:val="center"/>
              <w:rPr>
                <w:rFonts w:ascii="宋体" w:hAnsi="宋体" w:cs="宋体"/>
                <w:color w:val="auto"/>
                <w:szCs w:val="21"/>
                <w:highlight w:val="none"/>
              </w:rPr>
            </w:pPr>
          </w:p>
        </w:tc>
        <w:tc>
          <w:tcPr>
            <w:tcW w:w="3119" w:type="dxa"/>
            <w:vAlign w:val="center"/>
          </w:tcPr>
          <w:p w14:paraId="2D93FDCE">
            <w:pPr>
              <w:spacing w:line="360" w:lineRule="auto"/>
              <w:jc w:val="center"/>
              <w:rPr>
                <w:rFonts w:ascii="宋体" w:hAnsi="宋体" w:cs="宋体"/>
                <w:color w:val="auto"/>
                <w:szCs w:val="21"/>
                <w:highlight w:val="none"/>
              </w:rPr>
            </w:pPr>
          </w:p>
        </w:tc>
      </w:tr>
      <w:tr w14:paraId="7865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C60A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683" w:type="dxa"/>
            <w:vAlign w:val="center"/>
          </w:tcPr>
          <w:p w14:paraId="4E7CCB5C">
            <w:pPr>
              <w:spacing w:line="360" w:lineRule="auto"/>
              <w:jc w:val="center"/>
              <w:rPr>
                <w:rFonts w:ascii="宋体" w:hAnsi="宋体" w:cs="宋体"/>
                <w:color w:val="auto"/>
                <w:szCs w:val="21"/>
                <w:highlight w:val="none"/>
              </w:rPr>
            </w:pPr>
          </w:p>
        </w:tc>
        <w:tc>
          <w:tcPr>
            <w:tcW w:w="1778" w:type="dxa"/>
            <w:vAlign w:val="center"/>
          </w:tcPr>
          <w:p w14:paraId="015BEDA7">
            <w:pPr>
              <w:snapToGrid w:val="0"/>
              <w:spacing w:line="360" w:lineRule="auto"/>
              <w:jc w:val="center"/>
              <w:rPr>
                <w:rFonts w:ascii="宋体" w:hAnsi="宋体" w:cs="宋体"/>
                <w:color w:val="auto"/>
                <w:szCs w:val="21"/>
                <w:highlight w:val="none"/>
              </w:rPr>
            </w:pPr>
          </w:p>
        </w:tc>
        <w:tc>
          <w:tcPr>
            <w:tcW w:w="2741" w:type="dxa"/>
            <w:vAlign w:val="center"/>
          </w:tcPr>
          <w:p w14:paraId="0083A988">
            <w:pPr>
              <w:snapToGrid w:val="0"/>
              <w:spacing w:line="360" w:lineRule="auto"/>
              <w:jc w:val="center"/>
              <w:rPr>
                <w:rFonts w:ascii="宋体" w:hAnsi="宋体" w:cs="宋体"/>
                <w:color w:val="auto"/>
                <w:szCs w:val="21"/>
                <w:highlight w:val="none"/>
              </w:rPr>
            </w:pPr>
          </w:p>
        </w:tc>
        <w:tc>
          <w:tcPr>
            <w:tcW w:w="1322" w:type="dxa"/>
            <w:vAlign w:val="center"/>
          </w:tcPr>
          <w:p w14:paraId="0B6FD18C">
            <w:pPr>
              <w:snapToGrid w:val="0"/>
              <w:spacing w:line="360" w:lineRule="auto"/>
              <w:jc w:val="center"/>
              <w:rPr>
                <w:rFonts w:ascii="宋体" w:hAnsi="宋体" w:cs="宋体"/>
                <w:color w:val="auto"/>
                <w:szCs w:val="21"/>
                <w:highlight w:val="none"/>
              </w:rPr>
            </w:pPr>
          </w:p>
        </w:tc>
        <w:tc>
          <w:tcPr>
            <w:tcW w:w="1722" w:type="dxa"/>
            <w:vAlign w:val="center"/>
          </w:tcPr>
          <w:p w14:paraId="4A99173A">
            <w:pPr>
              <w:spacing w:line="360" w:lineRule="auto"/>
              <w:jc w:val="center"/>
              <w:rPr>
                <w:rFonts w:ascii="宋体" w:hAnsi="宋体" w:cs="宋体"/>
                <w:color w:val="auto"/>
                <w:szCs w:val="21"/>
                <w:highlight w:val="none"/>
              </w:rPr>
            </w:pPr>
          </w:p>
        </w:tc>
        <w:tc>
          <w:tcPr>
            <w:tcW w:w="1668" w:type="dxa"/>
            <w:vAlign w:val="center"/>
          </w:tcPr>
          <w:p w14:paraId="3A67A238">
            <w:pPr>
              <w:spacing w:line="360" w:lineRule="auto"/>
              <w:jc w:val="center"/>
              <w:rPr>
                <w:rFonts w:ascii="宋体" w:hAnsi="宋体" w:cs="宋体"/>
                <w:color w:val="auto"/>
                <w:szCs w:val="21"/>
                <w:highlight w:val="none"/>
              </w:rPr>
            </w:pPr>
          </w:p>
        </w:tc>
        <w:tc>
          <w:tcPr>
            <w:tcW w:w="3119" w:type="dxa"/>
            <w:vAlign w:val="center"/>
          </w:tcPr>
          <w:p w14:paraId="22000440">
            <w:pPr>
              <w:spacing w:line="360" w:lineRule="auto"/>
              <w:jc w:val="center"/>
              <w:rPr>
                <w:rFonts w:ascii="宋体" w:hAnsi="宋体" w:cs="宋体"/>
                <w:color w:val="auto"/>
                <w:szCs w:val="21"/>
                <w:highlight w:val="none"/>
              </w:rPr>
            </w:pPr>
          </w:p>
        </w:tc>
      </w:tr>
      <w:tr w14:paraId="1A3B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E812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683" w:type="dxa"/>
            <w:vAlign w:val="center"/>
          </w:tcPr>
          <w:p w14:paraId="19EAA1CE">
            <w:pPr>
              <w:snapToGrid w:val="0"/>
              <w:spacing w:line="360" w:lineRule="auto"/>
              <w:jc w:val="center"/>
              <w:rPr>
                <w:rFonts w:ascii="宋体" w:hAnsi="宋体" w:cs="宋体"/>
                <w:color w:val="auto"/>
                <w:szCs w:val="21"/>
                <w:highlight w:val="none"/>
              </w:rPr>
            </w:pPr>
          </w:p>
        </w:tc>
        <w:tc>
          <w:tcPr>
            <w:tcW w:w="1778" w:type="dxa"/>
            <w:vAlign w:val="center"/>
          </w:tcPr>
          <w:p w14:paraId="7F195049">
            <w:pPr>
              <w:snapToGrid w:val="0"/>
              <w:spacing w:line="360" w:lineRule="auto"/>
              <w:jc w:val="center"/>
              <w:rPr>
                <w:rFonts w:ascii="宋体" w:hAnsi="宋体" w:cs="宋体"/>
                <w:color w:val="auto"/>
                <w:szCs w:val="21"/>
                <w:highlight w:val="none"/>
              </w:rPr>
            </w:pPr>
          </w:p>
        </w:tc>
        <w:tc>
          <w:tcPr>
            <w:tcW w:w="2741" w:type="dxa"/>
            <w:vAlign w:val="center"/>
          </w:tcPr>
          <w:p w14:paraId="25A547AD">
            <w:pPr>
              <w:snapToGrid w:val="0"/>
              <w:spacing w:line="360" w:lineRule="auto"/>
              <w:jc w:val="center"/>
              <w:rPr>
                <w:rFonts w:ascii="宋体" w:hAnsi="宋体" w:cs="宋体"/>
                <w:color w:val="auto"/>
                <w:szCs w:val="21"/>
                <w:highlight w:val="none"/>
              </w:rPr>
            </w:pPr>
          </w:p>
        </w:tc>
        <w:tc>
          <w:tcPr>
            <w:tcW w:w="1322" w:type="dxa"/>
            <w:vAlign w:val="center"/>
          </w:tcPr>
          <w:p w14:paraId="568D365F">
            <w:pPr>
              <w:snapToGrid w:val="0"/>
              <w:spacing w:line="360" w:lineRule="auto"/>
              <w:jc w:val="center"/>
              <w:rPr>
                <w:rFonts w:ascii="宋体" w:hAnsi="宋体" w:cs="宋体"/>
                <w:color w:val="auto"/>
                <w:szCs w:val="21"/>
                <w:highlight w:val="none"/>
              </w:rPr>
            </w:pPr>
          </w:p>
        </w:tc>
        <w:tc>
          <w:tcPr>
            <w:tcW w:w="1722" w:type="dxa"/>
            <w:vAlign w:val="center"/>
          </w:tcPr>
          <w:p w14:paraId="3D1F5930">
            <w:pPr>
              <w:spacing w:line="360" w:lineRule="auto"/>
              <w:jc w:val="center"/>
              <w:rPr>
                <w:rFonts w:ascii="宋体" w:hAnsi="宋体" w:cs="宋体"/>
                <w:color w:val="auto"/>
                <w:szCs w:val="21"/>
                <w:highlight w:val="none"/>
              </w:rPr>
            </w:pPr>
          </w:p>
        </w:tc>
        <w:tc>
          <w:tcPr>
            <w:tcW w:w="1668" w:type="dxa"/>
            <w:vAlign w:val="center"/>
          </w:tcPr>
          <w:p w14:paraId="001D6DE8">
            <w:pPr>
              <w:spacing w:line="360" w:lineRule="auto"/>
              <w:jc w:val="center"/>
              <w:rPr>
                <w:rFonts w:ascii="宋体" w:hAnsi="宋体" w:cs="宋体"/>
                <w:color w:val="auto"/>
                <w:szCs w:val="21"/>
                <w:highlight w:val="none"/>
              </w:rPr>
            </w:pPr>
          </w:p>
        </w:tc>
        <w:tc>
          <w:tcPr>
            <w:tcW w:w="3119" w:type="dxa"/>
            <w:vAlign w:val="center"/>
          </w:tcPr>
          <w:p w14:paraId="231776A3">
            <w:pPr>
              <w:spacing w:line="360" w:lineRule="auto"/>
              <w:jc w:val="center"/>
              <w:rPr>
                <w:rFonts w:ascii="宋体" w:hAnsi="宋体" w:cs="宋体"/>
                <w:color w:val="auto"/>
                <w:szCs w:val="21"/>
                <w:highlight w:val="none"/>
              </w:rPr>
            </w:pPr>
          </w:p>
        </w:tc>
      </w:tr>
      <w:tr w14:paraId="4A8F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59C71A">
            <w:pPr>
              <w:spacing w:line="360" w:lineRule="auto"/>
              <w:jc w:val="center"/>
              <w:rPr>
                <w:rFonts w:ascii="宋体" w:hAnsi="宋体" w:cs="宋体"/>
                <w:color w:val="auto"/>
                <w:szCs w:val="21"/>
                <w:highlight w:val="none"/>
              </w:rPr>
            </w:pPr>
          </w:p>
        </w:tc>
        <w:tc>
          <w:tcPr>
            <w:tcW w:w="1683" w:type="dxa"/>
            <w:vAlign w:val="center"/>
          </w:tcPr>
          <w:p w14:paraId="0894CE48">
            <w:pPr>
              <w:snapToGrid w:val="0"/>
              <w:spacing w:line="360" w:lineRule="auto"/>
              <w:jc w:val="center"/>
              <w:rPr>
                <w:rFonts w:ascii="宋体" w:hAnsi="宋体" w:cs="宋体"/>
                <w:color w:val="auto"/>
                <w:szCs w:val="21"/>
                <w:highlight w:val="none"/>
              </w:rPr>
            </w:pPr>
          </w:p>
        </w:tc>
        <w:tc>
          <w:tcPr>
            <w:tcW w:w="1778" w:type="dxa"/>
            <w:vAlign w:val="center"/>
          </w:tcPr>
          <w:p w14:paraId="6F30E20F">
            <w:pPr>
              <w:snapToGrid w:val="0"/>
              <w:spacing w:line="360" w:lineRule="auto"/>
              <w:jc w:val="center"/>
              <w:rPr>
                <w:rFonts w:ascii="宋体" w:hAnsi="宋体" w:cs="宋体"/>
                <w:color w:val="auto"/>
                <w:szCs w:val="21"/>
                <w:highlight w:val="none"/>
              </w:rPr>
            </w:pPr>
          </w:p>
        </w:tc>
        <w:tc>
          <w:tcPr>
            <w:tcW w:w="2741" w:type="dxa"/>
            <w:vAlign w:val="center"/>
          </w:tcPr>
          <w:p w14:paraId="3C025953">
            <w:pPr>
              <w:snapToGrid w:val="0"/>
              <w:spacing w:line="360" w:lineRule="auto"/>
              <w:jc w:val="center"/>
              <w:rPr>
                <w:rFonts w:ascii="宋体" w:hAnsi="宋体" w:cs="宋体"/>
                <w:color w:val="auto"/>
                <w:szCs w:val="21"/>
                <w:highlight w:val="none"/>
              </w:rPr>
            </w:pPr>
          </w:p>
        </w:tc>
        <w:tc>
          <w:tcPr>
            <w:tcW w:w="1322" w:type="dxa"/>
            <w:vAlign w:val="center"/>
          </w:tcPr>
          <w:p w14:paraId="25279671">
            <w:pPr>
              <w:snapToGrid w:val="0"/>
              <w:spacing w:line="360" w:lineRule="auto"/>
              <w:jc w:val="center"/>
              <w:rPr>
                <w:rFonts w:ascii="宋体" w:hAnsi="宋体" w:cs="宋体"/>
                <w:color w:val="auto"/>
                <w:szCs w:val="21"/>
                <w:highlight w:val="none"/>
              </w:rPr>
            </w:pPr>
          </w:p>
        </w:tc>
        <w:tc>
          <w:tcPr>
            <w:tcW w:w="1722" w:type="dxa"/>
            <w:vAlign w:val="center"/>
          </w:tcPr>
          <w:p w14:paraId="1605FE01">
            <w:pPr>
              <w:spacing w:line="360" w:lineRule="auto"/>
              <w:jc w:val="center"/>
              <w:rPr>
                <w:rFonts w:ascii="宋体" w:hAnsi="宋体" w:cs="宋体"/>
                <w:color w:val="auto"/>
                <w:szCs w:val="21"/>
                <w:highlight w:val="none"/>
              </w:rPr>
            </w:pPr>
          </w:p>
        </w:tc>
        <w:tc>
          <w:tcPr>
            <w:tcW w:w="1668" w:type="dxa"/>
            <w:vAlign w:val="center"/>
          </w:tcPr>
          <w:p w14:paraId="1FEB3634">
            <w:pPr>
              <w:spacing w:line="360" w:lineRule="auto"/>
              <w:jc w:val="center"/>
              <w:rPr>
                <w:rFonts w:ascii="宋体" w:hAnsi="宋体" w:cs="宋体"/>
                <w:color w:val="auto"/>
                <w:szCs w:val="21"/>
                <w:highlight w:val="none"/>
              </w:rPr>
            </w:pPr>
          </w:p>
        </w:tc>
        <w:tc>
          <w:tcPr>
            <w:tcW w:w="3119" w:type="dxa"/>
            <w:vAlign w:val="center"/>
          </w:tcPr>
          <w:p w14:paraId="4059C5ED">
            <w:pPr>
              <w:spacing w:line="360" w:lineRule="auto"/>
              <w:jc w:val="center"/>
              <w:rPr>
                <w:rFonts w:ascii="宋体" w:hAnsi="宋体" w:cs="宋体"/>
                <w:color w:val="auto"/>
                <w:szCs w:val="21"/>
                <w:highlight w:val="none"/>
              </w:rPr>
            </w:pPr>
          </w:p>
        </w:tc>
      </w:tr>
      <w:tr w14:paraId="7056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36" w:type="dxa"/>
            <w:gridSpan w:val="4"/>
            <w:vAlign w:val="center"/>
          </w:tcPr>
          <w:p w14:paraId="18E3603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投标报价（小写）</w:t>
            </w:r>
          </w:p>
        </w:tc>
        <w:tc>
          <w:tcPr>
            <w:tcW w:w="7831" w:type="dxa"/>
            <w:gridSpan w:val="4"/>
            <w:vAlign w:val="center"/>
          </w:tcPr>
          <w:p w14:paraId="25FE24D0">
            <w:pPr>
              <w:spacing w:line="360" w:lineRule="auto"/>
              <w:jc w:val="center"/>
              <w:rPr>
                <w:rFonts w:ascii="宋体" w:hAnsi="宋体" w:cs="宋体"/>
                <w:color w:val="auto"/>
                <w:szCs w:val="21"/>
                <w:highlight w:val="none"/>
              </w:rPr>
            </w:pPr>
          </w:p>
        </w:tc>
      </w:tr>
      <w:tr w14:paraId="0D52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6" w:type="dxa"/>
            <w:gridSpan w:val="4"/>
            <w:vAlign w:val="center"/>
          </w:tcPr>
          <w:p w14:paraId="501DF77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投标报价（大写）</w:t>
            </w:r>
          </w:p>
        </w:tc>
        <w:tc>
          <w:tcPr>
            <w:tcW w:w="7831" w:type="dxa"/>
            <w:gridSpan w:val="4"/>
            <w:vAlign w:val="center"/>
          </w:tcPr>
          <w:p w14:paraId="22140254">
            <w:pPr>
              <w:spacing w:line="360" w:lineRule="auto"/>
              <w:jc w:val="center"/>
              <w:rPr>
                <w:rFonts w:ascii="宋体" w:hAnsi="宋体" w:cs="宋体"/>
                <w:color w:val="auto"/>
                <w:szCs w:val="21"/>
                <w:highlight w:val="none"/>
              </w:rPr>
            </w:pPr>
          </w:p>
        </w:tc>
      </w:tr>
    </w:tbl>
    <w:p w14:paraId="2D10DBC6">
      <w:pPr>
        <w:spacing w:line="360" w:lineRule="auto"/>
        <w:ind w:firstLine="420" w:firstLineChars="200"/>
        <w:rPr>
          <w:rFonts w:ascii="宋体" w:hAnsi="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注：</w:t>
      </w:r>
    </w:p>
    <w:p w14:paraId="6783E065">
      <w:pPr>
        <w:spacing w:line="360" w:lineRule="auto"/>
        <w:ind w:firstLine="420" w:firstLineChars="200"/>
        <w:rPr>
          <w:rFonts w:hint="eastAsia" w:ascii="宋体" w:hAnsi="宋体" w:cs="宋体"/>
          <w:b w:val="0"/>
          <w:bCs/>
          <w:color w:val="auto"/>
          <w:kern w:val="0"/>
          <w:sz w:val="21"/>
          <w:szCs w:val="21"/>
          <w:highlight w:val="none"/>
          <w:lang w:val="zh-CN" w:eastAsia="zh-CN"/>
        </w:rPr>
      </w:pPr>
      <w:r>
        <w:rPr>
          <w:rFonts w:ascii="宋体" w:hAnsi="宋体" w:cs="宋体"/>
          <w:b w:val="0"/>
          <w:bCs/>
          <w:color w:val="auto"/>
          <w:kern w:val="0"/>
          <w:sz w:val="21"/>
          <w:szCs w:val="21"/>
          <w:highlight w:val="none"/>
          <w:lang w:val="zh-CN"/>
        </w:rPr>
        <w:t>1、投标人需按本表格式填写，</w:t>
      </w:r>
      <w:r>
        <w:rPr>
          <w:rFonts w:hint="eastAsia" w:ascii="宋体" w:hAnsi="宋体" w:cs="宋体"/>
          <w:b w:val="0"/>
          <w:bCs/>
          <w:color w:val="auto"/>
          <w:kern w:val="0"/>
          <w:sz w:val="21"/>
          <w:szCs w:val="21"/>
          <w:highlight w:val="none"/>
        </w:rPr>
        <w:t>否则视为投标文件含有采购人不能接受的附加条件，投标无效</w:t>
      </w:r>
      <w:r>
        <w:rPr>
          <w:rFonts w:hint="eastAsia" w:ascii="宋体" w:hAnsi="宋体" w:cs="宋体"/>
          <w:b w:val="0"/>
          <w:bCs/>
          <w:color w:val="auto"/>
          <w:kern w:val="0"/>
          <w:sz w:val="21"/>
          <w:szCs w:val="21"/>
          <w:highlight w:val="none"/>
          <w:lang w:eastAsia="zh-CN"/>
        </w:rPr>
        <w:t>。</w:t>
      </w:r>
    </w:p>
    <w:p w14:paraId="676ED084">
      <w:pPr>
        <w:spacing w:line="360" w:lineRule="auto"/>
        <w:ind w:firstLine="420" w:firstLineChars="200"/>
        <w:rPr>
          <w:rFonts w:ascii="宋体" w:hAnsi="宋体" w:cs="宋体"/>
          <w:b w:val="0"/>
          <w:bCs/>
          <w:color w:val="auto"/>
          <w:kern w:val="0"/>
          <w:sz w:val="21"/>
          <w:szCs w:val="21"/>
          <w:highlight w:val="none"/>
          <w:lang w:val="zh-CN"/>
        </w:rPr>
      </w:pPr>
      <w:r>
        <w:rPr>
          <w:rFonts w:ascii="宋体" w:hAnsi="宋体" w:cs="宋体"/>
          <w:b w:val="0"/>
          <w:bCs/>
          <w:color w:val="auto"/>
          <w:kern w:val="0"/>
          <w:sz w:val="21"/>
          <w:szCs w:val="21"/>
          <w:highlight w:val="none"/>
          <w:lang w:val="zh-CN"/>
        </w:rPr>
        <w:t>2、</w:t>
      </w:r>
      <w:r>
        <w:rPr>
          <w:rFonts w:hint="eastAsia" w:ascii="宋体" w:hAnsi="宋体" w:cs="宋体"/>
          <w:b w:val="0"/>
          <w:bCs/>
          <w:color w:val="auto"/>
          <w:kern w:val="0"/>
          <w:sz w:val="21"/>
          <w:szCs w:val="21"/>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0A061FAE">
      <w:pPr>
        <w:spacing w:line="360" w:lineRule="auto"/>
        <w:ind w:firstLine="420" w:firstLineChars="200"/>
        <w:rPr>
          <w:rFonts w:ascii="宋体" w:hAnsi="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3</w:t>
      </w:r>
      <w:r>
        <w:rPr>
          <w:rFonts w:ascii="宋体" w:hAnsi="宋体" w:cs="宋体"/>
          <w:b w:val="0"/>
          <w:bCs/>
          <w:color w:val="auto"/>
          <w:kern w:val="0"/>
          <w:sz w:val="21"/>
          <w:szCs w:val="21"/>
          <w:highlight w:val="none"/>
          <w:lang w:val="zh-CN"/>
        </w:rPr>
        <w:t>、特别提示：</w:t>
      </w:r>
      <w:r>
        <w:rPr>
          <w:rFonts w:hint="eastAsia" w:ascii="宋体" w:hAnsi="宋体" w:cs="宋体"/>
          <w:b w:val="0"/>
          <w:bCs/>
          <w:color w:val="auto"/>
          <w:kern w:val="0"/>
          <w:sz w:val="21"/>
          <w:szCs w:val="21"/>
          <w:highlight w:val="none"/>
          <w:lang w:val="zh-CN"/>
        </w:rPr>
        <w:t>采购代理机构</w:t>
      </w:r>
      <w:r>
        <w:rPr>
          <w:rFonts w:ascii="宋体" w:hAnsi="宋体" w:cs="宋体"/>
          <w:b w:val="0"/>
          <w:bCs/>
          <w:color w:val="auto"/>
          <w:kern w:val="0"/>
          <w:sz w:val="21"/>
          <w:szCs w:val="21"/>
          <w:highlight w:val="none"/>
          <w:lang w:val="zh-CN"/>
        </w:rPr>
        <w:t>将对项目名称和项目编号，中标供应商名称、地址和中标金额，主要中标标的</w:t>
      </w:r>
      <w:r>
        <w:rPr>
          <w:rFonts w:hint="eastAsia" w:ascii="宋体" w:hAnsi="宋体" w:cs="宋体"/>
          <w:b w:val="0"/>
          <w:bCs/>
          <w:color w:val="auto"/>
          <w:kern w:val="0"/>
          <w:sz w:val="21"/>
          <w:szCs w:val="21"/>
          <w:highlight w:val="none"/>
          <w:lang w:val="zh-CN"/>
        </w:rPr>
        <w:t>名称、服务范围、服务要求、服务时间、服务标准等予以公示。</w:t>
      </w:r>
    </w:p>
    <w:p w14:paraId="4C9F7A39">
      <w:pPr>
        <w:spacing w:line="360" w:lineRule="auto"/>
        <w:ind w:firstLine="420" w:firstLineChars="200"/>
        <w:rPr>
          <w:rFonts w:ascii="宋体" w:hAnsi="宋体" w:cs="宋体"/>
          <w:b w:val="0"/>
          <w:bCs/>
          <w:color w:val="auto"/>
          <w:kern w:val="0"/>
          <w:sz w:val="21"/>
          <w:szCs w:val="21"/>
          <w:highlight w:val="none"/>
          <w:lang w:val="zh-CN"/>
        </w:rPr>
      </w:pPr>
      <w:r>
        <w:rPr>
          <w:rFonts w:ascii="宋体" w:hAnsi="宋体" w:cs="宋体"/>
          <w:b w:val="0"/>
          <w:bCs/>
          <w:color w:val="auto"/>
          <w:kern w:val="0"/>
          <w:sz w:val="21"/>
          <w:szCs w:val="21"/>
          <w:highlight w:val="none"/>
          <w:lang w:val="zh-CN"/>
        </w:rPr>
        <w:t>4、</w:t>
      </w:r>
      <w:r>
        <w:rPr>
          <w:rFonts w:hint="eastAsia" w:ascii="宋体" w:hAnsi="宋体" w:cs="宋体"/>
          <w:b w:val="0"/>
          <w:bCs/>
          <w:color w:val="auto"/>
          <w:kern w:val="0"/>
          <w:sz w:val="21"/>
          <w:szCs w:val="21"/>
          <w:highlight w:val="none"/>
          <w:lang w:val="zh-CN"/>
        </w:rPr>
        <w:t>符合招标文件中列明的可享受中小企业扶持政策的投标人，请填写中小企业声明函。注：投标人</w:t>
      </w:r>
      <w:r>
        <w:rPr>
          <w:rFonts w:ascii="宋体" w:hAnsi="宋体" w:cs="宋体"/>
          <w:b w:val="0"/>
          <w:bCs/>
          <w:color w:val="auto"/>
          <w:kern w:val="0"/>
          <w:sz w:val="21"/>
          <w:szCs w:val="21"/>
          <w:highlight w:val="none"/>
          <w:lang w:val="zh-CN"/>
        </w:rPr>
        <w:t>提供</w:t>
      </w:r>
      <w:r>
        <w:rPr>
          <w:rFonts w:hint="eastAsia" w:ascii="宋体" w:hAnsi="宋体" w:cs="宋体"/>
          <w:b w:val="0"/>
          <w:bCs/>
          <w:color w:val="auto"/>
          <w:kern w:val="0"/>
          <w:sz w:val="21"/>
          <w:szCs w:val="21"/>
          <w:highlight w:val="none"/>
          <w:lang w:val="zh-CN"/>
        </w:rPr>
        <w:t>的中小企业</w:t>
      </w:r>
      <w:r>
        <w:rPr>
          <w:rFonts w:ascii="宋体" w:hAnsi="宋体" w:cs="宋体"/>
          <w:b w:val="0"/>
          <w:bCs/>
          <w:color w:val="auto"/>
          <w:kern w:val="0"/>
          <w:sz w:val="21"/>
          <w:szCs w:val="21"/>
          <w:highlight w:val="none"/>
          <w:lang w:val="zh-CN"/>
        </w:rPr>
        <w:t>声明函内容不实的，属于提供虚假材料谋取中标、成交，依照《中华人民共和国政府采购法》等国家有关规定追究相应责任。</w:t>
      </w:r>
    </w:p>
    <w:p w14:paraId="5FDE6BF2">
      <w:pPr>
        <w:spacing w:line="360" w:lineRule="auto"/>
        <w:ind w:firstLine="420" w:firstLineChars="200"/>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zh-CN"/>
        </w:rPr>
        <w:t>报价情况说明（如供应商报价低于项目预算50%的，应当提交本文档，详细阐述不影响产品质量或者诚信履约的具体原因）。</w:t>
      </w:r>
    </w:p>
    <w:p w14:paraId="503639E8">
      <w:pPr>
        <w:pStyle w:val="45"/>
        <w:rPr>
          <w:color w:val="auto"/>
          <w:highlight w:val="none"/>
          <w:lang w:val="zh-CN"/>
        </w:rPr>
      </w:pPr>
    </w:p>
    <w:p w14:paraId="71385775">
      <w:pPr>
        <w:spacing w:line="360" w:lineRule="auto"/>
        <w:ind w:firstLine="482" w:firstLineChars="200"/>
        <w:rPr>
          <w:rFonts w:ascii="宋体" w:hAnsi="宋体" w:cs="宋体"/>
          <w:b/>
          <w:color w:val="auto"/>
          <w:kern w:val="0"/>
          <w:sz w:val="24"/>
          <w:highlight w:val="none"/>
        </w:rPr>
      </w:pPr>
    </w:p>
    <w:p w14:paraId="79DD5A61">
      <w:pPr>
        <w:pStyle w:val="694"/>
        <w:keepNext w:val="0"/>
        <w:pageBreakBefore/>
        <w:numPr>
          <w:ilvl w:val="0"/>
          <w:numId w:val="12"/>
        </w:numPr>
        <w:tabs>
          <w:tab w:val="clear" w:pos="720"/>
        </w:tabs>
        <w:snapToGrid w:val="0"/>
        <w:spacing w:before="120" w:after="120"/>
        <w:ind w:firstLine="643"/>
        <w:jc w:val="left"/>
        <w:outlineLvl w:val="9"/>
        <w:rPr>
          <w:rFonts w:hint="eastAsia" w:ascii="宋体" w:hAnsi="宋体" w:eastAsia="宋体" w:cs="宋体"/>
          <w:b w:val="0"/>
          <w:bCs/>
          <w:color w:val="auto"/>
          <w:kern w:val="0"/>
          <w:sz w:val="21"/>
          <w:szCs w:val="21"/>
          <w:highlight w:val="none"/>
          <w:lang w:val="en-US" w:eastAsia="zh-CN" w:bidi="ar-SA"/>
        </w:rPr>
      </w:pPr>
      <w:r>
        <w:rPr>
          <w:rFonts w:hint="eastAsia" w:ascii="Times New Roman" w:hAnsi="Times New Roman" w:eastAsia="宋体" w:cs="Times New Roman"/>
          <w:b/>
          <w:bCs/>
          <w:color w:val="auto"/>
          <w:kern w:val="2"/>
          <w:sz w:val="21"/>
          <w:szCs w:val="32"/>
          <w:highlight w:val="none"/>
          <w:lang w:val="en-US" w:eastAsia="zh-CN" w:bidi="ar-SA"/>
        </w:rPr>
        <w:t>报价情况说明（如果有）</w:t>
      </w:r>
    </w:p>
    <w:p w14:paraId="7C3FDD28">
      <w:pPr>
        <w:pStyle w:val="2"/>
        <w:keepNext w:val="0"/>
        <w:pageBreakBefore w:val="0"/>
        <w:numPr>
          <w:ilvl w:val="-1"/>
          <w:numId w:val="0"/>
        </w:numPr>
        <w:tabs>
          <w:tab w:val="clear" w:pos="432"/>
        </w:tabs>
        <w:snapToGrid w:val="0"/>
        <w:spacing w:before="120" w:after="120"/>
        <w:ind w:firstLine="0"/>
        <w:outlineLvl w:val="9"/>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（如供应商报价低于项目预算50%的，应当提交本文档，详细阐述不影响产品质量或者诚信履约的具体原因。）</w:t>
      </w:r>
    </w:p>
    <w:p w14:paraId="4189AD0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CD4F7F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87E22E">
      <w:pPr>
        <w:rPr>
          <w:rFonts w:hint="eastAsia"/>
          <w:b/>
          <w:bCs/>
          <w:color w:val="auto"/>
          <w:sz w:val="28"/>
          <w:szCs w:val="28"/>
          <w:highlight w:val="none"/>
          <w:lang w:eastAsia="zh-CN"/>
        </w:rPr>
      </w:pPr>
      <w:bookmarkStart w:id="558" w:name="_Toc465665161"/>
    </w:p>
    <w:bookmarkEnd w:id="558"/>
    <w:p w14:paraId="50B204C9">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附件</w:t>
      </w:r>
    </w:p>
    <w:p w14:paraId="2CDBED51">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附件1：</w:t>
      </w:r>
    </w:p>
    <w:p w14:paraId="784175EA">
      <w:pPr>
        <w:spacing w:line="360" w:lineRule="auto"/>
        <w:jc w:val="center"/>
        <w:rPr>
          <w:rFonts w:hint="eastAsia" w:ascii="宋体" w:hAnsi="宋体" w:eastAsia="宋体" w:cs="宋体"/>
          <w:b/>
          <w:color w:val="auto"/>
          <w:spacing w:val="6"/>
          <w:sz w:val="32"/>
          <w:szCs w:val="32"/>
          <w:highlight w:val="none"/>
        </w:rPr>
      </w:pPr>
      <w:bookmarkStart w:id="559" w:name="OLE_LINK13"/>
      <w:bookmarkStart w:id="560" w:name="OLE_LINK14"/>
      <w:r>
        <w:rPr>
          <w:rFonts w:hint="eastAsia" w:ascii="宋体" w:hAnsi="宋体" w:eastAsia="宋体" w:cs="宋体"/>
          <w:b/>
          <w:color w:val="auto"/>
          <w:spacing w:val="6"/>
          <w:sz w:val="28"/>
          <w:szCs w:val="28"/>
          <w:highlight w:val="none"/>
        </w:rPr>
        <w:t>残疾人福利性单位声明函</w:t>
      </w:r>
    </w:p>
    <w:bookmarkEnd w:id="559"/>
    <w:bookmarkEnd w:id="560"/>
    <w:p w14:paraId="460954F3">
      <w:pPr>
        <w:spacing w:line="360" w:lineRule="auto"/>
        <w:rPr>
          <w:rFonts w:hint="eastAsia" w:ascii="宋体" w:hAnsi="宋体" w:eastAsia="宋体" w:cs="宋体"/>
          <w:b/>
          <w:color w:val="auto"/>
          <w:spacing w:val="6"/>
          <w:sz w:val="30"/>
          <w:szCs w:val="30"/>
          <w:highlight w:val="none"/>
        </w:rPr>
      </w:pPr>
    </w:p>
    <w:p w14:paraId="571A76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_单位的_</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5AF19A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7C58ED82">
      <w:pPr>
        <w:spacing w:line="360" w:lineRule="auto"/>
        <w:ind w:firstLine="420" w:firstLineChars="200"/>
        <w:rPr>
          <w:rFonts w:hint="eastAsia" w:ascii="宋体" w:hAnsi="宋体" w:eastAsia="宋体" w:cs="宋体"/>
          <w:color w:val="auto"/>
          <w:sz w:val="21"/>
          <w:szCs w:val="21"/>
          <w:highlight w:val="none"/>
        </w:rPr>
      </w:pPr>
    </w:p>
    <w:p w14:paraId="522A1FDB">
      <w:pPr>
        <w:spacing w:line="360" w:lineRule="auto"/>
        <w:ind w:firstLine="420" w:firstLineChars="200"/>
        <w:rPr>
          <w:rFonts w:hint="eastAsia" w:ascii="宋体" w:hAnsi="宋体" w:eastAsia="宋体" w:cs="宋体"/>
          <w:color w:val="auto"/>
          <w:sz w:val="21"/>
          <w:szCs w:val="21"/>
          <w:highlight w:val="none"/>
        </w:rPr>
      </w:pPr>
    </w:p>
    <w:p w14:paraId="35735552">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1FF628EB">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7087251C">
      <w:pPr>
        <w:spacing w:line="360" w:lineRule="auto"/>
        <w:ind w:firstLine="420" w:firstLineChars="200"/>
        <w:rPr>
          <w:rFonts w:hint="eastAsia" w:ascii="宋体" w:hAnsi="宋体" w:eastAsia="宋体" w:cs="宋体"/>
          <w:color w:val="auto"/>
          <w:sz w:val="21"/>
          <w:szCs w:val="21"/>
          <w:highlight w:val="none"/>
        </w:rPr>
      </w:pPr>
    </w:p>
    <w:p w14:paraId="7526FDDD">
      <w:pPr>
        <w:spacing w:line="360" w:lineRule="auto"/>
        <w:ind w:firstLine="420" w:firstLineChars="200"/>
        <w:rPr>
          <w:rFonts w:hint="eastAsia" w:ascii="宋体" w:hAnsi="宋体" w:eastAsia="宋体" w:cs="宋体"/>
          <w:color w:val="auto"/>
          <w:highlight w:val="none"/>
        </w:rPr>
      </w:pPr>
    </w:p>
    <w:p w14:paraId="046C18CC">
      <w:pPr>
        <w:spacing w:line="360" w:lineRule="auto"/>
        <w:ind w:firstLine="420" w:firstLineChars="200"/>
        <w:rPr>
          <w:rFonts w:hint="eastAsia" w:ascii="宋体" w:hAnsi="宋体" w:eastAsia="宋体" w:cs="宋体"/>
          <w:color w:val="auto"/>
          <w:highlight w:val="none"/>
        </w:rPr>
      </w:pPr>
    </w:p>
    <w:p w14:paraId="270C56DF">
      <w:pPr>
        <w:spacing w:line="360" w:lineRule="auto"/>
        <w:ind w:firstLine="420" w:firstLineChars="200"/>
        <w:rPr>
          <w:rFonts w:hint="eastAsia" w:ascii="宋体" w:hAnsi="宋体" w:eastAsia="宋体" w:cs="宋体"/>
          <w:color w:val="auto"/>
          <w:highlight w:val="none"/>
        </w:rPr>
      </w:pPr>
    </w:p>
    <w:p w14:paraId="4A34E404">
      <w:pPr>
        <w:spacing w:line="360" w:lineRule="auto"/>
        <w:ind w:firstLine="420" w:firstLineChars="200"/>
        <w:rPr>
          <w:rFonts w:hint="eastAsia" w:ascii="宋体" w:hAnsi="宋体" w:eastAsia="宋体" w:cs="宋体"/>
          <w:color w:val="auto"/>
          <w:highlight w:val="none"/>
        </w:rPr>
      </w:pPr>
    </w:p>
    <w:p w14:paraId="5D50A09B">
      <w:pPr>
        <w:spacing w:line="360" w:lineRule="auto"/>
        <w:rPr>
          <w:rFonts w:hint="eastAsia" w:ascii="宋体" w:hAnsi="宋体" w:eastAsia="宋体" w:cs="宋体"/>
          <w:b/>
          <w:color w:val="auto"/>
          <w:sz w:val="24"/>
          <w:highlight w:val="none"/>
        </w:rPr>
      </w:pPr>
    </w:p>
    <w:p w14:paraId="183D1D20">
      <w:pPr>
        <w:spacing w:line="360" w:lineRule="auto"/>
        <w:rPr>
          <w:rFonts w:hint="eastAsia" w:ascii="宋体" w:hAnsi="宋体" w:eastAsia="宋体" w:cs="宋体"/>
          <w:b/>
          <w:color w:val="auto"/>
          <w:sz w:val="24"/>
          <w:highlight w:val="none"/>
        </w:rPr>
      </w:pPr>
    </w:p>
    <w:p w14:paraId="2AC64731">
      <w:pPr>
        <w:spacing w:line="360" w:lineRule="auto"/>
        <w:rPr>
          <w:rFonts w:hint="eastAsia" w:ascii="宋体" w:hAnsi="宋体" w:eastAsia="宋体" w:cs="宋体"/>
          <w:b/>
          <w:color w:val="auto"/>
          <w:sz w:val="24"/>
          <w:highlight w:val="none"/>
        </w:rPr>
      </w:pPr>
    </w:p>
    <w:p w14:paraId="36E20D23">
      <w:pPr>
        <w:spacing w:line="360" w:lineRule="auto"/>
        <w:rPr>
          <w:rFonts w:hint="eastAsia" w:ascii="宋体" w:hAnsi="宋体" w:eastAsia="宋体" w:cs="宋体"/>
          <w:b/>
          <w:color w:val="auto"/>
          <w:sz w:val="24"/>
          <w:highlight w:val="none"/>
        </w:rPr>
      </w:pPr>
    </w:p>
    <w:p w14:paraId="5E90A93F">
      <w:pPr>
        <w:spacing w:line="360" w:lineRule="auto"/>
        <w:rPr>
          <w:rFonts w:hint="eastAsia" w:ascii="宋体" w:hAnsi="宋体" w:eastAsia="宋体" w:cs="宋体"/>
          <w:b/>
          <w:color w:val="auto"/>
          <w:sz w:val="24"/>
          <w:highlight w:val="none"/>
        </w:rPr>
      </w:pPr>
    </w:p>
    <w:p w14:paraId="5BA4E4B5">
      <w:pPr>
        <w:spacing w:line="360" w:lineRule="auto"/>
        <w:rPr>
          <w:rFonts w:hint="eastAsia" w:ascii="宋体" w:hAnsi="宋体" w:eastAsia="宋体" w:cs="宋体"/>
          <w:b/>
          <w:color w:val="auto"/>
          <w:sz w:val="24"/>
          <w:highlight w:val="none"/>
        </w:rPr>
      </w:pPr>
    </w:p>
    <w:p w14:paraId="6780CCF4">
      <w:pPr>
        <w:spacing w:line="360" w:lineRule="auto"/>
        <w:rPr>
          <w:rFonts w:hint="eastAsia" w:ascii="宋体" w:hAnsi="宋体" w:eastAsia="宋体" w:cs="宋体"/>
          <w:b/>
          <w:color w:val="auto"/>
          <w:sz w:val="24"/>
          <w:highlight w:val="none"/>
        </w:rPr>
      </w:pPr>
    </w:p>
    <w:p w14:paraId="336816F7">
      <w:pPr>
        <w:spacing w:line="360" w:lineRule="auto"/>
        <w:rPr>
          <w:rFonts w:hint="eastAsia" w:ascii="宋体" w:hAnsi="宋体" w:eastAsia="宋体" w:cs="宋体"/>
          <w:b/>
          <w:color w:val="auto"/>
          <w:sz w:val="24"/>
          <w:highlight w:val="none"/>
        </w:rPr>
      </w:pPr>
    </w:p>
    <w:p w14:paraId="24F248CD">
      <w:pPr>
        <w:spacing w:line="360" w:lineRule="auto"/>
        <w:rPr>
          <w:rFonts w:hint="eastAsia" w:ascii="宋体" w:hAnsi="宋体" w:eastAsia="宋体" w:cs="宋体"/>
          <w:b/>
          <w:color w:val="auto"/>
          <w:sz w:val="24"/>
          <w:highlight w:val="none"/>
        </w:rPr>
      </w:pPr>
    </w:p>
    <w:p w14:paraId="630C0A3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74A2D87">
      <w:pPr>
        <w:pStyle w:val="4"/>
        <w:bidi w:val="0"/>
        <w:rPr>
          <w:rFonts w:hint="eastAsia"/>
          <w:color w:val="auto"/>
          <w:highlight w:val="none"/>
        </w:rPr>
      </w:pPr>
      <w:r>
        <w:rPr>
          <w:rFonts w:hint="eastAsia"/>
          <w:color w:val="auto"/>
          <w:highlight w:val="none"/>
        </w:rPr>
        <w:t>附件2：质疑函范本及制作说明</w:t>
      </w:r>
    </w:p>
    <w:p w14:paraId="1BB3870E">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质疑函范本</w:t>
      </w:r>
    </w:p>
    <w:p w14:paraId="27480413">
      <w:pPr>
        <w:snapToGrid w:val="0"/>
        <w:spacing w:before="240"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2AC3050B">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54EE2C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0824C15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34E0C493">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26BCB9D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1AE05B0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8503219">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13456E2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54214D2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A307A79">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334DA2D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762E2920">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63DBFF4A">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294ABCD7">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EE9C3C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63A5EC5E">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37A6B76">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5831B4F7">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792E77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FC85D97">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2CC4E140">
      <w:pPr>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48FE19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6DA054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7CEECDB1">
      <w:pPr>
        <w:spacing w:line="360" w:lineRule="auto"/>
        <w:rPr>
          <w:rFonts w:hint="eastAsia" w:ascii="宋体" w:hAnsi="宋体" w:eastAsia="宋体" w:cs="宋体"/>
          <w:b/>
          <w:color w:val="auto"/>
          <w:sz w:val="21"/>
          <w:szCs w:val="21"/>
          <w:highlight w:val="none"/>
        </w:rPr>
      </w:pPr>
    </w:p>
    <w:p w14:paraId="2ACAF692">
      <w:pPr>
        <w:spacing w:line="360" w:lineRule="auto"/>
        <w:rPr>
          <w:rFonts w:hint="eastAsia" w:ascii="宋体" w:hAnsi="宋体" w:eastAsia="宋体" w:cs="宋体"/>
          <w:b/>
          <w:color w:val="auto"/>
          <w:sz w:val="21"/>
          <w:szCs w:val="21"/>
          <w:highlight w:val="none"/>
        </w:rPr>
      </w:pPr>
    </w:p>
    <w:p w14:paraId="4ADBA2B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72A82EBC">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68DB9E1A">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1AC2C517">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7D640D61">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1421C542">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14DEC20A">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236F52FE">
      <w:pPr>
        <w:widowControl/>
        <w:spacing w:line="360" w:lineRule="auto"/>
        <w:ind w:firstLine="420" w:firstLineChars="200"/>
        <w:jc w:val="left"/>
        <w:rPr>
          <w:rFonts w:hint="eastAsia" w:ascii="宋体" w:hAnsi="宋体" w:eastAsia="宋体" w:cs="宋体"/>
          <w:color w:val="auto"/>
          <w:sz w:val="21"/>
          <w:szCs w:val="21"/>
          <w:highlight w:val="none"/>
        </w:rPr>
      </w:pPr>
    </w:p>
    <w:p w14:paraId="61CFDC01">
      <w:pPr>
        <w:spacing w:line="360" w:lineRule="auto"/>
        <w:jc w:val="left"/>
        <w:rPr>
          <w:rFonts w:hint="eastAsia" w:ascii="宋体" w:hAnsi="宋体" w:eastAsia="宋体" w:cs="宋体"/>
          <w:b/>
          <w:color w:val="auto"/>
          <w:spacing w:val="6"/>
          <w:sz w:val="32"/>
          <w:szCs w:val="32"/>
          <w:highlight w:val="none"/>
        </w:rPr>
      </w:pPr>
    </w:p>
    <w:p w14:paraId="1B147E0B">
      <w:pPr>
        <w:pStyle w:val="4"/>
        <w:bidi w:val="0"/>
        <w:rPr>
          <w:rFonts w:hint="eastAsia"/>
          <w:color w:val="auto"/>
          <w:highlight w:val="none"/>
        </w:rPr>
      </w:pPr>
      <w:r>
        <w:rPr>
          <w:rFonts w:hint="eastAsia"/>
          <w:color w:val="auto"/>
          <w:highlight w:val="none"/>
        </w:rPr>
        <w:t>附件3：投诉书范本及制作说明</w:t>
      </w:r>
    </w:p>
    <w:p w14:paraId="0247CB80">
      <w:pPr>
        <w:spacing w:line="360" w:lineRule="auto"/>
        <w:jc w:val="center"/>
        <w:rPr>
          <w:rFonts w:hint="eastAsia" w:ascii="宋体" w:hAnsi="宋体" w:eastAsia="宋体" w:cs="宋体"/>
          <w:b/>
          <w:color w:val="auto"/>
          <w:sz w:val="24"/>
          <w:highlight w:val="none"/>
        </w:rPr>
      </w:pPr>
    </w:p>
    <w:p w14:paraId="0C13038E">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14:paraId="34B25D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25BC4399">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6E0CA08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AC9320C">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2C042B3D">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E28D5F3">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1630DDD8">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7B7EB4E2">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47E0B02">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E62CC5E">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BBF31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6A168F95">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2A5BCF76">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75BAD77">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248BB2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349FE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664EF22C">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12D68F05">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24EEE3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CF7B6F8">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08DFDA79">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75442C65">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489A6E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89D8A0B">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26F946FE">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22907FB">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21F1F0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1723E43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05E9E4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6F7BAF68">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C00325D">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31E25B2">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546C31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7DE8EFBA">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BE862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0A3AF5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5FB720B5">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1AB117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65FD0A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57895D49">
      <w:pPr>
        <w:spacing w:line="360" w:lineRule="auto"/>
        <w:rPr>
          <w:rFonts w:hint="eastAsia" w:ascii="宋体" w:hAnsi="宋体" w:eastAsia="宋体" w:cs="宋体"/>
          <w:b/>
          <w:color w:val="auto"/>
          <w:sz w:val="21"/>
          <w:szCs w:val="21"/>
          <w:highlight w:val="none"/>
        </w:rPr>
      </w:pPr>
    </w:p>
    <w:p w14:paraId="750B68D6">
      <w:pPr>
        <w:spacing w:line="360" w:lineRule="auto"/>
        <w:rPr>
          <w:rFonts w:hint="eastAsia" w:ascii="宋体" w:hAnsi="宋体" w:eastAsia="宋体" w:cs="宋体"/>
          <w:b/>
          <w:color w:val="auto"/>
          <w:sz w:val="21"/>
          <w:szCs w:val="21"/>
          <w:highlight w:val="none"/>
        </w:rPr>
      </w:pPr>
    </w:p>
    <w:p w14:paraId="18C9747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787BB4C1">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656239FF">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56AFCB7E">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4A5565A6">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15865B32">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62CAAACD">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0085B4BF">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34A39482">
      <w:pPr>
        <w:spacing w:line="360" w:lineRule="auto"/>
        <w:rPr>
          <w:rFonts w:hint="eastAsia" w:ascii="宋体" w:hAnsi="宋体" w:eastAsia="宋体" w:cs="宋体"/>
          <w:b/>
          <w:color w:val="auto"/>
          <w:sz w:val="21"/>
          <w:szCs w:val="21"/>
          <w:highlight w:val="none"/>
        </w:rPr>
      </w:pPr>
    </w:p>
    <w:p w14:paraId="66EB4EA8">
      <w:pPr>
        <w:autoSpaceDE w:val="0"/>
        <w:autoSpaceDN w:val="0"/>
        <w:jc w:val="center"/>
        <w:rPr>
          <w:rFonts w:hint="eastAsia" w:ascii="宋体" w:hAnsi="宋体" w:eastAsia="宋体" w:cs="宋体"/>
          <w:b/>
          <w:color w:val="auto"/>
          <w:spacing w:val="6"/>
          <w:sz w:val="32"/>
          <w:szCs w:val="32"/>
          <w:highlight w:val="none"/>
        </w:rPr>
      </w:pPr>
    </w:p>
    <w:p w14:paraId="4D315341">
      <w:pPr>
        <w:autoSpaceDE w:val="0"/>
        <w:autoSpaceDN w:val="0"/>
        <w:jc w:val="center"/>
        <w:rPr>
          <w:rFonts w:hint="eastAsia" w:ascii="宋体" w:hAnsi="宋体" w:eastAsia="宋体" w:cs="宋体"/>
          <w:b/>
          <w:color w:val="auto"/>
          <w:spacing w:val="6"/>
          <w:sz w:val="32"/>
          <w:szCs w:val="32"/>
          <w:highlight w:val="none"/>
        </w:rPr>
      </w:pPr>
    </w:p>
    <w:p w14:paraId="56C246A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4C0FCC8">
      <w:pPr>
        <w:pStyle w:val="4"/>
        <w:bidi w:val="0"/>
        <w:rPr>
          <w:rFonts w:hint="eastAsia"/>
          <w:color w:val="auto"/>
          <w:highlight w:val="none"/>
        </w:rPr>
      </w:pPr>
      <w:r>
        <w:rPr>
          <w:rFonts w:hint="eastAsia"/>
          <w:color w:val="auto"/>
          <w:highlight w:val="none"/>
        </w:rPr>
        <w:t>附件4：业务专用章使用说明函</w:t>
      </w:r>
    </w:p>
    <w:p w14:paraId="1243126E">
      <w:pPr>
        <w:spacing w:line="360" w:lineRule="auto"/>
        <w:rPr>
          <w:rFonts w:hint="eastAsia" w:ascii="宋体" w:hAnsi="宋体" w:eastAsia="宋体" w:cs="宋体"/>
          <w:color w:val="auto"/>
          <w:sz w:val="24"/>
          <w:highlight w:val="none"/>
          <w:u w:val="single"/>
        </w:rPr>
      </w:pPr>
    </w:p>
    <w:p w14:paraId="176B40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p>
    <w:p w14:paraId="55759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你方组织的（项目名称）【招标编号：（采购编号）】</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0F3CC8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0000DD85">
      <w:pPr>
        <w:spacing w:line="360" w:lineRule="auto"/>
        <w:ind w:firstLine="494"/>
        <w:rPr>
          <w:rFonts w:hint="eastAsia" w:ascii="宋体" w:hAnsi="宋体" w:eastAsia="宋体" w:cs="宋体"/>
          <w:color w:val="auto"/>
          <w:sz w:val="21"/>
          <w:szCs w:val="21"/>
          <w:highlight w:val="none"/>
        </w:rPr>
      </w:pPr>
    </w:p>
    <w:p w14:paraId="1FE070D7">
      <w:pPr>
        <w:spacing w:line="360" w:lineRule="auto"/>
        <w:ind w:firstLine="494"/>
        <w:rPr>
          <w:rFonts w:hint="eastAsia" w:ascii="宋体" w:hAnsi="宋体" w:eastAsia="宋体" w:cs="宋体"/>
          <w:color w:val="auto"/>
          <w:sz w:val="21"/>
          <w:szCs w:val="21"/>
          <w:highlight w:val="none"/>
        </w:rPr>
      </w:pPr>
    </w:p>
    <w:p w14:paraId="4A6E7825">
      <w:pPr>
        <w:spacing w:line="360" w:lineRule="auto"/>
        <w:ind w:firstLine="494"/>
        <w:rPr>
          <w:rFonts w:hint="eastAsia" w:ascii="宋体" w:hAnsi="宋体" w:eastAsia="宋体" w:cs="宋体"/>
          <w:color w:val="auto"/>
          <w:sz w:val="21"/>
          <w:szCs w:val="21"/>
          <w:highlight w:val="none"/>
        </w:rPr>
      </w:pPr>
    </w:p>
    <w:p w14:paraId="01EBE19A">
      <w:pPr>
        <w:spacing w:line="360" w:lineRule="auto"/>
        <w:ind w:firstLine="494"/>
        <w:rPr>
          <w:rFonts w:hint="eastAsia" w:ascii="宋体" w:hAnsi="宋体" w:eastAsia="宋体" w:cs="宋体"/>
          <w:color w:val="auto"/>
          <w:sz w:val="21"/>
          <w:szCs w:val="21"/>
          <w:highlight w:val="none"/>
        </w:rPr>
      </w:pPr>
    </w:p>
    <w:p w14:paraId="5A684018">
      <w:pPr>
        <w:spacing w:line="360" w:lineRule="auto"/>
        <w:ind w:right="480"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1DF93EC7">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6E2F477C">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681A256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w:t xml:space="preserve">投标单位法定名称章（印模）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投标单位“XX专用章”（印模）</w:t>
      </w:r>
    </w:p>
    <w:p w14:paraId="56FBDE25">
      <w:pPr>
        <w:autoSpaceDE w:val="0"/>
        <w:autoSpaceDN w:val="0"/>
        <w:jc w:val="center"/>
        <w:rPr>
          <w:rFonts w:hint="eastAsia" w:ascii="宋体" w:hAnsi="宋体" w:eastAsia="宋体" w:cs="宋体"/>
          <w:b/>
          <w:color w:val="auto"/>
          <w:spacing w:val="6"/>
          <w:sz w:val="32"/>
          <w:szCs w:val="32"/>
          <w:highlight w:val="none"/>
        </w:rPr>
      </w:pPr>
    </w:p>
    <w:p w14:paraId="01CDBF04">
      <w:pPr>
        <w:autoSpaceDE w:val="0"/>
        <w:autoSpaceDN w:val="0"/>
        <w:jc w:val="center"/>
        <w:rPr>
          <w:rFonts w:hint="eastAsia" w:ascii="宋体" w:hAnsi="宋体" w:eastAsia="宋体" w:cs="宋体"/>
          <w:b/>
          <w:color w:val="auto"/>
          <w:spacing w:val="6"/>
          <w:sz w:val="32"/>
          <w:szCs w:val="32"/>
          <w:highlight w:val="none"/>
        </w:rPr>
      </w:pPr>
    </w:p>
    <w:p w14:paraId="2D782205">
      <w:pPr>
        <w:autoSpaceDE w:val="0"/>
        <w:autoSpaceDN w:val="0"/>
        <w:jc w:val="center"/>
        <w:rPr>
          <w:rFonts w:hint="eastAsia" w:ascii="宋体" w:hAnsi="宋体" w:eastAsia="宋体" w:cs="宋体"/>
          <w:b/>
          <w:color w:val="auto"/>
          <w:spacing w:val="6"/>
          <w:sz w:val="32"/>
          <w:szCs w:val="32"/>
          <w:highlight w:val="none"/>
        </w:rPr>
      </w:pPr>
    </w:p>
    <w:p w14:paraId="308900C2">
      <w:pPr>
        <w:autoSpaceDE w:val="0"/>
        <w:autoSpaceDN w:val="0"/>
        <w:jc w:val="center"/>
        <w:rPr>
          <w:rFonts w:hint="eastAsia" w:ascii="宋体" w:hAnsi="宋体" w:eastAsia="宋体" w:cs="宋体"/>
          <w:b/>
          <w:color w:val="auto"/>
          <w:spacing w:val="6"/>
          <w:sz w:val="32"/>
          <w:szCs w:val="32"/>
          <w:highlight w:val="none"/>
        </w:rPr>
      </w:pPr>
    </w:p>
    <w:p w14:paraId="405487EC">
      <w:pPr>
        <w:autoSpaceDE w:val="0"/>
        <w:autoSpaceDN w:val="0"/>
        <w:jc w:val="center"/>
        <w:rPr>
          <w:rFonts w:hint="eastAsia" w:ascii="宋体" w:hAnsi="宋体" w:eastAsia="宋体" w:cs="宋体"/>
          <w:b/>
          <w:color w:val="auto"/>
          <w:spacing w:val="6"/>
          <w:sz w:val="32"/>
          <w:szCs w:val="32"/>
          <w:highlight w:val="none"/>
        </w:rPr>
      </w:pPr>
    </w:p>
    <w:p w14:paraId="4043C900">
      <w:pPr>
        <w:autoSpaceDE w:val="0"/>
        <w:autoSpaceDN w:val="0"/>
        <w:jc w:val="center"/>
        <w:rPr>
          <w:rFonts w:hint="eastAsia" w:ascii="宋体" w:hAnsi="宋体" w:eastAsia="宋体" w:cs="宋体"/>
          <w:b/>
          <w:color w:val="auto"/>
          <w:spacing w:val="6"/>
          <w:sz w:val="32"/>
          <w:szCs w:val="32"/>
          <w:highlight w:val="none"/>
        </w:rPr>
      </w:pPr>
    </w:p>
    <w:p w14:paraId="0F9F8161">
      <w:pPr>
        <w:autoSpaceDE w:val="0"/>
        <w:autoSpaceDN w:val="0"/>
        <w:jc w:val="center"/>
        <w:rPr>
          <w:rFonts w:hint="eastAsia" w:ascii="宋体" w:hAnsi="宋体" w:eastAsia="宋体" w:cs="宋体"/>
          <w:b/>
          <w:color w:val="auto"/>
          <w:spacing w:val="6"/>
          <w:sz w:val="32"/>
          <w:szCs w:val="32"/>
          <w:highlight w:val="none"/>
        </w:rPr>
      </w:pPr>
    </w:p>
    <w:p w14:paraId="3C1A0ABF">
      <w:pPr>
        <w:autoSpaceDE w:val="0"/>
        <w:autoSpaceDN w:val="0"/>
        <w:jc w:val="center"/>
        <w:rPr>
          <w:rFonts w:hint="eastAsia" w:ascii="宋体" w:hAnsi="宋体" w:eastAsia="宋体" w:cs="宋体"/>
          <w:b/>
          <w:color w:val="auto"/>
          <w:spacing w:val="6"/>
          <w:sz w:val="32"/>
          <w:szCs w:val="32"/>
          <w:highlight w:val="none"/>
        </w:rPr>
      </w:pPr>
    </w:p>
    <w:p w14:paraId="3B36B444">
      <w:pPr>
        <w:autoSpaceDE w:val="0"/>
        <w:autoSpaceDN w:val="0"/>
        <w:jc w:val="center"/>
        <w:rPr>
          <w:rFonts w:hint="eastAsia" w:ascii="宋体" w:hAnsi="宋体" w:eastAsia="宋体" w:cs="宋体"/>
          <w:b/>
          <w:color w:val="auto"/>
          <w:spacing w:val="6"/>
          <w:sz w:val="32"/>
          <w:szCs w:val="32"/>
          <w:highlight w:val="none"/>
        </w:rPr>
      </w:pPr>
    </w:p>
    <w:p w14:paraId="68319BA7">
      <w:pPr>
        <w:autoSpaceDE w:val="0"/>
        <w:autoSpaceDN w:val="0"/>
        <w:jc w:val="center"/>
        <w:rPr>
          <w:rFonts w:hint="eastAsia" w:ascii="宋体" w:hAnsi="宋体" w:eastAsia="宋体" w:cs="宋体"/>
          <w:b/>
          <w:color w:val="auto"/>
          <w:spacing w:val="6"/>
          <w:sz w:val="32"/>
          <w:szCs w:val="32"/>
          <w:highlight w:val="none"/>
        </w:rPr>
      </w:pPr>
    </w:p>
    <w:p w14:paraId="14CBB04F">
      <w:pPr>
        <w:autoSpaceDE w:val="0"/>
        <w:autoSpaceDN w:val="0"/>
        <w:jc w:val="center"/>
        <w:rPr>
          <w:rFonts w:hint="eastAsia" w:ascii="宋体" w:hAnsi="宋体" w:eastAsia="宋体" w:cs="宋体"/>
          <w:b/>
          <w:color w:val="auto"/>
          <w:spacing w:val="6"/>
          <w:sz w:val="32"/>
          <w:szCs w:val="32"/>
          <w:highlight w:val="none"/>
        </w:rPr>
      </w:pPr>
    </w:p>
    <w:p w14:paraId="6157C216">
      <w:pPr>
        <w:autoSpaceDE w:val="0"/>
        <w:autoSpaceDN w:val="0"/>
        <w:jc w:val="center"/>
        <w:rPr>
          <w:rFonts w:hint="eastAsia" w:ascii="宋体" w:hAnsi="宋体" w:eastAsia="宋体" w:cs="宋体"/>
          <w:b/>
          <w:color w:val="auto"/>
          <w:spacing w:val="6"/>
          <w:sz w:val="32"/>
          <w:szCs w:val="32"/>
          <w:highlight w:val="none"/>
        </w:rPr>
      </w:pPr>
    </w:p>
    <w:p w14:paraId="5D25602C">
      <w:pPr>
        <w:autoSpaceDE w:val="0"/>
        <w:autoSpaceDN w:val="0"/>
        <w:jc w:val="center"/>
        <w:rPr>
          <w:rFonts w:hint="eastAsia" w:ascii="宋体" w:hAnsi="宋体" w:eastAsia="宋体" w:cs="宋体"/>
          <w:b/>
          <w:color w:val="auto"/>
          <w:spacing w:val="6"/>
          <w:sz w:val="32"/>
          <w:szCs w:val="32"/>
          <w:highlight w:val="none"/>
        </w:rPr>
      </w:pPr>
    </w:p>
    <w:p w14:paraId="012ADD05">
      <w:pPr>
        <w:autoSpaceDE w:val="0"/>
        <w:autoSpaceDN w:val="0"/>
        <w:jc w:val="center"/>
        <w:rPr>
          <w:rFonts w:hint="eastAsia" w:ascii="宋体" w:hAnsi="宋体" w:eastAsia="宋体" w:cs="宋体"/>
          <w:b/>
          <w:color w:val="auto"/>
          <w:spacing w:val="6"/>
          <w:sz w:val="32"/>
          <w:szCs w:val="32"/>
          <w:highlight w:val="none"/>
        </w:rPr>
      </w:pPr>
    </w:p>
    <w:p w14:paraId="234779F8">
      <w:pPr>
        <w:autoSpaceDE w:val="0"/>
        <w:autoSpaceDN w:val="0"/>
        <w:jc w:val="center"/>
        <w:rPr>
          <w:rFonts w:hint="eastAsia" w:ascii="宋体" w:hAnsi="宋体" w:eastAsia="宋体" w:cs="宋体"/>
          <w:b/>
          <w:color w:val="auto"/>
          <w:spacing w:val="6"/>
          <w:sz w:val="32"/>
          <w:szCs w:val="32"/>
          <w:highlight w:val="none"/>
        </w:rPr>
      </w:pPr>
    </w:p>
    <w:p w14:paraId="1F16C56D">
      <w:pPr>
        <w:autoSpaceDE w:val="0"/>
        <w:autoSpaceDN w:val="0"/>
        <w:jc w:val="center"/>
        <w:rPr>
          <w:rFonts w:hint="eastAsia" w:ascii="宋体" w:hAnsi="宋体" w:eastAsia="宋体" w:cs="宋体"/>
          <w:b/>
          <w:color w:val="auto"/>
          <w:spacing w:val="6"/>
          <w:sz w:val="32"/>
          <w:szCs w:val="32"/>
          <w:highlight w:val="none"/>
        </w:rPr>
      </w:pPr>
    </w:p>
    <w:p w14:paraId="35EE048B">
      <w:pPr>
        <w:autoSpaceDE w:val="0"/>
        <w:autoSpaceDN w:val="0"/>
        <w:jc w:val="center"/>
        <w:rPr>
          <w:rFonts w:hint="eastAsia" w:ascii="宋体" w:hAnsi="宋体" w:eastAsia="宋体" w:cs="宋体"/>
          <w:b/>
          <w:color w:val="auto"/>
          <w:spacing w:val="6"/>
          <w:sz w:val="32"/>
          <w:szCs w:val="32"/>
          <w:highlight w:val="none"/>
        </w:rPr>
      </w:pPr>
    </w:p>
    <w:p w14:paraId="5214350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70B569C">
      <w:pPr>
        <w:pStyle w:val="4"/>
        <w:bidi w:val="0"/>
        <w:rPr>
          <w:rFonts w:hint="eastAsia"/>
          <w:color w:val="auto"/>
          <w:highlight w:val="none"/>
          <w:lang w:val="zh-CN"/>
        </w:rPr>
      </w:pPr>
      <w:r>
        <w:rPr>
          <w:rFonts w:hint="eastAsia"/>
          <w:color w:val="auto"/>
          <w:highlight w:val="none"/>
        </w:rPr>
        <w:t>附件5：</w:t>
      </w:r>
      <w:r>
        <w:rPr>
          <w:rFonts w:hint="eastAsia"/>
          <w:color w:val="auto"/>
          <w:highlight w:val="none"/>
          <w:lang w:val="zh-CN"/>
        </w:rPr>
        <w:t>联合协议</w:t>
      </w:r>
    </w:p>
    <w:p w14:paraId="4F8476C6">
      <w:pPr>
        <w:widowControl/>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02DE276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 xml:space="preserve">投标。 </w:t>
      </w:r>
    </w:p>
    <w:p w14:paraId="78A09D13">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7B934159">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w:t>
      </w:r>
      <w:r>
        <w:rPr>
          <w:rFonts w:hint="eastAsia" w:ascii="宋体" w:hAnsi="宋体" w:cs="宋体"/>
          <w:color w:val="auto"/>
          <w:kern w:val="0"/>
          <w:sz w:val="21"/>
          <w:szCs w:val="21"/>
          <w:highlight w:val="none"/>
          <w:lang w:val="zh-CN"/>
        </w:rPr>
        <w:t>采购代理机构</w:t>
      </w:r>
      <w:r>
        <w:rPr>
          <w:rFonts w:hint="eastAsia" w:ascii="宋体" w:hAnsi="宋体" w:eastAsia="宋体" w:cs="宋体"/>
          <w:color w:val="auto"/>
          <w:kern w:val="0"/>
          <w:sz w:val="21"/>
          <w:szCs w:val="21"/>
          <w:highlight w:val="none"/>
          <w:lang w:val="zh-CN"/>
        </w:rPr>
        <w:t>所作的任何合法承诺，包括书面澄清及相应等均对联合投标各方产生约束力。</w:t>
      </w:r>
    </w:p>
    <w:p w14:paraId="2C6209FE">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2D6FF24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2ED49F10">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4DBDDEF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0C25579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195090F9">
      <w:pPr>
        <w:snapToGrid w:val="0"/>
        <w:spacing w:line="360" w:lineRule="auto"/>
        <w:ind w:firstLine="576"/>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561" w:name="_Hlk101131882"/>
      <w:r>
        <w:rPr>
          <w:rFonts w:hint="eastAsia" w:ascii="宋体" w:hAnsi="宋体" w:eastAsia="宋体" w:cs="宋体"/>
          <w:color w:val="auto"/>
          <w:kern w:val="0"/>
          <w:sz w:val="21"/>
          <w:szCs w:val="21"/>
          <w:highlight w:val="none"/>
          <w:u w:val="single"/>
        </w:rPr>
        <w:t>联合体成员X,……</w:t>
      </w:r>
      <w:bookmarkEnd w:id="561"/>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1C6083EE">
      <w:pPr>
        <w:spacing w:line="360" w:lineRule="auto"/>
        <w:ind w:firstLine="420" w:firstLineChars="200"/>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562"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562"/>
    </w:p>
    <w:p w14:paraId="45CB876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03CDE8D6">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6E553B4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780E0465">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54B66BEE">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w:t>
      </w:r>
      <w:r>
        <w:rPr>
          <w:rFonts w:hint="eastAsia" w:ascii="宋体" w:hAnsi="宋体" w:cs="宋体"/>
          <w:color w:val="auto"/>
          <w:kern w:val="0"/>
          <w:sz w:val="21"/>
          <w:szCs w:val="21"/>
          <w:highlight w:val="none"/>
          <w:lang w:val="zh-CN"/>
        </w:rPr>
        <w:t>采购代理机构</w:t>
      </w:r>
      <w:r>
        <w:rPr>
          <w:rFonts w:hint="eastAsia" w:ascii="宋体" w:hAnsi="宋体" w:eastAsia="宋体" w:cs="宋体"/>
          <w:color w:val="auto"/>
          <w:kern w:val="0"/>
          <w:sz w:val="21"/>
          <w:szCs w:val="21"/>
          <w:highlight w:val="none"/>
          <w:lang w:val="zh-CN"/>
        </w:rPr>
        <w:t>后，联合体各方不得以任何形式对上述内容进行修改或撤销。</w:t>
      </w:r>
    </w:p>
    <w:p w14:paraId="3859B0C1">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FD03C9B">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DFBE0D0">
      <w:pPr>
        <w:snapToGrid w:val="0"/>
        <w:spacing w:line="360" w:lineRule="auto"/>
        <w:ind w:right="96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31ECC30E">
      <w:pPr>
        <w:snapToGrid w:val="0"/>
        <w:spacing w:line="360" w:lineRule="auto"/>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6A0BD48D">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color w:val="auto"/>
          <w:sz w:val="21"/>
          <w:szCs w:val="21"/>
          <w:highlight w:val="none"/>
        </w:rPr>
        <w:t>注：按本格式和要求提供。</w:t>
      </w:r>
    </w:p>
    <w:p w14:paraId="11B5CF61">
      <w:pPr>
        <w:pStyle w:val="4"/>
        <w:bidi w:val="0"/>
        <w:rPr>
          <w:rFonts w:hint="eastAsia"/>
          <w:color w:val="auto"/>
          <w:highlight w:val="none"/>
        </w:rPr>
      </w:pPr>
      <w:r>
        <w:rPr>
          <w:rFonts w:hint="eastAsia"/>
          <w:color w:val="auto"/>
          <w:highlight w:val="none"/>
        </w:rPr>
        <w:t>附件6：分包意向协议</w:t>
      </w:r>
    </w:p>
    <w:p w14:paraId="0126CAC2">
      <w:pPr>
        <w:widowControl/>
        <w:spacing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w:t>
      </w:r>
      <w:r>
        <w:rPr>
          <w:rFonts w:hint="eastAsia" w:ascii="宋体" w:hAnsi="宋体" w:eastAsia="宋体" w:cs="宋体"/>
          <w:color w:val="auto"/>
          <w:sz w:val="21"/>
          <w:szCs w:val="21"/>
          <w:highlight w:val="none"/>
        </w:rPr>
        <w:t>采购</w:t>
      </w:r>
      <w:r>
        <w:rPr>
          <w:rFonts w:hint="eastAsia" w:ascii="宋体" w:hAnsi="宋体" w:eastAsia="宋体" w:cs="宋体"/>
          <w:b/>
          <w:color w:val="auto"/>
          <w:sz w:val="21"/>
          <w:szCs w:val="21"/>
          <w:highlight w:val="none"/>
        </w:rPr>
        <w:t>人不同意分包或者投标人中标后不以分包方式履行合同的，则不需要提供。</w:t>
      </w:r>
      <w:r>
        <w:rPr>
          <w:rFonts w:hint="eastAsia" w:ascii="宋体" w:hAnsi="宋体" w:eastAsia="宋体" w:cs="宋体"/>
          <w:color w:val="auto"/>
          <w:sz w:val="21"/>
          <w:szCs w:val="21"/>
          <w:highlight w:val="none"/>
        </w:rPr>
        <w:t>）</w:t>
      </w:r>
    </w:p>
    <w:p w14:paraId="49A9B1D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w:t>
      </w:r>
      <w:r>
        <w:rPr>
          <w:rFonts w:hint="eastAsia" w:ascii="宋体" w:hAnsi="宋体" w:eastAsia="宋体" w:cs="宋体"/>
          <w:color w:val="auto"/>
          <w:sz w:val="21"/>
          <w:szCs w:val="21"/>
          <w:highlight w:val="none"/>
        </w:rPr>
        <w:t>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w:t>
      </w:r>
      <w:r>
        <w:rPr>
          <w:rFonts w:hint="eastAsia" w:ascii="宋体" w:hAnsi="宋体" w:eastAsia="宋体" w:cs="宋体"/>
          <w:color w:val="auto"/>
          <w:sz w:val="21"/>
          <w:szCs w:val="21"/>
          <w:highlight w:val="none"/>
        </w:rPr>
        <w:t>分包意向协议</w:t>
      </w:r>
      <w:r>
        <w:rPr>
          <w:rFonts w:hint="eastAsia" w:ascii="宋体" w:hAnsi="宋体" w:eastAsia="宋体" w:cs="宋体"/>
          <w:color w:val="auto"/>
          <w:kern w:val="0"/>
          <w:sz w:val="21"/>
          <w:szCs w:val="21"/>
          <w:highlight w:val="none"/>
          <w:lang w:val="zh-CN"/>
        </w:rPr>
        <w:t xml:space="preserve">。 </w:t>
      </w:r>
    </w:p>
    <w:p w14:paraId="083CD4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一、分包标的及数量</w:t>
      </w:r>
    </w:p>
    <w:p w14:paraId="64C80372">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2EFA6B68">
      <w:pPr>
        <w:bidi w:val="0"/>
        <w:rPr>
          <w:rFonts w:hint="eastAsia"/>
          <w:color w:val="auto"/>
          <w:highlight w:val="none"/>
        </w:rPr>
      </w:pPr>
      <w:r>
        <w:rPr>
          <w:rFonts w:hint="eastAsia"/>
          <w:color w:val="auto"/>
          <w:highlight w:val="none"/>
        </w:rPr>
        <w:t>……</w:t>
      </w:r>
    </w:p>
    <w:p w14:paraId="4B4CE7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p>
    <w:p w14:paraId="33B2F83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121E00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w:t>
      </w:r>
      <w:r>
        <w:rPr>
          <w:rFonts w:hint="eastAsia" w:ascii="宋体" w:hAnsi="宋体" w:eastAsia="宋体" w:cs="宋体"/>
          <w:color w:val="auto"/>
          <w:sz w:val="21"/>
          <w:szCs w:val="21"/>
          <w:highlight w:val="none"/>
          <w:u w:val="single"/>
        </w:rPr>
        <w:t>企业</w:t>
      </w:r>
      <w:r>
        <w:rPr>
          <w:rFonts w:hint="eastAsia" w:ascii="宋体" w:hAnsi="宋体" w:eastAsia="宋体" w:cs="宋体"/>
          <w:color w:val="auto"/>
          <w:kern w:val="0"/>
          <w:sz w:val="21"/>
          <w:szCs w:val="21"/>
          <w:highlight w:val="none"/>
          <w:u w:val="single"/>
        </w:rPr>
        <w:t>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（未预留份额专门面向中小企业采购的的采购项目，以及预留份额中的非预留部分采购包，允许分包的，分包意向协议约定小微</w:t>
      </w:r>
      <w:r>
        <w:rPr>
          <w:rFonts w:hint="eastAsia" w:ascii="宋体" w:hAnsi="宋体" w:eastAsia="宋体" w:cs="宋体"/>
          <w:color w:val="auto"/>
          <w:sz w:val="21"/>
          <w:szCs w:val="21"/>
          <w:highlight w:val="none"/>
          <w:u w:val="single"/>
        </w:rPr>
        <w:t>企业</w:t>
      </w:r>
      <w:r>
        <w:rPr>
          <w:rFonts w:hint="eastAsia" w:ascii="宋体" w:hAnsi="宋体" w:eastAsia="宋体" w:cs="宋体"/>
          <w:b/>
          <w:color w:val="auto"/>
          <w:kern w:val="0"/>
          <w:sz w:val="21"/>
          <w:szCs w:val="21"/>
          <w:highlight w:val="none"/>
          <w:lang w:val="zh-CN"/>
        </w:rPr>
        <w:t>的合同份额占到合同总金额30%以上的，对大中型</w:t>
      </w:r>
      <w:r>
        <w:rPr>
          <w:rFonts w:hint="eastAsia" w:ascii="宋体" w:hAnsi="宋体" w:eastAsia="宋体" w:cs="宋体"/>
          <w:color w:val="auto"/>
          <w:sz w:val="21"/>
          <w:szCs w:val="21"/>
          <w:highlight w:val="none"/>
          <w:u w:val="single"/>
        </w:rPr>
        <w:t>企业</w:t>
      </w:r>
      <w:r>
        <w:rPr>
          <w:rFonts w:hint="eastAsia" w:ascii="宋体" w:hAnsi="宋体" w:eastAsia="宋体" w:cs="宋体"/>
          <w:b/>
          <w:color w:val="auto"/>
          <w:kern w:val="0"/>
          <w:sz w:val="21"/>
          <w:szCs w:val="21"/>
          <w:highlight w:val="none"/>
          <w:lang w:val="zh-CN"/>
        </w:rPr>
        <w:t>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5720F2AE">
      <w:pPr>
        <w:spacing w:line="360" w:lineRule="auto"/>
        <w:ind w:firstLine="420" w:firstLineChars="200"/>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w:t>
      </w:r>
      <w:r>
        <w:rPr>
          <w:rFonts w:hint="eastAsia" w:ascii="宋体" w:hAnsi="宋体" w:eastAsia="宋体" w:cs="宋体"/>
          <w:color w:val="auto"/>
          <w:sz w:val="21"/>
          <w:szCs w:val="21"/>
          <w:highlight w:val="none"/>
          <w:u w:val="single"/>
        </w:rPr>
        <w:t>采购</w:t>
      </w:r>
      <w:r>
        <w:rPr>
          <w:rFonts w:hint="eastAsia" w:ascii="宋体" w:hAnsi="宋体" w:eastAsia="宋体" w:cs="宋体"/>
          <w:b/>
          <w:bCs/>
          <w:color w:val="auto"/>
          <w:sz w:val="21"/>
          <w:szCs w:val="21"/>
          <w:highlight w:val="none"/>
        </w:rPr>
        <w:t>包，供应商按招标</w:t>
      </w:r>
      <w:r>
        <w:rPr>
          <w:rFonts w:hint="eastAsia" w:ascii="宋体" w:hAnsi="宋体" w:eastAsia="宋体" w:cs="宋体"/>
          <w:color w:val="auto"/>
          <w:sz w:val="21"/>
          <w:szCs w:val="21"/>
          <w:highlight w:val="none"/>
          <w:u w:val="single"/>
        </w:rPr>
        <w:t>文件</w:t>
      </w:r>
      <w:r>
        <w:rPr>
          <w:rFonts w:hint="eastAsia" w:ascii="宋体" w:hAnsi="宋体" w:eastAsia="宋体" w:cs="宋体"/>
          <w:b/>
          <w:bCs/>
          <w:color w:val="auto"/>
          <w:sz w:val="21"/>
          <w:szCs w:val="21"/>
          <w:highlight w:val="none"/>
        </w:rPr>
        <w:t>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w:t>
      </w:r>
      <w:r>
        <w:rPr>
          <w:rFonts w:hint="eastAsia" w:ascii="宋体" w:hAnsi="宋体" w:eastAsia="宋体" w:cs="宋体"/>
          <w:color w:val="auto"/>
          <w:sz w:val="21"/>
          <w:szCs w:val="21"/>
          <w:highlight w:val="none"/>
          <w:u w:val="single"/>
        </w:rPr>
        <w:t>企业</w:t>
      </w:r>
      <w:r>
        <w:rPr>
          <w:rFonts w:hint="eastAsia" w:ascii="宋体" w:hAnsi="宋体" w:eastAsia="宋体" w:cs="宋体"/>
          <w:b/>
          <w:bCs/>
          <w:color w:val="auto"/>
          <w:sz w:val="21"/>
          <w:szCs w:val="21"/>
          <w:highlight w:val="none"/>
        </w:rPr>
        <w:t>合同金额应当达到的比例要求填写。</w:t>
      </w:r>
      <w:r>
        <w:rPr>
          <w:rFonts w:hint="eastAsia" w:ascii="宋体" w:hAnsi="宋体" w:eastAsia="宋体" w:cs="宋体"/>
          <w:b/>
          <w:bCs/>
          <w:color w:val="auto"/>
          <w:kern w:val="0"/>
          <w:sz w:val="21"/>
          <w:szCs w:val="21"/>
          <w:highlight w:val="none"/>
          <w:lang w:val="zh-CN"/>
        </w:rPr>
        <w:t>）</w:t>
      </w:r>
    </w:p>
    <w:p w14:paraId="5E3EBC0F">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24ED52D4">
      <w:pPr>
        <w:snapToGrid w:val="0"/>
        <w:spacing w:line="360" w:lineRule="auto"/>
        <w:ind w:firstLine="57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3B629D24">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22319F8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3C325EFC">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37CE2909">
      <w:pPr>
        <w:snapToGrid w:val="0"/>
        <w:spacing w:line="360" w:lineRule="auto"/>
        <w:ind w:left="573"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79EC9459">
      <w:pPr>
        <w:snapToGrid w:val="0"/>
        <w:spacing w:line="360" w:lineRule="auto"/>
        <w:ind w:left="573" w:leftChars="273"/>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7693747A">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77DA6E61">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2060E958">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628D1B57">
      <w:pPr>
        <w:snapToGrid w:val="0"/>
        <w:spacing w:line="360" w:lineRule="auto"/>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14:paraId="6C749E1A">
      <w:pPr>
        <w:snapToGrid w:val="0"/>
        <w:spacing w:line="360" w:lineRule="auto"/>
        <w:ind w:left="5128" w:leftChars="342" w:hanging="4410" w:hangingChars="21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小微企业合同</w:t>
      </w:r>
      <w:r>
        <w:rPr>
          <w:rFonts w:hint="eastAsia" w:ascii="宋体" w:hAnsi="宋体" w:eastAsia="宋体" w:cs="宋体"/>
          <w:color w:val="auto"/>
          <w:sz w:val="21"/>
          <w:szCs w:val="21"/>
          <w:highlight w:val="none"/>
        </w:rPr>
        <w:t>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w:t>
      </w:r>
    </w:p>
    <w:p w14:paraId="29768B71">
      <w:pPr>
        <w:snapToGrid w:val="0"/>
        <w:spacing w:line="360" w:lineRule="auto"/>
        <w:ind w:left="5128" w:leftChars="342" w:hanging="4410" w:hanging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分包供应商名称(电子签名/公章)：</w:t>
      </w:r>
    </w:p>
    <w:p w14:paraId="53002D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5487AD3">
      <w:pPr>
        <w:snapToGrid w:val="0"/>
        <w:spacing w:line="360" w:lineRule="auto"/>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w:t>
      </w:r>
      <w:r>
        <w:rPr>
          <w:rFonts w:hint="eastAsia" w:ascii="宋体" w:hAnsi="宋体" w:eastAsia="宋体" w:cs="宋体"/>
          <w:color w:val="auto"/>
          <w:kern w:val="0"/>
          <w:sz w:val="21"/>
          <w:szCs w:val="21"/>
          <w:highlight w:val="none"/>
        </w:rPr>
        <w:t xml:space="preserve">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54DEB346">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5772F1B1">
      <w:pPr>
        <w:pStyle w:val="4"/>
        <w:bidi w:val="0"/>
        <w:rPr>
          <w:rFonts w:hint="eastAsia"/>
          <w:color w:val="auto"/>
          <w:highlight w:val="none"/>
        </w:rPr>
      </w:pPr>
      <w:r>
        <w:rPr>
          <w:rFonts w:hint="eastAsia"/>
          <w:color w:val="auto"/>
          <w:highlight w:val="none"/>
        </w:rPr>
        <w:t>附件7：中小企业声明函</w:t>
      </w:r>
    </w:p>
    <w:p w14:paraId="15EBB7A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中小企业声明函（服务）</w:t>
      </w:r>
    </w:p>
    <w:p w14:paraId="7D9F6E90">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杭州市规划和自然资源局上城分局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 </w:t>
      </w:r>
      <w:r>
        <w:rPr>
          <w:rFonts w:hint="eastAsia" w:ascii="宋体" w:hAnsi="宋体" w:cs="宋体"/>
          <w:color w:val="auto"/>
          <w:szCs w:val="21"/>
          <w:highlight w:val="none"/>
          <w:u w:val="single"/>
          <w:lang w:eastAsia="zh-CN"/>
        </w:rPr>
        <w:t>上城区水资源基础调查项目</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2292D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cs="宋体"/>
          <w:color w:val="auto"/>
          <w:szCs w:val="21"/>
          <w:highlight w:val="none"/>
          <w:u w:val="single"/>
          <w:lang w:eastAsia="zh-CN"/>
        </w:rPr>
        <w:t>上城区水资源基础调查项目</w:t>
      </w:r>
      <w:r>
        <w:rPr>
          <w:rFonts w:hint="eastAsia" w:ascii="宋体" w:hAnsi="宋体" w:eastAsia="宋体" w:cs="宋体"/>
          <w:color w:val="auto"/>
          <w:sz w:val="21"/>
          <w:szCs w:val="21"/>
          <w:highlight w:val="none"/>
        </w:rPr>
        <w:t xml:space="preserve">，属于 </w:t>
      </w:r>
      <w:r>
        <w:rPr>
          <w:rFonts w:hint="eastAsia" w:ascii="宋体" w:hAnsi="宋体" w:cs="宋体"/>
          <w:color w:val="auto"/>
          <w:szCs w:val="21"/>
          <w:highlight w:val="none"/>
          <w:u w:val="single"/>
          <w:lang w:eastAsia="zh-CN"/>
        </w:rPr>
        <w:t>其他未列明行业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（小型企业、微型企业） </w:t>
      </w:r>
      <w:r>
        <w:rPr>
          <w:rFonts w:hint="eastAsia" w:ascii="宋体" w:hAnsi="宋体" w:eastAsia="宋体" w:cs="宋体"/>
          <w:color w:val="auto"/>
          <w:sz w:val="21"/>
          <w:szCs w:val="21"/>
          <w:highlight w:val="none"/>
        </w:rPr>
        <w:t>；</w:t>
      </w:r>
    </w:p>
    <w:p w14:paraId="02DE851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0094CA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4320DE">
      <w:pPr>
        <w:spacing w:line="360" w:lineRule="auto"/>
        <w:ind w:right="1760" w:firstLine="420" w:firstLineChars="200"/>
        <w:jc w:val="both"/>
        <w:rPr>
          <w:rFonts w:hint="eastAsia" w:ascii="宋体" w:hAnsi="宋体" w:eastAsia="宋体" w:cs="宋体"/>
          <w:color w:val="auto"/>
          <w:sz w:val="21"/>
          <w:szCs w:val="21"/>
          <w:highlight w:val="none"/>
        </w:rPr>
      </w:pPr>
    </w:p>
    <w:p w14:paraId="3AC06CE6">
      <w:pPr>
        <w:spacing w:line="360" w:lineRule="auto"/>
        <w:ind w:right="176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126ED50D">
      <w:pPr>
        <w:spacing w:line="360" w:lineRule="auto"/>
        <w:ind w:right="11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0D96818A">
      <w:pPr>
        <w:spacing w:line="360" w:lineRule="auto"/>
        <w:ind w:firstLine="310" w:firstLineChars="147"/>
        <w:jc w:val="left"/>
        <w:rPr>
          <w:rFonts w:hint="eastAsia" w:ascii="宋体" w:hAnsi="宋体" w:eastAsia="宋体" w:cs="宋体"/>
          <w:b/>
          <w:color w:val="auto"/>
          <w:sz w:val="21"/>
          <w:szCs w:val="21"/>
          <w:highlight w:val="none"/>
        </w:rPr>
      </w:pPr>
    </w:p>
    <w:p w14:paraId="7F16E277">
      <w:pPr>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14:paraId="4E72D14B">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14:paraId="1D78C9A0">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7C5C26">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9F5243">
      <w:pPr>
        <w:spacing w:line="360" w:lineRule="auto"/>
        <w:ind w:right="42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其他未列明行业：</w:t>
      </w:r>
      <w:r>
        <w:rPr>
          <w:rFonts w:hint="eastAsia" w:ascii="宋体" w:hAnsi="宋体" w:eastAsia="宋体" w:cs="宋体"/>
          <w:b/>
          <w:bCs/>
          <w:color w:val="auto"/>
          <w:sz w:val="21"/>
          <w:szCs w:val="21"/>
          <w:highlight w:val="none"/>
        </w:rPr>
        <w:t>从业人员300人以下的为中小微型企业。其中，从业人员100人及以上的为中型企业；从业人员10人及以上的为小型企业；从业人员10人以下的为微型企业。</w:t>
      </w:r>
    </w:p>
    <w:p w14:paraId="086B9431">
      <w:pPr>
        <w:spacing w:line="360" w:lineRule="auto"/>
        <w:ind w:right="420" w:firstLine="480" w:firstLineChars="200"/>
        <w:rPr>
          <w:rFonts w:hint="eastAsia" w:ascii="宋体" w:hAnsi="宋体" w:eastAsia="宋体" w:cs="宋体"/>
          <w:bCs/>
          <w:color w:val="auto"/>
          <w:sz w:val="24"/>
          <w:highlight w:val="none"/>
        </w:rPr>
      </w:pPr>
    </w:p>
    <w:sectPr>
      <w:footerReference r:id="rId16" w:type="firs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 w:name="??">
    <w:altName w:val="华文中宋"/>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1017">
    <w:pPr>
      <w:pStyle w:val="42"/>
      <w:framePr w:wrap="around" w:vAnchor="text" w:hAnchor="margin" w:xAlign="right" w:y="1"/>
      <w:rPr>
        <w:rStyle w:val="74"/>
      </w:rPr>
    </w:pPr>
    <w:r>
      <w:fldChar w:fldCharType="begin"/>
    </w:r>
    <w:r>
      <w:rPr>
        <w:rStyle w:val="74"/>
      </w:rPr>
      <w:instrText xml:space="preserve">PAGE  </w:instrText>
    </w:r>
    <w:r>
      <w:fldChar w:fldCharType="end"/>
    </w:r>
  </w:p>
  <w:p w14:paraId="268252A2">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A05">
    <w:pPr>
      <w:pStyle w:val="42"/>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CCD2B">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60CCD2B">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27B3">
    <w:pPr>
      <w:pStyle w:val="42"/>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469AD">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9469AD">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ED20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63C2">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1E08">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471E08">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064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2113B">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02113B">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F169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B592D">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2B592D">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357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873A">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16873A">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496A">
    <w:pPr>
      <w:pStyle w:val="42"/>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072CF">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5072CF">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8682">
    <w:pPr>
      <w:pStyle w:val="42"/>
      <w:framePr w:wrap="around" w:vAnchor="text" w:hAnchor="margin" w:xAlign="right" w:y="1"/>
      <w:rPr>
        <w:rStyle w:val="74"/>
      </w:rPr>
    </w:pPr>
    <w:r>
      <w:fldChar w:fldCharType="begin"/>
    </w:r>
    <w:r>
      <w:rPr>
        <w:rStyle w:val="74"/>
      </w:rPr>
      <w:instrText xml:space="preserve">PAGE  </w:instrText>
    </w:r>
    <w:r>
      <w:fldChar w:fldCharType="end"/>
    </w:r>
  </w:p>
  <w:p w14:paraId="55F4DBCA">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971B">
    <w:pPr>
      <w:pStyle w:val="43"/>
      <w:pBdr>
        <w:bottom w:val="single" w:color="auto" w:sz="4" w:space="1"/>
      </w:pBdr>
    </w:pPr>
    <w:r>
      <w:rPr>
        <w:rFonts w:hint="eastAsia"/>
        <w:lang w:eastAsia="zh-CN"/>
      </w:rPr>
      <w:t>上城区水资源基础调查项目</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13A5">
    <w:pPr>
      <w:pStyle w:val="43"/>
      <w:pBdr>
        <w:bottom w:val="single" w:color="auto" w:sz="4" w:space="1"/>
      </w:pBdr>
    </w:pPr>
    <w:r>
      <w:rPr>
        <w:lang w:val="zh-CN"/>
      </w:rPr>
      <w:t></w:t>
    </w:r>
    <w:r>
      <w:rPr>
        <w:rFonts w:hint="eastAsia"/>
        <w:lang w:eastAsia="zh-CN"/>
      </w:rPr>
      <w:t>上城区水资源基础调查项目</w:t>
    </w:r>
    <w:r>
      <w:rPr>
        <w:rFonts w:hint="eastAsia"/>
      </w:rPr>
      <w:t>招标文件</w:t>
    </w:r>
  </w:p>
  <w:p w14:paraId="6CA081EB">
    <w:pPr>
      <w:pStyle w:val="43"/>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AFC2">
    <w:pPr>
      <w:pStyle w:val="43"/>
      <w:pBdr>
        <w:bottom w:val="single" w:color="auto" w:sz="4" w:space="1"/>
      </w:pBdr>
    </w:pPr>
    <w:r>
      <w:rPr>
        <w:rFonts w:hint="eastAsia"/>
        <w:lang w:eastAsia="zh-CN"/>
      </w:rPr>
      <w:t>上城区水资源基础调查项目</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3CE1">
    <w:pPr>
      <w:pStyle w:val="43"/>
      <w:rPr>
        <w:rFonts w:ascii="仿宋_GB2312" w:eastAsia="仿宋_GB2312"/>
        <w:b/>
        <w:i/>
        <w:u w:val="single"/>
      </w:rPr>
    </w:pPr>
    <w:r>
      <w:rPr>
        <w:rFonts w:hint="eastAsia"/>
        <w:lang w:eastAsia="zh-CN"/>
      </w:rPr>
      <w:t>上城区水资源基础调查项目</w:t>
    </w:r>
    <w:r>
      <w:rPr>
        <w:rFonts w:hint="eastAsia"/>
      </w:rPr>
      <w:t>招标文件</w:t>
    </w:r>
  </w:p>
  <w:p w14:paraId="45833FE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B4AFD"/>
    <w:multiLevelType w:val="singleLevel"/>
    <w:tmpl w:val="C36B4AFD"/>
    <w:lvl w:ilvl="0" w:tentative="0">
      <w:start w:val="1"/>
      <w:numFmt w:val="chineseCounting"/>
      <w:suff w:val="space"/>
      <w:lvlText w:val="%1、"/>
      <w:lvlJc w:val="left"/>
      <w:rPr>
        <w:rFonts w:hint="eastAsia"/>
      </w:rPr>
    </w:lvl>
  </w:abstractNum>
  <w:abstractNum w:abstractNumId="1">
    <w:nsid w:val="C941A460"/>
    <w:multiLevelType w:val="singleLevel"/>
    <w:tmpl w:val="C941A460"/>
    <w:lvl w:ilvl="0" w:tentative="0">
      <w:start w:val="1"/>
      <w:numFmt w:val="decimal"/>
      <w:suff w:val="nothing"/>
      <w:lvlText w:val="（%1）"/>
      <w:lvlJc w:val="left"/>
    </w:lvl>
  </w:abstractNum>
  <w:abstractNum w:abstractNumId="2">
    <w:nsid w:val="E9AEB471"/>
    <w:multiLevelType w:val="singleLevel"/>
    <w:tmpl w:val="E9AEB471"/>
    <w:lvl w:ilvl="0" w:tentative="0">
      <w:start w:val="1"/>
      <w:numFmt w:val="chineseCounting"/>
      <w:suff w:val="nothing"/>
      <w:lvlText w:val="%1、"/>
      <w:lvlJc w:val="left"/>
      <w:rPr>
        <w:rFonts w:hint="eastAsia"/>
      </w:rPr>
    </w:lvl>
  </w:abstractNum>
  <w:abstractNum w:abstractNumId="3">
    <w:nsid w:val="0CA11232"/>
    <w:multiLevelType w:val="singleLevel"/>
    <w:tmpl w:val="0CA11232"/>
    <w:lvl w:ilvl="0" w:tentative="0">
      <w:start w:val="1"/>
      <w:numFmt w:val="decimal"/>
      <w:suff w:val="nothing"/>
      <w:lvlText w:val="（%1）"/>
      <w:lvlJc w:val="left"/>
    </w:lvl>
  </w:abstractNum>
  <w:abstractNum w:abstractNumId="4">
    <w:nsid w:val="2BF305F0"/>
    <w:multiLevelType w:val="singleLevel"/>
    <w:tmpl w:val="2BF305F0"/>
    <w:lvl w:ilvl="0" w:tentative="0">
      <w:start w:val="1"/>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3D603392"/>
    <w:multiLevelType w:val="singleLevel"/>
    <w:tmpl w:val="3D603392"/>
    <w:lvl w:ilvl="0" w:tentative="0">
      <w:start w:val="1"/>
      <w:numFmt w:val="decimal"/>
      <w:suff w:val="nothing"/>
      <w:lvlText w:val="%1、"/>
      <w:lvlJc w:val="left"/>
    </w:lvl>
  </w:abstractNum>
  <w:abstractNum w:abstractNumId="7">
    <w:nsid w:val="41962F67"/>
    <w:multiLevelType w:val="singleLevel"/>
    <w:tmpl w:val="41962F67"/>
    <w:lvl w:ilvl="0" w:tentative="0">
      <w:start w:val="1"/>
      <w:numFmt w:val="decimal"/>
      <w:suff w:val="nothing"/>
      <w:lvlText w:val="%1、"/>
      <w:lvlJc w:val="left"/>
    </w:lvl>
  </w:abstractNum>
  <w:abstractNum w:abstractNumId="8">
    <w:nsid w:val="41EFBE14"/>
    <w:multiLevelType w:val="singleLevel"/>
    <w:tmpl w:val="41EFBE14"/>
    <w:lvl w:ilvl="0" w:tentative="0">
      <w:start w:val="7"/>
      <w:numFmt w:val="chineseCounting"/>
      <w:suff w:val="nothing"/>
      <w:lvlText w:val="%1、"/>
      <w:lvlJc w:val="left"/>
      <w:rPr>
        <w:rFonts w:hint="eastAsia"/>
      </w:rPr>
    </w:lvl>
  </w:abstractNum>
  <w:abstractNum w:abstractNumId="9">
    <w:nsid w:val="4CD299D6"/>
    <w:multiLevelType w:val="singleLevel"/>
    <w:tmpl w:val="4CD299D6"/>
    <w:lvl w:ilvl="0" w:tentative="0">
      <w:start w:val="1"/>
      <w:numFmt w:val="decimal"/>
      <w:suff w:val="nothing"/>
      <w:lvlText w:val="%1、"/>
      <w:lvlJc w:val="left"/>
    </w:lvl>
  </w:abstractNum>
  <w:abstractNum w:abstractNumId="10">
    <w:nsid w:val="6F18716B"/>
    <w:multiLevelType w:val="singleLevel"/>
    <w:tmpl w:val="6F18716B"/>
    <w:lvl w:ilvl="0" w:tentative="0">
      <w:start w:val="1"/>
      <w:numFmt w:val="decimal"/>
      <w:suff w:val="nothing"/>
      <w:lvlText w:val="（%1）"/>
      <w:lvlJc w:val="left"/>
    </w:lvl>
  </w:abstractNum>
  <w:abstractNum w:abstractNumId="11">
    <w:nsid w:val="7FA682D9"/>
    <w:multiLevelType w:val="singleLevel"/>
    <w:tmpl w:val="7FA682D9"/>
    <w:lvl w:ilvl="0" w:tentative="0">
      <w:start w:val="14"/>
      <w:numFmt w:val="decimal"/>
      <w:suff w:val="space"/>
      <w:lvlText w:val="%1."/>
      <w:lvlJc w:val="left"/>
    </w:lvl>
  </w:abstractNum>
  <w:num w:numId="1">
    <w:abstractNumId w:val="3"/>
  </w:num>
  <w:num w:numId="2">
    <w:abstractNumId w:val="11"/>
  </w:num>
  <w:num w:numId="3">
    <w:abstractNumId w:val="6"/>
  </w:num>
  <w:num w:numId="4">
    <w:abstractNumId w:val="4"/>
  </w:num>
  <w:num w:numId="5">
    <w:abstractNumId w:val="9"/>
  </w:num>
  <w:num w:numId="6">
    <w:abstractNumId w:val="7"/>
  </w:num>
  <w:num w:numId="7">
    <w:abstractNumId w:val="10"/>
  </w:num>
  <w:num w:numId="8">
    <w:abstractNumId w:val="0"/>
  </w:num>
  <w:num w:numId="9">
    <w:abstractNumId w:val="2"/>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3NzBjOTUwNTYyMzdiNDYxZjE0ZmUwMGQ0ZWIxM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CDC"/>
    <w:rsid w:val="00331461"/>
    <w:rsid w:val="003315CC"/>
    <w:rsid w:val="003316A8"/>
    <w:rsid w:val="00331C80"/>
    <w:rsid w:val="00331CC9"/>
    <w:rsid w:val="003320D7"/>
    <w:rsid w:val="00332265"/>
    <w:rsid w:val="00332862"/>
    <w:rsid w:val="00332D52"/>
    <w:rsid w:val="00333337"/>
    <w:rsid w:val="0033380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3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A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1F2"/>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1807"/>
    <w:rsid w:val="00901F0E"/>
    <w:rsid w:val="00902A26"/>
    <w:rsid w:val="00902A57"/>
    <w:rsid w:val="00902B29"/>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3B"/>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07"/>
    <w:rsid w:val="00CD1892"/>
    <w:rsid w:val="00CD1C01"/>
    <w:rsid w:val="00CD1D00"/>
    <w:rsid w:val="00CD2009"/>
    <w:rsid w:val="00CD27AC"/>
    <w:rsid w:val="00CD2A82"/>
    <w:rsid w:val="00CD2ED4"/>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9A1"/>
    <w:rsid w:val="00D85FDE"/>
    <w:rsid w:val="00D8665E"/>
    <w:rsid w:val="00D869C1"/>
    <w:rsid w:val="00D86C1A"/>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8C"/>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B0831"/>
    <w:rsid w:val="00EB089C"/>
    <w:rsid w:val="00EB0AA8"/>
    <w:rsid w:val="00EB0B65"/>
    <w:rsid w:val="00EB0C65"/>
    <w:rsid w:val="00EB0EDD"/>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93"/>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3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510"/>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A48E4"/>
    <w:rsid w:val="013D7E38"/>
    <w:rsid w:val="015922A9"/>
    <w:rsid w:val="019F7441"/>
    <w:rsid w:val="01B37585"/>
    <w:rsid w:val="01D55165"/>
    <w:rsid w:val="01DC0F66"/>
    <w:rsid w:val="01DF6BF8"/>
    <w:rsid w:val="01E63A6A"/>
    <w:rsid w:val="01EC2C57"/>
    <w:rsid w:val="0235060F"/>
    <w:rsid w:val="024A7930"/>
    <w:rsid w:val="024D44B0"/>
    <w:rsid w:val="026A3B24"/>
    <w:rsid w:val="026B2E25"/>
    <w:rsid w:val="02705380"/>
    <w:rsid w:val="02777AAC"/>
    <w:rsid w:val="027D6372"/>
    <w:rsid w:val="02824D4D"/>
    <w:rsid w:val="028A181D"/>
    <w:rsid w:val="02C75BF1"/>
    <w:rsid w:val="02C76624"/>
    <w:rsid w:val="02DC4B10"/>
    <w:rsid w:val="02DD76CE"/>
    <w:rsid w:val="02F36323"/>
    <w:rsid w:val="02F5619C"/>
    <w:rsid w:val="030742CA"/>
    <w:rsid w:val="0326446A"/>
    <w:rsid w:val="032A5FC6"/>
    <w:rsid w:val="032D5555"/>
    <w:rsid w:val="03466239"/>
    <w:rsid w:val="036634D2"/>
    <w:rsid w:val="037F7FE8"/>
    <w:rsid w:val="03BF6E60"/>
    <w:rsid w:val="03DD35E4"/>
    <w:rsid w:val="03EB5833"/>
    <w:rsid w:val="03FD59A4"/>
    <w:rsid w:val="04076900"/>
    <w:rsid w:val="041A5A3B"/>
    <w:rsid w:val="042311BA"/>
    <w:rsid w:val="042A2A48"/>
    <w:rsid w:val="042A3031"/>
    <w:rsid w:val="042B157A"/>
    <w:rsid w:val="044D7B64"/>
    <w:rsid w:val="048F763B"/>
    <w:rsid w:val="049F330E"/>
    <w:rsid w:val="04AA775C"/>
    <w:rsid w:val="04AF1889"/>
    <w:rsid w:val="04B637AB"/>
    <w:rsid w:val="04D853AA"/>
    <w:rsid w:val="04EB46D9"/>
    <w:rsid w:val="04F66F48"/>
    <w:rsid w:val="05251E14"/>
    <w:rsid w:val="05315997"/>
    <w:rsid w:val="053F4C56"/>
    <w:rsid w:val="05722F7E"/>
    <w:rsid w:val="05A16594"/>
    <w:rsid w:val="05A3537B"/>
    <w:rsid w:val="05A6052B"/>
    <w:rsid w:val="05A7762D"/>
    <w:rsid w:val="05B54B84"/>
    <w:rsid w:val="060E5941"/>
    <w:rsid w:val="06110FAF"/>
    <w:rsid w:val="061816F7"/>
    <w:rsid w:val="06493CA7"/>
    <w:rsid w:val="065A6178"/>
    <w:rsid w:val="06613D98"/>
    <w:rsid w:val="066410BB"/>
    <w:rsid w:val="066466EB"/>
    <w:rsid w:val="066F1CF3"/>
    <w:rsid w:val="06812B17"/>
    <w:rsid w:val="06930BB8"/>
    <w:rsid w:val="069D2831"/>
    <w:rsid w:val="06AA187C"/>
    <w:rsid w:val="07175FD1"/>
    <w:rsid w:val="071E7B6B"/>
    <w:rsid w:val="07245D42"/>
    <w:rsid w:val="07264C62"/>
    <w:rsid w:val="072D0052"/>
    <w:rsid w:val="074E0A0F"/>
    <w:rsid w:val="07754067"/>
    <w:rsid w:val="0779354C"/>
    <w:rsid w:val="079B55B6"/>
    <w:rsid w:val="08061376"/>
    <w:rsid w:val="080E37B4"/>
    <w:rsid w:val="081064AB"/>
    <w:rsid w:val="081B727D"/>
    <w:rsid w:val="08244656"/>
    <w:rsid w:val="08323A52"/>
    <w:rsid w:val="08452D77"/>
    <w:rsid w:val="084B3759"/>
    <w:rsid w:val="085A435C"/>
    <w:rsid w:val="08635072"/>
    <w:rsid w:val="086401F8"/>
    <w:rsid w:val="08730E67"/>
    <w:rsid w:val="08751CAA"/>
    <w:rsid w:val="087E4C40"/>
    <w:rsid w:val="08835670"/>
    <w:rsid w:val="08886FAD"/>
    <w:rsid w:val="08A00A2D"/>
    <w:rsid w:val="08C55CC2"/>
    <w:rsid w:val="08D66AD6"/>
    <w:rsid w:val="08DA33A3"/>
    <w:rsid w:val="08E80F13"/>
    <w:rsid w:val="08F057F5"/>
    <w:rsid w:val="08FF7FA1"/>
    <w:rsid w:val="092D1B2E"/>
    <w:rsid w:val="09335624"/>
    <w:rsid w:val="093E1582"/>
    <w:rsid w:val="0944690F"/>
    <w:rsid w:val="0949113B"/>
    <w:rsid w:val="095015DF"/>
    <w:rsid w:val="09535675"/>
    <w:rsid w:val="095F057D"/>
    <w:rsid w:val="09636BCF"/>
    <w:rsid w:val="09642282"/>
    <w:rsid w:val="09733572"/>
    <w:rsid w:val="09772C16"/>
    <w:rsid w:val="098353B5"/>
    <w:rsid w:val="099519E5"/>
    <w:rsid w:val="09A92330"/>
    <w:rsid w:val="09B06B87"/>
    <w:rsid w:val="09C13146"/>
    <w:rsid w:val="09DC3F3B"/>
    <w:rsid w:val="09E04166"/>
    <w:rsid w:val="0A0452D8"/>
    <w:rsid w:val="0A1C0718"/>
    <w:rsid w:val="0A3E7710"/>
    <w:rsid w:val="0A534240"/>
    <w:rsid w:val="0A5B7E63"/>
    <w:rsid w:val="0AA374A5"/>
    <w:rsid w:val="0AAB7649"/>
    <w:rsid w:val="0AB064D1"/>
    <w:rsid w:val="0ABC5606"/>
    <w:rsid w:val="0AC51722"/>
    <w:rsid w:val="0AD24A0D"/>
    <w:rsid w:val="0AF914FF"/>
    <w:rsid w:val="0B0A131E"/>
    <w:rsid w:val="0B30404E"/>
    <w:rsid w:val="0B3E0022"/>
    <w:rsid w:val="0B404B94"/>
    <w:rsid w:val="0B4C6C14"/>
    <w:rsid w:val="0B566408"/>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F6888"/>
    <w:rsid w:val="0CEF4331"/>
    <w:rsid w:val="0CFC4C75"/>
    <w:rsid w:val="0CFE707A"/>
    <w:rsid w:val="0D063BDA"/>
    <w:rsid w:val="0D08375F"/>
    <w:rsid w:val="0D184CFB"/>
    <w:rsid w:val="0D190C10"/>
    <w:rsid w:val="0D20210D"/>
    <w:rsid w:val="0D3F1126"/>
    <w:rsid w:val="0D4A5F0F"/>
    <w:rsid w:val="0D4A7419"/>
    <w:rsid w:val="0D827401"/>
    <w:rsid w:val="0D84094E"/>
    <w:rsid w:val="0D8A00E9"/>
    <w:rsid w:val="0D8D589E"/>
    <w:rsid w:val="0DA01C73"/>
    <w:rsid w:val="0DC47E97"/>
    <w:rsid w:val="0DD63300"/>
    <w:rsid w:val="0DF50604"/>
    <w:rsid w:val="0DF702FE"/>
    <w:rsid w:val="0E060E51"/>
    <w:rsid w:val="0E27335E"/>
    <w:rsid w:val="0E3B6B0F"/>
    <w:rsid w:val="0E5604B2"/>
    <w:rsid w:val="0E6269B6"/>
    <w:rsid w:val="0E6D5D79"/>
    <w:rsid w:val="0E9D0089"/>
    <w:rsid w:val="0EAB7F23"/>
    <w:rsid w:val="0EB803EE"/>
    <w:rsid w:val="0EF94D4B"/>
    <w:rsid w:val="0F134D61"/>
    <w:rsid w:val="0F2046F0"/>
    <w:rsid w:val="0F4958DC"/>
    <w:rsid w:val="0F4F321B"/>
    <w:rsid w:val="0F515DF7"/>
    <w:rsid w:val="0F596BA8"/>
    <w:rsid w:val="0F6248D2"/>
    <w:rsid w:val="0F693536"/>
    <w:rsid w:val="0F7B0511"/>
    <w:rsid w:val="0F7B76D9"/>
    <w:rsid w:val="0F816ACD"/>
    <w:rsid w:val="0F9832DB"/>
    <w:rsid w:val="0FBF3FD2"/>
    <w:rsid w:val="0FBF7FF3"/>
    <w:rsid w:val="0FCC390B"/>
    <w:rsid w:val="0FCE2779"/>
    <w:rsid w:val="0FD549FC"/>
    <w:rsid w:val="0FD6666B"/>
    <w:rsid w:val="10001DB3"/>
    <w:rsid w:val="100B18AE"/>
    <w:rsid w:val="100B407B"/>
    <w:rsid w:val="101D240B"/>
    <w:rsid w:val="104C70B0"/>
    <w:rsid w:val="10646583"/>
    <w:rsid w:val="107A39E7"/>
    <w:rsid w:val="107D4B15"/>
    <w:rsid w:val="108A3C80"/>
    <w:rsid w:val="108F37E0"/>
    <w:rsid w:val="109B1D4B"/>
    <w:rsid w:val="109C1517"/>
    <w:rsid w:val="10B55A6A"/>
    <w:rsid w:val="10C26171"/>
    <w:rsid w:val="10CD2A3A"/>
    <w:rsid w:val="10F33360"/>
    <w:rsid w:val="10F924DB"/>
    <w:rsid w:val="10FC16EA"/>
    <w:rsid w:val="10FF0714"/>
    <w:rsid w:val="110F1D40"/>
    <w:rsid w:val="111D5165"/>
    <w:rsid w:val="11266F33"/>
    <w:rsid w:val="118963A1"/>
    <w:rsid w:val="119434EA"/>
    <w:rsid w:val="11C6522A"/>
    <w:rsid w:val="11DB48E7"/>
    <w:rsid w:val="11E104CC"/>
    <w:rsid w:val="11E20309"/>
    <w:rsid w:val="11EF62D5"/>
    <w:rsid w:val="11FA6155"/>
    <w:rsid w:val="11FB247A"/>
    <w:rsid w:val="12255233"/>
    <w:rsid w:val="1246139A"/>
    <w:rsid w:val="12530213"/>
    <w:rsid w:val="126D1E81"/>
    <w:rsid w:val="1274357A"/>
    <w:rsid w:val="127723A9"/>
    <w:rsid w:val="12862074"/>
    <w:rsid w:val="12883966"/>
    <w:rsid w:val="129E45B4"/>
    <w:rsid w:val="12D364AD"/>
    <w:rsid w:val="12D57598"/>
    <w:rsid w:val="12D81596"/>
    <w:rsid w:val="12F85317"/>
    <w:rsid w:val="13072A44"/>
    <w:rsid w:val="130C1DE1"/>
    <w:rsid w:val="13491DC8"/>
    <w:rsid w:val="13596EAB"/>
    <w:rsid w:val="135F4BE2"/>
    <w:rsid w:val="136430A9"/>
    <w:rsid w:val="13644439"/>
    <w:rsid w:val="1375561D"/>
    <w:rsid w:val="13953EB8"/>
    <w:rsid w:val="139B1A0A"/>
    <w:rsid w:val="139D25C7"/>
    <w:rsid w:val="13B128C5"/>
    <w:rsid w:val="13BD0AE0"/>
    <w:rsid w:val="13BF3CE4"/>
    <w:rsid w:val="13E14DB8"/>
    <w:rsid w:val="13E81B95"/>
    <w:rsid w:val="13F47380"/>
    <w:rsid w:val="13F9E811"/>
    <w:rsid w:val="141008D8"/>
    <w:rsid w:val="14125FE6"/>
    <w:rsid w:val="141D4A74"/>
    <w:rsid w:val="141E11F3"/>
    <w:rsid w:val="14321BD6"/>
    <w:rsid w:val="146D271E"/>
    <w:rsid w:val="147A5527"/>
    <w:rsid w:val="147F5D70"/>
    <w:rsid w:val="14982588"/>
    <w:rsid w:val="149A5AD9"/>
    <w:rsid w:val="14A7619D"/>
    <w:rsid w:val="14DF0614"/>
    <w:rsid w:val="14F7743B"/>
    <w:rsid w:val="150536C3"/>
    <w:rsid w:val="150C1963"/>
    <w:rsid w:val="15140B6D"/>
    <w:rsid w:val="151447A0"/>
    <w:rsid w:val="15306CE7"/>
    <w:rsid w:val="154A6454"/>
    <w:rsid w:val="15761F97"/>
    <w:rsid w:val="15762120"/>
    <w:rsid w:val="157704CB"/>
    <w:rsid w:val="15B72002"/>
    <w:rsid w:val="15FD3544"/>
    <w:rsid w:val="160A40D0"/>
    <w:rsid w:val="160F0770"/>
    <w:rsid w:val="161377E5"/>
    <w:rsid w:val="16203CC6"/>
    <w:rsid w:val="162E461F"/>
    <w:rsid w:val="16935AFB"/>
    <w:rsid w:val="1695754D"/>
    <w:rsid w:val="16A04D1D"/>
    <w:rsid w:val="16A8729C"/>
    <w:rsid w:val="16B33777"/>
    <w:rsid w:val="16BC70A7"/>
    <w:rsid w:val="16C6339E"/>
    <w:rsid w:val="16C83453"/>
    <w:rsid w:val="16E43ACF"/>
    <w:rsid w:val="16EF0253"/>
    <w:rsid w:val="1703534A"/>
    <w:rsid w:val="170550D4"/>
    <w:rsid w:val="172F2D79"/>
    <w:rsid w:val="17431364"/>
    <w:rsid w:val="174D5E14"/>
    <w:rsid w:val="17557BEF"/>
    <w:rsid w:val="1766769E"/>
    <w:rsid w:val="177C435A"/>
    <w:rsid w:val="17817F62"/>
    <w:rsid w:val="17824D0F"/>
    <w:rsid w:val="1788153B"/>
    <w:rsid w:val="179F3E4F"/>
    <w:rsid w:val="17BB6211"/>
    <w:rsid w:val="17BB77F7"/>
    <w:rsid w:val="17D349C1"/>
    <w:rsid w:val="18070541"/>
    <w:rsid w:val="182C2B6E"/>
    <w:rsid w:val="1830729E"/>
    <w:rsid w:val="185B5242"/>
    <w:rsid w:val="185C618E"/>
    <w:rsid w:val="18641A25"/>
    <w:rsid w:val="1870062C"/>
    <w:rsid w:val="18817102"/>
    <w:rsid w:val="18830A15"/>
    <w:rsid w:val="18852B28"/>
    <w:rsid w:val="188B5321"/>
    <w:rsid w:val="18B83479"/>
    <w:rsid w:val="190672CB"/>
    <w:rsid w:val="196C1B1A"/>
    <w:rsid w:val="19930A9B"/>
    <w:rsid w:val="19932372"/>
    <w:rsid w:val="19933997"/>
    <w:rsid w:val="19A20DD5"/>
    <w:rsid w:val="19AE03F1"/>
    <w:rsid w:val="19C42578"/>
    <w:rsid w:val="19DE4DF4"/>
    <w:rsid w:val="19DF6338"/>
    <w:rsid w:val="19E76FD8"/>
    <w:rsid w:val="19F27194"/>
    <w:rsid w:val="1A071A03"/>
    <w:rsid w:val="1A0E04B5"/>
    <w:rsid w:val="1A1F16AE"/>
    <w:rsid w:val="1A2A15A2"/>
    <w:rsid w:val="1A3B5C77"/>
    <w:rsid w:val="1A984BAD"/>
    <w:rsid w:val="1AB8220E"/>
    <w:rsid w:val="1AC63AEF"/>
    <w:rsid w:val="1AE4166C"/>
    <w:rsid w:val="1AF06CFB"/>
    <w:rsid w:val="1AF11B8D"/>
    <w:rsid w:val="1B11359C"/>
    <w:rsid w:val="1B222279"/>
    <w:rsid w:val="1B231539"/>
    <w:rsid w:val="1B2A271F"/>
    <w:rsid w:val="1B530544"/>
    <w:rsid w:val="1B682141"/>
    <w:rsid w:val="1B713184"/>
    <w:rsid w:val="1BA209CF"/>
    <w:rsid w:val="1BB4777D"/>
    <w:rsid w:val="1BC02D10"/>
    <w:rsid w:val="1BD345CB"/>
    <w:rsid w:val="1BD75AB8"/>
    <w:rsid w:val="1BEF62D2"/>
    <w:rsid w:val="1BF37507"/>
    <w:rsid w:val="1C0459C2"/>
    <w:rsid w:val="1C116C14"/>
    <w:rsid w:val="1C1B3B4A"/>
    <w:rsid w:val="1C2250B2"/>
    <w:rsid w:val="1C2972B2"/>
    <w:rsid w:val="1C7D334A"/>
    <w:rsid w:val="1C88086E"/>
    <w:rsid w:val="1C947262"/>
    <w:rsid w:val="1C9A044A"/>
    <w:rsid w:val="1CA51364"/>
    <w:rsid w:val="1CB35C45"/>
    <w:rsid w:val="1D02521F"/>
    <w:rsid w:val="1D266CE1"/>
    <w:rsid w:val="1D2B3AA0"/>
    <w:rsid w:val="1D332FA2"/>
    <w:rsid w:val="1D3963AF"/>
    <w:rsid w:val="1D486572"/>
    <w:rsid w:val="1D6962DA"/>
    <w:rsid w:val="1D6A673C"/>
    <w:rsid w:val="1D85128A"/>
    <w:rsid w:val="1D9247AE"/>
    <w:rsid w:val="1DA32AC2"/>
    <w:rsid w:val="1DAC323B"/>
    <w:rsid w:val="1DB41589"/>
    <w:rsid w:val="1DB567EC"/>
    <w:rsid w:val="1DB64F64"/>
    <w:rsid w:val="1DCB3C3C"/>
    <w:rsid w:val="1DF51A98"/>
    <w:rsid w:val="1DF94C97"/>
    <w:rsid w:val="1E2A6829"/>
    <w:rsid w:val="1E3D060F"/>
    <w:rsid w:val="1E3F7D2E"/>
    <w:rsid w:val="1E4134E4"/>
    <w:rsid w:val="1E433FA3"/>
    <w:rsid w:val="1E5062B3"/>
    <w:rsid w:val="1E523514"/>
    <w:rsid w:val="1E714A66"/>
    <w:rsid w:val="1E773D87"/>
    <w:rsid w:val="1E7C5B9B"/>
    <w:rsid w:val="1E802593"/>
    <w:rsid w:val="1E937715"/>
    <w:rsid w:val="1EA24FEE"/>
    <w:rsid w:val="1EA703CC"/>
    <w:rsid w:val="1EB7330C"/>
    <w:rsid w:val="1EBA2EF4"/>
    <w:rsid w:val="1EBC5ACA"/>
    <w:rsid w:val="1EC91F8E"/>
    <w:rsid w:val="1EFF61A2"/>
    <w:rsid w:val="1F0A0FF3"/>
    <w:rsid w:val="1F196EDC"/>
    <w:rsid w:val="1F471963"/>
    <w:rsid w:val="1F5771FF"/>
    <w:rsid w:val="1FA13231"/>
    <w:rsid w:val="1FA70B19"/>
    <w:rsid w:val="1FCC2803"/>
    <w:rsid w:val="1FD104CD"/>
    <w:rsid w:val="1FDB274B"/>
    <w:rsid w:val="1FE868A9"/>
    <w:rsid w:val="1FF54201"/>
    <w:rsid w:val="20034907"/>
    <w:rsid w:val="20173E4B"/>
    <w:rsid w:val="20350B0C"/>
    <w:rsid w:val="203C1BC7"/>
    <w:rsid w:val="204E48BC"/>
    <w:rsid w:val="206C35F3"/>
    <w:rsid w:val="208921B3"/>
    <w:rsid w:val="20947DAF"/>
    <w:rsid w:val="20973DEB"/>
    <w:rsid w:val="20A87AFC"/>
    <w:rsid w:val="20B26522"/>
    <w:rsid w:val="20B44310"/>
    <w:rsid w:val="20C3410E"/>
    <w:rsid w:val="20CB09D1"/>
    <w:rsid w:val="20EA582A"/>
    <w:rsid w:val="211116EB"/>
    <w:rsid w:val="21196D50"/>
    <w:rsid w:val="215E30CF"/>
    <w:rsid w:val="216133FC"/>
    <w:rsid w:val="217A696B"/>
    <w:rsid w:val="218274E0"/>
    <w:rsid w:val="21B63416"/>
    <w:rsid w:val="21C265F4"/>
    <w:rsid w:val="21D56769"/>
    <w:rsid w:val="21E52EF3"/>
    <w:rsid w:val="21ED551B"/>
    <w:rsid w:val="21FB5D7B"/>
    <w:rsid w:val="220B1C3D"/>
    <w:rsid w:val="221D1D20"/>
    <w:rsid w:val="221E6AC9"/>
    <w:rsid w:val="22334A87"/>
    <w:rsid w:val="22457D92"/>
    <w:rsid w:val="22BE6801"/>
    <w:rsid w:val="22CC64E9"/>
    <w:rsid w:val="22D36C7A"/>
    <w:rsid w:val="22DB1F7E"/>
    <w:rsid w:val="22E603D9"/>
    <w:rsid w:val="230E5425"/>
    <w:rsid w:val="23157561"/>
    <w:rsid w:val="233500BF"/>
    <w:rsid w:val="23377FF7"/>
    <w:rsid w:val="234C64C0"/>
    <w:rsid w:val="23607DE2"/>
    <w:rsid w:val="236B425F"/>
    <w:rsid w:val="23836192"/>
    <w:rsid w:val="23901F29"/>
    <w:rsid w:val="239C0061"/>
    <w:rsid w:val="23B908A4"/>
    <w:rsid w:val="23D012D9"/>
    <w:rsid w:val="23E95BEF"/>
    <w:rsid w:val="23FD0064"/>
    <w:rsid w:val="24064EF2"/>
    <w:rsid w:val="241D71F3"/>
    <w:rsid w:val="24254E4F"/>
    <w:rsid w:val="242925A2"/>
    <w:rsid w:val="242F3AAF"/>
    <w:rsid w:val="245375B0"/>
    <w:rsid w:val="24642C0A"/>
    <w:rsid w:val="248A5117"/>
    <w:rsid w:val="24B22173"/>
    <w:rsid w:val="24B95AD9"/>
    <w:rsid w:val="24BE24DA"/>
    <w:rsid w:val="24CF5825"/>
    <w:rsid w:val="24D663E6"/>
    <w:rsid w:val="24D77F2B"/>
    <w:rsid w:val="250A753E"/>
    <w:rsid w:val="25153019"/>
    <w:rsid w:val="2528169C"/>
    <w:rsid w:val="256373C9"/>
    <w:rsid w:val="25867519"/>
    <w:rsid w:val="258B00E2"/>
    <w:rsid w:val="25A03B85"/>
    <w:rsid w:val="25A917A6"/>
    <w:rsid w:val="25BD415B"/>
    <w:rsid w:val="25BE27CC"/>
    <w:rsid w:val="25DF68A6"/>
    <w:rsid w:val="25F74A5C"/>
    <w:rsid w:val="2628662C"/>
    <w:rsid w:val="262877D8"/>
    <w:rsid w:val="262D45DE"/>
    <w:rsid w:val="263162FA"/>
    <w:rsid w:val="26363AE1"/>
    <w:rsid w:val="26482561"/>
    <w:rsid w:val="2698749C"/>
    <w:rsid w:val="26A53EF9"/>
    <w:rsid w:val="26A94201"/>
    <w:rsid w:val="26AC274F"/>
    <w:rsid w:val="26C03063"/>
    <w:rsid w:val="26E335FE"/>
    <w:rsid w:val="27044A29"/>
    <w:rsid w:val="271D34C8"/>
    <w:rsid w:val="27386E32"/>
    <w:rsid w:val="275E0E8F"/>
    <w:rsid w:val="276142BF"/>
    <w:rsid w:val="276709BA"/>
    <w:rsid w:val="27783712"/>
    <w:rsid w:val="2786213D"/>
    <w:rsid w:val="27907362"/>
    <w:rsid w:val="27FD349C"/>
    <w:rsid w:val="28333E1D"/>
    <w:rsid w:val="28454BD6"/>
    <w:rsid w:val="28455253"/>
    <w:rsid w:val="28551971"/>
    <w:rsid w:val="285B1C53"/>
    <w:rsid w:val="287C34F0"/>
    <w:rsid w:val="2898352A"/>
    <w:rsid w:val="289F7086"/>
    <w:rsid w:val="28B64627"/>
    <w:rsid w:val="28BE3992"/>
    <w:rsid w:val="28C32028"/>
    <w:rsid w:val="28CC490F"/>
    <w:rsid w:val="28D76470"/>
    <w:rsid w:val="28DE40AA"/>
    <w:rsid w:val="29260DA8"/>
    <w:rsid w:val="29345E77"/>
    <w:rsid w:val="294C65AD"/>
    <w:rsid w:val="2969059E"/>
    <w:rsid w:val="297222EB"/>
    <w:rsid w:val="29774DDE"/>
    <w:rsid w:val="29806583"/>
    <w:rsid w:val="2987431B"/>
    <w:rsid w:val="298B3C4C"/>
    <w:rsid w:val="29B9773A"/>
    <w:rsid w:val="29D21B8B"/>
    <w:rsid w:val="29D8781D"/>
    <w:rsid w:val="29DD1052"/>
    <w:rsid w:val="29DD4087"/>
    <w:rsid w:val="29E82B40"/>
    <w:rsid w:val="29F268C3"/>
    <w:rsid w:val="29F26D24"/>
    <w:rsid w:val="2A0F5E0A"/>
    <w:rsid w:val="2A15033F"/>
    <w:rsid w:val="2A1662C1"/>
    <w:rsid w:val="2A1C7367"/>
    <w:rsid w:val="2A2815FA"/>
    <w:rsid w:val="2A292FB7"/>
    <w:rsid w:val="2A327227"/>
    <w:rsid w:val="2A363870"/>
    <w:rsid w:val="2A585CB7"/>
    <w:rsid w:val="2A5D1CE6"/>
    <w:rsid w:val="2A6D6092"/>
    <w:rsid w:val="2A7D76B4"/>
    <w:rsid w:val="2AA94951"/>
    <w:rsid w:val="2AF013AA"/>
    <w:rsid w:val="2AF75041"/>
    <w:rsid w:val="2AFA7AAF"/>
    <w:rsid w:val="2B2C3635"/>
    <w:rsid w:val="2B437463"/>
    <w:rsid w:val="2B623F51"/>
    <w:rsid w:val="2B656E9C"/>
    <w:rsid w:val="2B7807EE"/>
    <w:rsid w:val="2BBF00EC"/>
    <w:rsid w:val="2BC37CFD"/>
    <w:rsid w:val="2BD5237F"/>
    <w:rsid w:val="2BDA5682"/>
    <w:rsid w:val="2BE536CE"/>
    <w:rsid w:val="2BE758D9"/>
    <w:rsid w:val="2BED27E9"/>
    <w:rsid w:val="2C09049E"/>
    <w:rsid w:val="2C0A653C"/>
    <w:rsid w:val="2C0B56E1"/>
    <w:rsid w:val="2C191F85"/>
    <w:rsid w:val="2C2250B6"/>
    <w:rsid w:val="2C78619D"/>
    <w:rsid w:val="2C986F42"/>
    <w:rsid w:val="2CE82D6F"/>
    <w:rsid w:val="2CEE74EC"/>
    <w:rsid w:val="2CF76705"/>
    <w:rsid w:val="2D1B6247"/>
    <w:rsid w:val="2D2C5535"/>
    <w:rsid w:val="2D343236"/>
    <w:rsid w:val="2D574DFE"/>
    <w:rsid w:val="2D786D73"/>
    <w:rsid w:val="2DC3248D"/>
    <w:rsid w:val="2DD15014"/>
    <w:rsid w:val="2DF010FC"/>
    <w:rsid w:val="2DF72DE4"/>
    <w:rsid w:val="2E0220AF"/>
    <w:rsid w:val="2E080A74"/>
    <w:rsid w:val="2E2B7EEE"/>
    <w:rsid w:val="2E337D36"/>
    <w:rsid w:val="2E3B2F47"/>
    <w:rsid w:val="2E4B082A"/>
    <w:rsid w:val="2E5550E9"/>
    <w:rsid w:val="2E5D4E86"/>
    <w:rsid w:val="2E5D790B"/>
    <w:rsid w:val="2E795AC8"/>
    <w:rsid w:val="2E876B6B"/>
    <w:rsid w:val="2E9A3C18"/>
    <w:rsid w:val="2EBB0FEE"/>
    <w:rsid w:val="2EC63002"/>
    <w:rsid w:val="2ED71B04"/>
    <w:rsid w:val="2EEB054F"/>
    <w:rsid w:val="2F0A6B38"/>
    <w:rsid w:val="2F0D5BDD"/>
    <w:rsid w:val="2F250C95"/>
    <w:rsid w:val="2F484A6E"/>
    <w:rsid w:val="2F5FE917"/>
    <w:rsid w:val="2F8B46F2"/>
    <w:rsid w:val="2F946CCB"/>
    <w:rsid w:val="2FA64CDA"/>
    <w:rsid w:val="2FB0787D"/>
    <w:rsid w:val="2FB93DA6"/>
    <w:rsid w:val="2FCA605E"/>
    <w:rsid w:val="2FD25781"/>
    <w:rsid w:val="2FDD2EE6"/>
    <w:rsid w:val="2FFD7934"/>
    <w:rsid w:val="30080165"/>
    <w:rsid w:val="30177A02"/>
    <w:rsid w:val="30192896"/>
    <w:rsid w:val="30285CC7"/>
    <w:rsid w:val="30296091"/>
    <w:rsid w:val="303009C3"/>
    <w:rsid w:val="30375030"/>
    <w:rsid w:val="30733ACD"/>
    <w:rsid w:val="308C3862"/>
    <w:rsid w:val="309379D8"/>
    <w:rsid w:val="30A270F7"/>
    <w:rsid w:val="30AF457B"/>
    <w:rsid w:val="30B05CC1"/>
    <w:rsid w:val="30B76DB5"/>
    <w:rsid w:val="30B86AD2"/>
    <w:rsid w:val="30BB7219"/>
    <w:rsid w:val="30CD5E8E"/>
    <w:rsid w:val="30DF1478"/>
    <w:rsid w:val="30EC586F"/>
    <w:rsid w:val="30F95A62"/>
    <w:rsid w:val="311E2EDB"/>
    <w:rsid w:val="313D3B3C"/>
    <w:rsid w:val="314D3E18"/>
    <w:rsid w:val="31673819"/>
    <w:rsid w:val="318B7B3D"/>
    <w:rsid w:val="319C6071"/>
    <w:rsid w:val="31AC537E"/>
    <w:rsid w:val="31B22151"/>
    <w:rsid w:val="31B25211"/>
    <w:rsid w:val="31C8272C"/>
    <w:rsid w:val="31D401E3"/>
    <w:rsid w:val="31E07D04"/>
    <w:rsid w:val="31E3679B"/>
    <w:rsid w:val="31E732FD"/>
    <w:rsid w:val="320F6B69"/>
    <w:rsid w:val="32281CC7"/>
    <w:rsid w:val="322E355C"/>
    <w:rsid w:val="32301F7D"/>
    <w:rsid w:val="3239641D"/>
    <w:rsid w:val="323A2D06"/>
    <w:rsid w:val="32410189"/>
    <w:rsid w:val="32517576"/>
    <w:rsid w:val="3262778D"/>
    <w:rsid w:val="32743C8D"/>
    <w:rsid w:val="32825ADE"/>
    <w:rsid w:val="329B41FD"/>
    <w:rsid w:val="32BE5C2C"/>
    <w:rsid w:val="32D22AAA"/>
    <w:rsid w:val="32DB1C5F"/>
    <w:rsid w:val="32FB6478"/>
    <w:rsid w:val="330C763F"/>
    <w:rsid w:val="33263B3F"/>
    <w:rsid w:val="336963EB"/>
    <w:rsid w:val="33816EEB"/>
    <w:rsid w:val="3398744C"/>
    <w:rsid w:val="33BB7011"/>
    <w:rsid w:val="33D44600"/>
    <w:rsid w:val="33E06F7D"/>
    <w:rsid w:val="33EB55CD"/>
    <w:rsid w:val="33EC4C02"/>
    <w:rsid w:val="33F26C0D"/>
    <w:rsid w:val="340D2360"/>
    <w:rsid w:val="3410665D"/>
    <w:rsid w:val="34211214"/>
    <w:rsid w:val="3421725E"/>
    <w:rsid w:val="342E63AB"/>
    <w:rsid w:val="344A7407"/>
    <w:rsid w:val="344C7199"/>
    <w:rsid w:val="34950E68"/>
    <w:rsid w:val="34986B17"/>
    <w:rsid w:val="34986E94"/>
    <w:rsid w:val="34A94E14"/>
    <w:rsid w:val="34AF62C9"/>
    <w:rsid w:val="34B2479F"/>
    <w:rsid w:val="34CB4388"/>
    <w:rsid w:val="34CD2C9E"/>
    <w:rsid w:val="34F869DB"/>
    <w:rsid w:val="34FA6E12"/>
    <w:rsid w:val="35186231"/>
    <w:rsid w:val="353F22A5"/>
    <w:rsid w:val="358D5588"/>
    <w:rsid w:val="35B6316F"/>
    <w:rsid w:val="35D84D97"/>
    <w:rsid w:val="35F93A05"/>
    <w:rsid w:val="360B75C3"/>
    <w:rsid w:val="361218D5"/>
    <w:rsid w:val="363A3B40"/>
    <w:rsid w:val="36415851"/>
    <w:rsid w:val="365302AE"/>
    <w:rsid w:val="36607A0A"/>
    <w:rsid w:val="366E227C"/>
    <w:rsid w:val="366F2E0D"/>
    <w:rsid w:val="367B6A5C"/>
    <w:rsid w:val="36A74ADA"/>
    <w:rsid w:val="36AD60D5"/>
    <w:rsid w:val="36B224F9"/>
    <w:rsid w:val="36BD137C"/>
    <w:rsid w:val="36EC0CC9"/>
    <w:rsid w:val="36ED50B2"/>
    <w:rsid w:val="370336C9"/>
    <w:rsid w:val="371D03D1"/>
    <w:rsid w:val="373975EE"/>
    <w:rsid w:val="373F410B"/>
    <w:rsid w:val="37445FDD"/>
    <w:rsid w:val="37847C99"/>
    <w:rsid w:val="37B24C58"/>
    <w:rsid w:val="37BF45D0"/>
    <w:rsid w:val="37EE7094"/>
    <w:rsid w:val="37F1277E"/>
    <w:rsid w:val="381C6A10"/>
    <w:rsid w:val="38207169"/>
    <w:rsid w:val="38296C89"/>
    <w:rsid w:val="383002EB"/>
    <w:rsid w:val="38586797"/>
    <w:rsid w:val="385A4E16"/>
    <w:rsid w:val="385F174D"/>
    <w:rsid w:val="38666521"/>
    <w:rsid w:val="38801BDB"/>
    <w:rsid w:val="38A5656B"/>
    <w:rsid w:val="38AD019E"/>
    <w:rsid w:val="38BC0149"/>
    <w:rsid w:val="38D87D1C"/>
    <w:rsid w:val="390727AC"/>
    <w:rsid w:val="390E4110"/>
    <w:rsid w:val="392512B2"/>
    <w:rsid w:val="39579DDC"/>
    <w:rsid w:val="39636459"/>
    <w:rsid w:val="396B7F6C"/>
    <w:rsid w:val="399030A9"/>
    <w:rsid w:val="399B0574"/>
    <w:rsid w:val="399F8891"/>
    <w:rsid w:val="39B417A9"/>
    <w:rsid w:val="39E11825"/>
    <w:rsid w:val="39FC5695"/>
    <w:rsid w:val="3A006D8E"/>
    <w:rsid w:val="3A3651E5"/>
    <w:rsid w:val="3A403213"/>
    <w:rsid w:val="3A4A06EF"/>
    <w:rsid w:val="3A700CFA"/>
    <w:rsid w:val="3A701C24"/>
    <w:rsid w:val="3A744481"/>
    <w:rsid w:val="3A852873"/>
    <w:rsid w:val="3A8C7BEF"/>
    <w:rsid w:val="3A906246"/>
    <w:rsid w:val="3AA215CD"/>
    <w:rsid w:val="3AAE63D8"/>
    <w:rsid w:val="3AC84020"/>
    <w:rsid w:val="3B117EE8"/>
    <w:rsid w:val="3B2349B7"/>
    <w:rsid w:val="3B4A20A4"/>
    <w:rsid w:val="3B5B7273"/>
    <w:rsid w:val="3B616CFF"/>
    <w:rsid w:val="3B6259F6"/>
    <w:rsid w:val="3B8C62A3"/>
    <w:rsid w:val="3B976654"/>
    <w:rsid w:val="3B987DDD"/>
    <w:rsid w:val="3BB54D17"/>
    <w:rsid w:val="3BC01EFC"/>
    <w:rsid w:val="3BCA786A"/>
    <w:rsid w:val="3BD31E2F"/>
    <w:rsid w:val="3BF15831"/>
    <w:rsid w:val="3C037E38"/>
    <w:rsid w:val="3C105946"/>
    <w:rsid w:val="3C2C1DF0"/>
    <w:rsid w:val="3C357C06"/>
    <w:rsid w:val="3C471448"/>
    <w:rsid w:val="3C4F5748"/>
    <w:rsid w:val="3C5333BE"/>
    <w:rsid w:val="3C5F759A"/>
    <w:rsid w:val="3C6C525A"/>
    <w:rsid w:val="3CCE23CB"/>
    <w:rsid w:val="3CD17D17"/>
    <w:rsid w:val="3CD411CD"/>
    <w:rsid w:val="3CE23C3D"/>
    <w:rsid w:val="3D3C7F39"/>
    <w:rsid w:val="3D440F09"/>
    <w:rsid w:val="3D4504A0"/>
    <w:rsid w:val="3D6C4220"/>
    <w:rsid w:val="3D8734BB"/>
    <w:rsid w:val="3D8D5599"/>
    <w:rsid w:val="3D9A11D4"/>
    <w:rsid w:val="3DA16D89"/>
    <w:rsid w:val="3DA364BE"/>
    <w:rsid w:val="3DC270E1"/>
    <w:rsid w:val="3DCB238E"/>
    <w:rsid w:val="3DCD6749"/>
    <w:rsid w:val="3DE021C9"/>
    <w:rsid w:val="3DE041CB"/>
    <w:rsid w:val="3DE7347B"/>
    <w:rsid w:val="3E0D48F6"/>
    <w:rsid w:val="3E1868B4"/>
    <w:rsid w:val="3E1F3308"/>
    <w:rsid w:val="3E377251"/>
    <w:rsid w:val="3E381421"/>
    <w:rsid w:val="3E42664B"/>
    <w:rsid w:val="3E534BC2"/>
    <w:rsid w:val="3E5A7334"/>
    <w:rsid w:val="3E7A3FBF"/>
    <w:rsid w:val="3E7B5D6B"/>
    <w:rsid w:val="3E843E66"/>
    <w:rsid w:val="3E8B6229"/>
    <w:rsid w:val="3E8F51FE"/>
    <w:rsid w:val="3E926F87"/>
    <w:rsid w:val="3E9A59DE"/>
    <w:rsid w:val="3EAF4836"/>
    <w:rsid w:val="3EB01EF5"/>
    <w:rsid w:val="3EC33DFA"/>
    <w:rsid w:val="3EDB1D61"/>
    <w:rsid w:val="3EE651E8"/>
    <w:rsid w:val="3EFA31A7"/>
    <w:rsid w:val="3F060E16"/>
    <w:rsid w:val="3F1D1096"/>
    <w:rsid w:val="3F260E6A"/>
    <w:rsid w:val="3F2F0234"/>
    <w:rsid w:val="3F4D3326"/>
    <w:rsid w:val="3F524FF5"/>
    <w:rsid w:val="3F6363FE"/>
    <w:rsid w:val="3F756B8F"/>
    <w:rsid w:val="3F7B2385"/>
    <w:rsid w:val="3F7D7D9F"/>
    <w:rsid w:val="3F95482B"/>
    <w:rsid w:val="3FA31757"/>
    <w:rsid w:val="3FBE399E"/>
    <w:rsid w:val="3FC6643E"/>
    <w:rsid w:val="3FDB73E7"/>
    <w:rsid w:val="3FDC320D"/>
    <w:rsid w:val="3FE71DF8"/>
    <w:rsid w:val="40030DDA"/>
    <w:rsid w:val="4019356B"/>
    <w:rsid w:val="40213118"/>
    <w:rsid w:val="40592157"/>
    <w:rsid w:val="405C2CE2"/>
    <w:rsid w:val="406E1CAE"/>
    <w:rsid w:val="408F77BC"/>
    <w:rsid w:val="40A0133A"/>
    <w:rsid w:val="40AA0586"/>
    <w:rsid w:val="40C31A53"/>
    <w:rsid w:val="40CC396A"/>
    <w:rsid w:val="40E61DCC"/>
    <w:rsid w:val="40FF085F"/>
    <w:rsid w:val="40FF545D"/>
    <w:rsid w:val="410067C8"/>
    <w:rsid w:val="410332AB"/>
    <w:rsid w:val="410463F9"/>
    <w:rsid w:val="411244E3"/>
    <w:rsid w:val="413D3AB9"/>
    <w:rsid w:val="416B0D87"/>
    <w:rsid w:val="41791DCF"/>
    <w:rsid w:val="417B6773"/>
    <w:rsid w:val="418D02DF"/>
    <w:rsid w:val="418F0D2A"/>
    <w:rsid w:val="4190530F"/>
    <w:rsid w:val="41A80A45"/>
    <w:rsid w:val="41AE35B6"/>
    <w:rsid w:val="41D01505"/>
    <w:rsid w:val="422A6701"/>
    <w:rsid w:val="42474939"/>
    <w:rsid w:val="424C3C57"/>
    <w:rsid w:val="425920FC"/>
    <w:rsid w:val="42613FF3"/>
    <w:rsid w:val="42660D96"/>
    <w:rsid w:val="428667D2"/>
    <w:rsid w:val="42933DB2"/>
    <w:rsid w:val="42A04F26"/>
    <w:rsid w:val="42CD1CE0"/>
    <w:rsid w:val="42E1381E"/>
    <w:rsid w:val="42ED6459"/>
    <w:rsid w:val="42FE58DD"/>
    <w:rsid w:val="43174B3D"/>
    <w:rsid w:val="432A7D99"/>
    <w:rsid w:val="434328BF"/>
    <w:rsid w:val="434B790E"/>
    <w:rsid w:val="4360274F"/>
    <w:rsid w:val="43885B5E"/>
    <w:rsid w:val="43977AB6"/>
    <w:rsid w:val="43A3342B"/>
    <w:rsid w:val="43C77C27"/>
    <w:rsid w:val="43DE09EE"/>
    <w:rsid w:val="43F6411F"/>
    <w:rsid w:val="44002FAD"/>
    <w:rsid w:val="443747BD"/>
    <w:rsid w:val="446B2796"/>
    <w:rsid w:val="44703EA3"/>
    <w:rsid w:val="449101DD"/>
    <w:rsid w:val="449D16AC"/>
    <w:rsid w:val="44A24C3C"/>
    <w:rsid w:val="44DE1391"/>
    <w:rsid w:val="450B7626"/>
    <w:rsid w:val="451B225C"/>
    <w:rsid w:val="452410C9"/>
    <w:rsid w:val="45317DFB"/>
    <w:rsid w:val="45482AB7"/>
    <w:rsid w:val="454C19A3"/>
    <w:rsid w:val="456D3CE4"/>
    <w:rsid w:val="4579042C"/>
    <w:rsid w:val="457F0571"/>
    <w:rsid w:val="45851176"/>
    <w:rsid w:val="45BB11DF"/>
    <w:rsid w:val="45C63B94"/>
    <w:rsid w:val="45E43226"/>
    <w:rsid w:val="460E5133"/>
    <w:rsid w:val="460E7DA5"/>
    <w:rsid w:val="46422483"/>
    <w:rsid w:val="4659254A"/>
    <w:rsid w:val="465B0637"/>
    <w:rsid w:val="465E3F0D"/>
    <w:rsid w:val="466A16E6"/>
    <w:rsid w:val="467D3A06"/>
    <w:rsid w:val="46893F2B"/>
    <w:rsid w:val="46A15FA0"/>
    <w:rsid w:val="46BC068F"/>
    <w:rsid w:val="46C4686E"/>
    <w:rsid w:val="46E6701B"/>
    <w:rsid w:val="46EB16E7"/>
    <w:rsid w:val="46F1082D"/>
    <w:rsid w:val="47214527"/>
    <w:rsid w:val="477B778F"/>
    <w:rsid w:val="47816347"/>
    <w:rsid w:val="478203EC"/>
    <w:rsid w:val="47A04B5C"/>
    <w:rsid w:val="47AB6693"/>
    <w:rsid w:val="47B025FA"/>
    <w:rsid w:val="4809698F"/>
    <w:rsid w:val="4811697D"/>
    <w:rsid w:val="483354AC"/>
    <w:rsid w:val="485827D9"/>
    <w:rsid w:val="486378A9"/>
    <w:rsid w:val="48641684"/>
    <w:rsid w:val="487A3E25"/>
    <w:rsid w:val="488B5503"/>
    <w:rsid w:val="48937E21"/>
    <w:rsid w:val="489A0361"/>
    <w:rsid w:val="48B34C71"/>
    <w:rsid w:val="48B94FF3"/>
    <w:rsid w:val="48C3413F"/>
    <w:rsid w:val="48C5282A"/>
    <w:rsid w:val="48CB2FAE"/>
    <w:rsid w:val="48E37AAB"/>
    <w:rsid w:val="48FD4B4C"/>
    <w:rsid w:val="490A68E0"/>
    <w:rsid w:val="491054A6"/>
    <w:rsid w:val="491055FE"/>
    <w:rsid w:val="49132D46"/>
    <w:rsid w:val="49454ECE"/>
    <w:rsid w:val="495F5B3E"/>
    <w:rsid w:val="496F77D7"/>
    <w:rsid w:val="497654FD"/>
    <w:rsid w:val="49B64211"/>
    <w:rsid w:val="49C030E6"/>
    <w:rsid w:val="49D27FD8"/>
    <w:rsid w:val="49E51FFF"/>
    <w:rsid w:val="49F015C0"/>
    <w:rsid w:val="49F6167F"/>
    <w:rsid w:val="49FF0E34"/>
    <w:rsid w:val="4A064FA0"/>
    <w:rsid w:val="4A16615C"/>
    <w:rsid w:val="4A2A7134"/>
    <w:rsid w:val="4A4424D7"/>
    <w:rsid w:val="4AB82D0F"/>
    <w:rsid w:val="4AEB7664"/>
    <w:rsid w:val="4AFD7C19"/>
    <w:rsid w:val="4B0567D1"/>
    <w:rsid w:val="4B0F715C"/>
    <w:rsid w:val="4B145500"/>
    <w:rsid w:val="4B236AAE"/>
    <w:rsid w:val="4B61136D"/>
    <w:rsid w:val="4B707271"/>
    <w:rsid w:val="4B712839"/>
    <w:rsid w:val="4B923F4B"/>
    <w:rsid w:val="4B9739F7"/>
    <w:rsid w:val="4BC66ACD"/>
    <w:rsid w:val="4BCD0FAB"/>
    <w:rsid w:val="4BD761B9"/>
    <w:rsid w:val="4BDD6071"/>
    <w:rsid w:val="4BEE2503"/>
    <w:rsid w:val="4BF94848"/>
    <w:rsid w:val="4C0522FE"/>
    <w:rsid w:val="4C245A30"/>
    <w:rsid w:val="4C293BA9"/>
    <w:rsid w:val="4C2E090E"/>
    <w:rsid w:val="4C4028FC"/>
    <w:rsid w:val="4C431BD3"/>
    <w:rsid w:val="4C5B0A89"/>
    <w:rsid w:val="4C673968"/>
    <w:rsid w:val="4C6F6F70"/>
    <w:rsid w:val="4C7672F1"/>
    <w:rsid w:val="4CB6685F"/>
    <w:rsid w:val="4CC367FE"/>
    <w:rsid w:val="4CD64A83"/>
    <w:rsid w:val="4CD831FD"/>
    <w:rsid w:val="4CF93B9D"/>
    <w:rsid w:val="4D077F3C"/>
    <w:rsid w:val="4D123355"/>
    <w:rsid w:val="4D2A3B31"/>
    <w:rsid w:val="4D312C52"/>
    <w:rsid w:val="4D4B72A8"/>
    <w:rsid w:val="4D5A0BB9"/>
    <w:rsid w:val="4D5D6FBD"/>
    <w:rsid w:val="4D905305"/>
    <w:rsid w:val="4D964A72"/>
    <w:rsid w:val="4D9C1254"/>
    <w:rsid w:val="4DB5756A"/>
    <w:rsid w:val="4DBD4E69"/>
    <w:rsid w:val="4DD7474D"/>
    <w:rsid w:val="4E0A4B81"/>
    <w:rsid w:val="4E3C1CFF"/>
    <w:rsid w:val="4E3D77BF"/>
    <w:rsid w:val="4E4111AF"/>
    <w:rsid w:val="4E582EF3"/>
    <w:rsid w:val="4E793892"/>
    <w:rsid w:val="4E7D6688"/>
    <w:rsid w:val="4E800872"/>
    <w:rsid w:val="4EA76741"/>
    <w:rsid w:val="4EC569ED"/>
    <w:rsid w:val="4ED50EA1"/>
    <w:rsid w:val="4EE022D7"/>
    <w:rsid w:val="4EEC050C"/>
    <w:rsid w:val="4EEC684A"/>
    <w:rsid w:val="4EF20192"/>
    <w:rsid w:val="4F063129"/>
    <w:rsid w:val="4F104EC3"/>
    <w:rsid w:val="4F47354A"/>
    <w:rsid w:val="4F587856"/>
    <w:rsid w:val="4F911C54"/>
    <w:rsid w:val="4FAC5219"/>
    <w:rsid w:val="4FC757F7"/>
    <w:rsid w:val="4FCA1119"/>
    <w:rsid w:val="4FCE5F50"/>
    <w:rsid w:val="4FD12CBB"/>
    <w:rsid w:val="4FE625E0"/>
    <w:rsid w:val="5021480F"/>
    <w:rsid w:val="50413434"/>
    <w:rsid w:val="504728B1"/>
    <w:rsid w:val="50646F2B"/>
    <w:rsid w:val="506C4F7A"/>
    <w:rsid w:val="50962ECB"/>
    <w:rsid w:val="50A42E38"/>
    <w:rsid w:val="50A4577F"/>
    <w:rsid w:val="50A71003"/>
    <w:rsid w:val="50B73D1F"/>
    <w:rsid w:val="50BD5BC9"/>
    <w:rsid w:val="50C11EEE"/>
    <w:rsid w:val="50E2599F"/>
    <w:rsid w:val="50E97CFC"/>
    <w:rsid w:val="50FA4028"/>
    <w:rsid w:val="50FD14C0"/>
    <w:rsid w:val="51064CB5"/>
    <w:rsid w:val="510D65B7"/>
    <w:rsid w:val="511157AB"/>
    <w:rsid w:val="511F48AD"/>
    <w:rsid w:val="513D2023"/>
    <w:rsid w:val="5142540C"/>
    <w:rsid w:val="5150527F"/>
    <w:rsid w:val="51684093"/>
    <w:rsid w:val="518832C8"/>
    <w:rsid w:val="51A0432A"/>
    <w:rsid w:val="51A86090"/>
    <w:rsid w:val="51B7396D"/>
    <w:rsid w:val="51BC0B9E"/>
    <w:rsid w:val="51BF3DA2"/>
    <w:rsid w:val="520E6AD8"/>
    <w:rsid w:val="522E4CC3"/>
    <w:rsid w:val="5244713B"/>
    <w:rsid w:val="524834F0"/>
    <w:rsid w:val="524D12E9"/>
    <w:rsid w:val="52532739"/>
    <w:rsid w:val="52577373"/>
    <w:rsid w:val="52615633"/>
    <w:rsid w:val="526B217C"/>
    <w:rsid w:val="526B764F"/>
    <w:rsid w:val="528D52F3"/>
    <w:rsid w:val="52977FD4"/>
    <w:rsid w:val="52A25790"/>
    <w:rsid w:val="52A96B6F"/>
    <w:rsid w:val="52B45975"/>
    <w:rsid w:val="52B6146D"/>
    <w:rsid w:val="52C61EDE"/>
    <w:rsid w:val="52D21B4F"/>
    <w:rsid w:val="52D94AA4"/>
    <w:rsid w:val="52EA3A62"/>
    <w:rsid w:val="52F50BB8"/>
    <w:rsid w:val="53097272"/>
    <w:rsid w:val="53544462"/>
    <w:rsid w:val="53834329"/>
    <w:rsid w:val="5397158E"/>
    <w:rsid w:val="54013861"/>
    <w:rsid w:val="54487265"/>
    <w:rsid w:val="544A0D24"/>
    <w:rsid w:val="544D6070"/>
    <w:rsid w:val="54605E1E"/>
    <w:rsid w:val="54685041"/>
    <w:rsid w:val="546B1FBF"/>
    <w:rsid w:val="54A23780"/>
    <w:rsid w:val="54B3506A"/>
    <w:rsid w:val="54BF1DF1"/>
    <w:rsid w:val="54C64996"/>
    <w:rsid w:val="54C662FF"/>
    <w:rsid w:val="54CA0D16"/>
    <w:rsid w:val="54DD4057"/>
    <w:rsid w:val="54E7490F"/>
    <w:rsid w:val="54E75560"/>
    <w:rsid w:val="550764A4"/>
    <w:rsid w:val="550B2BF6"/>
    <w:rsid w:val="551366CC"/>
    <w:rsid w:val="55214EB5"/>
    <w:rsid w:val="552810B5"/>
    <w:rsid w:val="55364EFD"/>
    <w:rsid w:val="555D4828"/>
    <w:rsid w:val="557A4C8B"/>
    <w:rsid w:val="558931E1"/>
    <w:rsid w:val="55923347"/>
    <w:rsid w:val="55925180"/>
    <w:rsid w:val="55983B1B"/>
    <w:rsid w:val="55A27ABB"/>
    <w:rsid w:val="55A8376B"/>
    <w:rsid w:val="55DC29B6"/>
    <w:rsid w:val="55DD4241"/>
    <w:rsid w:val="55F04C44"/>
    <w:rsid w:val="56332FB1"/>
    <w:rsid w:val="563C5CA8"/>
    <w:rsid w:val="5653279C"/>
    <w:rsid w:val="566B6D1E"/>
    <w:rsid w:val="567D13ED"/>
    <w:rsid w:val="56903F5F"/>
    <w:rsid w:val="56945401"/>
    <w:rsid w:val="56C65478"/>
    <w:rsid w:val="56DA6B73"/>
    <w:rsid w:val="56FD56F3"/>
    <w:rsid w:val="57032A2C"/>
    <w:rsid w:val="570F5219"/>
    <w:rsid w:val="575925A3"/>
    <w:rsid w:val="575D12B5"/>
    <w:rsid w:val="57610A87"/>
    <w:rsid w:val="577B1140"/>
    <w:rsid w:val="577B7F21"/>
    <w:rsid w:val="577F181B"/>
    <w:rsid w:val="57921984"/>
    <w:rsid w:val="579737F0"/>
    <w:rsid w:val="57AA386C"/>
    <w:rsid w:val="57AB7B30"/>
    <w:rsid w:val="57AF5251"/>
    <w:rsid w:val="57B26373"/>
    <w:rsid w:val="57B63F04"/>
    <w:rsid w:val="57CD20C2"/>
    <w:rsid w:val="57D157E2"/>
    <w:rsid w:val="57D675AB"/>
    <w:rsid w:val="57D95FDD"/>
    <w:rsid w:val="5814778D"/>
    <w:rsid w:val="58196889"/>
    <w:rsid w:val="583B7EFB"/>
    <w:rsid w:val="5862482C"/>
    <w:rsid w:val="586D5FB7"/>
    <w:rsid w:val="58917D2F"/>
    <w:rsid w:val="5894085C"/>
    <w:rsid w:val="58AE4F0C"/>
    <w:rsid w:val="58B85899"/>
    <w:rsid w:val="58D701DF"/>
    <w:rsid w:val="58D955AA"/>
    <w:rsid w:val="58E363A9"/>
    <w:rsid w:val="58EF5611"/>
    <w:rsid w:val="58F162FD"/>
    <w:rsid w:val="59232DF8"/>
    <w:rsid w:val="59242179"/>
    <w:rsid w:val="593D6BAF"/>
    <w:rsid w:val="595E1678"/>
    <w:rsid w:val="596D5BD4"/>
    <w:rsid w:val="59740F36"/>
    <w:rsid w:val="597E3DD8"/>
    <w:rsid w:val="5982685A"/>
    <w:rsid w:val="59D04DE6"/>
    <w:rsid w:val="59F80043"/>
    <w:rsid w:val="5A09252F"/>
    <w:rsid w:val="5A0B2778"/>
    <w:rsid w:val="5A1619EA"/>
    <w:rsid w:val="5A20149A"/>
    <w:rsid w:val="5A2A7C7B"/>
    <w:rsid w:val="5A2E6540"/>
    <w:rsid w:val="5A3E2560"/>
    <w:rsid w:val="5A5D3B6E"/>
    <w:rsid w:val="5A637A76"/>
    <w:rsid w:val="5A6D33BA"/>
    <w:rsid w:val="5A792B1F"/>
    <w:rsid w:val="5A874767"/>
    <w:rsid w:val="5AA85135"/>
    <w:rsid w:val="5AAD6F28"/>
    <w:rsid w:val="5AD63A24"/>
    <w:rsid w:val="5AD85C60"/>
    <w:rsid w:val="5B2E1A1D"/>
    <w:rsid w:val="5B3D704E"/>
    <w:rsid w:val="5B525C87"/>
    <w:rsid w:val="5B6D06E7"/>
    <w:rsid w:val="5B843A1C"/>
    <w:rsid w:val="5B873E3F"/>
    <w:rsid w:val="5B8C73EB"/>
    <w:rsid w:val="5BB92F8E"/>
    <w:rsid w:val="5BC05397"/>
    <w:rsid w:val="5C02690E"/>
    <w:rsid w:val="5C0E333F"/>
    <w:rsid w:val="5C196DA7"/>
    <w:rsid w:val="5C2A048C"/>
    <w:rsid w:val="5C603B9E"/>
    <w:rsid w:val="5C80234E"/>
    <w:rsid w:val="5C8A680C"/>
    <w:rsid w:val="5CB302F5"/>
    <w:rsid w:val="5CCD1101"/>
    <w:rsid w:val="5CF40E2A"/>
    <w:rsid w:val="5D0C4701"/>
    <w:rsid w:val="5D0F0395"/>
    <w:rsid w:val="5D1433FB"/>
    <w:rsid w:val="5D221076"/>
    <w:rsid w:val="5D397964"/>
    <w:rsid w:val="5D481DCB"/>
    <w:rsid w:val="5D5A391C"/>
    <w:rsid w:val="5D5F10C0"/>
    <w:rsid w:val="5D891B7B"/>
    <w:rsid w:val="5DAD38EE"/>
    <w:rsid w:val="5DB52BC5"/>
    <w:rsid w:val="5E006862"/>
    <w:rsid w:val="5E0207B9"/>
    <w:rsid w:val="5E0E0488"/>
    <w:rsid w:val="5E1834A1"/>
    <w:rsid w:val="5E261785"/>
    <w:rsid w:val="5E311139"/>
    <w:rsid w:val="5E434145"/>
    <w:rsid w:val="5E4A7017"/>
    <w:rsid w:val="5E552BBA"/>
    <w:rsid w:val="5E5D0BCB"/>
    <w:rsid w:val="5E611C10"/>
    <w:rsid w:val="5E6D10BD"/>
    <w:rsid w:val="5EB50202"/>
    <w:rsid w:val="5EC21E78"/>
    <w:rsid w:val="5EDE00DE"/>
    <w:rsid w:val="5EFC7377"/>
    <w:rsid w:val="5EFEB119"/>
    <w:rsid w:val="5F06174D"/>
    <w:rsid w:val="5F184B97"/>
    <w:rsid w:val="5F1919AA"/>
    <w:rsid w:val="5F3A3602"/>
    <w:rsid w:val="5F6277C6"/>
    <w:rsid w:val="5F6D0B1D"/>
    <w:rsid w:val="5F8D0B82"/>
    <w:rsid w:val="5F927A76"/>
    <w:rsid w:val="5F9A3EA5"/>
    <w:rsid w:val="5FA911F0"/>
    <w:rsid w:val="5FCC5339"/>
    <w:rsid w:val="5FE34A5B"/>
    <w:rsid w:val="5FE3C1BD"/>
    <w:rsid w:val="5FFE1E36"/>
    <w:rsid w:val="60232584"/>
    <w:rsid w:val="607330CE"/>
    <w:rsid w:val="607F1367"/>
    <w:rsid w:val="60825176"/>
    <w:rsid w:val="60843754"/>
    <w:rsid w:val="609F2AC4"/>
    <w:rsid w:val="60A5795F"/>
    <w:rsid w:val="60F772A0"/>
    <w:rsid w:val="60FA2EE8"/>
    <w:rsid w:val="61054A27"/>
    <w:rsid w:val="610A52BC"/>
    <w:rsid w:val="611D2366"/>
    <w:rsid w:val="613302DC"/>
    <w:rsid w:val="61357BDD"/>
    <w:rsid w:val="613B42FF"/>
    <w:rsid w:val="61421856"/>
    <w:rsid w:val="61434FAB"/>
    <w:rsid w:val="615227C4"/>
    <w:rsid w:val="615B059F"/>
    <w:rsid w:val="615D5386"/>
    <w:rsid w:val="616540C2"/>
    <w:rsid w:val="61654E3F"/>
    <w:rsid w:val="617F6C0F"/>
    <w:rsid w:val="61803B28"/>
    <w:rsid w:val="6182292A"/>
    <w:rsid w:val="619F7F92"/>
    <w:rsid w:val="61A261E8"/>
    <w:rsid w:val="61B1405D"/>
    <w:rsid w:val="61DC3121"/>
    <w:rsid w:val="61F94C26"/>
    <w:rsid w:val="62000E56"/>
    <w:rsid w:val="624D08A0"/>
    <w:rsid w:val="624F3E49"/>
    <w:rsid w:val="625C0EDE"/>
    <w:rsid w:val="625C71E2"/>
    <w:rsid w:val="62632286"/>
    <w:rsid w:val="62885958"/>
    <w:rsid w:val="62CC39A0"/>
    <w:rsid w:val="62EA65CE"/>
    <w:rsid w:val="62F40B65"/>
    <w:rsid w:val="62FC2CFE"/>
    <w:rsid w:val="63024505"/>
    <w:rsid w:val="631744BE"/>
    <w:rsid w:val="635B1DB5"/>
    <w:rsid w:val="63711FED"/>
    <w:rsid w:val="63852C0C"/>
    <w:rsid w:val="63880DDC"/>
    <w:rsid w:val="63897561"/>
    <w:rsid w:val="638D750D"/>
    <w:rsid w:val="63AC6CC0"/>
    <w:rsid w:val="63AF671E"/>
    <w:rsid w:val="63B07D87"/>
    <w:rsid w:val="63D36808"/>
    <w:rsid w:val="63FA2D29"/>
    <w:rsid w:val="64055776"/>
    <w:rsid w:val="640A712A"/>
    <w:rsid w:val="64157E2E"/>
    <w:rsid w:val="64240056"/>
    <w:rsid w:val="643E143A"/>
    <w:rsid w:val="644C59A4"/>
    <w:rsid w:val="645842F7"/>
    <w:rsid w:val="645E55CA"/>
    <w:rsid w:val="64741A78"/>
    <w:rsid w:val="648275DD"/>
    <w:rsid w:val="648B6EEF"/>
    <w:rsid w:val="64C158BF"/>
    <w:rsid w:val="64C23059"/>
    <w:rsid w:val="64CE2EAA"/>
    <w:rsid w:val="653C3090"/>
    <w:rsid w:val="653C352F"/>
    <w:rsid w:val="655E1932"/>
    <w:rsid w:val="65830CC8"/>
    <w:rsid w:val="65854376"/>
    <w:rsid w:val="658767BE"/>
    <w:rsid w:val="65892531"/>
    <w:rsid w:val="658B1B84"/>
    <w:rsid w:val="65F010D5"/>
    <w:rsid w:val="66017AE5"/>
    <w:rsid w:val="66195831"/>
    <w:rsid w:val="66231A28"/>
    <w:rsid w:val="662E75B1"/>
    <w:rsid w:val="66342C2E"/>
    <w:rsid w:val="66383143"/>
    <w:rsid w:val="663E784C"/>
    <w:rsid w:val="667FF245"/>
    <w:rsid w:val="668B6A45"/>
    <w:rsid w:val="66A10559"/>
    <w:rsid w:val="66C33CFD"/>
    <w:rsid w:val="66CA01A3"/>
    <w:rsid w:val="66F71800"/>
    <w:rsid w:val="66F81DD8"/>
    <w:rsid w:val="67090FF1"/>
    <w:rsid w:val="67161B80"/>
    <w:rsid w:val="671C27C9"/>
    <w:rsid w:val="672F3F24"/>
    <w:rsid w:val="673E055F"/>
    <w:rsid w:val="673F17B5"/>
    <w:rsid w:val="67551CE3"/>
    <w:rsid w:val="676F6A10"/>
    <w:rsid w:val="677357A0"/>
    <w:rsid w:val="677D2492"/>
    <w:rsid w:val="677FC4B8"/>
    <w:rsid w:val="67A22552"/>
    <w:rsid w:val="67B22DCC"/>
    <w:rsid w:val="67B315A2"/>
    <w:rsid w:val="67BE71AA"/>
    <w:rsid w:val="67BE72E7"/>
    <w:rsid w:val="67D90273"/>
    <w:rsid w:val="67DE5875"/>
    <w:rsid w:val="67E208DA"/>
    <w:rsid w:val="67E55852"/>
    <w:rsid w:val="67EB1AB4"/>
    <w:rsid w:val="67F52218"/>
    <w:rsid w:val="67FA1285"/>
    <w:rsid w:val="67FC1AAF"/>
    <w:rsid w:val="68411B2A"/>
    <w:rsid w:val="68427745"/>
    <w:rsid w:val="68480D45"/>
    <w:rsid w:val="68482ACD"/>
    <w:rsid w:val="68551F4F"/>
    <w:rsid w:val="685F4912"/>
    <w:rsid w:val="68602FC8"/>
    <w:rsid w:val="686508AD"/>
    <w:rsid w:val="687C10C9"/>
    <w:rsid w:val="68840C16"/>
    <w:rsid w:val="68876EFB"/>
    <w:rsid w:val="68884654"/>
    <w:rsid w:val="688D7765"/>
    <w:rsid w:val="68981C16"/>
    <w:rsid w:val="68987886"/>
    <w:rsid w:val="689F444F"/>
    <w:rsid w:val="68AD06CB"/>
    <w:rsid w:val="68B96DBB"/>
    <w:rsid w:val="68CA2805"/>
    <w:rsid w:val="68E937A3"/>
    <w:rsid w:val="690D6571"/>
    <w:rsid w:val="692469BA"/>
    <w:rsid w:val="693C0333"/>
    <w:rsid w:val="693E15D3"/>
    <w:rsid w:val="69627681"/>
    <w:rsid w:val="69702ECB"/>
    <w:rsid w:val="6977531D"/>
    <w:rsid w:val="69805664"/>
    <w:rsid w:val="69A80AFD"/>
    <w:rsid w:val="69CC2BFF"/>
    <w:rsid w:val="69D0062A"/>
    <w:rsid w:val="69E2405E"/>
    <w:rsid w:val="69EB1780"/>
    <w:rsid w:val="69FD55B8"/>
    <w:rsid w:val="6A0B1C62"/>
    <w:rsid w:val="6A1C76FC"/>
    <w:rsid w:val="6A2406C8"/>
    <w:rsid w:val="6A3B0B8E"/>
    <w:rsid w:val="6A4101AA"/>
    <w:rsid w:val="6A761984"/>
    <w:rsid w:val="6A9E4786"/>
    <w:rsid w:val="6AA87A3D"/>
    <w:rsid w:val="6ADE0BD1"/>
    <w:rsid w:val="6AE96859"/>
    <w:rsid w:val="6B007BED"/>
    <w:rsid w:val="6B0E1F43"/>
    <w:rsid w:val="6B147746"/>
    <w:rsid w:val="6B24787C"/>
    <w:rsid w:val="6B573233"/>
    <w:rsid w:val="6B57794A"/>
    <w:rsid w:val="6B5B6274"/>
    <w:rsid w:val="6B6B606E"/>
    <w:rsid w:val="6B831CFF"/>
    <w:rsid w:val="6B8E0F2B"/>
    <w:rsid w:val="6B935D53"/>
    <w:rsid w:val="6B9D5863"/>
    <w:rsid w:val="6C196F71"/>
    <w:rsid w:val="6C213642"/>
    <w:rsid w:val="6C226FCB"/>
    <w:rsid w:val="6C292A34"/>
    <w:rsid w:val="6C31226F"/>
    <w:rsid w:val="6C431E34"/>
    <w:rsid w:val="6C552F0B"/>
    <w:rsid w:val="6C7F4402"/>
    <w:rsid w:val="6C8C67B7"/>
    <w:rsid w:val="6C8D2CA2"/>
    <w:rsid w:val="6C903ECD"/>
    <w:rsid w:val="6C9500C9"/>
    <w:rsid w:val="6C9779EC"/>
    <w:rsid w:val="6C9D744C"/>
    <w:rsid w:val="6CB340FA"/>
    <w:rsid w:val="6D167928"/>
    <w:rsid w:val="6D214CEE"/>
    <w:rsid w:val="6D26299B"/>
    <w:rsid w:val="6D29520A"/>
    <w:rsid w:val="6D4772EC"/>
    <w:rsid w:val="6D4F011E"/>
    <w:rsid w:val="6D7FCBBB"/>
    <w:rsid w:val="6D821096"/>
    <w:rsid w:val="6D9078AF"/>
    <w:rsid w:val="6DAA3FEF"/>
    <w:rsid w:val="6DC0172B"/>
    <w:rsid w:val="6DCB690C"/>
    <w:rsid w:val="6DD41A5B"/>
    <w:rsid w:val="6DE304D5"/>
    <w:rsid w:val="6DF43C2E"/>
    <w:rsid w:val="6DF51CA3"/>
    <w:rsid w:val="6E8335BD"/>
    <w:rsid w:val="6E8E12EF"/>
    <w:rsid w:val="6E972936"/>
    <w:rsid w:val="6EA91C0A"/>
    <w:rsid w:val="6ED446C5"/>
    <w:rsid w:val="6EE42901"/>
    <w:rsid w:val="6EFFA6FA"/>
    <w:rsid w:val="6F046D6B"/>
    <w:rsid w:val="6F265009"/>
    <w:rsid w:val="6F2A7D94"/>
    <w:rsid w:val="6F3547A0"/>
    <w:rsid w:val="6F4D0566"/>
    <w:rsid w:val="6F654F0C"/>
    <w:rsid w:val="6F82594E"/>
    <w:rsid w:val="6F8331F1"/>
    <w:rsid w:val="6FAE1A09"/>
    <w:rsid w:val="6FD75BF8"/>
    <w:rsid w:val="6FE169D2"/>
    <w:rsid w:val="7006548B"/>
    <w:rsid w:val="70187BB5"/>
    <w:rsid w:val="70316AFC"/>
    <w:rsid w:val="70474316"/>
    <w:rsid w:val="704E4817"/>
    <w:rsid w:val="707723D0"/>
    <w:rsid w:val="70982851"/>
    <w:rsid w:val="70986332"/>
    <w:rsid w:val="70C355DB"/>
    <w:rsid w:val="70F12FAE"/>
    <w:rsid w:val="70F5661B"/>
    <w:rsid w:val="71023D91"/>
    <w:rsid w:val="71360107"/>
    <w:rsid w:val="71374830"/>
    <w:rsid w:val="713B688E"/>
    <w:rsid w:val="719554A2"/>
    <w:rsid w:val="71BA525D"/>
    <w:rsid w:val="71D43752"/>
    <w:rsid w:val="71DE0417"/>
    <w:rsid w:val="71ED142D"/>
    <w:rsid w:val="71F1796A"/>
    <w:rsid w:val="71FF69B2"/>
    <w:rsid w:val="72130BA5"/>
    <w:rsid w:val="72154626"/>
    <w:rsid w:val="72262B5D"/>
    <w:rsid w:val="72283FF7"/>
    <w:rsid w:val="722E7212"/>
    <w:rsid w:val="723A0474"/>
    <w:rsid w:val="725320E2"/>
    <w:rsid w:val="7257211E"/>
    <w:rsid w:val="725923E4"/>
    <w:rsid w:val="725A1877"/>
    <w:rsid w:val="72864BF7"/>
    <w:rsid w:val="729023FC"/>
    <w:rsid w:val="72A96299"/>
    <w:rsid w:val="72D04E31"/>
    <w:rsid w:val="73151992"/>
    <w:rsid w:val="73352235"/>
    <w:rsid w:val="73401EB8"/>
    <w:rsid w:val="73610607"/>
    <w:rsid w:val="738B2556"/>
    <w:rsid w:val="738E4022"/>
    <w:rsid w:val="73C0646E"/>
    <w:rsid w:val="73CF3445"/>
    <w:rsid w:val="740A7C72"/>
    <w:rsid w:val="741A2067"/>
    <w:rsid w:val="742222F5"/>
    <w:rsid w:val="7439776D"/>
    <w:rsid w:val="74476126"/>
    <w:rsid w:val="74706664"/>
    <w:rsid w:val="747F3682"/>
    <w:rsid w:val="749C4185"/>
    <w:rsid w:val="74CE23CA"/>
    <w:rsid w:val="74E1597B"/>
    <w:rsid w:val="74F330F8"/>
    <w:rsid w:val="75067759"/>
    <w:rsid w:val="750E27C7"/>
    <w:rsid w:val="752E6DCD"/>
    <w:rsid w:val="7551380D"/>
    <w:rsid w:val="75600BE5"/>
    <w:rsid w:val="7564475C"/>
    <w:rsid w:val="756F07B9"/>
    <w:rsid w:val="7583797F"/>
    <w:rsid w:val="758B5A35"/>
    <w:rsid w:val="758E1345"/>
    <w:rsid w:val="75AB00CE"/>
    <w:rsid w:val="75BD19C2"/>
    <w:rsid w:val="75D20F1D"/>
    <w:rsid w:val="75D699B9"/>
    <w:rsid w:val="75DA2C18"/>
    <w:rsid w:val="75F54412"/>
    <w:rsid w:val="7602540F"/>
    <w:rsid w:val="761D08E0"/>
    <w:rsid w:val="762E372E"/>
    <w:rsid w:val="763237C3"/>
    <w:rsid w:val="765D29D6"/>
    <w:rsid w:val="765D347C"/>
    <w:rsid w:val="7661256E"/>
    <w:rsid w:val="76620885"/>
    <w:rsid w:val="76817959"/>
    <w:rsid w:val="76826699"/>
    <w:rsid w:val="76C87133"/>
    <w:rsid w:val="76CD08D5"/>
    <w:rsid w:val="76DB4B92"/>
    <w:rsid w:val="76E0513C"/>
    <w:rsid w:val="76F940B5"/>
    <w:rsid w:val="77052AA4"/>
    <w:rsid w:val="770C42AC"/>
    <w:rsid w:val="77136511"/>
    <w:rsid w:val="77340A39"/>
    <w:rsid w:val="77351FD0"/>
    <w:rsid w:val="77472422"/>
    <w:rsid w:val="777B32BF"/>
    <w:rsid w:val="777F31F2"/>
    <w:rsid w:val="77833F8A"/>
    <w:rsid w:val="778D6084"/>
    <w:rsid w:val="77A23B52"/>
    <w:rsid w:val="77D1700D"/>
    <w:rsid w:val="77EC04CC"/>
    <w:rsid w:val="77EE9D35"/>
    <w:rsid w:val="77FB56E4"/>
    <w:rsid w:val="78144439"/>
    <w:rsid w:val="782E6CA4"/>
    <w:rsid w:val="785E6684"/>
    <w:rsid w:val="78600B26"/>
    <w:rsid w:val="78775729"/>
    <w:rsid w:val="78A42DB0"/>
    <w:rsid w:val="78A656AB"/>
    <w:rsid w:val="78B2245C"/>
    <w:rsid w:val="78CF6711"/>
    <w:rsid w:val="78E172CC"/>
    <w:rsid w:val="78EA1D1F"/>
    <w:rsid w:val="79014D6A"/>
    <w:rsid w:val="7904172F"/>
    <w:rsid w:val="79071660"/>
    <w:rsid w:val="790F7E27"/>
    <w:rsid w:val="792A231A"/>
    <w:rsid w:val="79316829"/>
    <w:rsid w:val="79557D8F"/>
    <w:rsid w:val="796A0496"/>
    <w:rsid w:val="797E66A9"/>
    <w:rsid w:val="79916C08"/>
    <w:rsid w:val="79A54571"/>
    <w:rsid w:val="79A97383"/>
    <w:rsid w:val="79B670DE"/>
    <w:rsid w:val="79D700C9"/>
    <w:rsid w:val="79DD5076"/>
    <w:rsid w:val="79E27E8B"/>
    <w:rsid w:val="79E55F23"/>
    <w:rsid w:val="79F50F6F"/>
    <w:rsid w:val="79F60E94"/>
    <w:rsid w:val="79F850CE"/>
    <w:rsid w:val="79FD2E0A"/>
    <w:rsid w:val="79FD443C"/>
    <w:rsid w:val="7A031D70"/>
    <w:rsid w:val="7A1D1975"/>
    <w:rsid w:val="7A226A18"/>
    <w:rsid w:val="7A3E5150"/>
    <w:rsid w:val="7A4670D6"/>
    <w:rsid w:val="7A4A3BC0"/>
    <w:rsid w:val="7A534B63"/>
    <w:rsid w:val="7A615382"/>
    <w:rsid w:val="7A657E85"/>
    <w:rsid w:val="7A67303B"/>
    <w:rsid w:val="7AA61D6E"/>
    <w:rsid w:val="7AAB1D04"/>
    <w:rsid w:val="7ABA4368"/>
    <w:rsid w:val="7ACA02E8"/>
    <w:rsid w:val="7AD05746"/>
    <w:rsid w:val="7AEF5B98"/>
    <w:rsid w:val="7B257FFD"/>
    <w:rsid w:val="7B2A3ECA"/>
    <w:rsid w:val="7B343476"/>
    <w:rsid w:val="7B3A2568"/>
    <w:rsid w:val="7B3BAA8A"/>
    <w:rsid w:val="7B5A2978"/>
    <w:rsid w:val="7B5A7E4C"/>
    <w:rsid w:val="7B667AF9"/>
    <w:rsid w:val="7B7468F8"/>
    <w:rsid w:val="7B9934BC"/>
    <w:rsid w:val="7BEE0103"/>
    <w:rsid w:val="7C0A0FE4"/>
    <w:rsid w:val="7C1E057E"/>
    <w:rsid w:val="7C254906"/>
    <w:rsid w:val="7C582096"/>
    <w:rsid w:val="7C590818"/>
    <w:rsid w:val="7C7C10F6"/>
    <w:rsid w:val="7C853BEA"/>
    <w:rsid w:val="7C881368"/>
    <w:rsid w:val="7CE27788"/>
    <w:rsid w:val="7CF433EE"/>
    <w:rsid w:val="7D0C32F1"/>
    <w:rsid w:val="7D0F408D"/>
    <w:rsid w:val="7D491C6C"/>
    <w:rsid w:val="7D4E2F8F"/>
    <w:rsid w:val="7D5429C0"/>
    <w:rsid w:val="7D6E6D43"/>
    <w:rsid w:val="7D777879"/>
    <w:rsid w:val="7DB57A34"/>
    <w:rsid w:val="7DC16401"/>
    <w:rsid w:val="7DE60973"/>
    <w:rsid w:val="7DEA2D0D"/>
    <w:rsid w:val="7DEF0916"/>
    <w:rsid w:val="7E1E5218"/>
    <w:rsid w:val="7E5F0CEE"/>
    <w:rsid w:val="7E847E0F"/>
    <w:rsid w:val="7E9A4E1F"/>
    <w:rsid w:val="7EA7723A"/>
    <w:rsid w:val="7EAB5022"/>
    <w:rsid w:val="7EF56FBB"/>
    <w:rsid w:val="7EFE2E81"/>
    <w:rsid w:val="7F01339C"/>
    <w:rsid w:val="7F0768EB"/>
    <w:rsid w:val="7F143BEC"/>
    <w:rsid w:val="7F2C7006"/>
    <w:rsid w:val="7F47362C"/>
    <w:rsid w:val="7F715AF2"/>
    <w:rsid w:val="7F856010"/>
    <w:rsid w:val="7F886E69"/>
    <w:rsid w:val="7FA04967"/>
    <w:rsid w:val="7FAA22BA"/>
    <w:rsid w:val="7FAFDE5E"/>
    <w:rsid w:val="7FB01EA8"/>
    <w:rsid w:val="7FC94EFB"/>
    <w:rsid w:val="7FE70EB2"/>
    <w:rsid w:val="8E8E3F9E"/>
    <w:rsid w:val="9B379D21"/>
    <w:rsid w:val="9FAC2ABA"/>
    <w:rsid w:val="9FF70969"/>
    <w:rsid w:val="ACEF748E"/>
    <w:rsid w:val="AFFF6D0B"/>
    <w:rsid w:val="B37B784C"/>
    <w:rsid w:val="BB7FA927"/>
    <w:rsid w:val="BD7F1C15"/>
    <w:rsid w:val="CEF48C36"/>
    <w:rsid w:val="CFFC56BB"/>
    <w:rsid w:val="D34D3EEE"/>
    <w:rsid w:val="D7F0A3C4"/>
    <w:rsid w:val="E5FB754A"/>
    <w:rsid w:val="EDFD56A3"/>
    <w:rsid w:val="F37D11C3"/>
    <w:rsid w:val="F58F1A04"/>
    <w:rsid w:val="F5FFD31F"/>
    <w:rsid w:val="F7FF7593"/>
    <w:rsid w:val="FDFB95D2"/>
    <w:rsid w:val="FF7F285C"/>
    <w:rsid w:val="FF7F8693"/>
    <w:rsid w:val="FFBD61BA"/>
    <w:rsid w:val="FFD57A4A"/>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9"/>
    <w:pPr>
      <w:keepNext/>
      <w:keepLines/>
      <w:tabs>
        <w:tab w:val="left" w:pos="432"/>
      </w:tabs>
      <w:spacing w:line="360" w:lineRule="auto"/>
      <w:jc w:val="center"/>
      <w:outlineLvl w:val="0"/>
    </w:pPr>
    <w:rPr>
      <w:b/>
      <w:bCs/>
      <w:kern w:val="44"/>
      <w:sz w:val="28"/>
      <w:szCs w:val="44"/>
    </w:rPr>
  </w:style>
  <w:style w:type="paragraph" w:styleId="2">
    <w:name w:val="heading 2"/>
    <w:basedOn w:val="1"/>
    <w:next w:val="1"/>
    <w:link w:val="963"/>
    <w:qFormat/>
    <w:uiPriority w:val="0"/>
    <w:pPr>
      <w:keepNext/>
      <w:keepLines/>
      <w:tabs>
        <w:tab w:val="left" w:pos="432"/>
      </w:tabs>
      <w:adjustRightInd/>
      <w:spacing w:line="360" w:lineRule="auto"/>
      <w:ind w:left="431" w:hanging="431"/>
      <w:jc w:val="left"/>
      <w:outlineLvl w:val="1"/>
    </w:pPr>
    <w:rPr>
      <w:rFonts w:ascii="仿宋_GB2312" w:hAnsi="仿宋_GB2312"/>
      <w:b/>
      <w:bCs/>
      <w:sz w:val="24"/>
      <w:szCs w:val="32"/>
      <w:lang w:val="zh-CN"/>
    </w:rPr>
  </w:style>
  <w:style w:type="paragraph" w:styleId="4">
    <w:name w:val="heading 3"/>
    <w:basedOn w:val="1"/>
    <w:next w:val="1"/>
    <w:link w:val="964"/>
    <w:qFormat/>
    <w:uiPriority w:val="0"/>
    <w:pPr>
      <w:keepNext/>
      <w:keepLines/>
      <w:tabs>
        <w:tab w:val="left" w:pos="900"/>
      </w:tabs>
      <w:spacing w:line="360" w:lineRule="auto"/>
      <w:ind w:left="181"/>
      <w:outlineLvl w:val="2"/>
    </w:pPr>
    <w:rPr>
      <w:b/>
      <w:bCs/>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qFormat/>
    <w:uiPriority w:val="0"/>
    <w:pPr>
      <w:ind w:left="420" w:leftChars="200"/>
    </w:pPr>
    <w:rPr>
      <w:rFonts w:ascii="宋体" w:hAnsi="宋体"/>
      <w:snapToGrid w:val="0"/>
      <w:kern w:val="0"/>
      <w:sz w:val="22"/>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next w:val="1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Balloon Text"/>
    <w:basedOn w:val="1"/>
    <w:next w:val="18"/>
    <w:link w:val="191"/>
    <w:qFormat/>
    <w:uiPriority w:val="0"/>
    <w:rPr>
      <w:sz w:val="18"/>
      <w:szCs w:val="18"/>
    </w:rPr>
  </w:style>
  <w:style w:type="paragraph" w:styleId="18">
    <w:name w:val="toc 8"/>
    <w:basedOn w:val="1"/>
    <w:next w:val="1"/>
    <w:qFormat/>
    <w:uiPriority w:val="0"/>
    <w:pPr>
      <w:ind w:left="2940" w:leftChars="1400"/>
    </w:pPr>
  </w:style>
  <w:style w:type="paragraph" w:styleId="19">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5"/>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8"/>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8">
    <w:name w:val="Body Text Indent"/>
    <w:basedOn w:val="1"/>
    <w:next w:val="29"/>
    <w:link w:val="266"/>
    <w:qFormat/>
    <w:uiPriority w:val="0"/>
    <w:pPr>
      <w:spacing w:line="480" w:lineRule="exact"/>
      <w:ind w:firstLine="480" w:firstLineChars="200"/>
    </w:pPr>
    <w:rPr>
      <w:rFonts w:ascii="宋体" w:hAnsi="宋体"/>
      <w:sz w:val="24"/>
    </w:rPr>
  </w:style>
  <w:style w:type="paragraph" w:styleId="29">
    <w:name w:val="Body Text First Indent 2"/>
    <w:basedOn w:val="28"/>
    <w:link w:val="124"/>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9"/>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next w:val="1"/>
    <w:qFormat/>
    <w:uiPriority w:val="0"/>
    <w:pPr>
      <w:ind w:left="200" w:hanging="200" w:hangingChars="200"/>
    </w:pPr>
  </w:style>
  <w:style w:type="paragraph" w:styleId="52">
    <w:name w:val="footnote text"/>
    <w:basedOn w:val="19"/>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00"/>
    <w:qFormat/>
    <w:uiPriority w:val="0"/>
    <w:rPr>
      <w:b/>
      <w:bCs/>
    </w:rPr>
  </w:style>
  <w:style w:type="paragraph" w:styleId="63">
    <w:name w:val="Body Text First Indent"/>
    <w:basedOn w:val="27"/>
    <w:next w:val="53"/>
    <w:link w:val="322"/>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标题 4 Char"/>
    <w:qFormat/>
    <w:uiPriority w:val="0"/>
    <w:rPr>
      <w:rFonts w:ascii="Arial" w:hAnsi="Arial" w:eastAsia="黑体"/>
      <w:b/>
      <w:kern w:val="2"/>
      <w:sz w:val="28"/>
    </w:rPr>
  </w:style>
  <w:style w:type="paragraph" w:customStyle="1" w:styleId="84">
    <w:name w:val="首行缩进"/>
    <w:basedOn w:val="1"/>
    <w:qFormat/>
    <w:uiPriority w:val="0"/>
    <w:pPr>
      <w:spacing w:line="360" w:lineRule="auto"/>
      <w:ind w:firstLine="480" w:firstLineChars="200"/>
    </w:pPr>
    <w:rPr>
      <w:rFonts w:ascii="宋体"/>
      <w:sz w:val="24"/>
      <w:szCs w:val="20"/>
    </w:rPr>
  </w:style>
  <w:style w:type="character" w:customStyle="1" w:styleId="85">
    <w:name w:val="标题 1 字符1"/>
    <w:link w:val="3"/>
    <w:qFormat/>
    <w:uiPriority w:val="9"/>
    <w:rPr>
      <w:rFonts w:ascii="Times New Roman" w:hAnsi="Times New Roman" w:eastAsia="宋体"/>
      <w:b/>
      <w:bCs/>
      <w:kern w:val="44"/>
      <w:sz w:val="28"/>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29"/>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17"/>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9"/>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2"/>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字符"/>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4"/>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字符"/>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3"/>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7"/>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line="240" w:lineRule="auto"/>
      <w:jc w:val="left"/>
    </w:pPr>
    <w:rPr>
      <w:rFonts w:cs="宋体"/>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30"/>
    <w:qFormat/>
    <w:uiPriority w:val="0"/>
    <w:rPr>
      <w:b w:val="0"/>
      <w:sz w:val="20"/>
    </w:rPr>
  </w:style>
  <w:style w:type="paragraph" w:customStyle="1" w:styleId="893">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1"/>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标题 2 字符1"/>
    <w:link w:val="2"/>
    <w:qFormat/>
    <w:uiPriority w:val="0"/>
    <w:rPr>
      <w:rFonts w:ascii="仿宋_GB2312" w:hAnsi="仿宋_GB2312" w:eastAsia="宋体"/>
      <w:b/>
      <w:bCs/>
      <w:sz w:val="24"/>
      <w:szCs w:val="32"/>
      <w:lang w:val="zh-CN"/>
    </w:rPr>
  </w:style>
  <w:style w:type="character" w:customStyle="1" w:styleId="964">
    <w:name w:val="标题 3 字符1"/>
    <w:link w:val="4"/>
    <w:qFormat/>
    <w:uiPriority w:val="0"/>
    <w:rPr>
      <w:rFonts w:ascii="Times New Roman" w:hAnsi="Times New Roman" w:eastAsia="宋体"/>
      <w:b/>
      <w:bCs/>
      <w:sz w:val="21"/>
      <w:szCs w:val="32"/>
    </w:rPr>
  </w:style>
  <w:style w:type="paragraph" w:customStyle="1" w:styleId="965">
    <w:name w:val="No Spacing1"/>
    <w:qFormat/>
    <w:uiPriority w:val="0"/>
    <w:rPr>
      <w:rFonts w:ascii="Calibri" w:hAnsi="Calibri" w:eastAsia="??" w:cs="宋体"/>
      <w:sz w:val="22"/>
      <w:szCs w:val="22"/>
      <w:lang w:val="en-US" w:eastAsia="en-US" w:bidi="ar-SA"/>
    </w:rPr>
  </w:style>
  <w:style w:type="paragraph" w:customStyle="1" w:styleId="966">
    <w:name w:val="石墨文档正文"/>
    <w:qFormat/>
    <w:uiPriority w:val="0"/>
    <w:rPr>
      <w:rFonts w:ascii="微软雅黑" w:hAnsi="微软雅黑" w:eastAsia="微软雅黑" w:cs="微软雅黑"/>
      <w:sz w:val="22"/>
      <w:szCs w:val="22"/>
      <w:lang w:val="en-US" w:eastAsia="zh-CN" w:bidi="ar-SA"/>
    </w:rPr>
  </w:style>
  <w:style w:type="paragraph" w:customStyle="1" w:styleId="967">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8">
    <w:name w:val="WPSOffice手动目录 1"/>
    <w:qFormat/>
    <w:uiPriority w:val="0"/>
    <w:rPr>
      <w:rFonts w:ascii="Times New Roman" w:hAnsi="Times New Roman" w:eastAsia="宋体" w:cs="Times New Roman"/>
      <w:lang w:val="en-US" w:eastAsia="zh-CN" w:bidi="ar-SA"/>
    </w:rPr>
  </w:style>
  <w:style w:type="paragraph" w:customStyle="1" w:styleId="969">
    <w:name w:val="Normal Indent1"/>
    <w:basedOn w:val="1"/>
    <w:qFormat/>
    <w:uiPriority w:val="0"/>
    <w:pPr>
      <w:ind w:firstLine="420" w:firstLineChars="200"/>
    </w:p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_正文"/>
    <w:basedOn w:val="1"/>
    <w:qFormat/>
    <w:uiPriority w:val="0"/>
    <w:pPr>
      <w:tabs>
        <w:tab w:val="left" w:pos="840"/>
      </w:tabs>
      <w:adjustRightInd/>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36550</Words>
  <Characters>38700</Characters>
  <Lines>379</Lines>
  <Paragraphs>106</Paragraphs>
  <TotalTime>1</TotalTime>
  <ScaleCrop>false</ScaleCrop>
  <LinksUpToDate>false</LinksUpToDate>
  <CharactersWithSpaces>43675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2022-07-16T01:01:00Z</dcterms:created>
  <dc:creator>Data</dc:creator>
  <cp:lastModifiedBy>金佳霖</cp:lastModifiedBy>
  <cp:lastPrinted>2021-12-30T11:06:00Z</cp:lastPrinted>
  <dcterms:modified xsi:type="dcterms:W3CDTF">2024-09-14T02:03:17Z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EFA8FF186650FF87094EA766E31E372D_43</vt:lpwstr>
  </property>
</Properties>
</file>