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800" w:lineRule="exact"/>
        <w:jc w:val="center"/>
        <w:rPr>
          <w:rFonts w:hint="eastAsia" w:ascii="仿宋" w:hAnsi="仿宋" w:eastAsia="仿宋" w:cs="仿宋_GB2312"/>
          <w:b/>
          <w:color w:val="417FF9"/>
          <w:sz w:val="48"/>
          <w:szCs w:val="48"/>
          <w:highlight w:val="none"/>
          <w:lang w:eastAsia="zh-CN"/>
        </w:rPr>
      </w:pPr>
    </w:p>
    <w:p>
      <w:pPr>
        <w:adjustRightInd/>
        <w:spacing w:line="800" w:lineRule="exact"/>
        <w:jc w:val="center"/>
        <w:rPr>
          <w:rFonts w:ascii="仿宋" w:hAnsi="仿宋" w:eastAsia="仿宋" w:cs="仿宋_GB2312"/>
          <w:b/>
          <w:sz w:val="48"/>
          <w:szCs w:val="48"/>
        </w:rPr>
      </w:pPr>
      <w:r>
        <w:rPr>
          <w:rFonts w:hint="eastAsia" w:ascii="仿宋" w:hAnsi="仿宋" w:eastAsia="仿宋" w:cs="仿宋_GB2312"/>
          <w:b/>
          <w:sz w:val="48"/>
          <w:szCs w:val="48"/>
          <w:highlight w:val="none"/>
          <w:lang w:eastAsia="zh-CN"/>
        </w:rPr>
        <w:t>余杭区第四次全国文物普查实地调查服务项目</w:t>
      </w:r>
    </w:p>
    <w:p>
      <w:pPr>
        <w:adjustRightInd/>
        <w:spacing w:line="800" w:lineRule="exact"/>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pPr>
        <w:adjustRightInd/>
        <w:spacing w:line="800" w:lineRule="exact"/>
        <w:jc w:val="center"/>
        <w:rPr>
          <w:rFonts w:ascii="仿宋" w:hAnsi="仿宋" w:eastAsia="仿宋" w:cs="宋体"/>
          <w:b/>
          <w:sz w:val="44"/>
          <w:szCs w:val="44"/>
        </w:rPr>
      </w:pPr>
      <w:r>
        <w:rPr>
          <w:rFonts w:hint="eastAsia" w:ascii="仿宋" w:hAnsi="仿宋" w:eastAsia="仿宋" w:cs="宋体"/>
          <w:b/>
          <w:sz w:val="44"/>
          <w:szCs w:val="44"/>
        </w:rPr>
        <w:t>（电子招投标）</w:t>
      </w:r>
    </w:p>
    <w:p>
      <w:pPr>
        <w:snapToGrid w:val="0"/>
        <w:spacing w:line="800" w:lineRule="exact"/>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eastAsia="zh-CN"/>
        </w:rPr>
        <w:t>TYZFCG2024-077</w:t>
      </w:r>
      <w:r>
        <w:rPr>
          <w:rFonts w:hint="eastAsia" w:ascii="仿宋" w:hAnsi="仿宋" w:eastAsia="仿宋" w:cs="仿宋_GB2312"/>
          <w:b/>
          <w:sz w:val="32"/>
          <w:szCs w:val="32"/>
        </w:rPr>
        <w:t>）</w:t>
      </w:r>
    </w:p>
    <w:p>
      <w:pPr>
        <w:pStyle w:val="6"/>
        <w:rPr>
          <w:lang w:val="en-US"/>
        </w:rPr>
      </w:pPr>
    </w:p>
    <w:p/>
    <w:p>
      <w:pPr>
        <w:pStyle w:val="6"/>
        <w:rPr>
          <w:lang w:val="en-US"/>
        </w:rPr>
      </w:pPr>
    </w:p>
    <w:p>
      <w:pPr>
        <w:adjustRightInd/>
        <w:spacing w:line="360" w:lineRule="auto"/>
        <w:jc w:val="center"/>
        <w:rPr>
          <w:rFonts w:ascii="仿宋" w:hAnsi="仿宋" w:eastAsia="仿宋" w:cs="宋体"/>
          <w:sz w:val="28"/>
          <w:szCs w:val="20"/>
        </w:rPr>
      </w:pPr>
      <w:r>
        <w:rPr>
          <w:rFonts w:ascii="仿宋" w:hAnsi="仿宋" w:eastAsia="仿宋" w:cs="宋体"/>
          <w:sz w:val="28"/>
          <w:szCs w:val="20"/>
        </w:rPr>
        <w:drawing>
          <wp:inline distT="0" distB="0" distL="0" distR="0">
            <wp:extent cx="817245" cy="647700"/>
            <wp:effectExtent l="0" t="0" r="1905" b="0"/>
            <wp:docPr id="2"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WIT\Documents\WeChat Files\qiliangming0430\FileStorage\Temp\82f10debb43934f77b1cd72cdbc9c6f.png"/>
                    <pic:cNvPicPr>
                      <a:picLocks noChangeAspect="1" noChangeArrowheads="1"/>
                    </pic:cNvPicPr>
                  </pic:nvPicPr>
                  <pic:blipFill>
                    <a:blip r:embed="rId26"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pPr>
        <w:spacing w:line="360" w:lineRule="auto"/>
        <w:jc w:val="center"/>
        <w:rPr>
          <w:rFonts w:hint="eastAsia" w:ascii="仿宋" w:hAnsi="仿宋" w:eastAsia="仿宋" w:cs="宋体"/>
          <w:sz w:val="24"/>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drawing>
          <wp:inline distT="0" distB="0" distL="0" distR="0">
            <wp:extent cx="3380740" cy="539750"/>
            <wp:effectExtent l="0" t="0" r="1016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a:srcRect/>
                    <a:stretch>
                      <a:fillRect/>
                    </a:stretch>
                  </pic:blipFill>
                  <pic:spPr>
                    <a:xfrm>
                      <a:off x="0" y="0"/>
                      <a:ext cx="3381341" cy="540000"/>
                    </a:xfrm>
                    <a:prstGeom prst="rect">
                      <a:avLst/>
                    </a:prstGeom>
                    <a:noFill/>
                    <a:ln w="9525">
                      <a:noFill/>
                      <a:miter lim="800000"/>
                      <a:headEnd/>
                      <a:tailEnd/>
                    </a:ln>
                  </pic:spPr>
                </pic:pic>
              </a:graphicData>
            </a:graphic>
          </wp:inline>
        </w:drawing>
      </w:r>
    </w:p>
    <w:p>
      <w:pPr>
        <w:snapToGrid w:val="0"/>
        <w:spacing w:line="360" w:lineRule="auto"/>
        <w:jc w:val="center"/>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rPr>
      </w:pPr>
    </w:p>
    <w:p>
      <w:pPr>
        <w:pStyle w:val="6"/>
        <w:rPr>
          <w:rFonts w:hint="eastAsia"/>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highlight w:val="none"/>
          <w:lang w:eastAsia="zh-CN"/>
        </w:rPr>
        <w:t>杭州市余杭区文化和广电旅游体育局</w:t>
      </w:r>
      <w:r>
        <w:rPr>
          <w:rFonts w:hint="eastAsia" w:ascii="仿宋" w:hAnsi="仿宋" w:eastAsia="仿宋" w:cs="仿宋_GB2312"/>
          <w:sz w:val="32"/>
          <w:szCs w:val="32"/>
        </w:rPr>
        <w:t xml:space="preserve"> </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采购代理机构：天阳建设管理有限公司</w:t>
      </w:r>
    </w:p>
    <w:p>
      <w:pPr>
        <w:spacing w:line="360" w:lineRule="auto"/>
        <w:jc w:val="center"/>
        <w:rPr>
          <w:rFonts w:ascii="仿宋" w:hAnsi="仿宋" w:eastAsia="仿宋" w:cs="宋体"/>
          <w:b/>
          <w:sz w:val="24"/>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二四年</w:t>
      </w:r>
      <w:r>
        <w:rPr>
          <w:rFonts w:hint="eastAsia" w:ascii="仿宋" w:hAnsi="仿宋" w:eastAsia="仿宋" w:cs="仿宋_GB2312"/>
          <w:bCs/>
          <w:sz w:val="32"/>
          <w:szCs w:val="32"/>
          <w:lang w:val="en-US" w:eastAsia="zh-CN"/>
        </w:rPr>
        <w:t>九</w:t>
      </w:r>
      <w:r>
        <w:rPr>
          <w:rFonts w:hint="eastAsia" w:ascii="仿宋" w:hAnsi="仿宋" w:eastAsia="仿宋" w:cs="仿宋_GB2312"/>
          <w:bCs/>
          <w:sz w:val="32"/>
          <w:szCs w:val="32"/>
        </w:rPr>
        <w:t>月</w:t>
      </w:r>
      <w:r>
        <w:rPr>
          <w:rFonts w:hint="eastAsia" w:ascii="仿宋" w:hAnsi="仿宋" w:eastAsia="仿宋" w:cs="仿宋_GB2312"/>
          <w:bCs/>
          <w:sz w:val="32"/>
          <w:szCs w:val="32"/>
          <w:lang w:val="en-US" w:eastAsia="zh-CN"/>
        </w:rPr>
        <w:t>六</w:t>
      </w:r>
      <w:r>
        <w:rPr>
          <w:rFonts w:hint="eastAsia" w:ascii="仿宋" w:hAnsi="仿宋" w:eastAsia="仿宋" w:cs="仿宋_GB2312"/>
          <w:bCs/>
          <w:sz w:val="32"/>
          <w:szCs w:val="32"/>
        </w:rPr>
        <w:t>日</w:t>
      </w:r>
    </w:p>
    <w:p>
      <w:pPr>
        <w:adjustRightInd/>
        <w:spacing w:line="360" w:lineRule="auto"/>
        <w:jc w:val="center"/>
        <w:rPr>
          <w:rFonts w:ascii="仿宋" w:hAnsi="仿宋" w:eastAsia="仿宋" w:cs="仿宋_GB2312"/>
          <w:b/>
          <w:sz w:val="48"/>
          <w:szCs w:val="48"/>
        </w:rPr>
      </w:pPr>
    </w:p>
    <w:p>
      <w:pPr>
        <w:spacing w:line="360" w:lineRule="auto"/>
        <w:jc w:val="center"/>
        <w:rPr>
          <w:rFonts w:ascii="仿宋" w:hAnsi="仿宋" w:eastAsia="仿宋" w:cs="宋体"/>
          <w:b/>
          <w:sz w:val="48"/>
          <w:szCs w:val="48"/>
        </w:rPr>
      </w:pPr>
      <w:bookmarkStart w:id="0" w:name="_Hlt67893495"/>
      <w:bookmarkEnd w:id="0"/>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1" w:name="_Hlt91233176"/>
      <w:bookmarkEnd w:id="1"/>
      <w:bookmarkStart w:id="2"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 w:hAnsi="仿宋" w:eastAsia="仿宋" w:cs="仿宋_GB2312"/>
          <w:sz w:val="24"/>
          <w:u w:val="single"/>
          <w:lang w:eastAsia="zh-CN"/>
        </w:rPr>
        <w:t>余杭区第四次全国文物普查实地调查服务项目</w:t>
      </w:r>
      <w:r>
        <w:rPr>
          <w:rFonts w:hint="eastAsia" w:ascii="仿宋" w:hAnsi="仿宋" w:eastAsia="仿宋" w:cs="宋体"/>
          <w:sz w:val="24"/>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仿宋" w:hAnsi="仿宋" w:eastAsia="仿宋" w:cs="宋体"/>
          <w:color w:val="000000" w:themeColor="text1"/>
          <w:kern w:val="2"/>
          <w:sz w:val="24"/>
          <w:szCs w:val="24"/>
          <w:highlight w:val="none"/>
          <w14:textFill>
            <w14:solidFill>
              <w14:schemeClr w14:val="tx1"/>
            </w14:solidFill>
          </w14:textFill>
        </w:rPr>
        <w:t>https://www.zcygov.cn/）获取（下载）招标文件，并于2024年</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9</w:t>
      </w:r>
      <w:r>
        <w:rPr>
          <w:rStyle w:val="76"/>
          <w:rFonts w:hint="eastAsia" w:ascii="仿宋" w:hAnsi="仿宋" w:eastAsia="仿宋" w:cs="宋体"/>
          <w:color w:val="000000" w:themeColor="text1"/>
          <w:kern w:val="2"/>
          <w:sz w:val="24"/>
          <w:szCs w:val="24"/>
          <w:highlight w:val="none"/>
          <w14:textFill>
            <w14:solidFill>
              <w14:schemeClr w14:val="tx1"/>
            </w14:solidFill>
          </w14:textFill>
        </w:rPr>
        <w:t>月</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29</w:t>
      </w:r>
      <w:r>
        <w:rPr>
          <w:rStyle w:val="76"/>
          <w:rFonts w:hint="eastAsia" w:ascii="仿宋" w:hAnsi="仿宋" w:eastAsia="仿宋" w:cs="宋体"/>
          <w:color w:val="000000" w:themeColor="text1"/>
          <w:kern w:val="2"/>
          <w:sz w:val="24"/>
          <w:szCs w:val="24"/>
          <w:highlight w:val="none"/>
          <w14:textFill>
            <w14:solidFill>
              <w14:schemeClr w14:val="tx1"/>
            </w14:solidFill>
          </w14:textFill>
        </w:rPr>
        <w:t>日</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14</w:t>
      </w:r>
      <w:r>
        <w:rPr>
          <w:rStyle w:val="76"/>
          <w:rFonts w:hint="eastAsia" w:ascii="仿宋" w:hAnsi="仿宋" w:eastAsia="仿宋" w:cs="宋体"/>
          <w:color w:val="000000" w:themeColor="text1"/>
          <w:kern w:val="2"/>
          <w:sz w:val="24"/>
          <w:szCs w:val="24"/>
          <w:highlight w:val="none"/>
          <w14:textFill>
            <w14:solidFill>
              <w14:schemeClr w14:val="tx1"/>
            </w14:solidFill>
          </w14:textFill>
        </w:rPr>
        <w:t>点</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0</w:t>
      </w:r>
      <w:r>
        <w:rPr>
          <w:rStyle w:val="76"/>
          <w:rFonts w:hint="eastAsia" w:ascii="仿宋" w:hAnsi="仿宋" w:eastAsia="仿宋" w:cs="宋体"/>
          <w:color w:val="000000" w:themeColor="text1"/>
          <w:kern w:val="2"/>
          <w:sz w:val="24"/>
          <w:szCs w:val="24"/>
          <w:highlight w:val="none"/>
          <w14:textFill>
            <w14:solidFill>
              <w14:schemeClr w14:val="tx1"/>
            </w14:solidFill>
          </w14:textFill>
        </w:rPr>
        <w:t>0分</w:t>
      </w:r>
      <w:r>
        <w:rPr>
          <w:rStyle w:val="76"/>
          <w:rFonts w:hint="eastAsia" w:ascii="仿宋" w:hAnsi="仿宋" w:eastAsia="仿宋" w:cs="宋体"/>
          <w:bCs/>
          <w:color w:val="000000" w:themeColor="text1"/>
          <w:kern w:val="2"/>
          <w:sz w:val="24"/>
          <w:szCs w:val="24"/>
          <w:highlight w:val="none"/>
          <w14:textFill>
            <w14:solidFill>
              <w14:schemeClr w14:val="tx1"/>
            </w14:solidFill>
          </w14:textFill>
        </w:rPr>
        <w:t>00秒</w:t>
      </w:r>
      <w:r>
        <w:rPr>
          <w:rStyle w:val="76"/>
          <w:rFonts w:hint="eastAsia" w:ascii="仿宋" w:hAnsi="仿宋" w:eastAsia="仿宋" w:cs="宋体"/>
          <w:bCs/>
          <w:color w:val="000000" w:themeColor="text1"/>
          <w:kern w:val="2"/>
          <w:sz w:val="24"/>
          <w:szCs w:val="24"/>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pPr>
        <w:spacing w:line="360" w:lineRule="auto"/>
        <w:rPr>
          <w:rFonts w:hint="eastAsia" w:ascii="仿宋" w:hAnsi="仿宋" w:eastAsia="仿宋" w:cs="宋体"/>
          <w:sz w:val="24"/>
          <w:highlight w:val="none"/>
          <w:lang w:eastAsia="zh-CN"/>
        </w:rPr>
      </w:pPr>
      <w:r>
        <w:rPr>
          <w:rFonts w:hint="eastAsia" w:ascii="仿宋" w:hAnsi="仿宋" w:eastAsia="仿宋" w:cs="宋体"/>
          <w:b/>
          <w:sz w:val="24"/>
          <w:highlight w:val="none"/>
        </w:rPr>
        <w:t>项目编号：</w:t>
      </w:r>
      <w:r>
        <w:rPr>
          <w:rFonts w:hint="eastAsia" w:ascii="仿宋" w:hAnsi="仿宋" w:eastAsia="仿宋" w:cs="宋体"/>
          <w:sz w:val="24"/>
          <w:highlight w:val="none"/>
          <w:lang w:eastAsia="zh-CN"/>
        </w:rPr>
        <w:t>TYZFCG2024-077</w:t>
      </w:r>
    </w:p>
    <w:p>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余杭区第四次全国文物普查实地调查服务项目</w:t>
      </w:r>
    </w:p>
    <w:p>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w:t>
      </w:r>
      <w:r>
        <w:rPr>
          <w:rFonts w:hint="eastAsia" w:ascii="仿宋" w:hAnsi="仿宋" w:eastAsia="仿宋" w:cs="宋体"/>
          <w:b/>
          <w:color w:val="000000" w:themeColor="text1"/>
          <w:sz w:val="24"/>
          <w:highlight w:val="none"/>
          <w:lang w:val="en-US" w:eastAsia="zh-CN"/>
          <w14:textFill>
            <w14:solidFill>
              <w14:schemeClr w14:val="tx1"/>
            </w14:solidFill>
          </w14:textFill>
        </w:rPr>
        <w:t>3980000</w:t>
      </w:r>
    </w:p>
    <w:p>
      <w:pPr>
        <w:spacing w:line="360" w:lineRule="auto"/>
        <w:rPr>
          <w:rFonts w:hint="default"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w:t>
      </w:r>
      <w:r>
        <w:rPr>
          <w:rFonts w:hint="eastAsia" w:ascii="仿宋" w:hAnsi="仿宋" w:eastAsia="仿宋" w:cs="宋体"/>
          <w:b/>
          <w:color w:val="000000" w:themeColor="text1"/>
          <w:sz w:val="24"/>
          <w:highlight w:val="none"/>
          <w:lang w:val="en-US" w:eastAsia="zh-CN"/>
          <w14:textFill>
            <w14:solidFill>
              <w14:schemeClr w14:val="tx1"/>
            </w14:solidFill>
          </w14:textFill>
        </w:rPr>
        <w:t>2200000,1780000</w:t>
      </w:r>
    </w:p>
    <w:p>
      <w:pPr>
        <w:rPr>
          <w:rFonts w:hint="default"/>
          <w:lang w:val="en-US"/>
        </w:rPr>
      </w:pPr>
    </w:p>
    <w:p>
      <w:pPr>
        <w:pStyle w:val="8"/>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余杭区第四次全国文物普查实地调查服务项目</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pPr>
        <w:pStyle w:val="970"/>
        <w:adjustRightInd w:val="0"/>
        <w:snapToGrid w:val="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标项一</w:t>
      </w:r>
    </w:p>
    <w:p>
      <w:pPr>
        <w:pStyle w:val="970"/>
        <w:adjustRightInd w:val="0"/>
        <w:snapToGrid w:val="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标项名称: </w:t>
      </w:r>
      <w:r>
        <w:rPr>
          <w:rFonts w:hint="eastAsia" w:ascii="仿宋" w:hAnsi="仿宋" w:eastAsia="仿宋" w:cs="仿宋"/>
          <w:color w:val="000000" w:themeColor="text1"/>
          <w:lang w:eastAsia="zh-CN"/>
          <w14:textFill>
            <w14:solidFill>
              <w14:schemeClr w14:val="tx1"/>
            </w14:solidFill>
          </w14:textFill>
        </w:rPr>
        <w:t>余杭区第四次全国文物普查实地调查服务项目</w:t>
      </w:r>
      <w:r>
        <w:rPr>
          <w:rFonts w:hint="eastAsia" w:ascii="仿宋" w:hAnsi="仿宋" w:eastAsia="仿宋" w:cs="仿宋"/>
          <w:color w:val="000000" w:themeColor="text1"/>
          <w14:textFill>
            <w14:solidFill>
              <w14:schemeClr w14:val="tx1"/>
            </w14:solidFill>
          </w14:textFill>
        </w:rPr>
        <w:t>标项一</w:t>
      </w:r>
    </w:p>
    <w:p>
      <w:pPr>
        <w:pStyle w:val="970"/>
        <w:adjustRightInd w:val="0"/>
        <w:snapToGrid w:val="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数量：1</w:t>
      </w:r>
    </w:p>
    <w:p>
      <w:pPr>
        <w:pStyle w:val="970"/>
        <w:adjustRightInd w:val="0"/>
        <w:snapToGrid w:val="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预算金额（元）：</w:t>
      </w:r>
      <w:r>
        <w:rPr>
          <w:rFonts w:hint="eastAsia" w:ascii="仿宋" w:hAnsi="仿宋" w:eastAsia="仿宋" w:cs="仿宋"/>
          <w:color w:val="000000" w:themeColor="text1"/>
          <w:lang w:val="en-US" w:eastAsia="zh-CN"/>
          <w14:textFill>
            <w14:solidFill>
              <w14:schemeClr w14:val="tx1"/>
            </w14:solidFill>
          </w14:textFill>
        </w:rPr>
        <w:t>220</w:t>
      </w:r>
      <w:r>
        <w:rPr>
          <w:rFonts w:hint="eastAsia" w:ascii="仿宋" w:hAnsi="仿宋" w:eastAsia="仿宋" w:cs="仿宋"/>
          <w:color w:val="000000" w:themeColor="text1"/>
          <w14:textFill>
            <w14:solidFill>
              <w14:schemeClr w14:val="tx1"/>
            </w14:solidFill>
          </w14:textFill>
        </w:rPr>
        <w:t>0000</w:t>
      </w:r>
    </w:p>
    <w:p>
      <w:pPr>
        <w:pStyle w:val="970"/>
        <w:adjustRightInd w:val="0"/>
        <w:snapToGrid w:val="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单位：项 </w:t>
      </w:r>
    </w:p>
    <w:p>
      <w:pPr>
        <w:pStyle w:val="970"/>
        <w:adjustRightInd w:val="0"/>
        <w:snapToGrid w:val="0"/>
        <w:ind w:firstLine="480"/>
        <w:rPr>
          <w:rFonts w:hint="eastAsia" w:ascii="仿宋" w:hAnsi="仿宋" w:eastAsia="仿宋" w:cs="宋体"/>
          <w:color w:val="auto"/>
          <w:kern w:val="2"/>
          <w:sz w:val="24"/>
          <w:szCs w:val="24"/>
        </w:rPr>
      </w:pPr>
      <w:r>
        <w:rPr>
          <w:rFonts w:hint="eastAsia" w:ascii="仿宋" w:hAnsi="仿宋" w:eastAsia="仿宋" w:cs="仿宋"/>
          <w:color w:val="000000" w:themeColor="text1"/>
          <w14:textFill>
            <w14:solidFill>
              <w14:schemeClr w14:val="tx1"/>
            </w14:solidFill>
          </w14:textFill>
        </w:rPr>
        <w:t>简要规格描述：服务</w:t>
      </w:r>
      <w:r>
        <w:rPr>
          <w:rFonts w:hint="eastAsia" w:ascii="仿宋" w:hAnsi="仿宋" w:eastAsia="仿宋" w:cs="仿宋"/>
          <w:color w:val="000000" w:themeColor="text1"/>
          <w:lang w:eastAsia="zh-CN"/>
          <w14:textFill>
            <w14:solidFill>
              <w14:schemeClr w14:val="tx1"/>
            </w14:solidFill>
          </w14:textFill>
        </w:rPr>
        <w:t>范围</w:t>
      </w:r>
      <w:r>
        <w:rPr>
          <w:rFonts w:hint="eastAsia" w:ascii="仿宋" w:hAnsi="仿宋" w:eastAsia="仿宋"/>
          <w:color w:val="auto"/>
          <w:kern w:val="2"/>
          <w:sz w:val="24"/>
          <w:szCs w:val="24"/>
        </w:rPr>
        <w:t>具体以招标文件第三部分采购需求为准</w:t>
      </w:r>
      <w:r>
        <w:rPr>
          <w:rFonts w:hint="eastAsia" w:ascii="仿宋" w:hAnsi="仿宋" w:eastAsia="仿宋" w:cs="仿宋"/>
          <w:color w:val="000000" w:themeColor="text1"/>
          <w14:textFill>
            <w14:solidFill>
              <w14:schemeClr w14:val="tx1"/>
            </w14:solidFill>
          </w14:textFill>
        </w:rPr>
        <w:t>。服务范围：</w:t>
      </w:r>
      <w:r>
        <w:rPr>
          <w:rFonts w:hint="eastAsia" w:ascii="仿宋" w:hAnsi="仿宋" w:eastAsia="仿宋" w:cs="宋体"/>
          <w:color w:val="auto"/>
          <w:kern w:val="2"/>
          <w:sz w:val="24"/>
          <w:szCs w:val="24"/>
          <w:lang w:val="en-US" w:eastAsia="zh-CN"/>
        </w:rPr>
        <w:t>余杭街道、闲林街道、仓前街道、中泰街道、仁和街道、黄湖镇、鸬鸟镇</w:t>
      </w:r>
      <w:r>
        <w:rPr>
          <w:rFonts w:hint="eastAsia" w:ascii="仿宋" w:hAnsi="仿宋" w:eastAsia="仿宋" w:cs="宋体"/>
          <w:color w:val="auto"/>
          <w:kern w:val="2"/>
          <w:sz w:val="24"/>
          <w:szCs w:val="24"/>
        </w:rPr>
        <w:t>。</w:t>
      </w:r>
    </w:p>
    <w:p>
      <w:pPr>
        <w:pStyle w:val="970"/>
        <w:adjustRightInd w:val="0"/>
        <w:snapToGrid w:val="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备注：详见采购文件第三部分“</w:t>
      </w:r>
      <w:bookmarkStart w:id="11" w:name="_Hlk72353380"/>
      <w:r>
        <w:rPr>
          <w:rFonts w:hint="eastAsia" w:ascii="仿宋" w:hAnsi="仿宋" w:eastAsia="仿宋" w:cs="仿宋"/>
          <w:color w:val="000000" w:themeColor="text1"/>
          <w14:textFill>
            <w14:solidFill>
              <w14:schemeClr w14:val="tx1"/>
            </w14:solidFill>
          </w14:textFill>
        </w:rPr>
        <w:t>项目技术规范和服务要求</w:t>
      </w:r>
      <w:bookmarkEnd w:id="11"/>
      <w:r>
        <w:rPr>
          <w:rFonts w:hint="eastAsia" w:ascii="仿宋" w:hAnsi="仿宋" w:eastAsia="仿宋" w:cs="仿宋"/>
          <w:color w:val="000000" w:themeColor="text1"/>
          <w14:textFill>
            <w14:solidFill>
              <w14:schemeClr w14:val="tx1"/>
            </w14:solidFill>
          </w14:textFill>
        </w:rPr>
        <w:t>”。</w:t>
      </w:r>
    </w:p>
    <w:p>
      <w:pPr>
        <w:pStyle w:val="970"/>
        <w:adjustRightInd w:val="0"/>
        <w:snapToGrid w:val="0"/>
        <w:ind w:firstLine="480"/>
        <w:rPr>
          <w:rFonts w:hint="eastAsia" w:ascii="仿宋" w:hAnsi="仿宋" w:eastAsia="仿宋" w:cs="仿宋"/>
          <w:color w:val="000000" w:themeColor="text1"/>
          <w14:textFill>
            <w14:solidFill>
              <w14:schemeClr w14:val="tx1"/>
            </w14:solidFill>
          </w14:textFill>
        </w:rPr>
      </w:pPr>
    </w:p>
    <w:p>
      <w:pPr>
        <w:pStyle w:val="970"/>
        <w:adjustRightInd w:val="0"/>
        <w:snapToGrid w:val="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标项二</w:t>
      </w:r>
    </w:p>
    <w:p>
      <w:pPr>
        <w:pStyle w:val="970"/>
        <w:adjustRightInd w:val="0"/>
        <w:snapToGrid w:val="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标项名称: </w:t>
      </w:r>
      <w:r>
        <w:rPr>
          <w:rFonts w:hint="eastAsia" w:ascii="仿宋" w:hAnsi="仿宋" w:eastAsia="仿宋" w:cs="仿宋"/>
          <w:color w:val="000000" w:themeColor="text1"/>
          <w:lang w:eastAsia="zh-CN"/>
          <w14:textFill>
            <w14:solidFill>
              <w14:schemeClr w14:val="tx1"/>
            </w14:solidFill>
          </w14:textFill>
        </w:rPr>
        <w:t>余杭区第四次全国文物普查实地调查服务项目</w:t>
      </w:r>
      <w:r>
        <w:rPr>
          <w:rFonts w:hint="eastAsia" w:ascii="仿宋" w:hAnsi="仿宋" w:eastAsia="仿宋" w:cs="仿宋"/>
          <w:color w:val="000000" w:themeColor="text1"/>
          <w14:textFill>
            <w14:solidFill>
              <w14:schemeClr w14:val="tx1"/>
            </w14:solidFill>
          </w14:textFill>
        </w:rPr>
        <w:t>标项二</w:t>
      </w:r>
    </w:p>
    <w:p>
      <w:pPr>
        <w:pStyle w:val="970"/>
        <w:adjustRightInd w:val="0"/>
        <w:snapToGrid w:val="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数量：1</w:t>
      </w:r>
    </w:p>
    <w:p>
      <w:pPr>
        <w:pStyle w:val="970"/>
        <w:adjustRightInd w:val="0"/>
        <w:snapToGrid w:val="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预算金额（元）：</w:t>
      </w:r>
      <w:r>
        <w:rPr>
          <w:rFonts w:hint="eastAsia" w:ascii="仿宋" w:hAnsi="仿宋" w:eastAsia="仿宋" w:cs="仿宋"/>
          <w:color w:val="000000" w:themeColor="text1"/>
          <w:lang w:val="en-US" w:eastAsia="zh-CN"/>
          <w14:textFill>
            <w14:solidFill>
              <w14:schemeClr w14:val="tx1"/>
            </w14:solidFill>
          </w14:textFill>
        </w:rPr>
        <w:t>178</w:t>
      </w:r>
      <w:r>
        <w:rPr>
          <w:rFonts w:hint="eastAsia" w:ascii="仿宋" w:hAnsi="仿宋" w:eastAsia="仿宋" w:cs="仿宋"/>
          <w:color w:val="000000" w:themeColor="text1"/>
          <w14:textFill>
            <w14:solidFill>
              <w14:schemeClr w14:val="tx1"/>
            </w14:solidFill>
          </w14:textFill>
        </w:rPr>
        <w:t>0000</w:t>
      </w:r>
    </w:p>
    <w:p>
      <w:pPr>
        <w:pStyle w:val="970"/>
        <w:adjustRightInd w:val="0"/>
        <w:snapToGrid w:val="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单位：项</w:t>
      </w:r>
    </w:p>
    <w:p>
      <w:pPr>
        <w:pStyle w:val="970"/>
        <w:adjustRightInd w:val="0"/>
        <w:snapToGrid w:val="0"/>
        <w:ind w:firstLine="480"/>
        <w:rPr>
          <w:rFonts w:hint="eastAsia" w:ascii="仿宋" w:hAnsi="仿宋" w:eastAsia="仿宋" w:cs="宋体"/>
          <w:color w:val="auto"/>
          <w:kern w:val="2"/>
          <w:sz w:val="24"/>
          <w:szCs w:val="24"/>
        </w:rPr>
      </w:pPr>
      <w:r>
        <w:rPr>
          <w:rFonts w:hint="eastAsia" w:ascii="仿宋" w:hAnsi="仿宋" w:eastAsia="仿宋" w:cs="仿宋"/>
          <w:color w:val="000000" w:themeColor="text1"/>
          <w14:textFill>
            <w14:solidFill>
              <w14:schemeClr w14:val="tx1"/>
            </w14:solidFill>
          </w14:textFill>
        </w:rPr>
        <w:t>简要规格描述：服务内容</w:t>
      </w:r>
      <w:r>
        <w:rPr>
          <w:rFonts w:hint="eastAsia" w:ascii="仿宋" w:hAnsi="仿宋" w:eastAsia="仿宋"/>
          <w:color w:val="auto"/>
          <w:kern w:val="2"/>
          <w:sz w:val="24"/>
          <w:szCs w:val="24"/>
        </w:rPr>
        <w:t>具体以招标文件第三部分采购需求为准</w:t>
      </w:r>
      <w:r>
        <w:rPr>
          <w:rFonts w:hint="eastAsia" w:ascii="仿宋" w:hAnsi="仿宋" w:eastAsia="仿宋" w:cs="仿宋"/>
          <w:color w:val="000000" w:themeColor="text1"/>
          <w14:textFill>
            <w14:solidFill>
              <w14:schemeClr w14:val="tx1"/>
            </w14:solidFill>
          </w14:textFill>
        </w:rPr>
        <w:t>。服务范围：</w:t>
      </w:r>
      <w:r>
        <w:rPr>
          <w:rFonts w:hint="eastAsia" w:ascii="仿宋" w:hAnsi="仿宋" w:eastAsia="仿宋" w:cs="宋体"/>
          <w:color w:val="auto"/>
          <w:kern w:val="2"/>
          <w:sz w:val="24"/>
          <w:szCs w:val="24"/>
          <w:lang w:val="en-US" w:eastAsia="zh-CN"/>
        </w:rPr>
        <w:t>径山镇、瓶窑镇、良渚街道、五常街道、百丈镇</w:t>
      </w:r>
      <w:r>
        <w:rPr>
          <w:rFonts w:hint="eastAsia" w:ascii="仿宋" w:hAnsi="仿宋" w:eastAsia="仿宋" w:cs="宋体"/>
          <w:color w:val="auto"/>
          <w:kern w:val="2"/>
          <w:sz w:val="24"/>
          <w:szCs w:val="24"/>
        </w:rPr>
        <w:t>。</w:t>
      </w:r>
    </w:p>
    <w:p>
      <w:pPr>
        <w:pStyle w:val="85"/>
        <w:ind w:firstLine="482"/>
        <w:outlineLvl w:val="2"/>
        <w:rPr>
          <w:rFonts w:hint="eastAsia" w:ascii="仿宋" w:hAnsi="仿宋" w:eastAsia="仿宋" w:cs="Times New Roman"/>
          <w:snapToGrid w:val="0"/>
          <w:color w:val="auto"/>
          <w:kern w:val="2"/>
          <w:sz w:val="24"/>
          <w:szCs w:val="24"/>
          <w:lang w:val="en-US" w:eastAsia="zh-CN" w:bidi="ar-SA"/>
        </w:rPr>
      </w:pPr>
      <w:r>
        <w:rPr>
          <w:rFonts w:hint="eastAsia" w:ascii="仿宋" w:hAnsi="仿宋" w:eastAsia="仿宋" w:cs="仿宋"/>
          <w:color w:val="000000" w:themeColor="text1"/>
          <w14:textFill>
            <w14:solidFill>
              <w14:schemeClr w14:val="tx1"/>
            </w14:solidFill>
          </w14:textFill>
        </w:rPr>
        <w:t>备注：详见采购文件第三部分“项目技术规范和服务要求”。</w:t>
      </w:r>
    </w:p>
    <w:p>
      <w:pPr>
        <w:pStyle w:val="85"/>
        <w:ind w:firstLine="482"/>
        <w:outlineLvl w:val="2"/>
        <w:rPr>
          <w:rFonts w:hint="eastAsia" w:ascii="仿宋" w:hAnsi="仿宋" w:eastAsia="仿宋" w:cs="Times New Roman"/>
          <w:snapToGrid w:val="0"/>
          <w:color w:val="auto"/>
          <w:kern w:val="2"/>
          <w:sz w:val="24"/>
          <w:szCs w:val="24"/>
          <w:lang w:val="en-US" w:eastAsia="zh-CN" w:bidi="ar-SA"/>
        </w:rPr>
      </w:pPr>
      <w:r>
        <w:rPr>
          <w:rFonts w:hint="eastAsia" w:ascii="仿宋" w:hAnsi="仿宋" w:eastAsia="仿宋" w:cs="Times New Roman"/>
          <w:snapToGrid w:val="0"/>
          <w:color w:val="auto"/>
          <w:kern w:val="2"/>
          <w:sz w:val="24"/>
          <w:szCs w:val="24"/>
          <w:lang w:val="en-US" w:eastAsia="zh-CN" w:bidi="ar-SA"/>
        </w:rPr>
        <w:t>合同履约期限：详见招标文件第三部分采购需求</w:t>
      </w:r>
    </w:p>
    <w:p>
      <w:pPr>
        <w:pStyle w:val="8"/>
        <w:spacing w:line="360" w:lineRule="auto"/>
        <w:ind w:firstLine="480"/>
        <w:rPr>
          <w:rFonts w:ascii="仿宋" w:hAnsi="仿宋" w:eastAsia="仿宋" w:cs="宋体"/>
          <w:b/>
          <w:color w:val="auto"/>
        </w:rPr>
      </w:pPr>
      <w:r>
        <w:rPr>
          <w:rFonts w:hint="eastAsia" w:ascii="仿宋" w:hAnsi="仿宋" w:eastAsia="仿宋" w:cs="Times New Roman"/>
          <w:snapToGrid w:val="0"/>
          <w:color w:val="auto"/>
          <w:kern w:val="2"/>
          <w:sz w:val="24"/>
          <w:szCs w:val="24"/>
          <w:lang w:val="en-US" w:eastAsia="zh-CN" w:bidi="ar-SA"/>
        </w:rPr>
        <w:t>本项目接受联合体投标：：</w:t>
      </w:r>
      <w:r>
        <w:rPr>
          <w:rFonts w:hint="eastAsia" w:ascii="仿宋" w:hAnsi="仿宋" w:eastAsia="仿宋" w:cs="Times New Roman"/>
          <w:snapToGrid w:val="0"/>
          <w:color w:val="auto"/>
          <w:kern w:val="2"/>
          <w:sz w:val="24"/>
          <w:szCs w:val="24"/>
          <w:lang w:val="en-US" w:eastAsia="zh-CN" w:bidi="ar-SA"/>
        </w:rPr>
        <w:sym w:font="Wingdings" w:char="F0FE"/>
      </w:r>
      <w:r>
        <w:rPr>
          <w:rFonts w:hint="eastAsia" w:ascii="仿宋" w:hAnsi="仿宋" w:eastAsia="仿宋" w:cs="Times New Roman"/>
          <w:snapToGrid w:val="0"/>
          <w:color w:val="auto"/>
          <w:kern w:val="2"/>
          <w:sz w:val="24"/>
          <w:szCs w:val="24"/>
          <w:lang w:val="en-US" w:eastAsia="zh-CN" w:bidi="ar-SA"/>
        </w:rPr>
        <w:t>是；☐否。</w:t>
      </w:r>
    </w:p>
    <w:p>
      <w:pPr>
        <w:spacing w:line="360" w:lineRule="auto"/>
        <w:rPr>
          <w:rFonts w:ascii="仿宋" w:hAnsi="仿宋" w:eastAsia="仿宋" w:cs="宋体"/>
          <w:b/>
          <w:sz w:val="24"/>
        </w:rPr>
      </w:pPr>
      <w:r>
        <w:rPr>
          <w:rFonts w:hint="eastAsia" w:ascii="仿宋" w:hAnsi="仿宋" w:eastAsia="仿宋" w:cs="宋体"/>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kern w:val="0"/>
          <w:sz w:val="24"/>
        </w:rPr>
        <w:t>专</w:t>
      </w:r>
      <w:r>
        <w:rPr>
          <w:rFonts w:hint="eastAsia" w:ascii="仿宋" w:hAnsi="仿宋" w:eastAsia="仿宋" w:cs="宋体"/>
          <w:sz w:val="24"/>
        </w:rPr>
        <w:t>门面向中小企业</w:t>
      </w:r>
    </w:p>
    <w:p>
      <w:pPr>
        <w:spacing w:line="360" w:lineRule="auto"/>
        <w:ind w:firstLine="840" w:firstLineChars="35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b/>
          <w:bCs/>
          <w:sz w:val="24"/>
          <w:highlight w:val="yellow"/>
        </w:rPr>
        <w:t>投标人具有《文物保护工程勘察设计资质证书》</w:t>
      </w:r>
      <w:r>
        <w:rPr>
          <w:rFonts w:hint="eastAsia" w:ascii="仿宋" w:hAnsi="仿宋" w:eastAsia="仿宋" w:cs="宋体"/>
          <w:b/>
          <w:bCs/>
          <w:sz w:val="24"/>
          <w:highlight w:val="yellow"/>
          <w:lang w:val="en-US" w:eastAsia="zh-CN"/>
        </w:rPr>
        <w:t>乙级</w:t>
      </w:r>
      <w:r>
        <w:rPr>
          <w:rFonts w:hint="eastAsia" w:ascii="仿宋" w:hAnsi="仿宋" w:eastAsia="仿宋" w:cs="宋体"/>
          <w:b/>
          <w:bCs/>
          <w:sz w:val="24"/>
          <w:highlight w:val="yellow"/>
          <w:lang w:eastAsia="zh-CN"/>
        </w:rPr>
        <w:t>及</w:t>
      </w:r>
      <w:r>
        <w:rPr>
          <w:rFonts w:hint="eastAsia" w:ascii="仿宋" w:hAnsi="仿宋" w:eastAsia="仿宋" w:cs="宋体"/>
          <w:b/>
          <w:bCs/>
          <w:sz w:val="24"/>
          <w:highlight w:val="yellow"/>
        </w:rPr>
        <w:t>以上资质</w:t>
      </w:r>
      <w:r>
        <w:rPr>
          <w:rFonts w:hint="eastAsia" w:ascii="仿宋" w:hAnsi="仿宋" w:eastAsia="仿宋" w:cs="宋体"/>
          <w:sz w:val="24"/>
          <w:highlight w:val="yellow"/>
        </w:rPr>
        <w:t>；</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sz w:val="24"/>
          <w:highlight w:val="none"/>
        </w:rPr>
      </w:pPr>
      <w:r>
        <w:rPr>
          <w:rFonts w:hint="eastAsia" w:ascii="仿宋" w:hAnsi="仿宋" w:eastAsia="仿宋" w:cs="宋体"/>
          <w:b/>
          <w:sz w:val="24"/>
        </w:rPr>
        <w:t>三、获取招标</w:t>
      </w:r>
      <w:r>
        <w:rPr>
          <w:rFonts w:hint="eastAsia" w:ascii="仿宋" w:hAnsi="仿宋" w:eastAsia="仿宋" w:cs="宋体"/>
          <w:b/>
          <w:sz w:val="24"/>
          <w:highlight w:val="none"/>
        </w:rPr>
        <w:t xml:space="preserve">文件 </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14:textFill>
            <w14:solidFill>
              <w14:schemeClr w14:val="tx1"/>
            </w14:solidFill>
          </w14:textFill>
        </w:rPr>
        <w:t>2024年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 xml:space="preserve">9 </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29</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Fonts w:hint="eastAsia" w:ascii="仿宋" w:hAnsi="仿宋" w:eastAsia="仿宋" w:cs="宋体"/>
          <w:color w:val="000000" w:themeColor="text1"/>
          <w:sz w:val="24"/>
          <w:highlight w:val="none"/>
          <w:u w:val="single"/>
          <w14:textFill>
            <w14:solidFill>
              <w14:schemeClr w14:val="tx1"/>
            </w14:solidFill>
          </w14:textFill>
        </w:rPr>
        <w:t xml:space="preserve"> 2024年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9</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29</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14</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0</w:t>
      </w:r>
      <w:r>
        <w:rPr>
          <w:rFonts w:hint="eastAsia" w:ascii="仿宋" w:hAnsi="仿宋" w:eastAsia="仿宋" w:cs="宋体"/>
          <w:color w:val="000000" w:themeColor="text1"/>
          <w:sz w:val="24"/>
          <w:highlight w:val="none"/>
          <w:u w:val="single"/>
          <w14:textFill>
            <w14:solidFill>
              <w14:schemeClr w14:val="tx1"/>
            </w14:solidFill>
          </w14:textFill>
        </w:rPr>
        <w:t>0分00秒</w:t>
      </w:r>
      <w:r>
        <w:rPr>
          <w:rFonts w:hint="eastAsia" w:ascii="仿宋" w:hAnsi="仿宋" w:eastAsia="仿宋" w:cs="宋体"/>
          <w:color w:val="000000" w:themeColor="text1"/>
          <w:sz w:val="24"/>
          <w:highlight w:val="none"/>
          <w14:textFill>
            <w14:solidFill>
              <w14:schemeClr w14:val="tx1"/>
            </w14:solidFill>
          </w14:textFill>
        </w:rPr>
        <w:t>（北京时间）</w:t>
      </w:r>
    </w:p>
    <w:p>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仿宋" w:hAnsi="仿宋" w:eastAsia="仿宋" w:cs="宋体"/>
          <w:bCs/>
          <w:color w:val="000000" w:themeColor="text1"/>
          <w:sz w:val="24"/>
          <w:highlight w:val="none"/>
          <w:u w:val="singl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开标时间：</w:t>
      </w:r>
      <w:r>
        <w:rPr>
          <w:rFonts w:hint="eastAsia" w:ascii="仿宋" w:hAnsi="仿宋" w:eastAsia="仿宋" w:cs="宋体"/>
          <w:color w:val="000000" w:themeColor="text1"/>
          <w:sz w:val="24"/>
          <w:highlight w:val="none"/>
          <w:u w:val="single"/>
          <w14:textFill>
            <w14:solidFill>
              <w14:schemeClr w14:val="tx1"/>
            </w14:solidFill>
          </w14:textFill>
        </w:rPr>
        <w:t>2024年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9</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29</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14</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0</w:t>
      </w:r>
      <w:r>
        <w:rPr>
          <w:rFonts w:hint="eastAsia" w:ascii="仿宋" w:hAnsi="仿宋" w:eastAsia="仿宋" w:cs="宋体"/>
          <w:color w:val="000000" w:themeColor="text1"/>
          <w:sz w:val="24"/>
          <w:highlight w:val="none"/>
          <w:u w:val="single"/>
          <w14:textFill>
            <w14:solidFill>
              <w14:schemeClr w14:val="tx1"/>
            </w14:solidFill>
          </w14:textFill>
        </w:rPr>
        <w:t>0分00秒</w:t>
      </w:r>
    </w:p>
    <w:p>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开标地点（网址）：</w:t>
      </w:r>
      <w:r>
        <w:rPr>
          <w:rFonts w:hint="eastAsia" w:ascii="仿宋" w:hAnsi="仿宋" w:eastAsia="仿宋" w:cs="宋体"/>
          <w:sz w:val="24"/>
          <w:highlight w:val="none"/>
        </w:rPr>
        <w:t>政采云平台（https://www.zcygov.cn/）</w:t>
      </w:r>
    </w:p>
    <w:p>
      <w:pPr>
        <w:spacing w:line="360" w:lineRule="auto"/>
        <w:rPr>
          <w:rFonts w:ascii="仿宋" w:hAnsi="仿宋" w:eastAsia="仿宋" w:cs="宋体"/>
          <w:b/>
          <w:sz w:val="24"/>
          <w:highlight w:val="none"/>
        </w:rPr>
      </w:pPr>
      <w:r>
        <w:rPr>
          <w:rFonts w:hint="eastAsia" w:ascii="仿宋" w:hAnsi="仿宋" w:eastAsia="仿宋" w:cs="宋体"/>
          <w:b/>
          <w:sz w:val="24"/>
          <w:highlight w:val="none"/>
        </w:rPr>
        <w:t>五、采购意向公开链接：</w:t>
      </w:r>
    </w:p>
    <w:p>
      <w:pPr>
        <w:spacing w:line="360" w:lineRule="auto"/>
        <w:rPr>
          <w:rFonts w:hint="eastAsia" w:ascii="仿宋" w:hAnsi="仿宋" w:eastAsia="仿宋" w:cs="宋体"/>
          <w:sz w:val="24"/>
          <w:highlight w:val="none"/>
        </w:rPr>
      </w:pPr>
      <w:r>
        <w:rPr>
          <w:rFonts w:hint="eastAsia" w:ascii="仿宋" w:hAnsi="仿宋" w:eastAsia="仿宋" w:cs="宋体"/>
          <w:sz w:val="24"/>
          <w:highlight w:val="none"/>
        </w:rPr>
        <w:t>https://zfcg.czt.zj.gov.cn/site/detail?parentId=600007&amp;articleId=emGM2Hc87%2BXC%2F4NgJD%2Bnfw%3D%3D</w:t>
      </w:r>
    </w:p>
    <w:p>
      <w:pPr>
        <w:spacing w:line="360" w:lineRule="auto"/>
        <w:rPr>
          <w:rFonts w:ascii="仿宋" w:hAnsi="仿宋" w:eastAsia="仿宋" w:cs="宋体"/>
          <w:sz w:val="24"/>
        </w:rPr>
      </w:pPr>
      <w:r>
        <w:rPr>
          <w:rFonts w:hint="eastAsia" w:ascii="仿宋" w:hAnsi="仿宋" w:eastAsia="仿宋" w:cs="宋体"/>
          <w:b/>
          <w:sz w:val="24"/>
        </w:rPr>
        <w:t xml:space="preserve">六、公告期限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七、其他补充事宜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pPr>
        <w:spacing w:line="360" w:lineRule="auto"/>
        <w:rPr>
          <w:rFonts w:ascii="仿宋" w:hAnsi="仿宋" w:eastAsia="仿宋" w:cs="宋体"/>
          <w:sz w:val="24"/>
          <w:highlight w:val="none"/>
        </w:rPr>
      </w:pPr>
      <w:r>
        <w:rPr>
          <w:rFonts w:hint="eastAsia" w:ascii="仿宋" w:hAnsi="仿宋" w:eastAsia="仿宋" w:cs="宋体"/>
          <w:sz w:val="24"/>
        </w:rPr>
        <w:t xml:space="preserve">  </w:t>
      </w:r>
      <w:r>
        <w:rPr>
          <w:rFonts w:hint="eastAsia" w:ascii="仿宋" w:hAnsi="仿宋" w:eastAsia="仿宋" w:cs="宋体"/>
          <w:sz w:val="24"/>
          <w:highlight w:val="none"/>
        </w:rPr>
        <w:t xml:space="preserve">  1.采购人信息</w:t>
      </w:r>
    </w:p>
    <w:p>
      <w:pPr>
        <w:spacing w:line="360" w:lineRule="auto"/>
        <w:ind w:firstLine="480"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s="宋体"/>
          <w:color w:val="000000" w:themeColor="text1"/>
          <w:sz w:val="24"/>
          <w:highlight w:val="none"/>
          <w:lang w:eastAsia="zh-CN"/>
          <w14:textFill>
            <w14:solidFill>
              <w14:schemeClr w14:val="tx1"/>
            </w14:solidFill>
          </w14:textFill>
        </w:rPr>
        <w:t>杭州市余杭区文化和广电旅游体育局</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地    址：</w:t>
      </w:r>
      <w:r>
        <w:rPr>
          <w:rFonts w:hint="eastAsia" w:ascii="仿宋" w:hAnsi="仿宋" w:eastAsia="仿宋" w:cs="宋体"/>
          <w:color w:val="000000" w:themeColor="text1"/>
          <w:sz w:val="24"/>
          <w:highlight w:val="none"/>
          <w:lang w:eastAsia="zh-CN"/>
          <w14:textFill>
            <w14:solidFill>
              <w14:schemeClr w14:val="tx1"/>
            </w14:solidFill>
          </w14:textFill>
        </w:rPr>
        <w:t>杭州市</w:t>
      </w:r>
      <w:r>
        <w:rPr>
          <w:rFonts w:hint="eastAsia" w:ascii="仿宋" w:hAnsi="仿宋" w:eastAsia="仿宋" w:cs="宋体"/>
          <w:color w:val="000000" w:themeColor="text1"/>
          <w:sz w:val="24"/>
          <w:highlight w:val="none"/>
          <w14:textFill>
            <w14:solidFill>
              <w14:schemeClr w14:val="tx1"/>
            </w14:solidFill>
          </w14:textFill>
        </w:rPr>
        <w:t xml:space="preserve">余杭区文一西路1500号8号楼22楼 </w:t>
      </w:r>
    </w:p>
    <w:p>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 /</w:t>
      </w:r>
    </w:p>
    <w:p>
      <w:pPr>
        <w:spacing w:line="360" w:lineRule="auto"/>
        <w:ind w:firstLine="48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项目联系人（询问）：</w:t>
      </w:r>
      <w:r>
        <w:rPr>
          <w:rFonts w:hint="eastAsia" w:ascii="仿宋" w:hAnsi="仿宋" w:eastAsia="仿宋" w:cs="宋体"/>
          <w:color w:val="000000" w:themeColor="text1"/>
          <w:sz w:val="24"/>
          <w:highlight w:val="none"/>
          <w:lang w:eastAsia="zh-CN"/>
          <w14:textFill>
            <w14:solidFill>
              <w14:schemeClr w14:val="tx1"/>
            </w14:solidFill>
          </w14:textFill>
        </w:rPr>
        <w:t>雷先生</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项目联系方式（询问）：0571-89516398</w:t>
      </w:r>
    </w:p>
    <w:p>
      <w:pPr>
        <w:spacing w:line="360" w:lineRule="auto"/>
        <w:ind w:firstLine="48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质疑联系人：徐莉莉 </w:t>
      </w:r>
    </w:p>
    <w:p>
      <w:pPr>
        <w:spacing w:line="360" w:lineRule="auto"/>
        <w:ind w:firstLine="480"/>
        <w:rPr>
          <w:rFonts w:ascii="仿宋" w:hAnsi="仿宋" w:eastAsia="仿宋" w:cs="宋体"/>
          <w:color w:val="808080" w:themeColor="text1" w:themeTint="80"/>
          <w:sz w:val="24"/>
          <w:highlight w:val="yellow"/>
          <w14:textFill>
            <w14:solidFill>
              <w14:schemeClr w14:val="tx1">
                <w14:lumMod w14:val="50000"/>
                <w14:lumOff w14:val="50000"/>
              </w14:schemeClr>
            </w14:solidFill>
          </w14:textFill>
        </w:rPr>
      </w:pPr>
      <w:r>
        <w:rPr>
          <w:rFonts w:hint="eastAsia" w:ascii="仿宋" w:hAnsi="仿宋" w:eastAsia="仿宋" w:cs="宋体"/>
          <w:color w:val="000000" w:themeColor="text1"/>
          <w:sz w:val="24"/>
          <w:highlight w:val="none"/>
          <w14:textFill>
            <w14:solidFill>
              <w14:schemeClr w14:val="tx1"/>
            </w14:solidFill>
          </w14:textFill>
        </w:rPr>
        <w:t>质疑联系方式：0571-89516400</w:t>
      </w:r>
      <w:r>
        <w:rPr>
          <w:rFonts w:hint="eastAsia" w:ascii="仿宋" w:hAnsi="仿宋" w:eastAsia="仿宋" w:cs="宋体"/>
          <w:color w:val="808080" w:themeColor="text1" w:themeTint="80"/>
          <w:sz w:val="24"/>
          <w:highlight w:val="none"/>
          <w14:textFill>
            <w14:solidFill>
              <w14:schemeClr w14:val="tx1">
                <w14:lumMod w14:val="50000"/>
                <w14:lumOff w14:val="50000"/>
              </w14:schemeClr>
            </w14:solidFill>
          </w14:textFill>
        </w:rPr>
        <w:t xml:space="preserve"> </w:t>
      </w:r>
    </w:p>
    <w:p>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pPr>
        <w:spacing w:line="360" w:lineRule="auto"/>
        <w:ind w:firstLine="480"/>
        <w:rPr>
          <w:rFonts w:ascii="仿宋" w:hAnsi="仿宋" w:eastAsia="仿宋" w:cs="宋体"/>
          <w:sz w:val="24"/>
        </w:rPr>
      </w:pPr>
      <w:r>
        <w:rPr>
          <w:rFonts w:hint="eastAsia" w:ascii="仿宋" w:hAnsi="仿宋" w:eastAsia="仿宋" w:cs="宋体"/>
          <w:sz w:val="24"/>
        </w:rPr>
        <w:t>名    称：</w:t>
      </w:r>
      <w:r>
        <w:rPr>
          <w:rFonts w:hint="eastAsia" w:ascii="仿宋" w:hAnsi="仿宋" w:eastAsia="仿宋"/>
          <w:sz w:val="24"/>
        </w:rPr>
        <w:t>天阳建设管理有限公司</w:t>
      </w:r>
    </w:p>
    <w:p>
      <w:pPr>
        <w:spacing w:line="360" w:lineRule="auto"/>
        <w:ind w:firstLine="480"/>
        <w:rPr>
          <w:rFonts w:ascii="仿宋" w:hAnsi="仿宋" w:eastAsia="仿宋" w:cs="宋体"/>
          <w:sz w:val="24"/>
        </w:rPr>
      </w:pPr>
      <w:r>
        <w:rPr>
          <w:rFonts w:hint="eastAsia" w:ascii="仿宋" w:hAnsi="仿宋" w:eastAsia="仿宋" w:cs="宋体"/>
          <w:sz w:val="24"/>
        </w:rPr>
        <w:t>地    址：</w:t>
      </w:r>
      <w:r>
        <w:rPr>
          <w:rFonts w:hint="eastAsia" w:ascii="仿宋" w:hAnsi="仿宋" w:eastAsia="仿宋"/>
          <w:sz w:val="24"/>
        </w:rPr>
        <w:t>杭州市临平区南苑街道玩月街88号1幢1001、1101室</w:t>
      </w:r>
    </w:p>
    <w:p>
      <w:pPr>
        <w:spacing w:line="360" w:lineRule="auto"/>
        <w:rPr>
          <w:rFonts w:ascii="仿宋" w:hAnsi="仿宋" w:eastAsia="仿宋" w:cs="宋体"/>
          <w:sz w:val="24"/>
        </w:rPr>
      </w:pPr>
      <w:r>
        <w:rPr>
          <w:rFonts w:hint="eastAsia" w:ascii="仿宋" w:hAnsi="仿宋" w:eastAsia="仿宋" w:cs="宋体"/>
          <w:sz w:val="24"/>
        </w:rPr>
        <w:t xml:space="preserve">    传    真： </w:t>
      </w:r>
      <w:r>
        <w:rPr>
          <w:rFonts w:hint="eastAsia" w:ascii="仿宋" w:hAnsi="仿宋" w:eastAsia="仿宋"/>
          <w:sz w:val="24"/>
        </w:rPr>
        <w:t>0571-86235827</w:t>
      </w:r>
    </w:p>
    <w:p>
      <w:pPr>
        <w:spacing w:line="360" w:lineRule="auto"/>
        <w:rPr>
          <w:rFonts w:hint="eastAsia" w:ascii="仿宋" w:hAnsi="仿宋" w:eastAsia="仿宋" w:cs="宋体"/>
          <w:sz w:val="24"/>
          <w:lang w:eastAsia="zh-CN"/>
        </w:rPr>
      </w:pPr>
      <w:r>
        <w:rPr>
          <w:rFonts w:hint="eastAsia" w:ascii="仿宋" w:hAnsi="仿宋" w:eastAsia="仿宋" w:cs="宋体"/>
          <w:sz w:val="24"/>
        </w:rPr>
        <w:t xml:space="preserve">    项目联系人（询问）：</w:t>
      </w:r>
      <w:r>
        <w:rPr>
          <w:rFonts w:hint="eastAsia" w:ascii="仿宋" w:hAnsi="仿宋" w:eastAsia="仿宋" w:cs="宋体"/>
          <w:sz w:val="24"/>
          <w:lang w:eastAsia="zh-CN"/>
        </w:rPr>
        <w:t>袁良国</w:t>
      </w:r>
    </w:p>
    <w:p>
      <w:pPr>
        <w:spacing w:line="360" w:lineRule="auto"/>
        <w:rPr>
          <w:rFonts w:ascii="仿宋" w:hAnsi="仿宋" w:eastAsia="仿宋" w:cs="宋体"/>
          <w:sz w:val="24"/>
        </w:rPr>
      </w:pPr>
      <w:r>
        <w:rPr>
          <w:rFonts w:hint="eastAsia" w:ascii="仿宋" w:hAnsi="仿宋" w:eastAsia="仿宋" w:cs="宋体"/>
          <w:sz w:val="24"/>
        </w:rPr>
        <w:t xml:space="preserve">    项目联系方式（询问）：</w:t>
      </w:r>
      <w:r>
        <w:rPr>
          <w:rFonts w:hint="eastAsia" w:ascii="仿宋" w:hAnsi="仿宋" w:eastAsia="仿宋"/>
          <w:sz w:val="24"/>
        </w:rPr>
        <w:t>13588021752</w:t>
      </w:r>
    </w:p>
    <w:p>
      <w:pPr>
        <w:spacing w:line="360" w:lineRule="auto"/>
        <w:rPr>
          <w:rFonts w:hint="eastAsia" w:ascii="仿宋" w:hAnsi="仿宋" w:eastAsia="仿宋" w:cs="宋体"/>
          <w:sz w:val="24"/>
          <w:lang w:eastAsia="zh-CN"/>
        </w:rPr>
      </w:pPr>
      <w:r>
        <w:rPr>
          <w:rFonts w:hint="eastAsia" w:ascii="仿宋" w:hAnsi="仿宋" w:eastAsia="仿宋" w:cs="宋体"/>
          <w:sz w:val="24"/>
        </w:rPr>
        <w:t xml:space="preserve">    质疑联系人：</w:t>
      </w:r>
      <w:r>
        <w:rPr>
          <w:rFonts w:hint="eastAsia" w:ascii="仿宋" w:hAnsi="仿宋" w:eastAsia="仿宋"/>
          <w:sz w:val="24"/>
          <w:lang w:eastAsia="zh-CN"/>
        </w:rPr>
        <w:t>戚良明</w:t>
      </w:r>
    </w:p>
    <w:p>
      <w:pPr>
        <w:spacing w:line="360" w:lineRule="auto"/>
        <w:rPr>
          <w:rFonts w:ascii="仿宋" w:hAnsi="仿宋" w:eastAsia="仿宋"/>
          <w:sz w:val="24"/>
        </w:rPr>
      </w:pPr>
      <w:r>
        <w:rPr>
          <w:rFonts w:hint="eastAsia" w:ascii="仿宋" w:hAnsi="仿宋" w:eastAsia="仿宋" w:cs="宋体"/>
          <w:sz w:val="24"/>
        </w:rPr>
        <w:t xml:space="preserve">    质疑联系方式：</w:t>
      </w:r>
      <w:r>
        <w:rPr>
          <w:rFonts w:hint="eastAsia" w:ascii="仿宋" w:hAnsi="仿宋" w:eastAsia="仿宋"/>
          <w:sz w:val="24"/>
        </w:rPr>
        <w:t>0571-86235827</w:t>
      </w:r>
    </w:p>
    <w:p>
      <w:pPr>
        <w:spacing w:line="360" w:lineRule="auto"/>
        <w:rPr>
          <w:rFonts w:ascii="仿宋" w:hAnsi="仿宋" w:eastAsia="仿宋" w:cs="宋体"/>
          <w:sz w:val="24"/>
        </w:rPr>
      </w:pPr>
      <w:r>
        <w:rPr>
          <w:rFonts w:hint="eastAsia" w:ascii="仿宋" w:hAnsi="仿宋" w:eastAsia="仿宋" w:cs="宋体"/>
          <w:sz w:val="24"/>
        </w:rPr>
        <w:t xml:space="preserve">    3.同级政府采购监督管理部门            </w:t>
      </w:r>
    </w:p>
    <w:p>
      <w:pPr>
        <w:spacing w:line="360" w:lineRule="auto"/>
        <w:ind w:firstLine="360" w:firstLineChars="150"/>
        <w:rPr>
          <w:rFonts w:ascii="仿宋" w:hAnsi="仿宋" w:eastAsia="仿宋" w:cs="宋体"/>
          <w:sz w:val="24"/>
        </w:rPr>
      </w:pPr>
      <w:r>
        <w:rPr>
          <w:rFonts w:hint="eastAsia" w:ascii="仿宋" w:hAnsi="仿宋" w:eastAsia="仿宋" w:cs="宋体"/>
          <w:sz w:val="24"/>
        </w:rPr>
        <w:t>名称：杭州市余杭区财政局、浙江省政府采购行政裁决服务中心（杭州）</w:t>
      </w:r>
    </w:p>
    <w:p>
      <w:pPr>
        <w:spacing w:line="360" w:lineRule="auto"/>
        <w:ind w:firstLine="360" w:firstLineChars="150"/>
        <w:rPr>
          <w:rFonts w:ascii="仿宋" w:hAnsi="仿宋" w:eastAsia="仿宋" w:cs="宋体"/>
          <w:sz w:val="24"/>
        </w:rPr>
      </w:pPr>
      <w:r>
        <w:rPr>
          <w:rFonts w:hint="eastAsia" w:ascii="仿宋" w:hAnsi="仿宋" w:eastAsia="仿宋" w:cs="宋体"/>
          <w:sz w:val="24"/>
        </w:rPr>
        <w:t>地址：杭州市上城区四季青街道新业路市民之家G03办公室（快递仅限ems或顺丰）</w:t>
      </w:r>
    </w:p>
    <w:p>
      <w:pPr>
        <w:spacing w:line="360" w:lineRule="auto"/>
        <w:ind w:firstLine="360" w:firstLineChars="150"/>
        <w:rPr>
          <w:rFonts w:ascii="仿宋" w:hAnsi="仿宋" w:eastAsia="仿宋" w:cs="宋体"/>
          <w:sz w:val="24"/>
        </w:rPr>
      </w:pPr>
      <w:r>
        <w:rPr>
          <w:rFonts w:hint="eastAsia" w:ascii="仿宋" w:hAnsi="仿宋" w:eastAsia="仿宋" w:cs="宋体"/>
          <w:sz w:val="24"/>
        </w:rPr>
        <w:t>传    真：/</w:t>
      </w:r>
    </w:p>
    <w:p>
      <w:pPr>
        <w:spacing w:line="360" w:lineRule="auto"/>
        <w:ind w:firstLine="360" w:firstLineChars="150"/>
        <w:rPr>
          <w:rFonts w:ascii="仿宋" w:hAnsi="仿宋" w:eastAsia="仿宋" w:cs="宋体"/>
          <w:sz w:val="24"/>
        </w:rPr>
      </w:pPr>
      <w:r>
        <w:rPr>
          <w:rFonts w:hint="eastAsia" w:ascii="仿宋" w:hAnsi="仿宋" w:eastAsia="仿宋" w:cs="宋体"/>
          <w:sz w:val="24"/>
        </w:rPr>
        <w:t>联 系 人：朱女士、王女士</w:t>
      </w:r>
    </w:p>
    <w:p>
      <w:pPr>
        <w:spacing w:line="360" w:lineRule="auto"/>
        <w:ind w:firstLine="360" w:firstLineChars="150"/>
        <w:rPr>
          <w:rFonts w:ascii="仿宋" w:hAnsi="仿宋" w:eastAsia="仿宋" w:cs="宋体"/>
          <w:sz w:val="24"/>
        </w:rPr>
      </w:pPr>
      <w:r>
        <w:rPr>
          <w:rFonts w:hint="eastAsia" w:ascii="仿宋" w:hAnsi="仿宋" w:eastAsia="仿宋" w:cs="宋体"/>
          <w:sz w:val="24"/>
        </w:rPr>
        <w:t>监督投诉电话：0571-85252453</w:t>
      </w:r>
    </w:p>
    <w:p>
      <w:pPr>
        <w:spacing w:line="360" w:lineRule="auto"/>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line="360" w:lineRule="auto"/>
              <w:jc w:val="center"/>
              <w:outlineLvl w:val="0"/>
              <w:rPr>
                <w:rFonts w:ascii="仿宋" w:hAnsi="仿宋" w:eastAsia="仿宋" w:cs="宋体"/>
                <w:b/>
                <w:sz w:val="28"/>
                <w:szCs w:val="28"/>
              </w:rPr>
            </w:pPr>
            <w:bookmarkStart w:id="12" w:name="_Toc164416483"/>
            <w:bookmarkStart w:id="13" w:name="第三部分"/>
            <w:r>
              <w:rPr>
                <w:rFonts w:hint="eastAsia" w:ascii="仿宋" w:hAnsi="仿宋" w:eastAsia="仿宋" w:cs="宋体"/>
                <w:b/>
                <w:sz w:val="28"/>
                <w:szCs w:val="28"/>
              </w:rPr>
              <w:t>序</w:t>
            </w:r>
            <w:bookmarkEnd w:id="10"/>
            <w:r>
              <w:rPr>
                <w:rFonts w:hint="eastAsia" w:ascii="仿宋" w:hAnsi="仿宋" w:eastAsia="仿宋" w:cs="宋体"/>
                <w:b/>
                <w:sz w:val="28"/>
                <w:szCs w:val="28"/>
              </w:rPr>
              <w:t>号</w:t>
            </w:r>
          </w:p>
        </w:tc>
        <w:tc>
          <w:tcPr>
            <w:tcW w:w="1559" w:type="dxa"/>
            <w:vAlign w:val="center"/>
          </w:tcPr>
          <w:p>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事项</w:t>
            </w:r>
          </w:p>
        </w:tc>
        <w:tc>
          <w:tcPr>
            <w:tcW w:w="6910" w:type="dxa"/>
            <w:vAlign w:val="center"/>
          </w:tcPr>
          <w:p>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项目属性</w:t>
            </w:r>
          </w:p>
        </w:tc>
        <w:tc>
          <w:tcPr>
            <w:tcW w:w="6910" w:type="dxa"/>
            <w:vAlign w:val="center"/>
          </w:tcPr>
          <w:p>
            <w:pPr>
              <w:spacing w:line="360" w:lineRule="auto"/>
              <w:rPr>
                <w:rFonts w:ascii="仿宋" w:hAnsi="仿宋" w:eastAsia="仿宋" w:cs="宋体"/>
                <w:b/>
                <w:sz w:val="32"/>
                <w:szCs w:val="20"/>
              </w:rPr>
            </w:pPr>
            <w:r>
              <w:rPr>
                <w:rFonts w:hint="eastAsia" w:ascii="仿宋" w:hAnsi="仿宋" w:eastAsia="仿宋" w:cs="宋体"/>
                <w:b/>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采购标的及其对应的中小企业划分标准所属行业</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（1）标的：详见中小企业声明函，属于行</w:t>
            </w:r>
            <w:r>
              <w:rPr>
                <w:rFonts w:hint="eastAsia" w:ascii="仿宋" w:hAnsi="仿宋" w:eastAsia="仿宋" w:cs="宋体"/>
                <w:b/>
                <w:kern w:val="0"/>
                <w:sz w:val="24"/>
                <w:highlight w:val="none"/>
              </w:rPr>
              <w:t>业：其他未列明行业；标准详见附件8《中小企业划型标准规定》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是否允许采购进口产品</w:t>
            </w:r>
          </w:p>
        </w:tc>
        <w:tc>
          <w:tcPr>
            <w:tcW w:w="6910" w:type="dxa"/>
            <w:vAlign w:val="center"/>
          </w:tcPr>
          <w:p>
            <w:pPr>
              <w:spacing w:line="360" w:lineRule="auto"/>
              <w:rPr>
                <w:rFonts w:ascii="仿宋" w:hAnsi="仿宋" w:eastAsia="仿宋" w:cs="宋体"/>
                <w:b/>
                <w:kern w:val="0"/>
                <w:sz w:val="24"/>
              </w:rPr>
            </w:pPr>
            <w:r>
              <w:rPr>
                <w:rFonts w:hint="eastAsia" w:ascii="仿宋" w:hAnsi="仿宋" w:eastAsia="仿宋" w:cs="宋体"/>
                <w:b/>
                <w:kern w:val="0"/>
                <w:sz w:val="24"/>
              </w:rPr>
              <w:sym w:font="Wingdings" w:char="F0FE"/>
            </w:r>
            <w:r>
              <w:rPr>
                <w:rFonts w:hint="eastAsia" w:ascii="仿宋" w:hAnsi="仿宋" w:eastAsia="仿宋" w:cs="宋体"/>
                <w:b/>
                <w:kern w:val="0"/>
                <w:sz w:val="24"/>
              </w:rPr>
              <w:t>本项目不允许采购进口产品。</w:t>
            </w:r>
          </w:p>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分包</w:t>
            </w:r>
          </w:p>
        </w:tc>
        <w:tc>
          <w:tcPr>
            <w:tcW w:w="6910" w:type="dxa"/>
            <w:vAlign w:val="center"/>
          </w:tcPr>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ascii="仿宋" w:hAnsi="仿宋" w:eastAsia="仿宋" w:cs="Arial"/>
                <w:b/>
                <w:kern w:val="0"/>
                <w:sz w:val="24"/>
              </w:rPr>
              <w:t xml:space="preserve"> A</w:t>
            </w:r>
            <w:r>
              <w:rPr>
                <w:rFonts w:hint="eastAsia" w:ascii="仿宋" w:hAnsi="仿宋" w:eastAsia="仿宋"/>
                <w:b/>
                <w:sz w:val="24"/>
              </w:rPr>
              <w:t>同意将非主体、非关键性的工作分包。</w:t>
            </w:r>
            <w:r>
              <w:rPr>
                <w:rFonts w:ascii="仿宋" w:hAnsi="仿宋" w:eastAsia="仿宋" w:cs="Arial"/>
                <w:b/>
                <w:kern w:val="0"/>
                <w:sz w:val="24"/>
              </w:rPr>
              <w:sym w:font="Wingdings" w:char="F0FE"/>
            </w:r>
            <w:r>
              <w:rPr>
                <w:rFonts w:ascii="仿宋" w:hAnsi="仿宋" w:eastAsia="仿宋" w:cs="Arial"/>
                <w:b/>
                <w:kern w:val="0"/>
                <w:sz w:val="24"/>
              </w:rPr>
              <w:t xml:space="preserve"> B</w:t>
            </w:r>
            <w:r>
              <w:rPr>
                <w:rFonts w:hint="eastAsia" w:ascii="仿宋" w:hAnsi="仿宋" w:eastAsia="仿宋"/>
                <w:b/>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开标前答疑会或现场考察</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样品提供</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不要求提供。</w:t>
            </w:r>
          </w:p>
          <w:p>
            <w:pPr>
              <w:spacing w:line="360" w:lineRule="auto"/>
              <w:rPr>
                <w:rFonts w:ascii="仿宋" w:hAnsi="仿宋" w:eastAsia="仿宋"/>
                <w:b/>
                <w:kern w:val="0"/>
                <w:sz w:val="24"/>
              </w:rPr>
            </w:pPr>
            <w:r>
              <w:rPr>
                <w:rFonts w:ascii="仿宋" w:hAnsi="MS Gothic" w:eastAsia="仿宋" w:cs="Arial"/>
                <w:b/>
                <w:kern w:val="0"/>
                <w:sz w:val="24"/>
              </w:rPr>
              <w:t>☐</w:t>
            </w:r>
            <w:r>
              <w:rPr>
                <w:rFonts w:ascii="仿宋" w:hAnsi="仿宋" w:eastAsia="仿宋"/>
                <w:b/>
                <w:kern w:val="0"/>
                <w:sz w:val="24"/>
              </w:rPr>
              <w:t>B</w:t>
            </w:r>
            <w:r>
              <w:rPr>
                <w:rFonts w:hint="eastAsia" w:ascii="仿宋" w:hAnsi="仿宋" w:eastAsia="仿宋"/>
                <w:b/>
                <w:kern w:val="0"/>
                <w:sz w:val="24"/>
              </w:rPr>
              <w:t>要求提供，</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1）</w:t>
            </w:r>
            <w:r>
              <w:rPr>
                <w:rFonts w:hint="eastAsia" w:ascii="仿宋" w:hAnsi="仿宋" w:eastAsia="仿宋"/>
                <w:b/>
                <w:snapToGrid w:val="0"/>
                <w:kern w:val="28"/>
                <w:sz w:val="24"/>
              </w:rPr>
              <w:t>样品：</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2）</w:t>
            </w:r>
            <w:r>
              <w:rPr>
                <w:rFonts w:hint="eastAsia" w:ascii="仿宋" w:hAnsi="仿宋" w:eastAsia="仿宋"/>
                <w:b/>
                <w:snapToGrid w:val="0"/>
                <w:kern w:val="28"/>
                <w:sz w:val="24"/>
              </w:rPr>
              <w:t>样品制作的标准和要求：</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3）样品的评审方法以及评审标准</w:t>
            </w:r>
            <w:r>
              <w:rPr>
                <w:rFonts w:hint="eastAsia" w:ascii="仿宋" w:hAnsi="仿宋" w:eastAsia="仿宋"/>
                <w:b/>
                <w:snapToGrid w:val="0"/>
                <w:kern w:val="28"/>
                <w:sz w:val="24"/>
              </w:rPr>
              <w:t>：详见</w:t>
            </w:r>
            <w:r>
              <w:rPr>
                <w:rFonts w:hint="eastAsia" w:ascii="仿宋" w:hAnsi="仿宋" w:eastAsia="仿宋"/>
                <w:b/>
                <w:sz w:val="24"/>
                <w:u w:val="single"/>
              </w:rPr>
              <w:t>评标办法</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4）是否需要随样品提交检测报告</w:t>
            </w:r>
            <w:r>
              <w:rPr>
                <w:rFonts w:hint="eastAsia" w:ascii="仿宋" w:hAnsi="仿宋" w:eastAsia="仿宋"/>
                <w:b/>
                <w:kern w:val="0"/>
                <w:sz w:val="24"/>
              </w:rPr>
              <w:t>：</w:t>
            </w:r>
            <w:r>
              <w:rPr>
                <w:rFonts w:ascii="仿宋" w:hAnsi="仿宋" w:eastAsia="仿宋" w:cs="Arial"/>
                <w:b/>
                <w:kern w:val="0"/>
                <w:sz w:val="24"/>
              </w:rPr>
              <w:sym w:font="Wingdings" w:char="F0FE"/>
            </w:r>
            <w:r>
              <w:rPr>
                <w:rFonts w:ascii="仿宋" w:hAnsi="仿宋" w:eastAsia="仿宋"/>
                <w:b/>
                <w:kern w:val="0"/>
                <w:sz w:val="24"/>
              </w:rPr>
              <w:t>否；</w:t>
            </w:r>
            <w:r>
              <w:rPr>
                <w:rFonts w:ascii="仿宋" w:hAnsi="MS Gothic" w:eastAsia="仿宋" w:cs="Arial"/>
                <w:b/>
                <w:kern w:val="0"/>
                <w:sz w:val="24"/>
              </w:rPr>
              <w:t>☐</w:t>
            </w:r>
            <w:r>
              <w:rPr>
                <w:rFonts w:ascii="仿宋" w:hAnsi="仿宋" w:eastAsia="仿宋"/>
                <w:b/>
                <w:kern w:val="0"/>
                <w:sz w:val="24"/>
              </w:rPr>
              <w:t>是，检测机构的要求</w:t>
            </w:r>
            <w:r>
              <w:rPr>
                <w:rFonts w:hint="eastAsia" w:ascii="仿宋" w:hAnsi="仿宋" w:eastAsia="仿宋"/>
                <w:b/>
                <w:sz w:val="24"/>
              </w:rPr>
              <w:t>：</w:t>
            </w:r>
            <w:r>
              <w:rPr>
                <w:rFonts w:hint="eastAsia" w:ascii="仿宋" w:hAnsi="仿宋" w:eastAsia="仿宋"/>
                <w:b/>
                <w:kern w:val="0"/>
                <w:sz w:val="24"/>
              </w:rPr>
              <w:t>；检测内容</w:t>
            </w:r>
            <w:r>
              <w:rPr>
                <w:rFonts w:hint="eastAsia" w:ascii="仿宋" w:hAnsi="仿宋" w:eastAsia="仿宋"/>
                <w:b/>
                <w:sz w:val="24"/>
              </w:rPr>
              <w:t>：</w:t>
            </w:r>
            <w:r>
              <w:rPr>
                <w:rFonts w:hint="eastAsia" w:ascii="仿宋" w:hAnsi="仿宋" w:eastAsia="仿宋"/>
                <w:b/>
                <w:kern w:val="0"/>
                <w:sz w:val="24"/>
              </w:rPr>
              <w:t>。</w:t>
            </w:r>
          </w:p>
          <w:p>
            <w:pPr>
              <w:spacing w:line="360" w:lineRule="auto"/>
              <w:rPr>
                <w:rFonts w:ascii="仿宋" w:hAnsi="仿宋" w:eastAsia="仿宋"/>
                <w:b/>
                <w:sz w:val="24"/>
              </w:rPr>
            </w:pPr>
            <w:r>
              <w:rPr>
                <w:rFonts w:hint="eastAsia" w:ascii="仿宋" w:hAnsi="仿宋" w:eastAsia="仿宋"/>
                <w:b/>
                <w:sz w:val="24"/>
              </w:rPr>
              <w:t>（</w:t>
            </w:r>
            <w:r>
              <w:rPr>
                <w:rFonts w:ascii="仿宋" w:hAnsi="仿宋" w:eastAsia="仿宋"/>
                <w:b/>
                <w:sz w:val="24"/>
              </w:rPr>
              <w:t>5）提供样品的时间：</w:t>
            </w:r>
            <w:r>
              <w:rPr>
                <w:rFonts w:hint="eastAsia" w:ascii="仿宋" w:hAnsi="仿宋" w:eastAsia="仿宋"/>
                <w:b/>
                <w:kern w:val="0"/>
                <w:sz w:val="24"/>
              </w:rPr>
              <w:t>；地点：；联系人</w:t>
            </w:r>
            <w:r>
              <w:rPr>
                <w:rFonts w:hint="eastAsia" w:ascii="仿宋" w:hAnsi="仿宋" w:eastAsia="仿宋"/>
                <w:b/>
                <w:sz w:val="24"/>
              </w:rPr>
              <w:t>：，</w:t>
            </w:r>
            <w:r>
              <w:rPr>
                <w:rFonts w:hint="eastAsia" w:ascii="仿宋" w:hAnsi="仿宋" w:eastAsia="仿宋"/>
                <w:b/>
                <w:kern w:val="28"/>
                <w:sz w:val="24"/>
              </w:rPr>
              <w:t>联系电话：</w:t>
            </w:r>
            <w:r>
              <w:rPr>
                <w:rFonts w:hint="eastAsia" w:ascii="仿宋" w:hAnsi="仿宋" w:eastAsia="仿宋"/>
                <w:b/>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b/>
                <w:bCs/>
                <w:sz w:val="24"/>
              </w:rPr>
            </w:pPr>
            <w:r>
              <w:rPr>
                <w:rFonts w:hint="eastAsia" w:ascii="仿宋" w:hAnsi="仿宋" w:eastAsia="仿宋"/>
                <w:b/>
                <w:bCs/>
                <w:sz w:val="24"/>
              </w:rPr>
              <w:t>▲（6）本条要求提供样品但投标人不提供样品的则其投标无效。</w:t>
            </w:r>
          </w:p>
          <w:p>
            <w:pPr>
              <w:spacing w:line="360" w:lineRule="auto"/>
              <w:rPr>
                <w:rFonts w:ascii="仿宋" w:hAnsi="仿宋" w:eastAsia="仿宋"/>
                <w:b/>
                <w:sz w:val="24"/>
              </w:rPr>
            </w:pPr>
            <w:r>
              <w:rPr>
                <w:rFonts w:hint="eastAsia" w:ascii="仿宋" w:hAnsi="仿宋" w:eastAsia="仿宋"/>
                <w:b/>
                <w:sz w:val="24"/>
              </w:rPr>
              <w:t>（7）投标人样品提供不全或外观尺寸不符合招标文件要求或技术参数明显不符合招标文件要求的则样品分为0分；</w:t>
            </w:r>
          </w:p>
          <w:p>
            <w:pPr>
              <w:spacing w:line="360" w:lineRule="auto"/>
              <w:rPr>
                <w:rFonts w:ascii="仿宋" w:hAnsi="仿宋" w:eastAsia="仿宋"/>
                <w:b/>
                <w:sz w:val="24"/>
              </w:rPr>
            </w:pPr>
            <w:r>
              <w:rPr>
                <w:rFonts w:ascii="仿宋" w:hAnsi="仿宋" w:eastAsia="仿宋"/>
                <w:b/>
                <w:sz w:val="24"/>
              </w:rPr>
              <w:t>(</w:t>
            </w:r>
            <w:r>
              <w:rPr>
                <w:rFonts w:hint="eastAsia" w:ascii="仿宋" w:hAnsi="仿宋" w:eastAsia="仿宋"/>
                <w:b/>
                <w:sz w:val="24"/>
              </w:rPr>
              <w:t>8</w:t>
            </w:r>
            <w:r>
              <w:rPr>
                <w:rFonts w:ascii="仿宋" w:hAnsi="仿宋" w:eastAsia="仿宋"/>
                <w:b/>
                <w:sz w:val="24"/>
              </w:rPr>
              <w:t>)采购活动结束后，对于未中标人提供的样品，</w:t>
            </w:r>
            <w:r>
              <w:rPr>
                <w:rFonts w:hint="eastAsia" w:ascii="仿宋" w:hAnsi="仿宋" w:eastAsia="仿宋"/>
                <w:b/>
                <w:sz w:val="24"/>
              </w:rPr>
              <w:t>采购人、采购机构将通知</w:t>
            </w:r>
            <w:r>
              <w:rPr>
                <w:rFonts w:ascii="仿宋" w:hAnsi="仿宋" w:eastAsia="仿宋"/>
                <w:b/>
                <w:sz w:val="24"/>
              </w:rPr>
              <w:t>未中标人</w:t>
            </w:r>
            <w:r>
              <w:rPr>
                <w:rFonts w:hint="eastAsia" w:ascii="仿宋" w:hAnsi="仿宋" w:eastAsia="仿宋"/>
                <w:b/>
                <w:sz w:val="24"/>
              </w:rPr>
              <w:t>在规定的时间内取回，逾期未取回的，采购人、采购机构不负保管义务</w:t>
            </w:r>
            <w:r>
              <w:rPr>
                <w:rFonts w:ascii="仿宋" w:hAnsi="仿宋" w:eastAsia="仿宋"/>
                <w:b/>
                <w:sz w:val="24"/>
              </w:rPr>
              <w:t>；对于中标人提供的样品，</w:t>
            </w:r>
            <w:r>
              <w:rPr>
                <w:rFonts w:hint="eastAsia" w:ascii="仿宋" w:hAnsi="仿宋" w:eastAsia="仿宋"/>
                <w:b/>
                <w:sz w:val="24"/>
              </w:rPr>
              <w:t>采购人将进</w:t>
            </w:r>
            <w:r>
              <w:rPr>
                <w:rFonts w:ascii="仿宋" w:hAnsi="仿宋" w:eastAsia="仿宋"/>
                <w:b/>
                <w:sz w:val="24"/>
              </w:rPr>
              <w:t>行保管、封存，并作为履约验收的参考。</w:t>
            </w:r>
          </w:p>
          <w:p>
            <w:pPr>
              <w:adjustRightInd/>
              <w:spacing w:line="360" w:lineRule="auto"/>
              <w:outlineLvl w:val="0"/>
              <w:rPr>
                <w:rFonts w:ascii="仿宋" w:hAnsi="仿宋" w:eastAsia="仿宋" w:cs="宋体"/>
                <w:b/>
                <w:sz w:val="32"/>
                <w:szCs w:val="20"/>
              </w:rPr>
            </w:pPr>
            <w:r>
              <w:rPr>
                <w:rFonts w:hint="eastAsia" w:ascii="仿宋" w:hAnsi="仿宋" w:eastAsia="仿宋"/>
                <w:b/>
                <w:sz w:val="24"/>
              </w:rPr>
              <w:t>（9</w:t>
            </w:r>
            <w:r>
              <w:rPr>
                <w:rFonts w:ascii="仿宋" w:hAnsi="仿宋" w:eastAsia="仿宋"/>
                <w:b/>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方案讲解演示</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pPr>
              <w:spacing w:line="360" w:lineRule="auto"/>
              <w:rPr>
                <w:rFonts w:ascii="仿宋" w:hAnsi="仿宋" w:eastAsia="仿宋" w:cs="宋体"/>
                <w:b/>
                <w:kern w:val="0"/>
                <w:sz w:val="24"/>
              </w:rPr>
            </w:pPr>
            <w:r>
              <w:rPr>
                <w:rFonts w:hint="eastAsia" w:ascii="仿宋" w:hAnsi="仿宋" w:eastAsia="仿宋" w:cs="宋体"/>
                <w:b/>
                <w:kern w:val="0"/>
                <w:sz w:val="24"/>
              </w:rPr>
              <w:t>☐组织。</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（1）评标时安排每个投标人进行方案演示。每个投标人时间不超过10分钟，演示次序以投标文件解密时间先后次序为准，演示人员不超过3人。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（2）现场方案演示：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①现场演示签到截止时间：</w:t>
            </w:r>
            <w:r>
              <w:rPr>
                <w:rFonts w:hint="eastAsia" w:ascii="仿宋" w:hAnsi="仿宋" w:eastAsia="仿宋" w:cs="宋体"/>
                <w:b/>
                <w:kern w:val="0"/>
                <w:sz w:val="24"/>
                <w:u w:val="single"/>
              </w:rPr>
              <w:t>同本项目</w:t>
            </w:r>
            <w:r>
              <w:rPr>
                <w:rFonts w:hint="eastAsia" w:ascii="仿宋" w:hAnsi="仿宋" w:eastAsia="仿宋" w:cs="宋体"/>
                <w:b/>
                <w:sz w:val="24"/>
                <w:u w:val="single"/>
              </w:rPr>
              <w:t>提交投标文件截止时间；迟到或未到视作放弃演示</w:t>
            </w:r>
            <w:r>
              <w:rPr>
                <w:rFonts w:hint="eastAsia" w:ascii="仿宋" w:hAnsi="仿宋" w:eastAsia="仿宋" w:cs="宋体"/>
                <w:b/>
                <w:sz w:val="24"/>
              </w:rPr>
              <w:t>。</w:t>
            </w:r>
          </w:p>
          <w:p>
            <w:pPr>
              <w:snapToGrid w:val="0"/>
              <w:spacing w:line="360" w:lineRule="auto"/>
              <w:rPr>
                <w:rFonts w:ascii="仿宋" w:hAnsi="仿宋" w:eastAsia="仿宋"/>
                <w:b/>
                <w:kern w:val="0"/>
                <w:sz w:val="24"/>
                <w:u w:val="single"/>
              </w:rPr>
            </w:pPr>
            <w:r>
              <w:rPr>
                <w:rFonts w:hint="eastAsia" w:ascii="仿宋" w:hAnsi="仿宋" w:eastAsia="仿宋" w:cs="宋体"/>
                <w:b/>
                <w:kern w:val="0"/>
                <w:sz w:val="24"/>
              </w:rPr>
              <w:t>②现场演示地点：</w:t>
            </w:r>
            <w:r>
              <w:rPr>
                <w:rFonts w:hint="eastAsia" w:ascii="仿宋" w:hAnsi="仿宋" w:eastAsia="仿宋"/>
                <w:b/>
                <w:kern w:val="0"/>
                <w:sz w:val="24"/>
              </w:rPr>
              <w:t>。</w:t>
            </w:r>
          </w:p>
          <w:p>
            <w:pPr>
              <w:pStyle w:val="6"/>
              <w:jc w:val="both"/>
              <w:rPr>
                <w:rFonts w:ascii="仿宋" w:eastAsia="仿宋"/>
                <w:bCs w:val="0"/>
                <w:kern w:val="0"/>
                <w:sz w:val="24"/>
                <w:szCs w:val="24"/>
                <w:u w:val="single"/>
                <w:lang w:val="en-US"/>
              </w:rPr>
            </w:pPr>
            <w:r>
              <w:rPr>
                <w:rFonts w:hint="eastAsia" w:ascii="仿宋" w:eastAsia="仿宋"/>
                <w:bCs w:val="0"/>
                <w:kern w:val="0"/>
                <w:sz w:val="24"/>
                <w:szCs w:val="24"/>
                <w:lang w:val="en-US"/>
              </w:rPr>
              <w:t>③参加现场演示人员：</w:t>
            </w:r>
            <w:r>
              <w:rPr>
                <w:rFonts w:hint="eastAsia" w:ascii="仿宋" w:eastAsia="仿宋"/>
                <w:bCs w:val="0"/>
                <w:kern w:val="0"/>
                <w:sz w:val="24"/>
                <w:szCs w:val="24"/>
                <w:u w:val="single"/>
                <w:lang w:val="en-US"/>
              </w:rPr>
              <w:t>必须携带本人身份证及加盖投标人公章的演示人员名单，否则视作放弃演示。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④演示所用电脑等设备由投标人自备。</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Merge w:val="restart"/>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投标人应当提供的资格、资信证明文件</w:t>
            </w:r>
          </w:p>
        </w:tc>
        <w:tc>
          <w:tcPr>
            <w:tcW w:w="6910" w:type="dxa"/>
            <w:vAlign w:val="center"/>
          </w:tcPr>
          <w:p>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宋体"/>
                <w:b/>
                <w:sz w:val="24"/>
              </w:rPr>
            </w:pP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节能产品、环境标志产品</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报价要求</w:t>
            </w:r>
          </w:p>
        </w:tc>
        <w:tc>
          <w:tcPr>
            <w:tcW w:w="6910" w:type="dxa"/>
            <w:vAlign w:val="center"/>
          </w:tcPr>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中小企业信用融资</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备份投标文件送达地点和签收人员</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28"/>
                <w:sz w:val="24"/>
              </w:rPr>
              <w:t>备份投标文件送达地点：杭州市临平区南苑街道玩月街88号1幢10楼招标代理部前台；备份投标文件签收人员联系电话：丁敏  0571-86235827。采购人、采购机构不强制或变相强制投标人提交备份投标文件。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Merge w:val="restart"/>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_GB2312"/>
                <w:b/>
                <w:sz w:val="24"/>
              </w:rPr>
              <w:t>特别说明</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联合体投标的，联合体各方按要求分别提供与联合体协议中规定的分工内容相应的业绩证明材料。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仿宋_GB2312"/>
                <w:b/>
                <w:sz w:val="24"/>
              </w:rPr>
            </w:pPr>
          </w:p>
        </w:tc>
        <w:tc>
          <w:tcPr>
            <w:tcW w:w="6910" w:type="dxa"/>
            <w:vAlign w:val="center"/>
          </w:tcPr>
          <w:p>
            <w:pPr>
              <w:spacing w:line="360" w:lineRule="auto"/>
              <w:rPr>
                <w:rFonts w:ascii="仿宋" w:hAnsi="仿宋" w:eastAsia="仿宋" w:cs="宋体"/>
                <w:b/>
                <w:snapToGrid w:val="0"/>
                <w:kern w:val="28"/>
                <w:sz w:val="24"/>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pPr>
              <w:adjustRightInd/>
              <w:spacing w:line="360" w:lineRule="auto"/>
              <w:outlineLvl w:val="0"/>
              <w:rPr>
                <w:rFonts w:ascii="仿宋" w:hAnsi="仿宋" w:eastAsia="仿宋" w:cs="宋体"/>
                <w:b/>
                <w:snapToGrid w:val="0"/>
                <w:kern w:val="28"/>
                <w:sz w:val="24"/>
              </w:rPr>
            </w:pPr>
            <w:r>
              <w:rPr>
                <w:rFonts w:hint="eastAsia" w:ascii="仿宋" w:hAnsi="仿宋" w:eastAsia="仿宋" w:cs="Arial"/>
                <w:b/>
                <w:kern w:val="0"/>
                <w:sz w:val="24"/>
              </w:rPr>
              <w:sym w:font="Wingdings" w:char="F0FE"/>
            </w:r>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仿宋_GB2312"/>
                <w:b/>
                <w:sz w:val="24"/>
              </w:rPr>
            </w:pPr>
          </w:p>
        </w:tc>
        <w:tc>
          <w:tcPr>
            <w:tcW w:w="6910" w:type="dxa"/>
            <w:vAlign w:val="center"/>
          </w:tcPr>
          <w:p>
            <w:pPr>
              <w:spacing w:line="360" w:lineRule="auto"/>
              <w:rPr>
                <w:rFonts w:ascii="仿宋" w:hAnsi="仿宋" w:eastAsia="仿宋"/>
                <w:b/>
                <w:sz w:val="24"/>
              </w:rPr>
            </w:pPr>
            <w:r>
              <w:rPr>
                <w:rFonts w:hint="eastAsia" w:ascii="仿宋" w:hAnsi="仿宋" w:eastAsia="仿宋"/>
                <w:b/>
                <w:sz w:val="24"/>
              </w:rPr>
              <w:t>▲供应商以联合体形式投标的：在按招标文件要求提供联合协议，联合体投标的联合体各方承担连带责任。</w:t>
            </w:r>
          </w:p>
          <w:p>
            <w:pPr>
              <w:spacing w:line="360" w:lineRule="auto"/>
              <w:rPr>
                <w:rFonts w:ascii="仿宋" w:hAnsi="仿宋" w:eastAsia="仿宋"/>
                <w:b/>
                <w:sz w:val="24"/>
              </w:rPr>
            </w:pPr>
            <w:r>
              <w:rPr>
                <w:rFonts w:hint="eastAsia" w:ascii="仿宋" w:hAnsi="仿宋" w:eastAsia="仿宋"/>
                <w:b/>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仿宋" w:hAnsi="仿宋" w:eastAsia="仿宋"/>
                <w:b/>
                <w:sz w:val="24"/>
              </w:rPr>
            </w:pPr>
            <w:r>
              <w:rPr>
                <w:rFonts w:hint="eastAsia" w:ascii="仿宋" w:hAnsi="仿宋" w:eastAsia="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adjustRightInd/>
              <w:spacing w:line="360" w:lineRule="auto"/>
              <w:outlineLvl w:val="0"/>
              <w:rPr>
                <w:rFonts w:ascii="仿宋" w:hAnsi="仿宋" w:eastAsia="仿宋" w:cs="宋体"/>
                <w:b/>
                <w:snapToGrid w:val="0"/>
                <w:kern w:val="28"/>
                <w:sz w:val="24"/>
              </w:rPr>
            </w:pPr>
            <w:r>
              <w:rPr>
                <w:rFonts w:hint="eastAsia" w:ascii="仿宋" w:hAnsi="仿宋" w:eastAsia="仿宋"/>
                <w:b/>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中标服务费</w:t>
            </w:r>
          </w:p>
        </w:tc>
        <w:tc>
          <w:tcPr>
            <w:tcW w:w="6910" w:type="dxa"/>
            <w:vAlign w:val="center"/>
          </w:tcPr>
          <w:p>
            <w:pPr>
              <w:spacing w:line="360" w:lineRule="auto"/>
              <w:rPr>
                <w:rFonts w:hint="eastAsia" w:ascii="仿宋" w:hAnsi="仿宋" w:eastAsia="仿宋"/>
                <w:b/>
                <w:snapToGrid w:val="0"/>
                <w:kern w:val="28"/>
                <w:sz w:val="24"/>
                <w:highlight w:val="none"/>
              </w:rPr>
            </w:pPr>
            <w:r>
              <w:rPr>
                <w:rFonts w:hint="eastAsia" w:ascii="仿宋" w:hAnsi="仿宋" w:eastAsia="仿宋"/>
                <w:b/>
                <w:snapToGrid w:val="0"/>
                <w:kern w:val="28"/>
                <w:sz w:val="24"/>
                <w:highlight w:val="none"/>
              </w:rPr>
              <w:t>本项目的招标代理费用由</w:t>
            </w:r>
            <w:r>
              <w:rPr>
                <w:rFonts w:hint="eastAsia" w:ascii="仿宋" w:hAnsi="仿宋" w:eastAsia="仿宋"/>
                <w:b/>
                <w:snapToGrid w:val="0"/>
                <w:kern w:val="28"/>
                <w:sz w:val="24"/>
                <w:highlight w:val="none"/>
                <w:lang w:eastAsia="zh-CN"/>
              </w:rPr>
              <w:t>各</w:t>
            </w:r>
            <w:r>
              <w:rPr>
                <w:rFonts w:hint="eastAsia" w:ascii="仿宋" w:hAnsi="仿宋" w:eastAsia="仿宋"/>
                <w:b/>
                <w:snapToGrid w:val="0"/>
                <w:kern w:val="28"/>
                <w:sz w:val="24"/>
                <w:highlight w:val="none"/>
              </w:rPr>
              <w:t>中标服务单位支付，代理费用付款按《招标代理服务收费管理暂行办法》的通知（计价格[2002]1980号）文件直接支付给分散采购招标代理单位。投标人在报价时应综合考虑该笔费用，但不单列进投标总价。其中标项一招标代理服务费</w:t>
            </w:r>
            <w:r>
              <w:rPr>
                <w:rFonts w:hint="eastAsia" w:ascii="仿宋" w:hAnsi="仿宋" w:eastAsia="仿宋"/>
                <w:b/>
                <w:snapToGrid w:val="0"/>
                <w:kern w:val="28"/>
                <w:sz w:val="24"/>
                <w:highlight w:val="none"/>
                <w:lang w:val="en-US" w:eastAsia="zh-CN"/>
              </w:rPr>
              <w:t>21680</w:t>
            </w:r>
            <w:r>
              <w:rPr>
                <w:rFonts w:hint="eastAsia" w:ascii="仿宋" w:hAnsi="仿宋" w:eastAsia="仿宋"/>
                <w:b/>
                <w:snapToGrid w:val="0"/>
                <w:kern w:val="28"/>
                <w:sz w:val="24"/>
                <w:highlight w:val="none"/>
              </w:rPr>
              <w:t>元</w:t>
            </w:r>
            <w:r>
              <w:rPr>
                <w:rFonts w:hint="eastAsia" w:ascii="仿宋" w:hAnsi="仿宋" w:eastAsia="仿宋"/>
                <w:b/>
                <w:snapToGrid w:val="0"/>
                <w:kern w:val="28"/>
                <w:sz w:val="24"/>
                <w:highlight w:val="none"/>
                <w:lang w:eastAsia="zh-CN"/>
              </w:rPr>
              <w:t>，</w:t>
            </w:r>
            <w:r>
              <w:rPr>
                <w:rFonts w:hint="eastAsia" w:ascii="仿宋" w:hAnsi="仿宋" w:eastAsia="仿宋"/>
                <w:b/>
                <w:snapToGrid w:val="0"/>
                <w:kern w:val="28"/>
                <w:sz w:val="24"/>
                <w:highlight w:val="none"/>
              </w:rPr>
              <w:t>标项</w:t>
            </w:r>
            <w:r>
              <w:rPr>
                <w:rFonts w:hint="eastAsia" w:ascii="仿宋" w:hAnsi="仿宋" w:eastAsia="仿宋"/>
                <w:b/>
                <w:snapToGrid w:val="0"/>
                <w:kern w:val="28"/>
                <w:sz w:val="24"/>
                <w:highlight w:val="none"/>
                <w:lang w:eastAsia="zh-CN"/>
              </w:rPr>
              <w:t>二</w:t>
            </w:r>
            <w:r>
              <w:rPr>
                <w:rFonts w:hint="eastAsia" w:ascii="仿宋" w:hAnsi="仿宋" w:eastAsia="仿宋"/>
                <w:b/>
                <w:snapToGrid w:val="0"/>
                <w:kern w:val="28"/>
                <w:sz w:val="24"/>
                <w:highlight w:val="none"/>
              </w:rPr>
              <w:t>招标代理服务费</w:t>
            </w:r>
            <w:r>
              <w:rPr>
                <w:rFonts w:hint="eastAsia" w:ascii="仿宋" w:hAnsi="仿宋" w:eastAsia="仿宋"/>
                <w:b/>
                <w:snapToGrid w:val="0"/>
                <w:kern w:val="28"/>
                <w:sz w:val="24"/>
                <w:highlight w:val="none"/>
                <w:lang w:val="en-US" w:eastAsia="zh-CN"/>
              </w:rPr>
              <w:t>19120</w:t>
            </w:r>
            <w:r>
              <w:rPr>
                <w:rFonts w:hint="eastAsia" w:ascii="仿宋" w:hAnsi="仿宋" w:eastAsia="仿宋"/>
                <w:b/>
                <w:snapToGrid w:val="0"/>
                <w:kern w:val="28"/>
                <w:sz w:val="24"/>
                <w:highlight w:val="none"/>
              </w:rPr>
              <w:t>元。</w:t>
            </w:r>
          </w:p>
          <w:p>
            <w:pPr>
              <w:spacing w:line="360" w:lineRule="auto"/>
              <w:rPr>
                <w:rFonts w:hint="eastAsia" w:ascii="仿宋" w:hAnsi="仿宋" w:eastAsia="仿宋"/>
                <w:b/>
                <w:snapToGrid w:val="0"/>
                <w:kern w:val="28"/>
                <w:sz w:val="24"/>
                <w:highlight w:val="none"/>
              </w:rPr>
            </w:pPr>
            <w:r>
              <w:rPr>
                <w:rFonts w:hint="eastAsia" w:ascii="仿宋" w:hAnsi="仿宋" w:eastAsia="仿宋"/>
                <w:b/>
                <w:snapToGrid w:val="0"/>
                <w:kern w:val="28"/>
                <w:sz w:val="24"/>
                <w:highlight w:val="none"/>
              </w:rPr>
              <w:t>中标服务费的交纳方式：以转帐或支票的形式支付，开户名：天阳建设管理有限公司余杭分公司；开户行名称：中信银行杭州余杭支行 帐号：8110801012202411396</w:t>
            </w:r>
          </w:p>
          <w:p>
            <w:pPr>
              <w:spacing w:line="360" w:lineRule="auto"/>
              <w:rPr>
                <w:rFonts w:ascii="仿宋" w:hAnsi="仿宋" w:eastAsia="仿宋" w:cs="宋体"/>
                <w:b/>
                <w:sz w:val="32"/>
                <w:szCs w:val="20"/>
              </w:rPr>
            </w:pPr>
            <w:r>
              <w:rPr>
                <w:rFonts w:hint="eastAsia" w:ascii="仿宋" w:hAnsi="仿宋" w:eastAsia="仿宋"/>
                <w:b/>
                <w:snapToGrid w:val="0"/>
                <w:kern w:val="28"/>
                <w:sz w:val="24"/>
                <w:highlight w:val="none"/>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纸质投标文件</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hint="eastAsia" w:ascii="仿宋" w:hAnsi="仿宋" w:eastAsia="仿宋"/>
                <w:b/>
                <w:snapToGrid w:val="0"/>
                <w:kern w:val="28"/>
                <w:sz w:val="24"/>
              </w:rPr>
            </w:pPr>
            <w:r>
              <w:rPr>
                <w:rFonts w:hint="eastAsia" w:ascii="仿宋" w:hAnsi="仿宋" w:eastAsia="仿宋"/>
                <w:b/>
                <w:snapToGrid w:val="0"/>
                <w:color w:val="000000" w:themeColor="text1"/>
                <w:kern w:val="28"/>
                <w:sz w:val="24"/>
                <w14:textFill>
                  <w14:solidFill>
                    <w14:schemeClr w14:val="tx1"/>
                  </w14:solidFill>
                </w14:textFill>
              </w:rPr>
              <w:t>其他约定</w:t>
            </w:r>
          </w:p>
        </w:tc>
        <w:tc>
          <w:tcPr>
            <w:tcW w:w="6910" w:type="dxa"/>
            <w:vAlign w:val="center"/>
          </w:tcPr>
          <w:p>
            <w:pPr>
              <w:adjustRightInd/>
              <w:spacing w:line="360" w:lineRule="auto"/>
              <w:outlineLvl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▲本项目共有</w:t>
            </w:r>
            <w:r>
              <w:rPr>
                <w:rFonts w:hint="eastAsia" w:ascii="仿宋" w:hAnsi="仿宋" w:eastAsia="仿宋" w:cs="仿宋"/>
                <w:b/>
                <w:color w:val="000000" w:themeColor="text1"/>
                <w:sz w:val="24"/>
                <w:lang w:eastAsia="zh-CN"/>
                <w14:textFill>
                  <w14:solidFill>
                    <w14:schemeClr w14:val="tx1"/>
                  </w14:solidFill>
                </w14:textFill>
              </w:rPr>
              <w:t>二</w:t>
            </w:r>
            <w:r>
              <w:rPr>
                <w:rFonts w:hint="eastAsia" w:ascii="仿宋" w:hAnsi="仿宋" w:eastAsia="仿宋" w:cs="仿宋"/>
                <w:b/>
                <w:color w:val="000000" w:themeColor="text1"/>
                <w:sz w:val="24"/>
                <w14:textFill>
                  <w14:solidFill>
                    <w14:schemeClr w14:val="tx1"/>
                  </w14:solidFill>
                </w14:textFill>
              </w:rPr>
              <w:t>个标项，供应商可选择其中一个或多个标项进行投标，但只能在一个标项中被推荐为第一中标候选人，顺序按标项一、标项二进行确定；如供应商前一个标项已经被确定为该标项的第一中标候选人，则后续标项将不被推荐为第一中标候选人。</w:t>
            </w:r>
          </w:p>
          <w:p>
            <w:pPr>
              <w:adjustRightInd/>
              <w:spacing w:line="360" w:lineRule="auto"/>
              <w:outlineLvl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注：1、如标项一，A单位单独投标，并被推荐为第一中标候选人，则标项二中，无论A单位是单独投标，还是采用联合体投标（即：联合体中包含A单位），均不被推荐为第一中标候选人，以此类推。</w:t>
            </w:r>
          </w:p>
          <w:p>
            <w:pPr>
              <w:adjustRightInd/>
              <w:spacing w:line="360" w:lineRule="auto"/>
              <w:outlineLvl w:val="0"/>
              <w:rPr>
                <w:rFonts w:hint="eastAsia" w:ascii="仿宋" w:hAnsi="仿宋" w:eastAsia="仿宋"/>
                <w:b/>
                <w:snapToGrid w:val="0"/>
                <w:kern w:val="28"/>
                <w:sz w:val="24"/>
              </w:rPr>
            </w:pPr>
            <w:r>
              <w:rPr>
                <w:rFonts w:hint="eastAsia" w:ascii="仿宋" w:hAnsi="仿宋" w:eastAsia="仿宋" w:cs="仿宋"/>
                <w:b/>
                <w:color w:val="000000" w:themeColor="text1"/>
                <w:sz w:val="24"/>
                <w14:textFill>
                  <w14:solidFill>
                    <w14:schemeClr w14:val="tx1"/>
                  </w14:solidFill>
                </w14:textFill>
              </w:rPr>
              <w:t>2、如标项一，A、B等多家单位组成联合体“Q”投标，“Q”被推荐为第一中标候选人，则标项二中： “Q”不再被推荐为第一中标候选人；A、B等多家单位单独投标，均不被推荐为第一中标候选人；以联合体形式投标，联合体成员中包含“Q”中任一成员的，均不被推荐为第一中标候选人，以此类推。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z w:val="24"/>
              </w:rPr>
              <w:t>评标委员会推荐中标候选人的个数</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z w:val="24"/>
              </w:rPr>
              <w:t>1个。</w:t>
            </w:r>
          </w:p>
        </w:tc>
      </w:tr>
    </w:tbl>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pStyle w:val="2"/>
        <w:rPr>
          <w:rFonts w:ascii="仿宋" w:hAnsi="仿宋" w:eastAsia="仿宋" w:cs="宋体"/>
          <w:b/>
          <w:sz w:val="32"/>
          <w:szCs w:val="20"/>
        </w:rPr>
      </w:pPr>
    </w:p>
    <w:p>
      <w:pPr>
        <w:rPr>
          <w:rFonts w:ascii="仿宋" w:hAnsi="仿宋" w:eastAsia="仿宋" w:cs="宋体"/>
          <w:b/>
          <w:sz w:val="32"/>
          <w:szCs w:val="20"/>
        </w:rPr>
      </w:pPr>
    </w:p>
    <w:p>
      <w:pPr>
        <w:pStyle w:val="2"/>
        <w:rPr>
          <w:rFonts w:ascii="仿宋" w:hAnsi="仿宋" w:eastAsia="仿宋" w:cs="宋体"/>
          <w:b/>
          <w:sz w:val="32"/>
          <w:szCs w:val="20"/>
        </w:rPr>
      </w:pPr>
    </w:p>
    <w:p>
      <w:pPr>
        <w:rPr>
          <w:rFonts w:ascii="仿宋" w:hAnsi="仿宋" w:eastAsia="仿宋" w:cs="宋体"/>
          <w:b/>
          <w:sz w:val="32"/>
          <w:szCs w:val="20"/>
        </w:rPr>
      </w:pPr>
    </w:p>
    <w:p>
      <w:pPr>
        <w:pStyle w:val="2"/>
        <w:rPr>
          <w:rFonts w:ascii="仿宋" w:hAnsi="仿宋" w:eastAsia="仿宋" w:cs="宋体"/>
          <w:b/>
          <w:sz w:val="32"/>
          <w:szCs w:val="20"/>
        </w:rPr>
      </w:pPr>
    </w:p>
    <w:p>
      <w:pPr>
        <w:rPr>
          <w:rFonts w:ascii="仿宋" w:hAnsi="仿宋" w:eastAsia="仿宋" w:cs="宋体"/>
          <w:b/>
          <w:sz w:val="32"/>
          <w:szCs w:val="20"/>
        </w:rPr>
      </w:pPr>
    </w:p>
    <w:p>
      <w:pPr>
        <w:pStyle w:val="2"/>
        <w:rPr>
          <w:rFonts w:ascii="仿宋" w:hAnsi="仿宋" w:eastAsia="仿宋" w:cs="宋体"/>
          <w:b/>
          <w:sz w:val="32"/>
          <w:szCs w:val="20"/>
        </w:rPr>
      </w:pPr>
    </w:p>
    <w:p>
      <w:pPr>
        <w:rPr>
          <w:rFonts w:ascii="仿宋" w:hAnsi="仿宋" w:eastAsia="仿宋" w:cs="宋体"/>
          <w:b/>
          <w:sz w:val="32"/>
          <w:szCs w:val="20"/>
        </w:rPr>
      </w:pPr>
    </w:p>
    <w:p>
      <w:pPr>
        <w:pStyle w:val="2"/>
        <w:rPr>
          <w:rFonts w:ascii="仿宋" w:hAnsi="仿宋" w:eastAsia="仿宋" w:cs="宋体"/>
          <w:b/>
          <w:sz w:val="32"/>
          <w:szCs w:val="20"/>
        </w:rPr>
      </w:pPr>
    </w:p>
    <w:p>
      <w:pPr>
        <w:rPr>
          <w:rFonts w:ascii="仿宋" w:hAnsi="仿宋" w:eastAsia="仿宋" w:cs="宋体"/>
          <w:b/>
          <w:sz w:val="32"/>
          <w:szCs w:val="20"/>
        </w:rPr>
      </w:pPr>
    </w:p>
    <w:p>
      <w:pPr>
        <w:pStyle w:val="2"/>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hint="eastAsia"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pPr>
        <w:spacing w:line="360" w:lineRule="auto"/>
        <w:ind w:firstLine="240" w:firstLineChars="100"/>
        <w:rPr>
          <w:rFonts w:ascii="仿宋" w:hAnsi="仿宋" w:eastAsia="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rPr>
      </w:pPr>
      <w:r>
        <w:rPr>
          <w:rFonts w:hint="eastAsia" w:ascii="仿宋" w:hAnsi="仿宋" w:eastAsia="仿宋" w:cs="宋体"/>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宋体"/>
          <w:sz w:val="24"/>
        </w:rPr>
      </w:pPr>
      <w:r>
        <w:rPr>
          <w:rFonts w:hint="eastAsia" w:ascii="仿宋" w:hAnsi="仿宋" w:eastAsia="仿宋" w:cs="宋体"/>
          <w:sz w:val="24"/>
        </w:rPr>
        <w:t>3.4.3 采购人应当贯彻落实知识产权保护相关法律法规，应当采购使用正版软件</w:t>
      </w:r>
    </w:p>
    <w:p>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询问、质疑、投诉、补偿救济</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4"/>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8"/>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4"/>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572"/>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4.4.4以联合体形式参加政府采购活动的，其投诉应当由组成联合体的所有供应商共同提出。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4.4.5杭州市余杭区政府采购项目投诉材料可寄送杭州市余杭区财政局，地址:杭州市余杭区文一西路1500号8号楼1201，收件人:杜国强，电话:0571-89516936。</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4.5 补偿救济</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采购人（行政机关）因政策变化、规划调整而不履行政府采购合同的，供应商可依据《杭州市涉企补偿救济实施办法（试行）》向采购人（行政机关）提起补偿申请。</w:t>
      </w:r>
    </w:p>
    <w:p>
      <w:pPr>
        <w:pStyle w:val="572"/>
        <w:shd w:val="clear" w:color="auto" w:fill="FFFFFF"/>
        <w:snapToGrid w:val="0"/>
        <w:spacing w:after="240" w:afterAutospacing="0" w:line="360" w:lineRule="auto"/>
        <w:ind w:firstLine="400"/>
        <w:contextualSpacing/>
        <w:rPr>
          <w:rFonts w:ascii="仿宋" w:hAnsi="仿宋" w:eastAsia="仿宋"/>
        </w:rPr>
      </w:pPr>
    </w:p>
    <w:p>
      <w:pPr>
        <w:pStyle w:val="85"/>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85"/>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pPr>
        <w:pStyle w:val="85"/>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8"/>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11.3.3中小企业声明函</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投标人提供虚假材料投标的，投标无效。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投标人应对投标文件中材料的真实性、合法性负责。</w:t>
      </w:r>
    </w:p>
    <w:p>
      <w:pPr>
        <w:pStyle w:val="85"/>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85"/>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85"/>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85"/>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85"/>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4"/>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4"/>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85"/>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6"/>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85"/>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85"/>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85"/>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5"/>
        <w:spacing w:before="0"/>
        <w:ind w:firstLine="643"/>
        <w:rPr>
          <w:rFonts w:ascii="仿宋" w:hAnsi="仿宋" w:eastAsia="仿宋" w:cs="宋体"/>
          <w:b/>
          <w:sz w:val="32"/>
        </w:rPr>
      </w:pPr>
    </w:p>
    <w:p>
      <w:pPr>
        <w:pStyle w:val="85"/>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240"/>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pPr>
        <w:pStyle w:val="240"/>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pPr>
        <w:pStyle w:val="85"/>
        <w:spacing w:before="0"/>
        <w:ind w:firstLine="480"/>
        <w:rPr>
          <w:rFonts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pPr>
        <w:pStyle w:val="85"/>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pPr>
        <w:pStyle w:val="85"/>
        <w:spacing w:before="0"/>
        <w:ind w:firstLine="480"/>
        <w:rPr>
          <w:rFonts w:ascii="仿宋" w:hAnsi="仿宋" w:eastAsia="仿宋" w:cs="宋体"/>
        </w:rPr>
      </w:pPr>
      <w:r>
        <w:rPr>
          <w:rFonts w:hint="eastAsia" w:ascii="仿宋" w:hAnsi="仿宋" w:eastAsia="仿宋"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5"/>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85"/>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85"/>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pStyle w:val="85"/>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4"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6"/>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85"/>
        <w:snapToGrid w:val="0"/>
        <w:spacing w:before="0"/>
        <w:ind w:firstLine="480"/>
        <w:rPr>
          <w:rFonts w:ascii="仿宋" w:hAnsi="仿宋" w:eastAsia="仿宋" w:cs="宋体"/>
          <w:b/>
          <w:szCs w:val="24"/>
        </w:rPr>
      </w:pPr>
      <w:r>
        <w:rPr>
          <w:rFonts w:hint="eastAsia" w:ascii="仿宋" w:hAnsi="仿宋" w:eastAsia="仿宋" w:cs="宋体"/>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85"/>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 w:hAnsi="仿宋" w:eastAsia="仿宋" w:cs="宋体"/>
          <w:b/>
          <w:sz w:val="32"/>
        </w:rPr>
      </w:pPr>
    </w:p>
    <w:p>
      <w:pPr>
        <w:pStyle w:val="6"/>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6"/>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6"/>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85"/>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6"/>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6"/>
        <w:spacing w:line="360" w:lineRule="auto"/>
        <w:ind w:left="479" w:hanging="479" w:hangingChars="199"/>
        <w:rPr>
          <w:rFonts w:ascii="仿宋" w:hAnsi="仿宋" w:eastAsia="仿宋" w:cs="宋体"/>
          <w:b/>
        </w:rPr>
      </w:pPr>
      <w:r>
        <w:rPr>
          <w:rFonts w:hint="eastAsia" w:ascii="仿宋" w:hAnsi="仿宋" w:eastAsia="仿宋" w:cs="宋体"/>
          <w:b/>
        </w:rPr>
        <w:t>27.预付款</w:t>
      </w:r>
    </w:p>
    <w:p>
      <w:pPr>
        <w:snapToGrid w:val="0"/>
        <w:spacing w:line="360" w:lineRule="auto"/>
        <w:ind w:firstLine="480" w:firstLineChars="200"/>
        <w:rPr>
          <w:rFonts w:ascii="仿宋" w:hAnsi="仿宋" w:eastAsia="仿宋" w:cs="宋体"/>
          <w:snapToGrid w:val="0"/>
          <w:kern w:val="28"/>
          <w:sz w:val="24"/>
          <w:szCs w:val="32"/>
          <w:lang w:val="zh-CN"/>
        </w:rPr>
      </w:pPr>
      <w:r>
        <w:rPr>
          <w:rFonts w:hint="eastAsia" w:ascii="仿宋" w:hAnsi="仿宋" w:eastAsia="仿宋"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tabs>
          <w:tab w:val="left" w:pos="0"/>
        </w:tabs>
        <w:spacing w:line="360" w:lineRule="auto"/>
        <w:rPr>
          <w:rFonts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28.4病毒发作导致不能进行正常操作的；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28.5其他无法保证电子交易的公平、公正和安全的情况。</w:t>
      </w:r>
    </w:p>
    <w:p>
      <w:pPr>
        <w:tabs>
          <w:tab w:val="left" w:pos="0"/>
        </w:tabs>
        <w:spacing w:line="360" w:lineRule="auto"/>
        <w:rPr>
          <w:rFonts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6"/>
        <w:spacing w:line="360" w:lineRule="auto"/>
        <w:ind w:firstLine="0" w:firstLineChars="0"/>
        <w:rPr>
          <w:rFonts w:ascii="仿宋" w:hAnsi="仿宋" w:eastAsia="仿宋" w:cs="宋体"/>
          <w:b/>
        </w:rPr>
      </w:pPr>
      <w:r>
        <w:rPr>
          <w:rFonts w:hint="eastAsia" w:ascii="仿宋" w:hAnsi="仿宋" w:eastAsia="仿宋" w:cs="宋体"/>
          <w:b/>
        </w:rPr>
        <w:t>30.验收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290"/>
      <w:bookmarkEnd w:id="16"/>
      <w:bookmarkStart w:id="17" w:name="_Hlt68073093"/>
      <w:bookmarkEnd w:id="17"/>
      <w:bookmarkStart w:id="18" w:name="_Hlt68072990"/>
      <w:bookmarkEnd w:id="18"/>
      <w:bookmarkStart w:id="19" w:name="_Hlt74729768"/>
      <w:bookmarkEnd w:id="19"/>
      <w:bookmarkStart w:id="20" w:name="_Hlt68057669"/>
      <w:bookmarkEnd w:id="20"/>
      <w:bookmarkStart w:id="21" w:name="_Hlt75236101"/>
      <w:bookmarkEnd w:id="21"/>
      <w:bookmarkStart w:id="22" w:name="_Hlt75236011"/>
      <w:bookmarkEnd w:id="22"/>
      <w:bookmarkStart w:id="23" w:name="_Hlt68403820"/>
      <w:bookmarkEnd w:id="23"/>
      <w:bookmarkStart w:id="24" w:name="_Hlt74730295"/>
      <w:bookmarkEnd w:id="24"/>
      <w:bookmarkStart w:id="25" w:name="_Hlt74707468"/>
      <w:bookmarkEnd w:id="25"/>
      <w:bookmarkStart w:id="26" w:name="_Hlt68072998"/>
      <w:bookmarkEnd w:id="26"/>
      <w:r>
        <w:rPr>
          <w:rFonts w:hint="eastAsia" w:ascii="仿宋" w:hAnsi="仿宋" w:eastAsia="仿宋"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pPr>
        <w:spacing w:line="360" w:lineRule="auto"/>
        <w:jc w:val="center"/>
        <w:outlineLvl w:val="0"/>
        <w:rPr>
          <w:rFonts w:hint="eastAsia" w:ascii="仿宋" w:hAnsi="仿宋" w:eastAsia="仿宋" w:cs="宋体"/>
          <w:b/>
          <w:sz w:val="36"/>
          <w:szCs w:val="36"/>
          <w:lang w:eastAsia="zh-CN"/>
        </w:rPr>
      </w:pPr>
      <w:bookmarkStart w:id="27" w:name="第四部分"/>
      <w:r>
        <w:rPr>
          <w:rFonts w:hint="eastAsia" w:ascii="仿宋" w:hAnsi="仿宋" w:eastAsia="仿宋" w:cs="宋体"/>
          <w:b/>
          <w:sz w:val="36"/>
          <w:szCs w:val="36"/>
        </w:rPr>
        <w:t>第三部分   采购需求</w:t>
      </w:r>
    </w:p>
    <w:p>
      <w:pPr>
        <w:spacing w:line="360" w:lineRule="auto"/>
        <w:ind w:firstLine="487" w:firstLineChars="202"/>
        <w:rPr>
          <w:rFonts w:hint="eastAsia" w:ascii="仿宋" w:hAnsi="仿宋" w:eastAsia="仿宋" w:cs="仿宋"/>
          <w:b/>
          <w:bCs/>
          <w:sz w:val="24"/>
          <w:szCs w:val="24"/>
        </w:rPr>
      </w:pPr>
      <w:r>
        <w:rPr>
          <w:rFonts w:hint="eastAsia" w:ascii="仿宋" w:hAnsi="仿宋" w:eastAsia="仿宋" w:cs="仿宋"/>
          <w:b/>
          <w:bCs/>
          <w:sz w:val="24"/>
          <w:szCs w:val="24"/>
        </w:rPr>
        <w:t>一、项目背景</w:t>
      </w:r>
    </w:p>
    <w:p>
      <w:pPr>
        <w:bidi w:val="0"/>
        <w:spacing w:line="360" w:lineRule="auto"/>
        <w:ind w:firstLine="480" w:firstLineChars="200"/>
        <w:rPr>
          <w:rFonts w:hint="eastAsia" w:ascii="仿宋" w:hAnsi="仿宋" w:eastAsia="仿宋" w:cs="仿宋"/>
          <w:sz w:val="24"/>
          <w:szCs w:val="24"/>
          <w:highlight w:val="yellow"/>
          <w:lang w:eastAsia="zh-CN"/>
        </w:rPr>
      </w:pPr>
      <w:r>
        <w:rPr>
          <w:rFonts w:hint="eastAsia" w:ascii="仿宋" w:hAnsi="仿宋" w:eastAsia="仿宋" w:cs="仿宋"/>
          <w:sz w:val="24"/>
          <w:szCs w:val="24"/>
        </w:rPr>
        <w:t>为深入贯彻落实《国务院关于开展第四次全国文物普查的通知》精神，积极响应《第四次全国文物普查总体方案》及《浙江省第四次全国文物普查实施方案》要求，全面掌握</w:t>
      </w:r>
      <w:r>
        <w:rPr>
          <w:rFonts w:hint="eastAsia" w:ascii="仿宋" w:hAnsi="仿宋" w:eastAsia="仿宋" w:cs="仿宋"/>
          <w:sz w:val="24"/>
          <w:szCs w:val="24"/>
          <w:lang w:val="en-US" w:eastAsia="zh-CN"/>
        </w:rPr>
        <w:t>余杭区</w:t>
      </w:r>
      <w:r>
        <w:rPr>
          <w:rFonts w:hint="eastAsia" w:ascii="仿宋" w:hAnsi="仿宋" w:eastAsia="仿宋" w:cs="仿宋"/>
          <w:sz w:val="24"/>
          <w:szCs w:val="24"/>
        </w:rPr>
        <w:t>不可移动文物的数量、分布、特征、保存现状、环境状况等情况，建立不可移动文物总目录，为系统廓清文物资源家底、准确判断文物保护形势、科学制定文物保护政策提供依据。</w:t>
      </w:r>
    </w:p>
    <w:p>
      <w:pPr>
        <w:bidi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二、</w:t>
      </w:r>
      <w:r>
        <w:rPr>
          <w:rFonts w:hint="eastAsia" w:ascii="仿宋" w:hAnsi="仿宋" w:eastAsia="仿宋" w:cs="仿宋"/>
          <w:b/>
          <w:bCs/>
          <w:sz w:val="24"/>
          <w:szCs w:val="24"/>
          <w:lang w:eastAsia="zh-CN"/>
        </w:rPr>
        <w:t>服务</w:t>
      </w:r>
      <w:r>
        <w:rPr>
          <w:rFonts w:hint="eastAsia" w:ascii="仿宋" w:hAnsi="仿宋" w:eastAsia="仿宋" w:cs="仿宋"/>
          <w:b/>
          <w:bCs/>
          <w:sz w:val="24"/>
          <w:szCs w:val="24"/>
        </w:rPr>
        <w:t>范围</w:t>
      </w:r>
    </w:p>
    <w:p>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标段一：余杭街道、闲林街道、仓前街道、中泰街道、仁和街道、黄湖镇、鸬鸟镇。</w:t>
      </w:r>
    </w:p>
    <w:p>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标段二：径山镇、瓶窑镇、良渚街道、五常街道、百丈镇。</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注：实地调查结束后，由标项一负责汇总所有调查普查数据及普查成果提交余杭区普查机构。</w:t>
      </w:r>
    </w:p>
    <w:p>
      <w:pPr>
        <w:spacing w:line="360" w:lineRule="auto"/>
        <w:ind w:firstLine="487" w:firstLineChars="202"/>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、普查范围</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余杭区</w:t>
      </w:r>
      <w:r>
        <w:rPr>
          <w:rFonts w:hint="eastAsia" w:ascii="仿宋" w:hAnsi="仿宋" w:eastAsia="仿宋" w:cs="仿宋"/>
          <w:sz w:val="24"/>
          <w:szCs w:val="24"/>
        </w:rPr>
        <w:t>境内地上、地下、水下的不可移动文物均纳入此次普查范围，包括古文化遗址、古墓葬、古建筑、石窟寺及石刻、近现代重要史迹及代表性建筑、其他，共六个类别。</w:t>
      </w:r>
    </w:p>
    <w:p>
      <w:pPr>
        <w:spacing w:line="360" w:lineRule="auto"/>
        <w:ind w:firstLine="487" w:firstLineChars="202"/>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、普查对象和内容</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“四普”工作包含“三普”己登记的</w:t>
      </w:r>
      <w:r>
        <w:rPr>
          <w:rFonts w:hint="eastAsia" w:ascii="仿宋" w:hAnsi="仿宋" w:eastAsia="仿宋" w:cs="仿宋"/>
          <w:sz w:val="24"/>
          <w:szCs w:val="24"/>
          <w:lang w:val="en-US" w:eastAsia="zh-CN"/>
        </w:rPr>
        <w:t>715</w:t>
      </w:r>
      <w:r>
        <w:rPr>
          <w:rFonts w:hint="eastAsia" w:ascii="仿宋" w:hAnsi="仿宋" w:eastAsia="仿宋" w:cs="仿宋"/>
          <w:sz w:val="24"/>
          <w:szCs w:val="24"/>
        </w:rPr>
        <w:t>处不可移动文物以及2012年以来调查、认定、登记新发现的不可移动文物。新发现文物</w:t>
      </w:r>
      <w:r>
        <w:rPr>
          <w:rFonts w:hint="default" w:ascii="仿宋" w:hAnsi="仿宋" w:eastAsia="仿宋" w:cs="仿宋"/>
          <w:sz w:val="24"/>
          <w:szCs w:val="24"/>
        </w:rPr>
        <w:t>线索</w:t>
      </w:r>
      <w:r>
        <w:rPr>
          <w:rFonts w:hint="eastAsia" w:ascii="仿宋" w:hAnsi="仿宋" w:eastAsia="仿宋" w:cs="仿宋"/>
          <w:sz w:val="24"/>
          <w:szCs w:val="24"/>
        </w:rPr>
        <w:t>估算</w:t>
      </w:r>
      <w:r>
        <w:rPr>
          <w:rFonts w:hint="default" w:ascii="仿宋" w:hAnsi="仿宋" w:eastAsia="仿宋" w:cs="仿宋"/>
          <w:sz w:val="24"/>
          <w:szCs w:val="24"/>
        </w:rPr>
        <w:t>510</w:t>
      </w:r>
      <w:r>
        <w:rPr>
          <w:rFonts w:hint="eastAsia" w:ascii="仿宋" w:hAnsi="仿宋" w:eastAsia="仿宋" w:cs="仿宋"/>
          <w:sz w:val="24"/>
          <w:szCs w:val="24"/>
        </w:rPr>
        <w:t>处</w:t>
      </w:r>
      <w:r>
        <w:rPr>
          <w:rFonts w:hint="eastAsia" w:ascii="仿宋" w:hAnsi="仿宋" w:eastAsia="仿宋" w:cs="仿宋"/>
          <w:sz w:val="24"/>
          <w:szCs w:val="24"/>
          <w:lang w:eastAsia="zh-CN"/>
        </w:rPr>
        <w:t>。</w:t>
      </w:r>
      <w:r>
        <w:rPr>
          <w:rFonts w:hint="eastAsia" w:ascii="仿宋" w:hAnsi="仿宋" w:eastAsia="仿宋" w:cs="仿宋"/>
          <w:sz w:val="24"/>
          <w:szCs w:val="24"/>
        </w:rPr>
        <w:t>普查内容主要包括普查对象名称、空间位置、保护级别、文物类别、年代、权属、使用情况、保存状况等。最终按《第四次全国文物普查总体方案》《浙江省第四次全国文物普查实施方案》</w:t>
      </w:r>
      <w:r>
        <w:rPr>
          <w:rFonts w:hint="eastAsia" w:ascii="仿宋" w:hAnsi="仿宋" w:eastAsia="仿宋" w:cs="仿宋"/>
          <w:sz w:val="24"/>
          <w:szCs w:val="24"/>
          <w:lang w:eastAsia="zh-CN"/>
        </w:rPr>
        <w:t>及</w:t>
      </w:r>
      <w:r>
        <w:rPr>
          <w:rFonts w:hint="eastAsia" w:ascii="仿宋" w:hAnsi="仿宋" w:eastAsia="仿宋" w:cs="仿宋"/>
          <w:sz w:val="24"/>
          <w:szCs w:val="24"/>
        </w:rPr>
        <w:t>《</w:t>
      </w:r>
      <w:r>
        <w:rPr>
          <w:rFonts w:hint="eastAsia" w:ascii="仿宋" w:hAnsi="仿宋" w:eastAsia="仿宋" w:cs="仿宋"/>
          <w:sz w:val="24"/>
          <w:szCs w:val="24"/>
          <w:lang w:eastAsia="zh-CN"/>
        </w:rPr>
        <w:t>杭州市</w:t>
      </w:r>
      <w:r>
        <w:rPr>
          <w:rFonts w:hint="eastAsia" w:ascii="仿宋" w:hAnsi="仿宋" w:eastAsia="仿宋" w:cs="仿宋"/>
          <w:sz w:val="24"/>
          <w:szCs w:val="24"/>
        </w:rPr>
        <w:t>第四次全国文物普查实施方案》要求录入</w:t>
      </w:r>
      <w:r>
        <w:rPr>
          <w:rFonts w:hint="eastAsia" w:ascii="仿宋" w:hAnsi="仿宋" w:eastAsia="仿宋" w:cs="仿宋"/>
          <w:sz w:val="24"/>
          <w:szCs w:val="24"/>
          <w:lang w:eastAsia="zh-CN"/>
        </w:rPr>
        <w:t>杭州市和全国两套</w:t>
      </w:r>
      <w:r>
        <w:rPr>
          <w:rFonts w:hint="eastAsia" w:ascii="仿宋" w:hAnsi="仿宋" w:eastAsia="仿宋" w:cs="仿宋"/>
          <w:sz w:val="24"/>
          <w:szCs w:val="24"/>
        </w:rPr>
        <w:t>数据采集系统，并形成不可移动文物资源目录、不可移动文物“一张图”和文物分布专题图以及相关数据统计分析和报告。</w:t>
      </w:r>
    </w:p>
    <w:tbl>
      <w:tblPr>
        <w:tblStyle w:val="62"/>
        <w:tblW w:w="772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2754"/>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89" w:type="dxa"/>
            <w:shd w:val="clear" w:color="000000" w:fill="FFFFFF"/>
            <w:noWrap/>
            <w:vAlign w:val="center"/>
          </w:tcPr>
          <w:p>
            <w:pPr>
              <w:keepNext w:val="0"/>
              <w:keepLines w:val="0"/>
              <w:suppressLineNumbers w:val="0"/>
              <w:bidi w:val="0"/>
              <w:spacing w:before="0" w:beforeAutospacing="0" w:after="0" w:afterAutospacing="0" w:line="360" w:lineRule="auto"/>
              <w:ind w:left="0" w:right="0" w:firstLine="562"/>
              <w:rPr>
                <w:rFonts w:hint="eastAsia" w:ascii="仿宋" w:hAnsi="仿宋" w:eastAsia="仿宋" w:cs="仿宋"/>
                <w:sz w:val="24"/>
                <w:szCs w:val="24"/>
                <w:lang w:eastAsia="zh-CN"/>
              </w:rPr>
            </w:pPr>
            <w:r>
              <w:rPr>
                <w:rFonts w:hint="eastAsia" w:ascii="仿宋" w:hAnsi="仿宋" w:eastAsia="仿宋" w:cs="仿宋"/>
                <w:sz w:val="24"/>
                <w:szCs w:val="24"/>
                <w:lang w:eastAsia="zh-CN"/>
              </w:rPr>
              <w:t>区域</w:t>
            </w:r>
          </w:p>
        </w:tc>
        <w:tc>
          <w:tcPr>
            <w:tcW w:w="2754" w:type="dxa"/>
            <w:shd w:val="clear" w:color="000000" w:fill="FFFFFF"/>
            <w:noWrap/>
            <w:vAlign w:val="center"/>
          </w:tcPr>
          <w:p>
            <w:pPr>
              <w:keepNext w:val="0"/>
              <w:keepLines w:val="0"/>
              <w:suppressLineNumbers w:val="0"/>
              <w:bidi w:val="0"/>
              <w:spacing w:before="0" w:beforeAutospacing="0" w:after="0" w:afterAutospacing="0" w:line="360" w:lineRule="auto"/>
              <w:ind w:left="0" w:leftChars="0" w:right="0" w:firstLine="0" w:firstLineChars="0"/>
              <w:rPr>
                <w:rFonts w:hint="eastAsia" w:ascii="仿宋" w:hAnsi="仿宋" w:eastAsia="仿宋" w:cs="仿宋"/>
                <w:sz w:val="24"/>
                <w:szCs w:val="24"/>
              </w:rPr>
            </w:pPr>
            <w:r>
              <w:rPr>
                <w:rFonts w:hint="eastAsia" w:ascii="仿宋" w:hAnsi="仿宋" w:eastAsia="仿宋" w:cs="仿宋"/>
                <w:sz w:val="24"/>
                <w:szCs w:val="24"/>
              </w:rPr>
              <w:t>三普文物复核数量（处）</w:t>
            </w:r>
          </w:p>
        </w:tc>
        <w:tc>
          <w:tcPr>
            <w:tcW w:w="3182" w:type="dxa"/>
            <w:shd w:val="clear" w:color="000000" w:fill="FFFFFF"/>
            <w:noWrap w:val="0"/>
            <w:vAlign w:val="top"/>
          </w:tcPr>
          <w:p>
            <w:pPr>
              <w:keepNext w:val="0"/>
              <w:keepLines w:val="0"/>
              <w:suppressLineNumbers w:val="0"/>
              <w:bidi w:val="0"/>
              <w:spacing w:before="0" w:beforeAutospacing="0" w:after="0" w:afterAutospacing="0" w:line="360" w:lineRule="auto"/>
              <w:ind w:left="0" w:leftChars="0" w:right="0" w:firstLine="0" w:firstLineChars="0"/>
              <w:rPr>
                <w:rFonts w:hint="eastAsia" w:ascii="仿宋" w:hAnsi="仿宋" w:eastAsia="仿宋" w:cs="仿宋"/>
                <w:sz w:val="24"/>
                <w:szCs w:val="24"/>
              </w:rPr>
            </w:pPr>
            <w:r>
              <w:rPr>
                <w:rFonts w:hint="eastAsia" w:ascii="仿宋" w:hAnsi="仿宋" w:eastAsia="仿宋" w:cs="仿宋"/>
                <w:sz w:val="24"/>
                <w:szCs w:val="24"/>
              </w:rPr>
              <w:t>新发现</w:t>
            </w:r>
            <w:r>
              <w:rPr>
                <w:rFonts w:hint="default" w:ascii="仿宋" w:hAnsi="仿宋" w:eastAsia="仿宋" w:cs="仿宋"/>
                <w:sz w:val="24"/>
                <w:szCs w:val="24"/>
              </w:rPr>
              <w:t>文物线索预估</w:t>
            </w:r>
            <w:r>
              <w:rPr>
                <w:rFonts w:hint="eastAsia" w:ascii="仿宋" w:hAnsi="仿宋" w:eastAsia="仿宋" w:cs="仿宋"/>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89" w:type="dxa"/>
            <w:noWrap/>
            <w:vAlign w:val="center"/>
          </w:tcPr>
          <w:p>
            <w:pPr>
              <w:keepNext w:val="0"/>
              <w:keepLines w:val="0"/>
              <w:suppressLineNumbers w:val="0"/>
              <w:bidi w:val="0"/>
              <w:spacing w:before="0" w:beforeAutospacing="0" w:after="0" w:afterAutospacing="0" w:line="360" w:lineRule="auto"/>
              <w:ind w:left="0" w:right="0" w:firstLine="562"/>
              <w:rPr>
                <w:rFonts w:hint="eastAsia" w:ascii="仿宋" w:hAnsi="仿宋" w:eastAsia="仿宋" w:cs="仿宋"/>
                <w:sz w:val="24"/>
                <w:szCs w:val="24"/>
                <w:lang w:eastAsia="zh-CN"/>
              </w:rPr>
            </w:pPr>
            <w:r>
              <w:rPr>
                <w:rFonts w:hint="eastAsia" w:ascii="仿宋" w:hAnsi="仿宋" w:eastAsia="仿宋" w:cs="仿宋"/>
                <w:sz w:val="24"/>
                <w:szCs w:val="24"/>
                <w:lang w:eastAsia="zh-CN"/>
              </w:rPr>
              <w:t>余杭区</w:t>
            </w:r>
          </w:p>
        </w:tc>
        <w:tc>
          <w:tcPr>
            <w:tcW w:w="2754" w:type="dxa"/>
            <w:noWrap/>
            <w:vAlign w:val="center"/>
          </w:tcPr>
          <w:p>
            <w:pPr>
              <w:keepNext w:val="0"/>
              <w:keepLines w:val="0"/>
              <w:suppressLineNumbers w:val="0"/>
              <w:bidi w:val="0"/>
              <w:spacing w:before="0" w:beforeAutospacing="0" w:after="0" w:afterAutospacing="0" w:line="360" w:lineRule="auto"/>
              <w:ind w:left="0" w:right="0" w:firstLine="56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715</w:t>
            </w:r>
          </w:p>
        </w:tc>
        <w:tc>
          <w:tcPr>
            <w:tcW w:w="3182" w:type="dxa"/>
            <w:noWrap w:val="0"/>
            <w:vAlign w:val="top"/>
          </w:tcPr>
          <w:p>
            <w:pPr>
              <w:keepNext w:val="0"/>
              <w:keepLines w:val="0"/>
              <w:suppressLineNumbers w:val="0"/>
              <w:bidi w:val="0"/>
              <w:spacing w:before="0" w:beforeAutospacing="0" w:after="0" w:afterAutospacing="0" w:line="360" w:lineRule="auto"/>
              <w:ind w:left="0" w:right="0" w:firstLine="562"/>
              <w:rPr>
                <w:rFonts w:hint="default" w:ascii="仿宋" w:hAnsi="仿宋" w:eastAsia="仿宋" w:cs="仿宋"/>
                <w:sz w:val="24"/>
                <w:szCs w:val="24"/>
                <w:lang w:eastAsia="zh-CN"/>
              </w:rPr>
            </w:pPr>
            <w:r>
              <w:rPr>
                <w:rFonts w:hint="default" w:ascii="仿宋" w:hAnsi="仿宋" w:eastAsia="仿宋" w:cs="仿宋"/>
                <w:sz w:val="24"/>
                <w:szCs w:val="24"/>
                <w:lang w:eastAsia="zh-CN"/>
              </w:rPr>
              <w:t>510</w:t>
            </w:r>
          </w:p>
        </w:tc>
      </w:tr>
    </w:tbl>
    <w:p>
      <w:pPr>
        <w:bidi w:val="0"/>
        <w:spacing w:line="360" w:lineRule="auto"/>
        <w:ind w:firstLine="480" w:firstLineChars="200"/>
        <w:rPr>
          <w:rFonts w:hint="eastAsia" w:ascii="仿宋" w:hAnsi="仿宋" w:eastAsia="仿宋" w:cs="仿宋"/>
          <w:sz w:val="24"/>
          <w:szCs w:val="24"/>
        </w:rPr>
      </w:pPr>
    </w:p>
    <w:p>
      <w:pPr>
        <w:spacing w:line="360" w:lineRule="auto"/>
        <w:ind w:firstLine="487" w:firstLineChars="202"/>
        <w:rPr>
          <w:rFonts w:hint="eastAsia" w:ascii="仿宋" w:hAnsi="仿宋" w:eastAsia="仿宋" w:cs="仿宋"/>
          <w:b/>
          <w:bCs/>
          <w:sz w:val="24"/>
          <w:szCs w:val="24"/>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、供应商工作内容</w:t>
      </w:r>
    </w:p>
    <w:p>
      <w:pPr>
        <w:spacing w:line="360" w:lineRule="auto"/>
        <w:ind w:firstLine="487" w:firstLineChars="202"/>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对“三普”文物进行复查登记</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对“三普”已登记的</w:t>
      </w:r>
      <w:r>
        <w:rPr>
          <w:rFonts w:hint="eastAsia" w:ascii="仿宋" w:hAnsi="仿宋" w:eastAsia="仿宋" w:cs="仿宋"/>
          <w:sz w:val="24"/>
          <w:szCs w:val="24"/>
          <w:lang w:val="en-US" w:eastAsia="zh-CN"/>
        </w:rPr>
        <w:t>715</w:t>
      </w:r>
      <w:r>
        <w:rPr>
          <w:rFonts w:hint="eastAsia" w:ascii="仿宋" w:hAnsi="仿宋" w:eastAsia="仿宋" w:cs="仿宋"/>
          <w:sz w:val="24"/>
          <w:szCs w:val="24"/>
        </w:rPr>
        <w:t>处不可移动文物进行现场核实、信息补全和更新，确保数据的准确性和完整性。</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现场复查：需要对每处文物进行实地考察，核实其空间位置、权属、面积、级别、年代、文物构成、文物简介、保存状况、使用情况等。这需要使用地图、照片、访谈等多种手段，确保信息的准确性。任何新的发现或证据，都会对原有信息的准确性产生影响，因此需要仔细记录并考虑其对整个数据集的影响。</w:t>
      </w:r>
    </w:p>
    <w:p>
      <w:pPr>
        <w:spacing w:line="360" w:lineRule="auto"/>
        <w:ind w:firstLine="484" w:firstLineChars="20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1.2文物点定位：利用</w:t>
      </w:r>
      <w:r>
        <w:rPr>
          <w:rFonts w:hint="eastAsia" w:ascii="仿宋" w:hAnsi="仿宋" w:eastAsia="仿宋" w:cs="仿宋"/>
          <w:color w:val="000000" w:themeColor="text1"/>
          <w:sz w:val="24"/>
          <w:szCs w:val="24"/>
          <w14:textFill>
            <w14:solidFill>
              <w14:schemeClr w14:val="tx1"/>
            </w14:solidFill>
          </w14:textFill>
        </w:rPr>
        <w:t>现代手段</w:t>
      </w:r>
      <w:r>
        <w:rPr>
          <w:rFonts w:hint="eastAsia" w:ascii="仿宋" w:hAnsi="仿宋" w:eastAsia="仿宋" w:cs="仿宋"/>
          <w:color w:val="000000" w:themeColor="text1"/>
          <w:sz w:val="24"/>
          <w:szCs w:val="24"/>
          <w:lang w:val="en-US" w:eastAsia="zh-CN"/>
          <w14:textFill>
            <w14:solidFill>
              <w14:schemeClr w14:val="tx1"/>
            </w14:solidFill>
          </w14:textFill>
        </w:rPr>
        <w:t>北斗定位仪</w:t>
      </w:r>
      <w:r>
        <w:rPr>
          <w:rFonts w:hint="eastAsia" w:ascii="仿宋" w:hAnsi="仿宋" w:eastAsia="仿宋" w:cs="仿宋"/>
          <w:color w:val="000000" w:themeColor="text1"/>
          <w:sz w:val="24"/>
          <w:szCs w:val="24"/>
          <w14:textFill>
            <w14:solidFill>
              <w14:schemeClr w14:val="tx1"/>
            </w14:solidFill>
          </w14:textFill>
        </w:rPr>
        <w:t>、卫星影像等，对每个文物点进行准确的空间位置定位。通过</w:t>
      </w:r>
      <w:r>
        <w:rPr>
          <w:rFonts w:hint="eastAsia" w:ascii="仿宋" w:hAnsi="仿宋" w:eastAsia="仿宋" w:cs="仿宋"/>
          <w:color w:val="000000" w:themeColor="text1"/>
          <w:sz w:val="24"/>
          <w:szCs w:val="24"/>
          <w:lang w:val="en-US" w:eastAsia="zh-CN"/>
          <w14:textFill>
            <w14:solidFill>
              <w14:schemeClr w14:val="tx1"/>
            </w14:solidFill>
          </w14:textFill>
        </w:rPr>
        <w:t>北斗定位仪</w:t>
      </w:r>
      <w:r>
        <w:rPr>
          <w:rFonts w:hint="eastAsia" w:ascii="仿宋" w:hAnsi="仿宋" w:eastAsia="仿宋" w:cs="仿宋"/>
          <w:color w:val="000000" w:themeColor="text1"/>
          <w:sz w:val="24"/>
          <w:szCs w:val="24"/>
          <w14:textFill>
            <w14:solidFill>
              <w14:schemeClr w14:val="tx1"/>
            </w14:solidFill>
          </w14:textFill>
        </w:rPr>
        <w:t>可以获取文物点的经纬度坐标，或使用卫星影像进行地物解译和定位。在定位的同时，记录文物点的基本信息，如名称、年代、类别等，并将经纬度等位置信息和基本信息关联起来。</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1.3照片图纸：在现场利用无人机</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三维扫描仪</w:t>
      </w:r>
      <w:r>
        <w:rPr>
          <w:rFonts w:hint="eastAsia" w:ascii="仿宋" w:hAnsi="仿宋" w:eastAsia="仿宋" w:cs="仿宋"/>
          <w:color w:val="000000" w:themeColor="text1"/>
          <w:sz w:val="24"/>
          <w:szCs w:val="24"/>
          <w14:textFill>
            <w14:solidFill>
              <w14:schemeClr w14:val="tx1"/>
            </w14:solidFill>
          </w14:textFill>
        </w:rPr>
        <w:t>等工具</w:t>
      </w:r>
      <w:r>
        <w:rPr>
          <w:rFonts w:hint="eastAsia" w:ascii="仿宋" w:hAnsi="仿宋" w:eastAsia="仿宋" w:cs="仿宋"/>
          <w:sz w:val="24"/>
          <w:szCs w:val="24"/>
        </w:rPr>
        <w:t>，</w:t>
      </w:r>
      <w:r>
        <w:rPr>
          <w:rFonts w:hint="default" w:ascii="仿宋" w:hAnsi="仿宋" w:eastAsia="仿宋" w:cs="仿宋"/>
          <w:sz w:val="24"/>
          <w:szCs w:val="24"/>
        </w:rPr>
        <w:t>绘制每个点位的测绘图纸，达到文物勘察保护设计方案编制或历史建筑建档测绘标准</w:t>
      </w:r>
      <w:r>
        <w:rPr>
          <w:rFonts w:hint="eastAsia" w:ascii="仿宋" w:hAnsi="仿宋" w:eastAsia="仿宋" w:cs="仿宋"/>
          <w:sz w:val="24"/>
          <w:szCs w:val="24"/>
        </w:rPr>
        <w:t>；核实文物“四至”边界矢量数据；按普查要求拍摄每个文物点全景和反映文物本体构成、当前保存状况的照片，每个文物点不少于10张。</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1.4信息补全：在现场核实的过程中，可能会发现一些信息在登记时是不完整的，需要补充。这可能包括了解文物的历史、背景、价值等，以全面理解每一处文物的意义。</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1.5登记信息：通过终端设备及工作站，在国家文物局下发的普查软件</w:t>
      </w:r>
      <w:r>
        <w:rPr>
          <w:rFonts w:hint="eastAsia" w:ascii="仿宋" w:hAnsi="仿宋" w:eastAsia="仿宋" w:cs="仿宋"/>
          <w:sz w:val="24"/>
          <w:szCs w:val="24"/>
          <w:lang w:val="en-US" w:eastAsia="zh-CN"/>
        </w:rPr>
        <w:t>及杭州市园文局钱塘BAO物四普摸底系统上填报</w:t>
      </w:r>
      <w:r>
        <w:rPr>
          <w:rFonts w:hint="eastAsia" w:ascii="仿宋" w:hAnsi="仿宋" w:eastAsia="仿宋" w:cs="仿宋"/>
          <w:sz w:val="24"/>
          <w:szCs w:val="24"/>
        </w:rPr>
        <w:t>完成登记信息、更新和补充数据、核验修改等工作。</w:t>
      </w:r>
    </w:p>
    <w:p>
      <w:pPr>
        <w:spacing w:line="360" w:lineRule="auto"/>
        <w:ind w:firstLine="487" w:firstLineChars="202"/>
        <w:rPr>
          <w:rFonts w:hint="eastAsia" w:ascii="仿宋" w:hAnsi="仿宋" w:eastAsia="仿宋" w:cs="仿宋"/>
          <w:sz w:val="24"/>
          <w:szCs w:val="24"/>
        </w:rPr>
      </w:pPr>
      <w:r>
        <w:rPr>
          <w:rFonts w:hint="eastAsia" w:ascii="仿宋" w:hAnsi="仿宋" w:eastAsia="仿宋" w:cs="仿宋"/>
          <w:b/>
          <w:bCs/>
          <w:sz w:val="24"/>
          <w:szCs w:val="24"/>
        </w:rPr>
        <w:t>2.对新发现不可移动文物进行调查登记</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对2012年以来新发现的不可移动文物进行现场调查、认定和登记，包括文物的名称、年代、类别、保护级别、权属、使用情况、保存状况等基本信息。</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2.1现场调查：对2012年以来新发现的</w:t>
      </w:r>
      <w:r>
        <w:rPr>
          <w:rFonts w:hint="default" w:ascii="仿宋" w:hAnsi="仿宋" w:eastAsia="仿宋" w:cs="仿宋"/>
          <w:sz w:val="24"/>
          <w:szCs w:val="24"/>
        </w:rPr>
        <w:t>文物</w:t>
      </w:r>
      <w:r>
        <w:rPr>
          <w:rFonts w:hint="eastAsia" w:ascii="仿宋" w:hAnsi="仿宋" w:eastAsia="仿宋" w:cs="仿宋"/>
          <w:sz w:val="24"/>
          <w:szCs w:val="24"/>
          <w:lang w:eastAsia="zh-CN"/>
        </w:rPr>
        <w:t>、</w:t>
      </w:r>
      <w:r>
        <w:rPr>
          <w:rFonts w:hint="eastAsia" w:ascii="仿宋" w:hAnsi="仿宋" w:eastAsia="仿宋" w:cs="仿宋"/>
          <w:sz w:val="24"/>
          <w:szCs w:val="24"/>
        </w:rPr>
        <w:t>进行现场调查，以确认其存在和真实性。现场调查包括走访、勘察、拍照、录像等方式，收集相关证据和信息。</w:t>
      </w:r>
    </w:p>
    <w:p>
      <w:pPr>
        <w:spacing w:line="360" w:lineRule="auto"/>
        <w:ind w:firstLine="484" w:firstLineChars="20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2.2文物点</w:t>
      </w:r>
      <w:r>
        <w:rPr>
          <w:rFonts w:hint="eastAsia" w:ascii="仿宋" w:hAnsi="仿宋" w:eastAsia="仿宋" w:cs="仿宋"/>
          <w:color w:val="000000" w:themeColor="text1"/>
          <w:sz w:val="24"/>
          <w:szCs w:val="24"/>
          <w14:textFill>
            <w14:solidFill>
              <w14:schemeClr w14:val="tx1"/>
            </w14:solidFill>
          </w14:textFill>
        </w:rPr>
        <w:t>定位：利用现代手段</w:t>
      </w:r>
      <w:r>
        <w:rPr>
          <w:rFonts w:hint="eastAsia" w:ascii="仿宋" w:hAnsi="仿宋" w:eastAsia="仿宋" w:cs="仿宋"/>
          <w:color w:val="000000" w:themeColor="text1"/>
          <w:sz w:val="24"/>
          <w:szCs w:val="24"/>
          <w:lang w:val="en-US" w:eastAsia="zh-CN"/>
          <w14:textFill>
            <w14:solidFill>
              <w14:schemeClr w14:val="tx1"/>
            </w14:solidFill>
          </w14:textFill>
        </w:rPr>
        <w:t>北斗定位仪</w:t>
      </w:r>
      <w:r>
        <w:rPr>
          <w:rFonts w:hint="eastAsia" w:ascii="仿宋" w:hAnsi="仿宋" w:eastAsia="仿宋" w:cs="仿宋"/>
          <w:color w:val="000000" w:themeColor="text1"/>
          <w:sz w:val="24"/>
          <w:szCs w:val="24"/>
          <w14:textFill>
            <w14:solidFill>
              <w14:schemeClr w14:val="tx1"/>
            </w14:solidFill>
          </w14:textFill>
        </w:rPr>
        <w:t>、卫星影像等，对每个文物点进行准确的空间位置定位。通过</w:t>
      </w:r>
      <w:r>
        <w:rPr>
          <w:rFonts w:hint="eastAsia" w:ascii="仿宋" w:hAnsi="仿宋" w:eastAsia="仿宋" w:cs="仿宋"/>
          <w:color w:val="000000" w:themeColor="text1"/>
          <w:sz w:val="24"/>
          <w:szCs w:val="24"/>
          <w:lang w:val="en-US" w:eastAsia="zh-CN"/>
          <w14:textFill>
            <w14:solidFill>
              <w14:schemeClr w14:val="tx1"/>
            </w14:solidFill>
          </w14:textFill>
        </w:rPr>
        <w:t>北斗定位仪</w:t>
      </w:r>
      <w:r>
        <w:rPr>
          <w:rFonts w:hint="eastAsia" w:ascii="仿宋" w:hAnsi="仿宋" w:eastAsia="仿宋" w:cs="仿宋"/>
          <w:color w:val="000000" w:themeColor="text1"/>
          <w:sz w:val="24"/>
          <w:szCs w:val="24"/>
          <w14:textFill>
            <w14:solidFill>
              <w14:schemeClr w14:val="tx1"/>
            </w14:solidFill>
          </w14:textFill>
        </w:rPr>
        <w:t>获取文物点的经纬度坐标，或使用卫星影像进行地物解译和定位。在定位的同时，记录文物点的基本信息，如名称、年代、类别等，并将经纬度等位置信息和基本信息关联起来。</w:t>
      </w:r>
    </w:p>
    <w:p>
      <w:pPr>
        <w:spacing w:line="360" w:lineRule="auto"/>
        <w:ind w:firstLine="484" w:firstLineChars="202"/>
        <w:rPr>
          <w:rFonts w:hint="eastAsia" w:ascii="仿宋" w:hAnsi="仿宋" w:eastAsia="仿宋" w:cs="仿宋"/>
          <w:sz w:val="24"/>
          <w:szCs w:val="24"/>
          <w:lang w:eastAsia="zh-CN"/>
        </w:rPr>
      </w:pPr>
      <w:r>
        <w:rPr>
          <w:rFonts w:hint="eastAsia" w:ascii="仿宋" w:hAnsi="仿宋" w:eastAsia="仿宋" w:cs="仿宋"/>
          <w:color w:val="000000" w:themeColor="text1"/>
          <w:sz w:val="24"/>
          <w:szCs w:val="24"/>
          <w14:textFill>
            <w14:solidFill>
              <w14:schemeClr w14:val="tx1"/>
            </w14:solidFill>
          </w14:textFill>
        </w:rPr>
        <w:t>2.3照片图纸：在现场利用无人机、</w:t>
      </w:r>
      <w:r>
        <w:rPr>
          <w:rFonts w:hint="eastAsia" w:ascii="仿宋" w:hAnsi="仿宋" w:eastAsia="仿宋" w:cs="仿宋"/>
          <w:color w:val="000000" w:themeColor="text1"/>
          <w:sz w:val="24"/>
          <w:szCs w:val="24"/>
          <w:lang w:val="en-US" w:eastAsia="zh-CN"/>
          <w14:textFill>
            <w14:solidFill>
              <w14:schemeClr w14:val="tx1"/>
            </w14:solidFill>
          </w14:textFill>
        </w:rPr>
        <w:t>三维扫描仪</w:t>
      </w:r>
      <w:r>
        <w:rPr>
          <w:rFonts w:hint="eastAsia" w:ascii="仿宋" w:hAnsi="仿宋" w:eastAsia="仿宋" w:cs="仿宋"/>
          <w:color w:val="000000" w:themeColor="text1"/>
          <w:sz w:val="24"/>
          <w:szCs w:val="24"/>
          <w14:textFill>
            <w14:solidFill>
              <w14:schemeClr w14:val="tx1"/>
            </w14:solidFill>
          </w14:textFill>
        </w:rPr>
        <w:t>等工具，</w:t>
      </w:r>
      <w:r>
        <w:rPr>
          <w:rFonts w:hint="default" w:ascii="仿宋" w:hAnsi="仿宋" w:eastAsia="仿宋" w:cs="仿宋"/>
          <w:color w:val="000000" w:themeColor="text1"/>
          <w:sz w:val="24"/>
          <w:szCs w:val="24"/>
          <w14:textFill>
            <w14:solidFill>
              <w14:schemeClr w14:val="tx1"/>
            </w14:solidFill>
          </w14:textFill>
        </w:rPr>
        <w:t>绘制每个点位的测绘图纸，达到文物勘察保护设计方案编制或历史建筑建档测绘标准</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sz w:val="24"/>
          <w:szCs w:val="24"/>
        </w:rPr>
        <w:t>核实文物“四至”边界矢量数据；拍摄每个文物点全景和反映文物本体构成、当前保存状况的照片，每个文物点不少于10张</w:t>
      </w:r>
      <w:r>
        <w:rPr>
          <w:rFonts w:hint="eastAsia" w:ascii="仿宋" w:hAnsi="仿宋" w:eastAsia="仿宋" w:cs="仿宋"/>
          <w:sz w:val="24"/>
          <w:szCs w:val="24"/>
          <w:lang w:eastAsia="zh-CN"/>
        </w:rPr>
        <w:t>。</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2.4收集基本信息：除了文物的名称、年代、类别、保护级别、权属以外，还需要收集文物的使用情况和保存状况等基本信息。这些信息可以通过调查员的观察、与相关单位的沟通和交流等方式获得。形成空间位置、权属、面积、级别、年代、文物构成、文物简介、保存状况、使用情况等基本情况信息。</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2.5登记信息：通过终端设备及工作站，在国家文物局下发的普查软件中完成登记信息、更新和补充数据、核验修改等工作。</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highlight w:val="none"/>
          <w:lang w:val="en-US" w:eastAsia="zh-CN"/>
        </w:rPr>
        <w:t>根据“四普”信息技术方案要求，需配备北斗定位仪智能采集终端。</w:t>
      </w:r>
    </w:p>
    <w:p>
      <w:pPr>
        <w:spacing w:line="360" w:lineRule="auto"/>
        <w:ind w:firstLine="487" w:firstLineChars="202"/>
        <w:rPr>
          <w:rFonts w:hint="eastAsia" w:ascii="仿宋" w:hAnsi="仿宋" w:eastAsia="仿宋" w:cs="仿宋"/>
          <w:b/>
          <w:bCs/>
          <w:sz w:val="24"/>
          <w:szCs w:val="24"/>
        </w:rPr>
      </w:pPr>
      <w:r>
        <w:rPr>
          <w:rFonts w:hint="eastAsia" w:ascii="仿宋" w:hAnsi="仿宋" w:eastAsia="仿宋" w:cs="仿宋"/>
          <w:b/>
          <w:bCs/>
          <w:sz w:val="24"/>
          <w:szCs w:val="24"/>
        </w:rPr>
        <w:t>3.普查成果研究</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对所有普查数据进行整理、分析和统计，并按《第四次全国文物普查总体方案》、《浙江省第四次全国文物</w:t>
      </w:r>
      <w:bookmarkStart w:id="517" w:name="_GoBack"/>
      <w:bookmarkEnd w:id="517"/>
      <w:r>
        <w:rPr>
          <w:rFonts w:hint="eastAsia" w:ascii="仿宋" w:hAnsi="仿宋" w:eastAsia="仿宋" w:cs="仿宋"/>
          <w:sz w:val="24"/>
          <w:szCs w:val="24"/>
        </w:rPr>
        <w:t>普查实施方案》</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杭州市</w:t>
      </w:r>
      <w:r>
        <w:rPr>
          <w:rFonts w:hint="eastAsia" w:ascii="仿宋" w:hAnsi="仿宋" w:eastAsia="仿宋" w:cs="仿宋"/>
          <w:sz w:val="24"/>
          <w:szCs w:val="24"/>
        </w:rPr>
        <w:t>第四次全国文物普查实施方案》要求录入数据采集系统，并形成目录成果、图件成果、基础数据、报告成果、数据库成果。主要内容包括：</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3.1目录成果</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形成全区不可移动文物数量、保护级别、文物类别、年代、权属、使用情况、保存状况等</w:t>
      </w:r>
      <w:r>
        <w:rPr>
          <w:rFonts w:hint="eastAsia" w:ascii="仿宋" w:hAnsi="仿宋" w:eastAsia="仿宋" w:cs="仿宋"/>
          <w:sz w:val="24"/>
          <w:szCs w:val="24"/>
          <w:lang w:val="en-US" w:eastAsia="zh-CN"/>
        </w:rPr>
        <w:t>文物基础信息</w:t>
      </w:r>
      <w:r>
        <w:rPr>
          <w:rFonts w:hint="eastAsia" w:ascii="仿宋" w:hAnsi="仿宋" w:eastAsia="仿宋" w:cs="仿宋"/>
          <w:sz w:val="24"/>
          <w:szCs w:val="24"/>
        </w:rPr>
        <w:t>。</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建立全区新发现不可移动文物目录，形成全区不可移动文物资源目录。</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3.2图件成果</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基于普查数据成果，保存各不可移动文物CAD文件，形成全区不可移动文物空间分布“一张图”。</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3.3基础数据</w:t>
      </w:r>
    </w:p>
    <w:p>
      <w:pPr>
        <w:spacing w:line="360" w:lineRule="auto"/>
        <w:ind w:firstLine="484" w:firstLineChars="202"/>
        <w:rPr>
          <w:rFonts w:hint="default" w:ascii="仿宋" w:hAnsi="仿宋" w:eastAsia="仿宋" w:cs="仿宋"/>
          <w:sz w:val="24"/>
          <w:szCs w:val="24"/>
        </w:rPr>
      </w:pPr>
      <w:r>
        <w:rPr>
          <w:rFonts w:hint="eastAsia" w:ascii="仿宋" w:hAnsi="仿宋" w:eastAsia="仿宋" w:cs="仿宋"/>
          <w:sz w:val="24"/>
          <w:szCs w:val="24"/>
        </w:rPr>
        <w:t>形成全区每一处不可移动文物基础信息数据，包括登记表信息、测绘数据、图像及相关文件等。</w:t>
      </w:r>
      <w:r>
        <w:rPr>
          <w:rFonts w:hint="default" w:ascii="仿宋" w:hAnsi="仿宋" w:eastAsia="仿宋" w:cs="仿宋"/>
          <w:sz w:val="24"/>
          <w:szCs w:val="24"/>
        </w:rPr>
        <w:t>图纸测绘达到文物勘察保护设计方案编制或历史建筑建档测绘标准。</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3.4报告成果</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对整理好的文物数据进行分析，提取有价值的信息，如文物的分布规律、保护状况等。具体包括：</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3.4.1文物数量和类型统计：对普查得到的文物数量进行，分析各类型文物的数量分布情况，如古遗址、古墓葬、古建筑、石窟寺及石刻等。通过统计分析，可以了解</w:t>
      </w:r>
      <w:r>
        <w:rPr>
          <w:rFonts w:hint="default" w:ascii="仿宋" w:hAnsi="仿宋" w:eastAsia="仿宋" w:cs="仿宋"/>
          <w:sz w:val="24"/>
          <w:szCs w:val="24"/>
        </w:rPr>
        <w:t>余杭区</w:t>
      </w:r>
      <w:r>
        <w:rPr>
          <w:rFonts w:hint="eastAsia" w:ascii="仿宋" w:hAnsi="仿宋" w:eastAsia="仿宋" w:cs="仿宋"/>
          <w:sz w:val="24"/>
          <w:szCs w:val="24"/>
        </w:rPr>
        <w:t>不可移动文物的总体数量和类型分布情况。</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3.4.2文物分布规律分析：分析文物的空间分布规律，包括地域分布、年代分布、保护级别分布等。通过分析，可以揭示文物的空间分布特征，了解文物在不同地区、不同年代、不同保护级别的分布情况。</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3.4.3文物保存状况评估：对普查得到的文物保存状况数据进行评估，分析文物的损毁状况、修缮情况等。通过评估，可以了解文物的保存现状，为制定文物保护措施提供依据。</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3.4.4文物环境因素分析：分析文物所处的环境因素，如自然灾害、人为破坏、周边经济发展等对文物的影响。通过分析，可以了解文物所面临的风险因素，为制定文物环境保护措施提供依据。</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3.4.5文物利用状况分析：分析文物的利用情况，包括文化旅游、教育科研、社会参与等方面的利用。通过分析，可以了解文物的利用现状，为提高文物利用效率提供依据。</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3.4.6文物资源保护与管理分析：分析文物资源的保护与管理情况，包括法律法规、管理机构、保护措施等方面的分析。通过分析，可以了解文物资源保护与管理存在的问题，为完善文物保护管理体系提供依据。</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3.4.7文物价值评估：对普查得到的文物价值数据进行评估，分析文物的历史价值、艺术价值、科学价值等。通过评估，可以了解文物的价值内涵，为文物的保护利用提供依据。</w:t>
      </w:r>
    </w:p>
    <w:p>
      <w:pPr>
        <w:spacing w:line="360" w:lineRule="auto"/>
        <w:ind w:firstLine="487" w:firstLineChars="202"/>
        <w:rPr>
          <w:rFonts w:hint="eastAsia" w:ascii="仿宋" w:hAnsi="仿宋" w:eastAsia="仿宋" w:cs="仿宋"/>
          <w:b/>
          <w:bCs/>
          <w:sz w:val="24"/>
          <w:szCs w:val="24"/>
        </w:rPr>
      </w:pPr>
      <w:r>
        <w:rPr>
          <w:rFonts w:hint="eastAsia" w:ascii="仿宋" w:hAnsi="仿宋" w:eastAsia="仿宋" w:cs="仿宋"/>
          <w:b/>
          <w:bCs/>
          <w:sz w:val="24"/>
          <w:szCs w:val="24"/>
          <w:lang w:eastAsia="zh-CN"/>
        </w:rPr>
        <w:t>六</w:t>
      </w:r>
      <w:r>
        <w:rPr>
          <w:rFonts w:hint="eastAsia" w:ascii="仿宋" w:hAnsi="仿宋" w:eastAsia="仿宋" w:cs="仿宋"/>
          <w:b/>
          <w:bCs/>
          <w:sz w:val="24"/>
          <w:szCs w:val="24"/>
        </w:rPr>
        <w:t>、设备要求</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供应商须自行配备能全面满足本项目需求的设施设备，符合第四次全国文物普查相关设备技术及成果要求，确保为采购人提供优效高质的服务。</w:t>
      </w:r>
    </w:p>
    <w:p>
      <w:pPr>
        <w:pStyle w:val="2"/>
        <w:numPr>
          <w:ilvl w:val="0"/>
          <w:numId w:val="0"/>
        </w:numPr>
        <w:ind w:left="360" w:leftChars="0"/>
        <w:rPr>
          <w:rFonts w:hint="eastAsia" w:ascii="仿宋" w:hAnsi="仿宋" w:eastAsia="仿宋" w:cs="仿宋"/>
          <w:b/>
          <w:bCs/>
          <w:snapToGrid/>
          <w:kern w:val="2"/>
          <w:sz w:val="24"/>
          <w:szCs w:val="24"/>
          <w:lang w:val="en-US" w:eastAsia="zh-CN" w:bidi="ar-SA"/>
        </w:rPr>
      </w:pPr>
      <w:r>
        <w:rPr>
          <w:rFonts w:hint="eastAsia" w:ascii="仿宋" w:hAnsi="仿宋" w:eastAsia="仿宋" w:cs="仿宋"/>
          <w:b/>
          <w:bCs/>
          <w:snapToGrid/>
          <w:kern w:val="2"/>
          <w:sz w:val="24"/>
          <w:szCs w:val="24"/>
          <w:lang w:val="en-US" w:eastAsia="zh-CN" w:bidi="ar-SA"/>
        </w:rPr>
        <w:t>七、人员要求</w:t>
      </w:r>
    </w:p>
    <w:p>
      <w:pPr>
        <w:pStyle w:val="3"/>
        <w:numPr>
          <w:ilvl w:val="0"/>
          <w:numId w:val="0"/>
        </w:numPr>
        <w:ind w:left="360" w:leftChars="0"/>
        <w:rPr>
          <w:rFonts w:hint="default"/>
          <w:lang w:val="en-US" w:eastAsia="zh-CN"/>
        </w:rPr>
      </w:pPr>
      <w:r>
        <w:rPr>
          <w:rFonts w:hint="eastAsia"/>
          <w:lang w:val="en-US" w:eastAsia="zh-CN"/>
        </w:rPr>
        <w:t xml:space="preserve"> </w:t>
      </w:r>
      <w:r>
        <w:rPr>
          <w:rFonts w:hint="eastAsia" w:ascii="仿宋" w:hAnsi="仿宋" w:eastAsia="仿宋" w:cs="仿宋"/>
          <w:sz w:val="24"/>
          <w:szCs w:val="24"/>
          <w:lang w:eastAsia="zh-CN"/>
        </w:rPr>
        <w:t>普查组人员配备</w:t>
      </w:r>
      <w:r>
        <w:rPr>
          <w:rFonts w:hint="default" w:ascii="仿宋" w:hAnsi="仿宋" w:eastAsia="仿宋" w:cs="仿宋"/>
          <w:sz w:val="24"/>
          <w:szCs w:val="24"/>
          <w:lang w:eastAsia="zh-CN"/>
        </w:rPr>
        <w:t>不少于8人</w:t>
      </w:r>
      <w:r>
        <w:rPr>
          <w:rFonts w:hint="eastAsia" w:ascii="仿宋_GB2312" w:hAnsi="宋体" w:eastAsia="仿宋_GB2312" w:cs="Times New Roman"/>
          <w:spacing w:val="0"/>
          <w:kern w:val="2"/>
          <w:sz w:val="24"/>
          <w:szCs w:val="24"/>
          <w:lang w:val="en-US" w:eastAsia="zh-CN" w:bidi="ar-SA"/>
        </w:rPr>
        <w:t>。</w:t>
      </w:r>
    </w:p>
    <w:p>
      <w:pPr>
        <w:numPr>
          <w:ilvl w:val="0"/>
          <w:numId w:val="0"/>
        </w:numPr>
        <w:spacing w:line="360" w:lineRule="auto"/>
        <w:ind w:left="529" w:leftChars="0"/>
        <w:rPr>
          <w:rFonts w:hint="eastAsia" w:ascii="仿宋" w:hAnsi="仿宋" w:eastAsia="仿宋" w:cs="仿宋"/>
          <w:b/>
          <w:bCs/>
          <w:sz w:val="24"/>
          <w:szCs w:val="24"/>
        </w:rPr>
      </w:pPr>
      <w:r>
        <w:rPr>
          <w:rFonts w:hint="eastAsia" w:ascii="仿宋" w:hAnsi="仿宋" w:eastAsia="仿宋" w:cs="仿宋"/>
          <w:b/>
          <w:bCs/>
          <w:sz w:val="24"/>
          <w:szCs w:val="24"/>
          <w:lang w:eastAsia="zh-CN"/>
        </w:rPr>
        <w:t>八、</w:t>
      </w:r>
      <w:r>
        <w:rPr>
          <w:rFonts w:hint="eastAsia" w:ascii="仿宋" w:hAnsi="仿宋" w:eastAsia="仿宋" w:cs="仿宋"/>
          <w:b/>
          <w:bCs/>
          <w:sz w:val="24"/>
          <w:szCs w:val="24"/>
        </w:rPr>
        <w:t>成果审核</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本次普查成果需符合《第四次全国文物普查总体方案》、《浙江省第四次全国文物普查实施方案》</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杭州市</w:t>
      </w:r>
      <w:r>
        <w:rPr>
          <w:rFonts w:hint="eastAsia" w:ascii="仿宋" w:hAnsi="仿宋" w:eastAsia="仿宋" w:cs="仿宋"/>
          <w:sz w:val="24"/>
          <w:szCs w:val="24"/>
        </w:rPr>
        <w:t>第四次全国文物普查实施方案》相关要求，并通过</w:t>
      </w:r>
      <w:r>
        <w:rPr>
          <w:rFonts w:hint="eastAsia" w:ascii="仿宋" w:hAnsi="仿宋" w:eastAsia="仿宋" w:cs="仿宋"/>
          <w:sz w:val="24"/>
          <w:szCs w:val="24"/>
          <w:lang w:val="en-US" w:eastAsia="zh-CN"/>
        </w:rPr>
        <w:t>普查机构组织的验收</w:t>
      </w:r>
      <w:r>
        <w:rPr>
          <w:rFonts w:hint="eastAsia" w:ascii="仿宋" w:hAnsi="仿宋" w:eastAsia="仿宋" w:cs="仿宋"/>
          <w:sz w:val="24"/>
          <w:szCs w:val="24"/>
        </w:rPr>
        <w:t>。</w:t>
      </w:r>
    </w:p>
    <w:p>
      <w:pPr>
        <w:numPr>
          <w:ilvl w:val="0"/>
          <w:numId w:val="0"/>
        </w:numPr>
        <w:spacing w:line="360" w:lineRule="auto"/>
        <w:ind w:left="529" w:leftChars="0"/>
        <w:rPr>
          <w:rFonts w:hint="eastAsia" w:ascii="仿宋" w:hAnsi="仿宋" w:eastAsia="仿宋" w:cs="仿宋"/>
          <w:b/>
          <w:bCs/>
          <w:sz w:val="24"/>
          <w:szCs w:val="24"/>
        </w:rPr>
      </w:pPr>
      <w:r>
        <w:rPr>
          <w:rFonts w:hint="eastAsia" w:ascii="仿宋" w:hAnsi="仿宋" w:eastAsia="仿宋" w:cs="仿宋"/>
          <w:b/>
          <w:bCs/>
          <w:sz w:val="24"/>
          <w:szCs w:val="24"/>
          <w:lang w:eastAsia="zh-CN"/>
        </w:rPr>
        <w:t>九、</w:t>
      </w:r>
      <w:r>
        <w:rPr>
          <w:rFonts w:hint="eastAsia" w:ascii="仿宋" w:hAnsi="仿宋" w:eastAsia="仿宋" w:cs="仿宋"/>
          <w:b/>
          <w:bCs/>
          <w:sz w:val="24"/>
          <w:szCs w:val="24"/>
        </w:rPr>
        <w:t>其他条款</w:t>
      </w:r>
    </w:p>
    <w:tbl>
      <w:tblPr>
        <w:tblStyle w:val="62"/>
        <w:tblW w:w="8582" w:type="dxa"/>
        <w:tblInd w:w="0" w:type="dxa"/>
        <w:tblLayout w:type="fixed"/>
        <w:tblCellMar>
          <w:top w:w="0" w:type="dxa"/>
          <w:left w:w="108" w:type="dxa"/>
          <w:bottom w:w="0" w:type="dxa"/>
          <w:right w:w="108" w:type="dxa"/>
        </w:tblCellMar>
      </w:tblPr>
      <w:tblGrid>
        <w:gridCol w:w="795"/>
        <w:gridCol w:w="7787"/>
      </w:tblGrid>
      <w:tr>
        <w:tblPrEx>
          <w:tblCellMar>
            <w:top w:w="0" w:type="dxa"/>
            <w:left w:w="108" w:type="dxa"/>
            <w:bottom w:w="0" w:type="dxa"/>
            <w:right w:w="108" w:type="dxa"/>
          </w:tblCellMar>
        </w:tblPrEx>
        <w:trPr>
          <w:trHeight w:val="454" w:hRule="atLeast"/>
        </w:trPr>
        <w:tc>
          <w:tcPr>
            <w:tcW w:w="795" w:type="dxa"/>
            <w:tcBorders>
              <w:top w:val="single" w:color="auto" w:sz="4" w:space="0"/>
              <w:left w:val="single" w:color="auto" w:sz="4"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7787" w:type="dxa"/>
            <w:tcBorders>
              <w:top w:val="single" w:color="auto" w:sz="4" w:space="0"/>
              <w:left w:val="nil"/>
              <w:bottom w:val="single" w:color="000000" w:sz="6"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内      容</w:t>
            </w:r>
          </w:p>
        </w:tc>
      </w:tr>
      <w:tr>
        <w:tblPrEx>
          <w:tblCellMar>
            <w:top w:w="0" w:type="dxa"/>
            <w:left w:w="108" w:type="dxa"/>
            <w:bottom w:w="0" w:type="dxa"/>
            <w:right w:w="108" w:type="dxa"/>
          </w:tblCellMar>
        </w:tblPrEx>
        <w:trPr>
          <w:trHeight w:val="90" w:hRule="atLeast"/>
        </w:trPr>
        <w:tc>
          <w:tcPr>
            <w:tcW w:w="795"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7787" w:type="dxa"/>
            <w:tcBorders>
              <w:top w:val="single" w:color="000000" w:sz="6" w:space="0"/>
              <w:left w:val="nil"/>
              <w:bottom w:val="single" w:color="000000"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服务商不得将其分包或转包给任何第三方。分包是指将合同项下的部分工作交由第三方完成的行为；转包是指将合同项下的全部或主要工作交由第三方完成的行为。</w:t>
            </w:r>
          </w:p>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服务期限：</w:t>
            </w:r>
          </w:p>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1、自合同签订之日起至2024年</w:t>
            </w:r>
            <w:r>
              <w:rPr>
                <w:rFonts w:hint="default" w:ascii="仿宋" w:hAnsi="仿宋" w:eastAsia="仿宋" w:cs="仿宋"/>
                <w:color w:val="000000"/>
                <w:sz w:val="24"/>
                <w:szCs w:val="24"/>
                <w:highlight w:val="none"/>
              </w:rPr>
              <w:t>10</w:t>
            </w:r>
            <w:r>
              <w:rPr>
                <w:rFonts w:hint="eastAsia" w:ascii="仿宋" w:hAnsi="仿宋" w:eastAsia="仿宋" w:cs="仿宋"/>
                <w:color w:val="000000"/>
                <w:sz w:val="24"/>
                <w:szCs w:val="24"/>
                <w:highlight w:val="none"/>
              </w:rPr>
              <w:t>月</w:t>
            </w:r>
            <w:r>
              <w:rPr>
                <w:rFonts w:hint="default" w:ascii="仿宋" w:hAnsi="仿宋" w:eastAsia="仿宋" w:cs="仿宋"/>
                <w:color w:val="000000"/>
                <w:sz w:val="24"/>
                <w:szCs w:val="24"/>
                <w:highlight w:val="none"/>
              </w:rPr>
              <w:t>底</w:t>
            </w:r>
            <w:r>
              <w:rPr>
                <w:rFonts w:hint="eastAsia" w:ascii="仿宋" w:hAnsi="仿宋" w:eastAsia="仿宋" w:cs="仿宋"/>
                <w:color w:val="000000"/>
                <w:sz w:val="24"/>
                <w:szCs w:val="24"/>
                <w:highlight w:val="none"/>
              </w:rPr>
              <w:t>完成前期资料梳理，完成对已认定文物的资料梳理、新发现文物点的数据搜集、以及实地勘察阶段的工作分配和路线规划等工作。</w:t>
            </w:r>
          </w:p>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2、2024年</w:t>
            </w:r>
            <w:r>
              <w:rPr>
                <w:rFonts w:hint="default" w:ascii="仿宋" w:hAnsi="仿宋" w:eastAsia="仿宋" w:cs="仿宋"/>
                <w:color w:val="000000"/>
                <w:sz w:val="24"/>
                <w:szCs w:val="24"/>
                <w:highlight w:val="none"/>
              </w:rPr>
              <w:t>10</w:t>
            </w:r>
            <w:r>
              <w:rPr>
                <w:rFonts w:hint="eastAsia" w:ascii="仿宋" w:hAnsi="仿宋" w:eastAsia="仿宋" w:cs="仿宋"/>
                <w:color w:val="000000"/>
                <w:sz w:val="24"/>
                <w:szCs w:val="24"/>
                <w:highlight w:val="none"/>
              </w:rPr>
              <w:t>月至202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2月完成对已登录文物点的核实工作</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2025年1月至2025年3月，完成</w:t>
            </w:r>
            <w:r>
              <w:rPr>
                <w:rFonts w:hint="eastAsia" w:ascii="仿宋" w:hAnsi="仿宋" w:eastAsia="仿宋" w:cs="仿宋"/>
                <w:color w:val="000000"/>
                <w:sz w:val="24"/>
                <w:szCs w:val="24"/>
                <w:highlight w:val="none"/>
              </w:rPr>
              <w:t>新发现文物点的现场核实和勘察、照片拍摄、</w:t>
            </w:r>
            <w:r>
              <w:rPr>
                <w:rFonts w:hint="eastAsia" w:ascii="仿宋" w:hAnsi="仿宋" w:eastAsia="仿宋" w:cs="仿宋"/>
                <w:color w:val="000000"/>
                <w:sz w:val="24"/>
                <w:szCs w:val="24"/>
                <w:highlight w:val="none"/>
                <w:lang w:val="en-US" w:eastAsia="zh-CN"/>
              </w:rPr>
              <w:t>点位</w:t>
            </w:r>
            <w:r>
              <w:rPr>
                <w:rFonts w:hint="eastAsia" w:ascii="仿宋" w:hAnsi="仿宋" w:eastAsia="仿宋" w:cs="仿宋"/>
                <w:color w:val="000000"/>
                <w:sz w:val="24"/>
                <w:szCs w:val="24"/>
                <w:highlight w:val="none"/>
              </w:rPr>
              <w:t>测量和记录等工作。</w:t>
            </w:r>
          </w:p>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3、2025年5月</w:t>
            </w:r>
            <w:r>
              <w:rPr>
                <w:rFonts w:hint="eastAsia" w:ascii="仿宋" w:hAnsi="仿宋" w:eastAsia="仿宋" w:cs="仿宋"/>
                <w:color w:val="000000"/>
                <w:sz w:val="24"/>
                <w:szCs w:val="24"/>
                <w:highlight w:val="none"/>
                <w:lang w:eastAsia="zh-CN"/>
              </w:rPr>
              <w:t>前</w:t>
            </w:r>
            <w:r>
              <w:rPr>
                <w:rFonts w:hint="eastAsia" w:ascii="仿宋" w:hAnsi="仿宋" w:eastAsia="仿宋" w:cs="仿宋"/>
                <w:color w:val="000000"/>
                <w:sz w:val="24"/>
                <w:szCs w:val="24"/>
                <w:highlight w:val="none"/>
              </w:rPr>
              <w:t>完成数据整理和录入，进行实地勘查后对普查数据的结果整理，绘制各类图纸，整理基础数据并进行统计和分析形成</w:t>
            </w:r>
            <w:r>
              <w:rPr>
                <w:rFonts w:hint="eastAsia" w:ascii="仿宋" w:hAnsi="仿宋" w:eastAsia="仿宋" w:cs="仿宋"/>
                <w:color w:val="000000"/>
                <w:sz w:val="24"/>
                <w:szCs w:val="24"/>
                <w:highlight w:val="none"/>
                <w:lang w:val="en-US" w:eastAsia="zh-CN"/>
              </w:rPr>
              <w:t>成果</w:t>
            </w:r>
            <w:r>
              <w:rPr>
                <w:rFonts w:hint="eastAsia" w:ascii="仿宋" w:hAnsi="仿宋" w:eastAsia="仿宋" w:cs="仿宋"/>
                <w:color w:val="000000"/>
                <w:sz w:val="24"/>
                <w:szCs w:val="24"/>
                <w:highlight w:val="none"/>
              </w:rPr>
              <w:t>报告</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建立每处不可移动文物档案</w:t>
            </w:r>
            <w:r>
              <w:rPr>
                <w:rFonts w:hint="eastAsia" w:ascii="仿宋" w:hAnsi="仿宋" w:eastAsia="仿宋" w:cs="仿宋"/>
                <w:color w:val="000000"/>
                <w:sz w:val="24"/>
                <w:szCs w:val="24"/>
                <w:highlight w:val="none"/>
              </w:rPr>
              <w:t>。</w:t>
            </w:r>
          </w:p>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strike w:val="0"/>
                <w:dstrike w:val="0"/>
                <w:color w:val="000000"/>
                <w:sz w:val="24"/>
                <w:szCs w:val="24"/>
                <w:highlight w:val="none"/>
              </w:rPr>
              <w:t>4、2025年6月至2026年6月完成</w:t>
            </w:r>
            <w:r>
              <w:rPr>
                <w:rFonts w:hint="default" w:ascii="仿宋" w:hAnsi="仿宋" w:eastAsia="仿宋" w:cs="仿宋"/>
                <w:strike w:val="0"/>
                <w:dstrike w:val="0"/>
                <w:color w:val="000000"/>
                <w:sz w:val="24"/>
                <w:szCs w:val="24"/>
                <w:highlight w:val="none"/>
              </w:rPr>
              <w:t>验收及普查成果公布，衔接国土空间规划</w:t>
            </w:r>
            <w:r>
              <w:rPr>
                <w:rFonts w:hint="eastAsia" w:ascii="仿宋" w:hAnsi="仿宋" w:eastAsia="仿宋" w:cs="仿宋"/>
                <w:strike w:val="0"/>
                <w:dstrike w:val="0"/>
                <w:color w:val="000000"/>
                <w:sz w:val="24"/>
                <w:szCs w:val="24"/>
                <w:highlight w:val="none"/>
                <w:lang w:eastAsia="zh-CN"/>
              </w:rPr>
              <w:t>，</w:t>
            </w:r>
            <w:r>
              <w:rPr>
                <w:rFonts w:hint="eastAsia" w:ascii="仿宋" w:hAnsi="仿宋" w:eastAsia="仿宋" w:cs="仿宋"/>
                <w:strike w:val="0"/>
                <w:dstrike w:val="0"/>
                <w:color w:val="000000"/>
                <w:sz w:val="24"/>
                <w:szCs w:val="24"/>
                <w:highlight w:val="none"/>
                <w:lang w:val="en-US" w:eastAsia="zh-CN"/>
              </w:rPr>
              <w:t>建立余杭区不可移动文物资源库</w:t>
            </w:r>
            <w:r>
              <w:rPr>
                <w:rFonts w:hint="eastAsia" w:ascii="仿宋" w:hAnsi="仿宋" w:eastAsia="仿宋" w:cs="仿宋"/>
                <w:strike w:val="0"/>
                <w:dstrike w:val="0"/>
                <w:color w:val="000000"/>
                <w:sz w:val="24"/>
                <w:szCs w:val="24"/>
                <w:highlight w:val="none"/>
              </w:rPr>
              <w:t>。</w:t>
            </w:r>
          </w:p>
        </w:tc>
      </w:tr>
      <w:tr>
        <w:tblPrEx>
          <w:tblCellMar>
            <w:top w:w="0" w:type="dxa"/>
            <w:left w:w="108" w:type="dxa"/>
            <w:bottom w:w="0" w:type="dxa"/>
            <w:right w:w="108" w:type="dxa"/>
          </w:tblCellMar>
        </w:tblPrEx>
        <w:trPr>
          <w:trHeight w:val="20" w:hRule="atLeast"/>
        </w:trPr>
        <w:tc>
          <w:tcPr>
            <w:tcW w:w="795"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7787" w:type="dxa"/>
            <w:tcBorders>
              <w:top w:val="single" w:color="000000" w:sz="6" w:space="0"/>
              <w:left w:val="nil"/>
              <w:bottom w:val="single" w:color="000000"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服务地点：采购人指定地点</w:t>
            </w:r>
            <w:r>
              <w:rPr>
                <w:rFonts w:hint="eastAsia" w:ascii="仿宋" w:hAnsi="仿宋" w:eastAsia="仿宋" w:cs="仿宋"/>
                <w:color w:val="000000"/>
                <w:sz w:val="24"/>
                <w:szCs w:val="24"/>
                <w:highlight w:val="none"/>
              </w:rPr>
              <w:t>。</w:t>
            </w:r>
          </w:p>
        </w:tc>
      </w:tr>
      <w:tr>
        <w:tblPrEx>
          <w:tblCellMar>
            <w:top w:w="0" w:type="dxa"/>
            <w:left w:w="108" w:type="dxa"/>
            <w:bottom w:w="0" w:type="dxa"/>
            <w:right w:w="108" w:type="dxa"/>
          </w:tblCellMar>
        </w:tblPrEx>
        <w:trPr>
          <w:trHeight w:val="20" w:hRule="atLeast"/>
        </w:trPr>
        <w:tc>
          <w:tcPr>
            <w:tcW w:w="795"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7787" w:type="dxa"/>
            <w:tcBorders>
              <w:top w:val="single" w:color="000000" w:sz="6" w:space="0"/>
              <w:left w:val="nil"/>
              <w:bottom w:val="single" w:color="000000"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服务质量要求：执行国家相关标准、行业标准、地方标准或者其它标准、规范，具体以采购要求中的要求为准。</w:t>
            </w:r>
          </w:p>
        </w:tc>
      </w:tr>
      <w:tr>
        <w:tblPrEx>
          <w:tblCellMar>
            <w:top w:w="0" w:type="dxa"/>
            <w:left w:w="108" w:type="dxa"/>
            <w:bottom w:w="0" w:type="dxa"/>
            <w:right w:w="108" w:type="dxa"/>
          </w:tblCellMar>
        </w:tblPrEx>
        <w:trPr>
          <w:trHeight w:val="20" w:hRule="atLeast"/>
        </w:trPr>
        <w:tc>
          <w:tcPr>
            <w:tcW w:w="795"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7787" w:type="dxa"/>
            <w:tcBorders>
              <w:top w:val="single" w:color="000000" w:sz="6" w:space="0"/>
              <w:left w:val="nil"/>
              <w:bottom w:val="single" w:color="000000"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免费维护期：完成全部工作且通过专家评审后不少于</w:t>
            </w:r>
            <w:r>
              <w:rPr>
                <w:rFonts w:hint="eastAsia" w:ascii="仿宋" w:hAnsi="仿宋" w:eastAsia="仿宋" w:cs="仿宋"/>
                <w:color w:val="000000"/>
                <w:sz w:val="24"/>
                <w:szCs w:val="24"/>
                <w:highlight w:val="none"/>
                <w:lang w:val="en-US" w:eastAsia="zh-CN" w:bidi="ar"/>
              </w:rPr>
              <w:t>12</w:t>
            </w:r>
            <w:r>
              <w:rPr>
                <w:rFonts w:hint="eastAsia" w:ascii="仿宋" w:hAnsi="仿宋" w:eastAsia="仿宋" w:cs="仿宋"/>
                <w:color w:val="000000"/>
                <w:sz w:val="24"/>
                <w:szCs w:val="24"/>
                <w:highlight w:val="none"/>
                <w:lang w:bidi="ar"/>
              </w:rPr>
              <w:t>个月。维护内容及要求包括不仅限于：</w:t>
            </w:r>
          </w:p>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1．在免费维护期内发现服务质量缺陷，供应商负责返工或采取补救措施，但因采购人使用、保管不当引起的问题除外；</w:t>
            </w:r>
          </w:p>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2．返工或采取补救措施所产生的费用由供应商承担或进行贬值处理。</w:t>
            </w:r>
          </w:p>
        </w:tc>
      </w:tr>
      <w:tr>
        <w:tblPrEx>
          <w:tblCellMar>
            <w:top w:w="0" w:type="dxa"/>
            <w:left w:w="108" w:type="dxa"/>
            <w:bottom w:w="0" w:type="dxa"/>
            <w:right w:w="108" w:type="dxa"/>
          </w:tblCellMar>
        </w:tblPrEx>
        <w:trPr>
          <w:trHeight w:val="20" w:hRule="atLeast"/>
        </w:trPr>
        <w:tc>
          <w:tcPr>
            <w:tcW w:w="795"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7787" w:type="dxa"/>
            <w:tcBorders>
              <w:top w:val="single" w:color="000000" w:sz="6" w:space="0"/>
              <w:left w:val="nil"/>
              <w:bottom w:val="single" w:color="000000"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付款方式：本项目合同签订并收到乙方发票后</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个工作日内支付合同金额的</w:t>
            </w:r>
            <w:r>
              <w:rPr>
                <w:rFonts w:hint="eastAsia" w:ascii="仿宋" w:hAnsi="仿宋" w:eastAsia="仿宋" w:cs="仿宋"/>
                <w:color w:val="000000"/>
                <w:sz w:val="24"/>
                <w:szCs w:val="24"/>
                <w:highlight w:val="none"/>
                <w:lang w:val="en-US" w:eastAsia="zh-CN"/>
              </w:rPr>
              <w:t>50</w:t>
            </w:r>
            <w:r>
              <w:rPr>
                <w:rFonts w:hint="eastAsia" w:ascii="仿宋" w:hAnsi="仿宋" w:eastAsia="仿宋" w:cs="仿宋"/>
                <w:color w:val="000000"/>
                <w:sz w:val="24"/>
                <w:szCs w:val="24"/>
                <w:highlight w:val="none"/>
              </w:rPr>
              <w:t>%；项目完成并提交</w:t>
            </w:r>
            <w:r>
              <w:rPr>
                <w:rFonts w:hint="default" w:ascii="仿宋" w:hAnsi="仿宋" w:eastAsia="仿宋" w:cs="仿宋"/>
                <w:color w:val="000000"/>
                <w:sz w:val="24"/>
                <w:szCs w:val="24"/>
                <w:highlight w:val="none"/>
              </w:rPr>
              <w:t>实地调查</w:t>
            </w:r>
            <w:r>
              <w:rPr>
                <w:rFonts w:hint="eastAsia" w:ascii="仿宋" w:hAnsi="仿宋" w:eastAsia="仿宋" w:cs="仿宋"/>
                <w:color w:val="000000"/>
                <w:sz w:val="24"/>
                <w:szCs w:val="24"/>
                <w:highlight w:val="none"/>
              </w:rPr>
              <w:t>成果且收到乙方发票后</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个工作日内支付合同金额的40%；余款于项目成果通过</w:t>
            </w:r>
            <w:r>
              <w:rPr>
                <w:rFonts w:hint="default" w:ascii="仿宋" w:hAnsi="仿宋" w:eastAsia="仿宋" w:cs="仿宋"/>
                <w:color w:val="000000"/>
                <w:sz w:val="24"/>
                <w:szCs w:val="24"/>
                <w:highlight w:val="none"/>
              </w:rPr>
              <w:t>验收</w:t>
            </w:r>
            <w:r>
              <w:rPr>
                <w:rFonts w:hint="eastAsia" w:ascii="仿宋" w:hAnsi="仿宋" w:eastAsia="仿宋" w:cs="仿宋"/>
                <w:color w:val="000000"/>
                <w:sz w:val="24"/>
                <w:szCs w:val="24"/>
                <w:highlight w:val="none"/>
              </w:rPr>
              <w:t>并修改、完善、存档且收到乙方发票后7个工作日内支付合同金额的</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因财政拨款因素，不计入时间</w:t>
            </w:r>
            <w:r>
              <w:rPr>
                <w:rFonts w:hint="eastAsia" w:ascii="仿宋" w:hAnsi="仿宋" w:eastAsia="仿宋" w:cs="仿宋"/>
                <w:color w:val="000000"/>
                <w:sz w:val="24"/>
                <w:szCs w:val="24"/>
                <w:highlight w:val="none"/>
                <w:lang w:eastAsia="zh-CN"/>
              </w:rPr>
              <w:t>）</w:t>
            </w:r>
          </w:p>
        </w:tc>
      </w:tr>
      <w:tr>
        <w:tblPrEx>
          <w:tblCellMar>
            <w:top w:w="0" w:type="dxa"/>
            <w:left w:w="108" w:type="dxa"/>
            <w:bottom w:w="0" w:type="dxa"/>
            <w:right w:w="108" w:type="dxa"/>
          </w:tblCellMar>
        </w:tblPrEx>
        <w:trPr>
          <w:trHeight w:val="20" w:hRule="atLeast"/>
        </w:trPr>
        <w:tc>
          <w:tcPr>
            <w:tcW w:w="795"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7787" w:type="dxa"/>
            <w:tcBorders>
              <w:top w:val="single" w:color="000000" w:sz="6" w:space="0"/>
              <w:left w:val="nil"/>
              <w:bottom w:val="single" w:color="000000"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售后技术服务要求：</w:t>
            </w:r>
          </w:p>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1.免费维护期满后，有义务向采购人提供有偿的后续技术服务。</w:t>
            </w:r>
          </w:p>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2.采用现场维护方式，</w:t>
            </w:r>
            <w:r>
              <w:rPr>
                <w:rFonts w:hint="eastAsia" w:ascii="仿宋" w:hAnsi="仿宋" w:eastAsia="仿宋" w:cs="仿宋"/>
                <w:color w:val="000000"/>
                <w:sz w:val="24"/>
                <w:szCs w:val="24"/>
                <w:highlight w:val="none"/>
              </w:rPr>
              <w:t>供应商</w:t>
            </w:r>
            <w:r>
              <w:rPr>
                <w:rFonts w:hint="eastAsia" w:ascii="仿宋" w:hAnsi="仿宋" w:eastAsia="仿宋" w:cs="仿宋"/>
                <w:color w:val="000000"/>
                <w:sz w:val="24"/>
                <w:szCs w:val="24"/>
                <w:highlight w:val="none"/>
                <w:lang w:val="zh-CN"/>
              </w:rPr>
              <w:t>4小时热线响应，在接到电话要求后4小时之内到达维护地点，一般问题在4小时内解决，严重问题要求及时提出用户方可接受的解决方案和服务承诺。</w:t>
            </w:r>
          </w:p>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.其他见第三章（如有）。</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p>
    <w:p>
      <w:pPr>
        <w:spacing w:line="360" w:lineRule="auto"/>
        <w:jc w:val="center"/>
        <w:outlineLvl w:val="0"/>
        <w:rPr>
          <w:rFonts w:hint="eastAsia" w:ascii="仿宋" w:hAnsi="仿宋" w:eastAsia="仿宋" w:cs="宋体"/>
          <w:b/>
          <w:sz w:val="36"/>
          <w:szCs w:val="36"/>
          <w:lang w:eastAsia="zh-CN"/>
        </w:rPr>
      </w:pPr>
      <w:r>
        <w:rPr>
          <w:rFonts w:hint="eastAsia" w:ascii="仿宋" w:hAnsi="仿宋" w:eastAsia="仿宋" w:cs="仿宋"/>
          <w:b/>
          <w:sz w:val="24"/>
          <w:szCs w:val="24"/>
        </w:rPr>
        <w:br w:type="page"/>
      </w:r>
      <w:r>
        <w:rPr>
          <w:rFonts w:hint="eastAsia" w:ascii="仿宋" w:hAnsi="仿宋" w:eastAsia="仿宋" w:cs="宋体"/>
          <w:b/>
          <w:sz w:val="36"/>
          <w:szCs w:val="36"/>
        </w:rPr>
        <w:t xml:space="preserve">第四部分   </w:t>
      </w:r>
      <w:bookmarkStart w:id="28" w:name="_Toc184314461"/>
      <w:bookmarkEnd w:id="28"/>
      <w:bookmarkStart w:id="29" w:name="_Toc184312111"/>
      <w:bookmarkEnd w:id="29"/>
      <w:bookmarkStart w:id="30" w:name="_Toc184314426"/>
      <w:bookmarkEnd w:id="30"/>
      <w:bookmarkStart w:id="31" w:name="_Toc184308056"/>
      <w:bookmarkEnd w:id="31"/>
      <w:bookmarkStart w:id="32" w:name="_Toc184308037"/>
      <w:bookmarkEnd w:id="32"/>
      <w:bookmarkStart w:id="33" w:name="_Toc184312131"/>
      <w:bookmarkEnd w:id="33"/>
      <w:bookmarkStart w:id="34" w:name="_Toc184308103"/>
      <w:bookmarkEnd w:id="34"/>
      <w:bookmarkStart w:id="35" w:name="_Toc184314440"/>
      <w:bookmarkEnd w:id="35"/>
      <w:bookmarkStart w:id="36" w:name="_Toc184312070"/>
      <w:bookmarkEnd w:id="36"/>
      <w:bookmarkStart w:id="37" w:name="_Toc184312093"/>
      <w:bookmarkEnd w:id="37"/>
      <w:bookmarkStart w:id="38" w:name="_Toc184310333"/>
      <w:bookmarkEnd w:id="38"/>
      <w:bookmarkStart w:id="39" w:name="_Toc184308084"/>
      <w:bookmarkEnd w:id="39"/>
      <w:bookmarkStart w:id="40" w:name="_Toc184313278"/>
      <w:bookmarkEnd w:id="40"/>
      <w:bookmarkStart w:id="41" w:name="_Toc184310318"/>
      <w:bookmarkEnd w:id="41"/>
      <w:bookmarkStart w:id="42" w:name="_Toc184312082"/>
      <w:bookmarkEnd w:id="42"/>
      <w:bookmarkStart w:id="43" w:name="_Toc184310340"/>
      <w:bookmarkEnd w:id="43"/>
      <w:bookmarkStart w:id="44" w:name="_Toc184313271"/>
      <w:bookmarkEnd w:id="44"/>
      <w:bookmarkStart w:id="45" w:name="_Toc184312099"/>
      <w:bookmarkEnd w:id="45"/>
      <w:bookmarkStart w:id="46" w:name="_Toc184314457"/>
      <w:bookmarkEnd w:id="46"/>
      <w:bookmarkStart w:id="47" w:name="_Toc184314454"/>
      <w:bookmarkEnd w:id="47"/>
      <w:bookmarkStart w:id="48" w:name="_Toc184308045"/>
      <w:bookmarkEnd w:id="48"/>
      <w:bookmarkStart w:id="49" w:name="_Toc184308039"/>
      <w:bookmarkEnd w:id="49"/>
      <w:bookmarkStart w:id="50" w:name="_Toc184312125"/>
      <w:bookmarkEnd w:id="50"/>
      <w:bookmarkStart w:id="51" w:name="_Toc184314448"/>
      <w:bookmarkEnd w:id="51"/>
      <w:bookmarkStart w:id="52" w:name="_Toc184313281"/>
      <w:bookmarkEnd w:id="52"/>
      <w:bookmarkStart w:id="53" w:name="_Toc184312113"/>
      <w:bookmarkEnd w:id="53"/>
      <w:bookmarkStart w:id="54" w:name="_Toc184310281"/>
      <w:bookmarkEnd w:id="54"/>
      <w:bookmarkStart w:id="55" w:name="_Toc184310283"/>
      <w:bookmarkEnd w:id="55"/>
      <w:bookmarkStart w:id="56" w:name="_Toc184308076"/>
      <w:bookmarkEnd w:id="56"/>
      <w:bookmarkStart w:id="57" w:name="_Toc184310273"/>
      <w:bookmarkEnd w:id="57"/>
      <w:bookmarkStart w:id="58" w:name="_Toc184313262"/>
      <w:bookmarkEnd w:id="58"/>
      <w:bookmarkStart w:id="59" w:name="_Toc184310286"/>
      <w:bookmarkEnd w:id="59"/>
      <w:bookmarkStart w:id="60" w:name="_Toc184314449"/>
      <w:bookmarkEnd w:id="60"/>
      <w:bookmarkStart w:id="61" w:name="_Toc184313247"/>
      <w:bookmarkEnd w:id="61"/>
      <w:bookmarkStart w:id="62" w:name="_Toc184314482"/>
      <w:bookmarkEnd w:id="62"/>
      <w:bookmarkStart w:id="63" w:name="_Toc184312136"/>
      <w:bookmarkEnd w:id="63"/>
      <w:bookmarkStart w:id="64" w:name="_Toc184314458"/>
      <w:bookmarkEnd w:id="64"/>
      <w:bookmarkStart w:id="65" w:name="_Toc184308041"/>
      <w:bookmarkEnd w:id="65"/>
      <w:bookmarkStart w:id="66" w:name="_Toc184312075"/>
      <w:bookmarkEnd w:id="66"/>
      <w:bookmarkStart w:id="67" w:name="_Toc184308046"/>
      <w:bookmarkEnd w:id="67"/>
      <w:bookmarkStart w:id="68" w:name="_Toc184308058"/>
      <w:bookmarkEnd w:id="68"/>
      <w:bookmarkStart w:id="69" w:name="_Toc184310330"/>
      <w:bookmarkEnd w:id="69"/>
      <w:bookmarkStart w:id="70" w:name="_Toc184313268"/>
      <w:bookmarkEnd w:id="70"/>
      <w:bookmarkStart w:id="71" w:name="_Toc184313294"/>
      <w:bookmarkEnd w:id="71"/>
      <w:bookmarkStart w:id="72" w:name="_Toc184312098"/>
      <w:bookmarkEnd w:id="72"/>
      <w:bookmarkStart w:id="73" w:name="_Toc184310319"/>
      <w:bookmarkEnd w:id="73"/>
      <w:bookmarkStart w:id="74" w:name="_Toc184313245"/>
      <w:bookmarkEnd w:id="74"/>
      <w:bookmarkStart w:id="75" w:name="_Toc184310291"/>
      <w:bookmarkEnd w:id="75"/>
      <w:bookmarkStart w:id="76" w:name="_Toc184313238"/>
      <w:bookmarkEnd w:id="76"/>
      <w:bookmarkStart w:id="77" w:name="_Toc184313288"/>
      <w:bookmarkEnd w:id="77"/>
      <w:bookmarkStart w:id="78" w:name="_Toc184312133"/>
      <w:bookmarkEnd w:id="78"/>
      <w:bookmarkStart w:id="79" w:name="_Toc184313240"/>
      <w:bookmarkEnd w:id="79"/>
      <w:bookmarkStart w:id="80" w:name="_Toc184312124"/>
      <w:bookmarkEnd w:id="80"/>
      <w:bookmarkStart w:id="81" w:name="_Toc184308064"/>
      <w:bookmarkEnd w:id="81"/>
      <w:bookmarkStart w:id="82" w:name="_Toc184314414"/>
      <w:bookmarkEnd w:id="82"/>
      <w:bookmarkStart w:id="83" w:name="_Toc184314468"/>
      <w:bookmarkEnd w:id="83"/>
      <w:bookmarkStart w:id="84" w:name="_Toc184314439"/>
      <w:bookmarkEnd w:id="84"/>
      <w:bookmarkStart w:id="85" w:name="_Toc184308071"/>
      <w:bookmarkEnd w:id="85"/>
      <w:bookmarkStart w:id="86" w:name="_Toc184312134"/>
      <w:bookmarkEnd w:id="86"/>
      <w:bookmarkStart w:id="87" w:name="_Toc184314435"/>
      <w:bookmarkEnd w:id="87"/>
      <w:bookmarkStart w:id="88" w:name="_Toc184308049"/>
      <w:bookmarkEnd w:id="88"/>
      <w:bookmarkStart w:id="89" w:name="_Toc184314431"/>
      <w:bookmarkEnd w:id="89"/>
      <w:bookmarkStart w:id="90" w:name="_Toc184312072"/>
      <w:bookmarkEnd w:id="90"/>
      <w:bookmarkStart w:id="91" w:name="_Toc184312073"/>
      <w:bookmarkEnd w:id="91"/>
      <w:bookmarkStart w:id="92" w:name="_Toc184310310"/>
      <w:bookmarkEnd w:id="92"/>
      <w:bookmarkStart w:id="93" w:name="_Toc184308096"/>
      <w:bookmarkEnd w:id="93"/>
      <w:bookmarkStart w:id="94" w:name="_Toc184308087"/>
      <w:bookmarkEnd w:id="94"/>
      <w:bookmarkStart w:id="95" w:name="_Toc184310343"/>
      <w:bookmarkEnd w:id="95"/>
      <w:bookmarkStart w:id="96" w:name="_Toc184313253"/>
      <w:bookmarkEnd w:id="96"/>
      <w:bookmarkStart w:id="97" w:name="_Toc184312085"/>
      <w:bookmarkEnd w:id="97"/>
      <w:bookmarkStart w:id="98" w:name="_Toc184310299"/>
      <w:bookmarkEnd w:id="98"/>
      <w:bookmarkStart w:id="99" w:name="_Toc184310314"/>
      <w:bookmarkEnd w:id="99"/>
      <w:bookmarkStart w:id="100" w:name="_Toc184313256"/>
      <w:bookmarkEnd w:id="100"/>
      <w:bookmarkStart w:id="101" w:name="_Toc184312117"/>
      <w:bookmarkEnd w:id="101"/>
      <w:bookmarkStart w:id="102" w:name="_Toc184310287"/>
      <w:bookmarkEnd w:id="102"/>
      <w:bookmarkStart w:id="103" w:name="_Toc184310276"/>
      <w:bookmarkEnd w:id="103"/>
      <w:bookmarkStart w:id="104" w:name="_Toc184313270"/>
      <w:bookmarkEnd w:id="104"/>
      <w:bookmarkStart w:id="105" w:name="_Toc184314434"/>
      <w:bookmarkEnd w:id="105"/>
      <w:bookmarkStart w:id="106" w:name="_Toc184310325"/>
      <w:bookmarkEnd w:id="106"/>
      <w:bookmarkStart w:id="107" w:name="_Toc184308040"/>
      <w:bookmarkEnd w:id="107"/>
      <w:bookmarkStart w:id="108" w:name="_Toc184314422"/>
      <w:bookmarkEnd w:id="108"/>
      <w:bookmarkStart w:id="109" w:name="_Toc184314456"/>
      <w:bookmarkEnd w:id="109"/>
      <w:bookmarkStart w:id="110" w:name="_Toc184314427"/>
      <w:bookmarkEnd w:id="110"/>
      <w:bookmarkStart w:id="111" w:name="_Toc184308083"/>
      <w:bookmarkEnd w:id="111"/>
      <w:bookmarkStart w:id="112" w:name="_Toc184312135"/>
      <w:bookmarkEnd w:id="112"/>
      <w:bookmarkStart w:id="113" w:name="_Toc184312087"/>
      <w:bookmarkEnd w:id="113"/>
      <w:bookmarkStart w:id="114" w:name="_Toc184308099"/>
      <w:bookmarkEnd w:id="114"/>
      <w:bookmarkStart w:id="115" w:name="_Toc184314430"/>
      <w:bookmarkEnd w:id="115"/>
      <w:bookmarkStart w:id="116" w:name="_Toc184308107"/>
      <w:bookmarkEnd w:id="116"/>
      <w:bookmarkStart w:id="117" w:name="_Toc184312067"/>
      <w:bookmarkEnd w:id="117"/>
      <w:bookmarkStart w:id="118" w:name="_Toc184313239"/>
      <w:bookmarkEnd w:id="118"/>
      <w:bookmarkStart w:id="119" w:name="_Toc184312132"/>
      <w:bookmarkEnd w:id="119"/>
      <w:bookmarkStart w:id="120" w:name="_Toc184308086"/>
      <w:bookmarkEnd w:id="120"/>
      <w:bookmarkStart w:id="121" w:name="_Toc184310289"/>
      <w:bookmarkEnd w:id="121"/>
      <w:bookmarkStart w:id="122" w:name="_Toc184310313"/>
      <w:bookmarkEnd w:id="122"/>
      <w:bookmarkStart w:id="123" w:name="_Toc184312079"/>
      <w:bookmarkEnd w:id="123"/>
      <w:bookmarkStart w:id="124" w:name="_Toc184308088"/>
      <w:bookmarkEnd w:id="124"/>
      <w:bookmarkStart w:id="125" w:name="_Toc184314470"/>
      <w:bookmarkEnd w:id="125"/>
      <w:bookmarkStart w:id="126" w:name="_Toc184310337"/>
      <w:bookmarkEnd w:id="126"/>
      <w:bookmarkStart w:id="127" w:name="_Toc184310292"/>
      <w:bookmarkEnd w:id="127"/>
      <w:bookmarkStart w:id="128" w:name="_Toc184308078"/>
      <w:bookmarkEnd w:id="128"/>
      <w:bookmarkStart w:id="129" w:name="_Toc184310277"/>
      <w:bookmarkEnd w:id="129"/>
      <w:bookmarkStart w:id="130" w:name="_Toc184310328"/>
      <w:bookmarkEnd w:id="130"/>
      <w:bookmarkStart w:id="131" w:name="_Toc184312106"/>
      <w:bookmarkEnd w:id="131"/>
      <w:bookmarkStart w:id="132" w:name="_Toc184308069"/>
      <w:bookmarkEnd w:id="132"/>
      <w:bookmarkStart w:id="133" w:name="_Toc184308055"/>
      <w:bookmarkEnd w:id="133"/>
      <w:bookmarkStart w:id="134" w:name="_Toc184313279"/>
      <w:bookmarkEnd w:id="134"/>
      <w:bookmarkStart w:id="135" w:name="_Toc184313302"/>
      <w:bookmarkEnd w:id="135"/>
      <w:bookmarkStart w:id="136" w:name="_Toc184313264"/>
      <w:bookmarkEnd w:id="136"/>
      <w:bookmarkStart w:id="137" w:name="_Toc184308042"/>
      <w:bookmarkEnd w:id="137"/>
      <w:bookmarkStart w:id="138" w:name="_Toc184310306"/>
      <w:bookmarkEnd w:id="138"/>
      <w:bookmarkStart w:id="139" w:name="_Toc184312138"/>
      <w:bookmarkEnd w:id="139"/>
      <w:bookmarkStart w:id="140" w:name="_Toc184308068"/>
      <w:bookmarkEnd w:id="140"/>
      <w:bookmarkStart w:id="141" w:name="_Toc184308051"/>
      <w:bookmarkEnd w:id="141"/>
      <w:bookmarkStart w:id="142" w:name="_Toc184310279"/>
      <w:bookmarkEnd w:id="142"/>
      <w:bookmarkStart w:id="143" w:name="_Toc184308094"/>
      <w:bookmarkEnd w:id="143"/>
      <w:bookmarkStart w:id="144" w:name="_Toc184312105"/>
      <w:bookmarkEnd w:id="144"/>
      <w:bookmarkStart w:id="145" w:name="_Toc184310344"/>
      <w:bookmarkEnd w:id="145"/>
      <w:bookmarkStart w:id="146" w:name="_Toc184313289"/>
      <w:bookmarkEnd w:id="146"/>
      <w:bookmarkStart w:id="147" w:name="_Toc184313300"/>
      <w:bookmarkEnd w:id="147"/>
      <w:bookmarkStart w:id="148" w:name="_Toc184313310"/>
      <w:bookmarkEnd w:id="148"/>
      <w:bookmarkStart w:id="149" w:name="_Toc184313260"/>
      <w:bookmarkEnd w:id="149"/>
      <w:bookmarkStart w:id="150" w:name="_Toc184310303"/>
      <w:bookmarkEnd w:id="150"/>
      <w:bookmarkStart w:id="151" w:name="_Toc184313254"/>
      <w:bookmarkEnd w:id="151"/>
      <w:bookmarkStart w:id="152" w:name="_Toc184313299"/>
      <w:bookmarkEnd w:id="152"/>
      <w:bookmarkStart w:id="153" w:name="_Toc184308105"/>
      <w:bookmarkEnd w:id="153"/>
      <w:bookmarkStart w:id="154" w:name="_Toc184308079"/>
      <w:bookmarkEnd w:id="154"/>
      <w:bookmarkStart w:id="155" w:name="_Toc184310323"/>
      <w:bookmarkEnd w:id="155"/>
      <w:bookmarkStart w:id="156" w:name="_Toc184313251"/>
      <w:bookmarkEnd w:id="156"/>
      <w:bookmarkStart w:id="157" w:name="_Toc184314432"/>
      <w:bookmarkEnd w:id="157"/>
      <w:bookmarkStart w:id="158" w:name="_Toc184312126"/>
      <w:bookmarkEnd w:id="158"/>
      <w:bookmarkStart w:id="159" w:name="_Toc184312128"/>
      <w:bookmarkEnd w:id="159"/>
      <w:bookmarkStart w:id="160" w:name="_Toc184313297"/>
      <w:bookmarkEnd w:id="160"/>
      <w:bookmarkStart w:id="161" w:name="_Toc184310307"/>
      <w:bookmarkEnd w:id="161"/>
      <w:bookmarkStart w:id="162" w:name="_Toc184314425"/>
      <w:bookmarkEnd w:id="162"/>
      <w:bookmarkStart w:id="163" w:name="_Toc184312097"/>
      <w:bookmarkEnd w:id="163"/>
      <w:bookmarkStart w:id="164" w:name="_Toc184308067"/>
      <w:bookmarkEnd w:id="164"/>
      <w:bookmarkStart w:id="165" w:name="_Toc184310288"/>
      <w:bookmarkEnd w:id="165"/>
      <w:bookmarkStart w:id="166" w:name="_Toc184310298"/>
      <w:bookmarkEnd w:id="166"/>
      <w:bookmarkStart w:id="167" w:name="_Toc184310338"/>
      <w:bookmarkEnd w:id="167"/>
      <w:bookmarkStart w:id="168" w:name="_Toc184310272"/>
      <w:bookmarkEnd w:id="168"/>
      <w:bookmarkStart w:id="169" w:name="_Toc184310341"/>
      <w:bookmarkEnd w:id="169"/>
      <w:bookmarkStart w:id="170" w:name="_Toc184308095"/>
      <w:bookmarkEnd w:id="170"/>
      <w:bookmarkStart w:id="171" w:name="_Toc184313292"/>
      <w:bookmarkEnd w:id="171"/>
      <w:bookmarkStart w:id="172" w:name="_Toc184310324"/>
      <w:bookmarkEnd w:id="172"/>
      <w:bookmarkStart w:id="173" w:name="_Toc184310294"/>
      <w:bookmarkEnd w:id="173"/>
      <w:bookmarkStart w:id="174" w:name="_Toc184310274"/>
      <w:bookmarkEnd w:id="174"/>
      <w:bookmarkStart w:id="175" w:name="_Toc184310304"/>
      <w:bookmarkEnd w:id="175"/>
      <w:bookmarkStart w:id="176" w:name="_Toc184313250"/>
      <w:bookmarkEnd w:id="176"/>
      <w:bookmarkStart w:id="177" w:name="_Toc184313242"/>
      <w:bookmarkEnd w:id="177"/>
      <w:bookmarkStart w:id="178" w:name="_Toc184310295"/>
      <w:bookmarkEnd w:id="178"/>
      <w:bookmarkStart w:id="179" w:name="_Toc184310285"/>
      <w:bookmarkEnd w:id="179"/>
      <w:bookmarkStart w:id="180" w:name="_Toc184310332"/>
      <w:bookmarkEnd w:id="180"/>
      <w:bookmarkStart w:id="181" w:name="_Toc184312077"/>
      <w:bookmarkEnd w:id="181"/>
      <w:bookmarkStart w:id="182" w:name="_Toc184314480"/>
      <w:bookmarkEnd w:id="182"/>
      <w:bookmarkStart w:id="183" w:name="_Toc184313303"/>
      <w:bookmarkEnd w:id="183"/>
      <w:bookmarkStart w:id="184" w:name="_Toc184313277"/>
      <w:bookmarkEnd w:id="184"/>
      <w:bookmarkStart w:id="185" w:name="_Toc184310282"/>
      <w:bookmarkEnd w:id="185"/>
      <w:bookmarkStart w:id="186" w:name="_Toc184310308"/>
      <w:bookmarkEnd w:id="186"/>
      <w:bookmarkStart w:id="187" w:name="_Toc184308098"/>
      <w:bookmarkEnd w:id="187"/>
      <w:bookmarkStart w:id="188" w:name="_Toc184313255"/>
      <w:bookmarkEnd w:id="188"/>
      <w:bookmarkStart w:id="189" w:name="_Toc184308074"/>
      <w:bookmarkEnd w:id="189"/>
      <w:bookmarkStart w:id="190" w:name="_Toc184310280"/>
      <w:bookmarkEnd w:id="190"/>
      <w:bookmarkStart w:id="191" w:name="_Toc184313286"/>
      <w:bookmarkEnd w:id="191"/>
      <w:bookmarkStart w:id="192" w:name="_Toc184313280"/>
      <w:bookmarkEnd w:id="192"/>
      <w:bookmarkStart w:id="193" w:name="_Toc184314443"/>
      <w:bookmarkEnd w:id="193"/>
      <w:bookmarkStart w:id="194" w:name="_Toc184313283"/>
      <w:bookmarkEnd w:id="194"/>
      <w:bookmarkStart w:id="195" w:name="_Toc184313263"/>
      <w:bookmarkEnd w:id="195"/>
      <w:bookmarkStart w:id="196" w:name="_Toc184312095"/>
      <w:bookmarkEnd w:id="196"/>
      <w:bookmarkStart w:id="197" w:name="_Toc184312121"/>
      <w:bookmarkEnd w:id="197"/>
      <w:bookmarkStart w:id="198" w:name="_Toc184308050"/>
      <w:bookmarkEnd w:id="198"/>
      <w:bookmarkStart w:id="199" w:name="_Toc184314462"/>
      <w:bookmarkEnd w:id="199"/>
      <w:bookmarkStart w:id="200" w:name="_Toc184313287"/>
      <w:bookmarkEnd w:id="200"/>
      <w:bookmarkStart w:id="201" w:name="_Toc184310290"/>
      <w:bookmarkEnd w:id="201"/>
      <w:bookmarkStart w:id="202" w:name="_Toc184314477"/>
      <w:bookmarkEnd w:id="202"/>
      <w:bookmarkStart w:id="203" w:name="_Toc184312092"/>
      <w:bookmarkEnd w:id="203"/>
      <w:bookmarkStart w:id="204" w:name="_Toc184314455"/>
      <w:bookmarkEnd w:id="204"/>
      <w:bookmarkStart w:id="205" w:name="_Toc184314472"/>
      <w:bookmarkEnd w:id="205"/>
      <w:bookmarkStart w:id="206" w:name="_Toc184313309"/>
      <w:bookmarkEnd w:id="206"/>
      <w:bookmarkStart w:id="207" w:name="_Toc184314416"/>
      <w:bookmarkEnd w:id="207"/>
      <w:bookmarkStart w:id="208" w:name="_Toc184313248"/>
      <w:bookmarkEnd w:id="208"/>
      <w:bookmarkStart w:id="209" w:name="_Toc184314452"/>
      <w:bookmarkEnd w:id="209"/>
      <w:bookmarkStart w:id="210" w:name="_Toc184310317"/>
      <w:bookmarkEnd w:id="210"/>
      <w:bookmarkStart w:id="211" w:name="_Toc184312076"/>
      <w:bookmarkEnd w:id="211"/>
      <w:bookmarkStart w:id="212" w:name="_Toc184313244"/>
      <w:bookmarkEnd w:id="212"/>
      <w:bookmarkStart w:id="213" w:name="_Toc184313261"/>
      <w:bookmarkEnd w:id="213"/>
      <w:bookmarkStart w:id="214" w:name="_Toc184312086"/>
      <w:bookmarkEnd w:id="214"/>
      <w:bookmarkStart w:id="215" w:name="_Toc184308075"/>
      <w:bookmarkEnd w:id="215"/>
      <w:bookmarkStart w:id="216" w:name="_Toc184310339"/>
      <w:bookmarkEnd w:id="216"/>
      <w:bookmarkStart w:id="217" w:name="_Toc184313305"/>
      <w:bookmarkEnd w:id="217"/>
      <w:bookmarkStart w:id="218" w:name="_Toc184313243"/>
      <w:bookmarkEnd w:id="218"/>
      <w:bookmarkStart w:id="219" w:name="_Toc184312090"/>
      <w:bookmarkEnd w:id="219"/>
      <w:bookmarkStart w:id="220" w:name="_Toc184313307"/>
      <w:bookmarkEnd w:id="220"/>
      <w:bookmarkStart w:id="221" w:name="_Toc184310329"/>
      <w:bookmarkEnd w:id="221"/>
      <w:bookmarkStart w:id="222" w:name="_Toc184314415"/>
      <w:bookmarkEnd w:id="222"/>
      <w:bookmarkStart w:id="223" w:name="_Toc184312139"/>
      <w:bookmarkEnd w:id="223"/>
      <w:bookmarkStart w:id="224" w:name="_Toc184314444"/>
      <w:bookmarkEnd w:id="224"/>
      <w:bookmarkStart w:id="225" w:name="_Toc184314429"/>
      <w:bookmarkEnd w:id="225"/>
      <w:bookmarkStart w:id="226" w:name="_Toc184314473"/>
      <w:bookmarkEnd w:id="226"/>
      <w:bookmarkStart w:id="227" w:name="_Toc184308077"/>
      <w:bookmarkEnd w:id="227"/>
      <w:bookmarkStart w:id="228" w:name="_Toc184308048"/>
      <w:bookmarkEnd w:id="228"/>
      <w:bookmarkStart w:id="229" w:name="_Toc184308081"/>
      <w:bookmarkEnd w:id="229"/>
      <w:bookmarkStart w:id="230" w:name="_Toc184312122"/>
      <w:bookmarkEnd w:id="230"/>
      <w:bookmarkStart w:id="231" w:name="_Toc184314475"/>
      <w:bookmarkEnd w:id="231"/>
      <w:bookmarkStart w:id="232" w:name="_Toc184310322"/>
      <w:bookmarkEnd w:id="232"/>
      <w:bookmarkStart w:id="233" w:name="_Toc184308089"/>
      <w:bookmarkEnd w:id="233"/>
      <w:bookmarkStart w:id="234" w:name="_Toc184308085"/>
      <w:bookmarkEnd w:id="234"/>
      <w:bookmarkStart w:id="235" w:name="_Toc184314447"/>
      <w:bookmarkEnd w:id="235"/>
      <w:bookmarkStart w:id="236" w:name="_Toc184310278"/>
      <w:bookmarkEnd w:id="236"/>
      <w:bookmarkStart w:id="237" w:name="_Toc184313290"/>
      <w:bookmarkEnd w:id="237"/>
      <w:bookmarkStart w:id="238" w:name="_Toc184310293"/>
      <w:bookmarkEnd w:id="238"/>
      <w:bookmarkStart w:id="239" w:name="_Toc184308072"/>
      <w:bookmarkEnd w:id="239"/>
      <w:bookmarkStart w:id="240" w:name="_Toc184314413"/>
      <w:bookmarkEnd w:id="240"/>
      <w:bookmarkStart w:id="241" w:name="_Toc184312078"/>
      <w:bookmarkEnd w:id="241"/>
      <w:bookmarkStart w:id="242" w:name="_Toc184314442"/>
      <w:bookmarkEnd w:id="242"/>
      <w:bookmarkStart w:id="243" w:name="_Toc184313295"/>
      <w:bookmarkEnd w:id="243"/>
      <w:bookmarkStart w:id="244" w:name="_Toc184312096"/>
      <w:bookmarkEnd w:id="244"/>
      <w:bookmarkStart w:id="245" w:name="_Toc184314433"/>
      <w:bookmarkEnd w:id="245"/>
      <w:bookmarkStart w:id="246" w:name="_Toc184313296"/>
      <w:bookmarkEnd w:id="246"/>
      <w:bookmarkStart w:id="247" w:name="_Toc184313308"/>
      <w:bookmarkEnd w:id="247"/>
      <w:bookmarkStart w:id="248" w:name="_Toc184313257"/>
      <w:bookmarkEnd w:id="248"/>
      <w:bookmarkStart w:id="249" w:name="_Toc184314419"/>
      <w:bookmarkEnd w:id="249"/>
      <w:bookmarkStart w:id="250" w:name="_Toc184313291"/>
      <w:bookmarkEnd w:id="250"/>
      <w:bookmarkStart w:id="251" w:name="_Toc184314471"/>
      <w:bookmarkEnd w:id="251"/>
      <w:bookmarkStart w:id="252" w:name="_Toc184314446"/>
      <w:bookmarkEnd w:id="252"/>
      <w:bookmarkStart w:id="253" w:name="_Toc184314423"/>
      <w:bookmarkEnd w:id="253"/>
      <w:bookmarkStart w:id="254" w:name="_Toc184308061"/>
      <w:bookmarkEnd w:id="254"/>
      <w:bookmarkStart w:id="255" w:name="_Toc184314436"/>
      <w:bookmarkEnd w:id="255"/>
      <w:bookmarkStart w:id="256" w:name="_Toc184312115"/>
      <w:bookmarkEnd w:id="256"/>
      <w:bookmarkStart w:id="257" w:name="_Toc184314412"/>
      <w:bookmarkEnd w:id="257"/>
      <w:bookmarkStart w:id="258" w:name="_Toc184310321"/>
      <w:bookmarkEnd w:id="258"/>
      <w:bookmarkStart w:id="259" w:name="_Toc184313282"/>
      <w:bookmarkEnd w:id="259"/>
      <w:bookmarkStart w:id="260" w:name="_Toc184314450"/>
      <w:bookmarkEnd w:id="260"/>
      <w:bookmarkStart w:id="261" w:name="_Toc184313284"/>
      <w:bookmarkEnd w:id="261"/>
      <w:bookmarkStart w:id="262" w:name="_Toc184310334"/>
      <w:bookmarkEnd w:id="262"/>
      <w:bookmarkStart w:id="263" w:name="_Toc184308082"/>
      <w:bookmarkEnd w:id="263"/>
      <w:bookmarkStart w:id="264" w:name="_Toc184308100"/>
      <w:bookmarkEnd w:id="264"/>
      <w:bookmarkStart w:id="265" w:name="_Toc184312103"/>
      <w:bookmarkEnd w:id="265"/>
      <w:bookmarkStart w:id="266" w:name="_Toc184308038"/>
      <w:bookmarkEnd w:id="266"/>
      <w:bookmarkStart w:id="267" w:name="_Toc184308052"/>
      <w:bookmarkEnd w:id="267"/>
      <w:bookmarkStart w:id="268" w:name="_Toc184312088"/>
      <w:bookmarkEnd w:id="268"/>
      <w:bookmarkStart w:id="269" w:name="_Toc184314411"/>
      <w:bookmarkEnd w:id="269"/>
      <w:bookmarkStart w:id="270" w:name="_Toc184308080"/>
      <w:bookmarkEnd w:id="270"/>
      <w:bookmarkStart w:id="271" w:name="_Toc184312129"/>
      <w:bookmarkEnd w:id="271"/>
      <w:bookmarkStart w:id="272" w:name="_Toc184313246"/>
      <w:bookmarkEnd w:id="272"/>
      <w:bookmarkStart w:id="273" w:name="_Toc184308104"/>
      <w:bookmarkEnd w:id="273"/>
      <w:bookmarkStart w:id="274" w:name="_Toc184308097"/>
      <w:bookmarkEnd w:id="274"/>
      <w:bookmarkStart w:id="275" w:name="_Toc184312107"/>
      <w:bookmarkEnd w:id="275"/>
      <w:bookmarkStart w:id="276" w:name="_Toc184312071"/>
      <w:bookmarkEnd w:id="276"/>
      <w:bookmarkStart w:id="277" w:name="_Toc184308066"/>
      <w:bookmarkEnd w:id="277"/>
      <w:bookmarkStart w:id="278" w:name="_Toc184314410"/>
      <w:bookmarkEnd w:id="278"/>
      <w:bookmarkStart w:id="279" w:name="_Toc184312074"/>
      <w:bookmarkEnd w:id="279"/>
      <w:bookmarkStart w:id="280" w:name="_Toc184314424"/>
      <w:bookmarkEnd w:id="280"/>
      <w:bookmarkStart w:id="281" w:name="_Toc184308044"/>
      <w:bookmarkEnd w:id="281"/>
      <w:bookmarkStart w:id="282" w:name="_Toc184308101"/>
      <w:bookmarkEnd w:id="282"/>
      <w:bookmarkStart w:id="283" w:name="_Toc184314467"/>
      <w:bookmarkEnd w:id="283"/>
      <w:bookmarkStart w:id="284" w:name="_Toc184314464"/>
      <w:bookmarkEnd w:id="284"/>
      <w:bookmarkStart w:id="285" w:name="_Toc184310311"/>
      <w:bookmarkEnd w:id="285"/>
      <w:bookmarkStart w:id="286" w:name="_Toc184314418"/>
      <w:bookmarkEnd w:id="286"/>
      <w:bookmarkStart w:id="287" w:name="_Toc184314420"/>
      <w:bookmarkEnd w:id="287"/>
      <w:bookmarkStart w:id="288" w:name="_Toc184313273"/>
      <w:bookmarkEnd w:id="288"/>
      <w:bookmarkStart w:id="289" w:name="_Toc184310301"/>
      <w:bookmarkEnd w:id="289"/>
      <w:bookmarkStart w:id="290" w:name="_Toc184314476"/>
      <w:bookmarkEnd w:id="290"/>
      <w:bookmarkStart w:id="291" w:name="_Toc184308106"/>
      <w:bookmarkEnd w:id="291"/>
      <w:bookmarkStart w:id="292" w:name="_Toc184308073"/>
      <w:bookmarkEnd w:id="292"/>
      <w:bookmarkStart w:id="293" w:name="_Toc184313272"/>
      <w:bookmarkEnd w:id="293"/>
      <w:bookmarkStart w:id="294" w:name="_Toc184308102"/>
      <w:bookmarkEnd w:id="294"/>
      <w:bookmarkStart w:id="295" w:name="_Toc184313293"/>
      <w:bookmarkEnd w:id="295"/>
      <w:bookmarkStart w:id="296" w:name="_Toc184312127"/>
      <w:bookmarkEnd w:id="296"/>
      <w:bookmarkStart w:id="297" w:name="_Toc184313241"/>
      <w:bookmarkEnd w:id="297"/>
      <w:bookmarkStart w:id="298" w:name="_Toc184310312"/>
      <w:bookmarkEnd w:id="298"/>
      <w:bookmarkStart w:id="299" w:name="_Toc184314417"/>
      <w:bookmarkEnd w:id="299"/>
      <w:bookmarkStart w:id="300" w:name="_Toc184308093"/>
      <w:bookmarkEnd w:id="300"/>
      <w:bookmarkStart w:id="301" w:name="_Toc184308059"/>
      <w:bookmarkEnd w:id="301"/>
      <w:bookmarkStart w:id="302" w:name="_Toc184308057"/>
      <w:bookmarkEnd w:id="302"/>
      <w:bookmarkStart w:id="303" w:name="_Toc184312091"/>
      <w:bookmarkEnd w:id="303"/>
      <w:bookmarkStart w:id="304" w:name="_Toc184314460"/>
      <w:bookmarkEnd w:id="304"/>
      <w:bookmarkStart w:id="305" w:name="_Toc184310336"/>
      <w:bookmarkEnd w:id="305"/>
      <w:bookmarkStart w:id="306" w:name="_Toc184313276"/>
      <w:bookmarkEnd w:id="306"/>
      <w:bookmarkStart w:id="307" w:name="_Toc184308054"/>
      <w:bookmarkEnd w:id="307"/>
      <w:bookmarkStart w:id="308" w:name="_Toc184313274"/>
      <w:bookmarkEnd w:id="308"/>
      <w:bookmarkStart w:id="309" w:name="_Toc184314463"/>
      <w:bookmarkEnd w:id="309"/>
      <w:bookmarkStart w:id="310" w:name="_Toc184308036"/>
      <w:bookmarkEnd w:id="310"/>
      <w:bookmarkStart w:id="311" w:name="_Toc184308091"/>
      <w:bookmarkEnd w:id="311"/>
      <w:bookmarkStart w:id="312" w:name="_Toc184312083"/>
      <w:bookmarkEnd w:id="312"/>
      <w:bookmarkStart w:id="313" w:name="_Toc184313285"/>
      <w:bookmarkEnd w:id="313"/>
      <w:bookmarkStart w:id="314" w:name="_Toc184312119"/>
      <w:bookmarkEnd w:id="314"/>
      <w:bookmarkStart w:id="315" w:name="_Toc184310305"/>
      <w:bookmarkEnd w:id="315"/>
      <w:bookmarkStart w:id="316" w:name="_Toc184312104"/>
      <w:bookmarkEnd w:id="316"/>
      <w:bookmarkStart w:id="317" w:name="_Toc184312118"/>
      <w:bookmarkEnd w:id="317"/>
      <w:bookmarkStart w:id="318" w:name="_Toc184310327"/>
      <w:bookmarkEnd w:id="318"/>
      <w:bookmarkStart w:id="319" w:name="_Toc184308108"/>
      <w:bookmarkEnd w:id="319"/>
      <w:bookmarkStart w:id="320" w:name="_Toc184312109"/>
      <w:bookmarkEnd w:id="320"/>
      <w:bookmarkStart w:id="321" w:name="_Toc184310331"/>
      <w:bookmarkEnd w:id="321"/>
      <w:bookmarkStart w:id="322" w:name="_Toc184314445"/>
      <w:bookmarkEnd w:id="322"/>
      <w:bookmarkStart w:id="323" w:name="_Toc184310300"/>
      <w:bookmarkEnd w:id="323"/>
      <w:bookmarkStart w:id="324" w:name="_Toc184313258"/>
      <w:bookmarkEnd w:id="324"/>
      <w:bookmarkStart w:id="325" w:name="_Toc184308043"/>
      <w:bookmarkEnd w:id="325"/>
      <w:bookmarkStart w:id="326" w:name="_Toc184313249"/>
      <w:bookmarkEnd w:id="326"/>
      <w:bookmarkStart w:id="327" w:name="_Toc184312101"/>
      <w:bookmarkEnd w:id="327"/>
      <w:bookmarkStart w:id="328" w:name="_Toc184312110"/>
      <w:bookmarkEnd w:id="328"/>
      <w:bookmarkStart w:id="329" w:name="_Toc184310309"/>
      <w:bookmarkEnd w:id="329"/>
      <w:bookmarkStart w:id="330" w:name="_Toc184313265"/>
      <w:bookmarkEnd w:id="330"/>
      <w:bookmarkStart w:id="331" w:name="_Toc184314451"/>
      <w:bookmarkEnd w:id="331"/>
      <w:bookmarkStart w:id="332" w:name="_Toc184313298"/>
      <w:bookmarkEnd w:id="332"/>
      <w:bookmarkStart w:id="333" w:name="_Toc184310297"/>
      <w:bookmarkEnd w:id="333"/>
      <w:bookmarkStart w:id="334" w:name="_Toc184313275"/>
      <w:bookmarkEnd w:id="334"/>
      <w:bookmarkStart w:id="335" w:name="_Toc184308070"/>
      <w:bookmarkEnd w:id="335"/>
      <w:bookmarkStart w:id="336" w:name="_Toc184310320"/>
      <w:bookmarkEnd w:id="336"/>
      <w:bookmarkStart w:id="337" w:name="_Toc184313304"/>
      <w:bookmarkEnd w:id="337"/>
      <w:bookmarkStart w:id="338" w:name="_Toc184310342"/>
      <w:bookmarkEnd w:id="338"/>
      <w:bookmarkStart w:id="339" w:name="_Toc184312081"/>
      <w:bookmarkEnd w:id="339"/>
      <w:bookmarkStart w:id="340" w:name="_Toc184313267"/>
      <w:bookmarkEnd w:id="340"/>
      <w:bookmarkStart w:id="341" w:name="_Toc184314479"/>
      <w:bookmarkEnd w:id="341"/>
      <w:bookmarkStart w:id="342" w:name="_Toc184314478"/>
      <w:bookmarkEnd w:id="342"/>
      <w:bookmarkStart w:id="343" w:name="_Toc184313301"/>
      <w:bookmarkEnd w:id="343"/>
      <w:bookmarkStart w:id="344" w:name="_Toc184312114"/>
      <w:bookmarkEnd w:id="344"/>
      <w:bookmarkStart w:id="345" w:name="_Toc184313259"/>
      <w:bookmarkEnd w:id="345"/>
      <w:bookmarkStart w:id="346" w:name="_Toc184314453"/>
      <w:bookmarkEnd w:id="346"/>
      <w:bookmarkStart w:id="347" w:name="_Toc184312069"/>
      <w:bookmarkEnd w:id="347"/>
      <w:bookmarkStart w:id="348" w:name="_Toc184310284"/>
      <w:bookmarkEnd w:id="348"/>
      <w:bookmarkStart w:id="349" w:name="_Toc184314421"/>
      <w:bookmarkEnd w:id="349"/>
      <w:bookmarkStart w:id="350" w:name="_Toc184312130"/>
      <w:bookmarkEnd w:id="350"/>
      <w:bookmarkStart w:id="351" w:name="_Toc184310275"/>
      <w:bookmarkEnd w:id="351"/>
      <w:bookmarkStart w:id="352" w:name="_Toc184314441"/>
      <w:bookmarkEnd w:id="352"/>
      <w:bookmarkStart w:id="353" w:name="_Toc184314459"/>
      <w:bookmarkEnd w:id="353"/>
      <w:bookmarkStart w:id="354" w:name="_Toc184312102"/>
      <w:bookmarkEnd w:id="354"/>
      <w:bookmarkStart w:id="355" w:name="_Toc184314428"/>
      <w:bookmarkEnd w:id="355"/>
      <w:bookmarkStart w:id="356" w:name="_Toc184310302"/>
      <w:bookmarkEnd w:id="356"/>
      <w:bookmarkStart w:id="357" w:name="_Toc184308092"/>
      <w:bookmarkEnd w:id="357"/>
      <w:bookmarkStart w:id="358" w:name="_Toc184314469"/>
      <w:bookmarkEnd w:id="358"/>
      <w:bookmarkStart w:id="359" w:name="_Toc184312084"/>
      <w:bookmarkEnd w:id="359"/>
      <w:bookmarkStart w:id="360" w:name="_Toc184312068"/>
      <w:bookmarkEnd w:id="360"/>
      <w:bookmarkStart w:id="361" w:name="_Toc184310316"/>
      <w:bookmarkEnd w:id="361"/>
      <w:bookmarkStart w:id="362" w:name="_Toc184312137"/>
      <w:bookmarkEnd w:id="362"/>
      <w:bookmarkStart w:id="363" w:name="_Toc184314481"/>
      <w:bookmarkEnd w:id="363"/>
      <w:bookmarkStart w:id="364" w:name="_Toc184314474"/>
      <w:bookmarkEnd w:id="364"/>
      <w:bookmarkStart w:id="365" w:name="_Toc184308047"/>
      <w:bookmarkEnd w:id="365"/>
      <w:bookmarkStart w:id="366" w:name="_Toc184312120"/>
      <w:bookmarkEnd w:id="366"/>
      <w:bookmarkStart w:id="367" w:name="_Toc184312112"/>
      <w:bookmarkEnd w:id="367"/>
      <w:bookmarkStart w:id="368" w:name="_Toc184314465"/>
      <w:bookmarkEnd w:id="368"/>
      <w:bookmarkStart w:id="369" w:name="_Toc184308065"/>
      <w:bookmarkEnd w:id="369"/>
      <w:bookmarkStart w:id="370" w:name="_Toc184312100"/>
      <w:bookmarkEnd w:id="370"/>
      <w:bookmarkStart w:id="371" w:name="_Toc184312089"/>
      <w:bookmarkEnd w:id="371"/>
      <w:bookmarkStart w:id="372" w:name="_Toc184314466"/>
      <w:bookmarkEnd w:id="372"/>
      <w:bookmarkStart w:id="373" w:name="_Toc184313306"/>
      <w:bookmarkEnd w:id="373"/>
      <w:bookmarkStart w:id="374" w:name="_Toc184312116"/>
      <w:bookmarkEnd w:id="374"/>
      <w:bookmarkStart w:id="375" w:name="_Toc184314438"/>
      <w:bookmarkEnd w:id="375"/>
      <w:bookmarkStart w:id="376" w:name="_Toc184308063"/>
      <w:bookmarkEnd w:id="376"/>
      <w:bookmarkStart w:id="377" w:name="_Toc184314437"/>
      <w:bookmarkEnd w:id="377"/>
      <w:bookmarkStart w:id="378" w:name="_Toc184310335"/>
      <w:bookmarkEnd w:id="378"/>
      <w:bookmarkStart w:id="379" w:name="_Toc184308090"/>
      <w:bookmarkEnd w:id="379"/>
      <w:bookmarkStart w:id="380" w:name="_Toc184310296"/>
      <w:bookmarkEnd w:id="380"/>
      <w:bookmarkStart w:id="381" w:name="_Toc184308062"/>
      <w:bookmarkEnd w:id="381"/>
      <w:bookmarkStart w:id="382" w:name="_Toc184313269"/>
      <w:bookmarkEnd w:id="382"/>
      <w:bookmarkStart w:id="383" w:name="_Toc184308053"/>
      <w:bookmarkEnd w:id="383"/>
      <w:bookmarkStart w:id="384" w:name="_Toc184312123"/>
      <w:bookmarkEnd w:id="384"/>
      <w:bookmarkStart w:id="385" w:name="_Toc184312080"/>
      <w:bookmarkEnd w:id="385"/>
      <w:bookmarkStart w:id="386" w:name="_Toc184310315"/>
      <w:bookmarkEnd w:id="386"/>
      <w:bookmarkStart w:id="387" w:name="_Toc184310326"/>
      <w:bookmarkEnd w:id="387"/>
      <w:bookmarkStart w:id="388" w:name="_Toc184312108"/>
      <w:bookmarkEnd w:id="388"/>
      <w:bookmarkStart w:id="389" w:name="_Toc184313266"/>
      <w:bookmarkEnd w:id="389"/>
      <w:bookmarkStart w:id="390" w:name="_Toc184312094"/>
      <w:bookmarkEnd w:id="390"/>
      <w:bookmarkStart w:id="391" w:name="_Toc184313252"/>
      <w:bookmarkEnd w:id="391"/>
      <w:bookmarkStart w:id="392" w:name="_Toc184308060"/>
      <w:bookmarkEnd w:id="392"/>
      <w:r>
        <w:rPr>
          <w:rFonts w:hint="eastAsia" w:ascii="仿宋" w:hAnsi="仿宋" w:eastAsia="仿宋" w:cs="宋体"/>
          <w:b/>
          <w:sz w:val="36"/>
          <w:szCs w:val="36"/>
        </w:rPr>
        <w:t>评标办法</w:t>
      </w:r>
      <w:r>
        <w:rPr>
          <w:rFonts w:hint="eastAsia" w:ascii="仿宋" w:hAnsi="仿宋" w:eastAsia="仿宋" w:cs="宋体"/>
          <w:b/>
          <w:sz w:val="36"/>
          <w:szCs w:val="36"/>
          <w:lang w:eastAsia="zh-CN"/>
        </w:rPr>
        <w:t>（所有标项）</w:t>
      </w:r>
    </w:p>
    <w:p>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3"/>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069"/>
        <w:gridCol w:w="870"/>
        <w:gridCol w:w="1005"/>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506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评标标准</w:t>
            </w:r>
          </w:p>
        </w:tc>
        <w:tc>
          <w:tcPr>
            <w:tcW w:w="870"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分值/权重（分）</w:t>
            </w:r>
          </w:p>
        </w:tc>
        <w:tc>
          <w:tcPr>
            <w:tcW w:w="1005" w:type="dxa"/>
            <w:vAlign w:val="center"/>
          </w:tcPr>
          <w:p>
            <w:pPr>
              <w:snapToGrid w:val="0"/>
              <w:spacing w:line="360" w:lineRule="auto"/>
              <w:jc w:val="center"/>
              <w:rPr>
                <w:rFonts w:ascii="仿宋" w:hAnsi="仿宋" w:eastAsia="仿宋" w:cs="仿宋_GB2312"/>
                <w:bCs/>
                <w:sz w:val="24"/>
              </w:rPr>
            </w:pPr>
            <w:r>
              <w:rPr>
                <w:rFonts w:hint="eastAsia" w:ascii="仿宋" w:hAnsi="仿宋" w:eastAsia="仿宋" w:cs="仿宋_GB2312"/>
                <w:bCs/>
                <w:sz w:val="24"/>
              </w:rPr>
              <w:t>主观分/客观分属性</w:t>
            </w:r>
          </w:p>
        </w:tc>
        <w:tc>
          <w:tcPr>
            <w:tcW w:w="1632" w:type="dxa"/>
            <w:vAlign w:val="center"/>
          </w:tcPr>
          <w:p>
            <w:pPr>
              <w:snapToGrid w:val="0"/>
              <w:spacing w:line="360" w:lineRule="auto"/>
              <w:jc w:val="center"/>
              <w:rPr>
                <w:rFonts w:hint="eastAsia" w:ascii="仿宋" w:hAnsi="仿宋" w:eastAsia="仿宋" w:cs="仿宋_GB2312"/>
                <w:bCs/>
                <w:sz w:val="24"/>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投标人对</w:t>
            </w:r>
            <w:r>
              <w:rPr>
                <w:rFonts w:hint="eastAsia" w:ascii="仿宋" w:hAnsi="仿宋" w:eastAsia="仿宋" w:cs="仿宋"/>
                <w:sz w:val="24"/>
                <w:szCs w:val="24"/>
                <w:lang w:val="en-US" w:eastAsia="zh-CN"/>
              </w:rPr>
              <w:t>余杭区</w:t>
            </w:r>
            <w:r>
              <w:rPr>
                <w:rFonts w:hint="eastAsia" w:ascii="仿宋" w:hAnsi="仿宋" w:eastAsia="仿宋" w:cs="仿宋"/>
                <w:color w:val="auto"/>
                <w:sz w:val="24"/>
                <w:szCs w:val="24"/>
                <w:highlight w:val="none"/>
              </w:rPr>
              <w:t>各级不可移动文物</w:t>
            </w:r>
            <w:r>
              <w:rPr>
                <w:rFonts w:hint="eastAsia" w:ascii="仿宋" w:hAnsi="仿宋" w:eastAsia="仿宋" w:cs="仿宋"/>
                <w:sz w:val="24"/>
                <w:szCs w:val="24"/>
                <w:lang w:val="en-US" w:eastAsia="zh-CN"/>
              </w:rPr>
              <w:t>的</w:t>
            </w:r>
            <w:r>
              <w:rPr>
                <w:rFonts w:hint="eastAsia" w:ascii="仿宋" w:hAnsi="仿宋" w:eastAsia="仿宋" w:cs="仿宋"/>
                <w:sz w:val="24"/>
                <w:szCs w:val="24"/>
              </w:rPr>
              <w:t>了解和熟悉程度</w:t>
            </w:r>
            <w:r>
              <w:rPr>
                <w:rFonts w:hint="eastAsia" w:ascii="仿宋" w:hAnsi="仿宋" w:eastAsia="仿宋" w:cs="仿宋"/>
                <w:sz w:val="24"/>
                <w:szCs w:val="24"/>
                <w:lang w:eastAsia="zh-CN"/>
              </w:rPr>
              <w:t>，</w:t>
            </w:r>
            <w:r>
              <w:rPr>
                <w:rFonts w:hint="eastAsia" w:ascii="仿宋" w:hAnsi="仿宋" w:eastAsia="仿宋" w:cs="仿宋"/>
                <w:b w:val="0"/>
                <w:color w:val="000000"/>
                <w:sz w:val="24"/>
                <w:szCs w:val="24"/>
              </w:rPr>
              <w:t>能从位置、类别、保护级别、年代、属权情况、保存状况</w:t>
            </w:r>
            <w:r>
              <w:rPr>
                <w:rFonts w:hint="eastAsia" w:ascii="仿宋" w:hAnsi="仿宋" w:eastAsia="仿宋" w:cs="仿宋"/>
                <w:color w:val="auto"/>
                <w:sz w:val="24"/>
                <w:szCs w:val="24"/>
                <w:highlight w:val="none"/>
              </w:rPr>
              <w:t>等内</w:t>
            </w:r>
            <w:r>
              <w:rPr>
                <w:rFonts w:hint="eastAsia" w:ascii="仿宋" w:hAnsi="仿宋" w:eastAsia="仿宋" w:cs="仿宋"/>
                <w:b w:val="0"/>
                <w:color w:val="000000"/>
                <w:sz w:val="24"/>
                <w:szCs w:val="24"/>
              </w:rPr>
              <w:t>容上进行详细阐述</w:t>
            </w:r>
            <w:r>
              <w:rPr>
                <w:rFonts w:hint="eastAsia" w:ascii="仿宋" w:hAnsi="仿宋" w:eastAsia="仿宋" w:cs="仿宋"/>
                <w:sz w:val="24"/>
                <w:szCs w:val="24"/>
                <w:lang w:val="en-US" w:eastAsia="zh-CN"/>
              </w:rPr>
              <w:t>综合</w:t>
            </w:r>
            <w:r>
              <w:rPr>
                <w:rFonts w:hint="eastAsia" w:ascii="仿宋" w:hAnsi="仿宋" w:eastAsia="仿宋" w:cs="仿宋"/>
                <w:sz w:val="24"/>
                <w:szCs w:val="24"/>
              </w:rPr>
              <w:t>打分</w:t>
            </w:r>
            <w:r>
              <w:rPr>
                <w:rFonts w:hint="eastAsia" w:ascii="仿宋" w:hAnsi="仿宋" w:eastAsia="仿宋" w:cs="仿宋"/>
                <w:b w:val="0"/>
                <w:color w:val="000000"/>
                <w:sz w:val="24"/>
                <w:szCs w:val="24"/>
              </w:rPr>
              <w:t>。</w:t>
            </w:r>
            <w:r>
              <w:rPr>
                <w:rFonts w:hint="eastAsia" w:ascii="仿宋" w:hAnsi="仿宋" w:eastAsia="仿宋" w:cs="仿宋"/>
                <w:b w:val="0"/>
                <w:color w:val="000000"/>
                <w:sz w:val="24"/>
                <w:szCs w:val="24"/>
                <w:lang w:val="en-US" w:eastAsia="zh-CN"/>
              </w:rPr>
              <w:t>（方案完全符合得6分，方案基本符合得4分，方案部分符合得2分，方案不符合不得分。）</w:t>
            </w:r>
          </w:p>
        </w:tc>
        <w:tc>
          <w:tcPr>
            <w:tcW w:w="870"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6</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632" w:type="dxa"/>
            <w:vAlign w:val="center"/>
          </w:tcPr>
          <w:p>
            <w:pPr>
              <w:pStyle w:val="26"/>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了解和熟悉程度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top"/>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结合余杭区</w:t>
            </w:r>
            <w:r>
              <w:rPr>
                <w:rFonts w:hint="eastAsia" w:ascii="仿宋" w:hAnsi="仿宋" w:eastAsia="仿宋" w:cs="仿宋"/>
                <w:color w:val="auto"/>
                <w:sz w:val="24"/>
                <w:szCs w:val="24"/>
                <w:highlight w:val="none"/>
              </w:rPr>
              <w:t>各级不可移动文物</w:t>
            </w:r>
            <w:r>
              <w:rPr>
                <w:rFonts w:hint="eastAsia" w:ascii="仿宋" w:hAnsi="仿宋" w:eastAsia="仿宋" w:cs="仿宋"/>
                <w:sz w:val="24"/>
                <w:szCs w:val="24"/>
                <w:lang w:val="en-US" w:eastAsia="zh-CN"/>
              </w:rPr>
              <w:t>特点，</w:t>
            </w:r>
            <w:r>
              <w:rPr>
                <w:rFonts w:hint="eastAsia" w:ascii="仿宋" w:hAnsi="仿宋" w:eastAsia="仿宋" w:cs="仿宋"/>
                <w:sz w:val="24"/>
                <w:szCs w:val="24"/>
              </w:rPr>
              <w:t>分析本项目的重点、难点，</w:t>
            </w:r>
            <w:r>
              <w:rPr>
                <w:rFonts w:hint="eastAsia" w:ascii="仿宋" w:hAnsi="仿宋" w:eastAsia="仿宋" w:cs="仿宋"/>
                <w:b w:val="0"/>
                <w:color w:val="000000"/>
                <w:sz w:val="24"/>
                <w:szCs w:val="24"/>
              </w:rPr>
              <w:t>对四普工作存在的</w:t>
            </w:r>
            <w:r>
              <w:rPr>
                <w:rFonts w:hint="eastAsia" w:ascii="仿宋" w:hAnsi="仿宋" w:eastAsia="仿宋" w:cs="仿宋"/>
                <w:b w:val="0"/>
                <w:color w:val="000000"/>
                <w:sz w:val="24"/>
                <w:szCs w:val="24"/>
                <w:lang w:val="en-US" w:eastAsia="zh-CN"/>
              </w:rPr>
              <w:t>难点</w:t>
            </w:r>
            <w:r>
              <w:rPr>
                <w:rFonts w:hint="eastAsia" w:ascii="仿宋" w:hAnsi="仿宋" w:eastAsia="仿宋" w:cs="仿宋"/>
                <w:b w:val="0"/>
                <w:color w:val="000000"/>
                <w:sz w:val="24"/>
                <w:szCs w:val="24"/>
              </w:rPr>
              <w:t>问题</w:t>
            </w:r>
            <w:r>
              <w:rPr>
                <w:rFonts w:hint="eastAsia" w:ascii="仿宋" w:hAnsi="仿宋" w:eastAsia="仿宋" w:cs="仿宋"/>
                <w:sz w:val="24"/>
                <w:szCs w:val="24"/>
              </w:rPr>
              <w:t>提出针对性的、合理的、可行的解决办法</w:t>
            </w:r>
            <w:r>
              <w:rPr>
                <w:rFonts w:hint="eastAsia" w:ascii="仿宋" w:hAnsi="仿宋" w:eastAsia="仿宋" w:cs="仿宋"/>
                <w:sz w:val="24"/>
                <w:szCs w:val="24"/>
                <w:lang w:val="en-US" w:eastAsia="zh-CN"/>
              </w:rPr>
              <w:t>进行综合</w:t>
            </w:r>
            <w:r>
              <w:rPr>
                <w:rFonts w:hint="eastAsia" w:ascii="仿宋" w:hAnsi="仿宋" w:eastAsia="仿宋" w:cs="仿宋"/>
                <w:sz w:val="24"/>
                <w:szCs w:val="24"/>
              </w:rPr>
              <w:t>打分。</w:t>
            </w:r>
            <w:r>
              <w:rPr>
                <w:rFonts w:hint="eastAsia" w:ascii="仿宋" w:hAnsi="仿宋" w:eastAsia="仿宋" w:cs="仿宋"/>
                <w:b w:val="0"/>
                <w:color w:val="000000"/>
                <w:sz w:val="24"/>
                <w:szCs w:val="24"/>
                <w:lang w:val="en-US" w:eastAsia="zh-CN"/>
              </w:rPr>
              <w:t>（方案完全符合得5分，方案基本符合得3分，方案部分符合得1分，方案不符合不得分。）</w:t>
            </w:r>
          </w:p>
        </w:tc>
        <w:tc>
          <w:tcPr>
            <w:tcW w:w="870"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63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360" w:lineRule="auto"/>
              <w:ind w:left="0" w:leftChars="0" w:right="0" w:righ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本项目的重点、难点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根据</w:t>
            </w:r>
            <w:r>
              <w:rPr>
                <w:rFonts w:hint="eastAsia" w:ascii="仿宋" w:hAnsi="仿宋" w:eastAsia="仿宋" w:cs="仿宋"/>
                <w:sz w:val="24"/>
                <w:szCs w:val="24"/>
                <w:lang w:val="en-US" w:eastAsia="zh-CN"/>
              </w:rPr>
              <w:t>采购需求理解，总体技术线路、第四次文物普查标准解读理解等科学性与合理性进行打分。</w:t>
            </w:r>
            <w:r>
              <w:rPr>
                <w:rFonts w:hint="eastAsia" w:ascii="仿宋" w:hAnsi="仿宋" w:eastAsia="仿宋" w:cs="仿宋"/>
                <w:b w:val="0"/>
                <w:color w:val="000000"/>
                <w:sz w:val="24"/>
                <w:szCs w:val="24"/>
                <w:lang w:val="en-US" w:eastAsia="zh-CN"/>
              </w:rPr>
              <w:t>（方案完全符合得3分，方案基本符合得2分，方案部分符合得1分，方案不符合不得分。）</w:t>
            </w:r>
          </w:p>
        </w:tc>
        <w:tc>
          <w:tcPr>
            <w:tcW w:w="870" w:type="dxa"/>
            <w:vAlign w:val="center"/>
          </w:tcPr>
          <w:p>
            <w:pPr>
              <w:bidi w:val="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632" w:type="dxa"/>
            <w:vMerge w:val="restart"/>
            <w:vAlign w:val="center"/>
          </w:tcPr>
          <w:p>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总体技术</w:t>
            </w:r>
            <w:r>
              <w:rPr>
                <w:rFonts w:hint="eastAsia" w:ascii="仿宋" w:hAnsi="仿宋" w:eastAsia="仿宋" w:cs="仿宋"/>
                <w:color w:val="auto"/>
                <w:sz w:val="24"/>
                <w:szCs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现有及新发现不可移动文物“普查”工作方案合理性综合</w:t>
            </w:r>
            <w:r>
              <w:rPr>
                <w:rFonts w:hint="eastAsia" w:ascii="仿宋" w:hAnsi="仿宋" w:eastAsia="仿宋" w:cs="仿宋"/>
                <w:sz w:val="24"/>
                <w:szCs w:val="24"/>
              </w:rPr>
              <w:t>打分</w:t>
            </w:r>
            <w:r>
              <w:rPr>
                <w:rFonts w:hint="eastAsia" w:ascii="仿宋" w:hAnsi="仿宋" w:eastAsia="仿宋" w:cs="仿宋"/>
                <w:sz w:val="24"/>
                <w:szCs w:val="24"/>
                <w:lang w:val="en-US" w:eastAsia="zh-CN"/>
              </w:rPr>
              <w:t>。</w:t>
            </w:r>
            <w:r>
              <w:rPr>
                <w:rFonts w:hint="eastAsia" w:ascii="仿宋" w:hAnsi="仿宋" w:eastAsia="仿宋" w:cs="仿宋"/>
                <w:b w:val="0"/>
                <w:color w:val="000000"/>
                <w:sz w:val="24"/>
                <w:szCs w:val="24"/>
                <w:lang w:val="en-US" w:eastAsia="zh-CN"/>
              </w:rPr>
              <w:t>（方案完全符合得5分，方案基本符合得3分，方案部分符合得1分，方案不符合不得分。）</w:t>
            </w:r>
          </w:p>
        </w:tc>
        <w:tc>
          <w:tcPr>
            <w:tcW w:w="870" w:type="dxa"/>
            <w:vAlign w:val="center"/>
          </w:tcPr>
          <w:p>
            <w:pPr>
              <w:bidi w:val="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sz w:val="24"/>
                <w:szCs w:val="24"/>
                <w:lang w:val="en-US" w:eastAsia="zh-CN"/>
              </w:rPr>
              <w:t>0-5</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632" w:type="dxa"/>
            <w:vMerge w:val="continue"/>
            <w:vAlign w:val="center"/>
          </w:tcPr>
          <w:p>
            <w:pPr>
              <w:snapToGrid w:val="0"/>
              <w:spacing w:line="360" w:lineRule="auto"/>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杭州市和全国两套数据采集系统填报方案及成果研究方案等</w:t>
            </w:r>
            <w:r>
              <w:rPr>
                <w:rFonts w:hint="eastAsia" w:ascii="仿宋" w:hAnsi="仿宋" w:eastAsia="仿宋" w:cs="仿宋"/>
                <w:sz w:val="24"/>
                <w:szCs w:val="24"/>
                <w:lang w:val="en-US" w:eastAsia="zh-CN"/>
              </w:rPr>
              <w:t>合理性综合</w:t>
            </w:r>
            <w:r>
              <w:rPr>
                <w:rFonts w:hint="eastAsia" w:ascii="仿宋" w:hAnsi="仿宋" w:eastAsia="仿宋" w:cs="仿宋"/>
                <w:sz w:val="24"/>
                <w:szCs w:val="24"/>
              </w:rPr>
              <w:t>打分</w:t>
            </w:r>
            <w:r>
              <w:rPr>
                <w:rFonts w:hint="eastAsia" w:ascii="仿宋" w:hAnsi="仿宋" w:eastAsia="仿宋" w:cs="仿宋"/>
                <w:color w:val="auto"/>
                <w:sz w:val="24"/>
                <w:szCs w:val="24"/>
                <w:lang w:val="en-US" w:eastAsia="zh-CN"/>
              </w:rPr>
              <w:t>。</w:t>
            </w:r>
            <w:r>
              <w:rPr>
                <w:rFonts w:hint="eastAsia" w:ascii="仿宋" w:hAnsi="仿宋" w:eastAsia="仿宋" w:cs="仿宋"/>
                <w:b w:val="0"/>
                <w:color w:val="000000"/>
                <w:sz w:val="24"/>
                <w:szCs w:val="24"/>
                <w:lang w:val="en-US" w:eastAsia="zh-CN"/>
              </w:rPr>
              <w:t>（方案完全符合得3分，方案基本符合得2分，方案部分符合得1分，方案不符合不得分。）</w:t>
            </w:r>
          </w:p>
        </w:tc>
        <w:tc>
          <w:tcPr>
            <w:tcW w:w="870" w:type="dxa"/>
            <w:vAlign w:val="center"/>
          </w:tcPr>
          <w:p>
            <w:pPr>
              <w:bidi w:val="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sz w:val="24"/>
                <w:szCs w:val="24"/>
                <w:lang w:val="en-US" w:eastAsia="zh-CN"/>
              </w:rPr>
              <w:t>0-3</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632" w:type="dxa"/>
            <w:vMerge w:val="continue"/>
            <w:vAlign w:val="center"/>
          </w:tcPr>
          <w:p>
            <w:pPr>
              <w:snapToGrid w:val="0"/>
              <w:spacing w:line="360" w:lineRule="auto"/>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对本</w:t>
            </w:r>
            <w:r>
              <w:rPr>
                <w:rFonts w:hint="eastAsia" w:ascii="仿宋" w:hAnsi="仿宋" w:eastAsia="仿宋" w:cs="仿宋"/>
                <w:sz w:val="24"/>
                <w:szCs w:val="24"/>
              </w:rPr>
              <w:t>项目</w:t>
            </w:r>
            <w:r>
              <w:rPr>
                <w:rFonts w:hint="eastAsia" w:ascii="仿宋" w:hAnsi="仿宋" w:eastAsia="仿宋" w:cs="仿宋"/>
                <w:sz w:val="24"/>
                <w:szCs w:val="24"/>
                <w:lang w:val="en-US" w:eastAsia="zh-CN"/>
              </w:rPr>
              <w:t>拟登记不可移动文物</w:t>
            </w:r>
            <w:r>
              <w:rPr>
                <w:rFonts w:hint="eastAsia" w:ascii="仿宋" w:hAnsi="仿宋" w:eastAsia="仿宋" w:cs="仿宋"/>
                <w:sz w:val="24"/>
                <w:szCs w:val="24"/>
              </w:rPr>
              <w:t>现状照片拍摄及整理技术方案等进行综合打分。</w:t>
            </w:r>
            <w:r>
              <w:rPr>
                <w:rFonts w:hint="eastAsia" w:ascii="仿宋" w:hAnsi="仿宋" w:eastAsia="仿宋" w:cs="仿宋"/>
                <w:b w:val="0"/>
                <w:color w:val="000000"/>
                <w:sz w:val="24"/>
                <w:szCs w:val="24"/>
                <w:lang w:val="en-US" w:eastAsia="zh-CN"/>
              </w:rPr>
              <w:t>（方案完全符合得5分，方案基本符合得3分，方案部分符合得1分，方案不符合不得分。）</w:t>
            </w:r>
          </w:p>
        </w:tc>
        <w:tc>
          <w:tcPr>
            <w:tcW w:w="870"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632" w:type="dxa"/>
            <w:vAlign w:val="center"/>
          </w:tcPr>
          <w:p>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拍摄及整理技术方案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投标人对本</w:t>
            </w:r>
            <w:r>
              <w:rPr>
                <w:rFonts w:hint="eastAsia" w:ascii="仿宋" w:hAnsi="仿宋" w:eastAsia="仿宋" w:cs="仿宋"/>
                <w:sz w:val="24"/>
                <w:szCs w:val="24"/>
                <w:lang w:val="en-US" w:eastAsia="zh-CN"/>
              </w:rPr>
              <w:t>项目文物现状</w:t>
            </w:r>
            <w:r>
              <w:rPr>
                <w:rFonts w:hint="eastAsia" w:ascii="仿宋" w:hAnsi="仿宋" w:eastAsia="仿宋" w:cs="仿宋"/>
                <w:sz w:val="24"/>
                <w:szCs w:val="24"/>
              </w:rPr>
              <w:t>测绘及图纸绘制技术方案等进行综合打分。</w:t>
            </w:r>
            <w:r>
              <w:rPr>
                <w:rFonts w:hint="eastAsia" w:ascii="仿宋" w:hAnsi="仿宋" w:eastAsia="仿宋" w:cs="仿宋"/>
                <w:b w:val="0"/>
                <w:color w:val="000000"/>
                <w:sz w:val="24"/>
                <w:szCs w:val="24"/>
                <w:lang w:val="en-US" w:eastAsia="zh-CN"/>
              </w:rPr>
              <w:t>（方案完全符合得5分，方案基本符合得3分，方案部分符合得1分，方案不符合不得分。）</w:t>
            </w:r>
          </w:p>
        </w:tc>
        <w:tc>
          <w:tcPr>
            <w:tcW w:w="870"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632" w:type="dxa"/>
            <w:vAlign w:val="center"/>
          </w:tcPr>
          <w:p>
            <w:pPr>
              <w:snapToGrid w:val="0"/>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
                <w:sz w:val="24"/>
                <w:szCs w:val="24"/>
              </w:rPr>
              <w:t>测绘及图纸绘制技术方案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投标人对本</w:t>
            </w:r>
            <w:r>
              <w:rPr>
                <w:rFonts w:hint="eastAsia" w:ascii="仿宋" w:hAnsi="仿宋" w:eastAsia="仿宋" w:cs="仿宋"/>
                <w:sz w:val="24"/>
                <w:szCs w:val="24"/>
                <w:lang w:val="en-US" w:eastAsia="zh-CN"/>
              </w:rPr>
              <w:t>项目</w:t>
            </w:r>
            <w:r>
              <w:rPr>
                <w:rFonts w:hint="eastAsia" w:ascii="仿宋" w:hAnsi="仿宋" w:eastAsia="仿宋" w:cs="仿宋"/>
                <w:sz w:val="24"/>
                <w:szCs w:val="24"/>
              </w:rPr>
              <w:t>中文物本体边界坐标测点采集及处理方案打分。</w:t>
            </w:r>
            <w:r>
              <w:rPr>
                <w:rFonts w:hint="eastAsia" w:ascii="仿宋" w:hAnsi="仿宋" w:eastAsia="仿宋" w:cs="仿宋"/>
                <w:b w:val="0"/>
                <w:color w:val="000000"/>
                <w:sz w:val="24"/>
                <w:szCs w:val="24"/>
                <w:lang w:val="en-US" w:eastAsia="zh-CN"/>
              </w:rPr>
              <w:t>（方案完全符合得5分，方案基本符合得3分，方案部分符合得1分，方案不符合不得分。）</w:t>
            </w:r>
          </w:p>
        </w:tc>
        <w:tc>
          <w:tcPr>
            <w:tcW w:w="870"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632" w:type="dxa"/>
            <w:vAlign w:val="center"/>
          </w:tcPr>
          <w:p>
            <w:pPr>
              <w:snapToGrid w:val="0"/>
              <w:spacing w:line="360" w:lineRule="auto"/>
              <w:jc w:val="center"/>
              <w:rPr>
                <w:rFonts w:hint="default" w:ascii="仿宋" w:hAnsi="仿宋" w:eastAsia="仿宋" w:cs="仿宋_GB2312"/>
                <w:kern w:val="2"/>
                <w:sz w:val="24"/>
                <w:szCs w:val="24"/>
                <w:lang w:val="en-US" w:eastAsia="zh-CN" w:bidi="ar-SA"/>
              </w:rPr>
            </w:pPr>
            <w:r>
              <w:rPr>
                <w:rFonts w:hint="eastAsia" w:ascii="仿宋" w:hAnsi="仿宋" w:eastAsia="仿宋" w:cs="仿宋"/>
                <w:sz w:val="24"/>
                <w:szCs w:val="24"/>
              </w:rPr>
              <w:t>采集及处理方案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根据投标人进度计划</w:t>
            </w:r>
            <w:r>
              <w:rPr>
                <w:rFonts w:hint="eastAsia" w:ascii="仿宋" w:hAnsi="仿宋" w:eastAsia="仿宋" w:cs="仿宋"/>
                <w:sz w:val="24"/>
                <w:szCs w:val="24"/>
                <w:lang w:val="en-US" w:eastAsia="zh-CN"/>
              </w:rPr>
              <w:t>方案</w:t>
            </w:r>
            <w:r>
              <w:rPr>
                <w:rFonts w:hint="eastAsia" w:ascii="仿宋" w:hAnsi="仿宋" w:eastAsia="仿宋" w:cs="仿宋"/>
                <w:sz w:val="24"/>
                <w:szCs w:val="24"/>
              </w:rPr>
              <w:t>有针对性、可靠性</w:t>
            </w:r>
            <w:r>
              <w:rPr>
                <w:rFonts w:hint="eastAsia" w:ascii="仿宋" w:hAnsi="仿宋" w:eastAsia="仿宋" w:cs="仿宋"/>
                <w:sz w:val="24"/>
                <w:szCs w:val="24"/>
                <w:lang w:val="en-US" w:eastAsia="zh-CN"/>
              </w:rPr>
              <w:t>进行综合</w:t>
            </w:r>
            <w:r>
              <w:rPr>
                <w:rFonts w:hint="eastAsia" w:ascii="仿宋" w:hAnsi="仿宋" w:eastAsia="仿宋" w:cs="仿宋"/>
                <w:sz w:val="24"/>
                <w:szCs w:val="24"/>
              </w:rPr>
              <w:t>打分。</w:t>
            </w:r>
            <w:r>
              <w:rPr>
                <w:rFonts w:hint="eastAsia" w:ascii="仿宋" w:hAnsi="仿宋" w:eastAsia="仿宋" w:cs="仿宋"/>
                <w:b w:val="0"/>
                <w:color w:val="000000"/>
                <w:sz w:val="24"/>
                <w:szCs w:val="24"/>
                <w:lang w:val="en-US" w:eastAsia="zh-CN"/>
              </w:rPr>
              <w:t>（方案完全符合得5分，方案基本符合得3分，方案部分符合得1分，方案不符合不得分。）</w:t>
            </w:r>
          </w:p>
        </w:tc>
        <w:tc>
          <w:tcPr>
            <w:tcW w:w="870"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632" w:type="dxa"/>
            <w:vAlign w:val="center"/>
          </w:tcPr>
          <w:p>
            <w:pPr>
              <w:snapToGrid w:val="0"/>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
                <w:sz w:val="24"/>
                <w:szCs w:val="24"/>
              </w:rPr>
              <w:t>进度计划</w:t>
            </w:r>
            <w:r>
              <w:rPr>
                <w:rFonts w:hint="eastAsia" w:ascii="仿宋" w:hAnsi="仿宋" w:eastAsia="仿宋" w:cs="仿宋"/>
                <w:sz w:val="24"/>
                <w:szCs w:val="24"/>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根据投标人组织实施措施有针对性、可靠性。</w:t>
            </w:r>
            <w:r>
              <w:rPr>
                <w:rFonts w:hint="eastAsia" w:ascii="仿宋" w:hAnsi="仿宋" w:eastAsia="仿宋" w:cs="仿宋"/>
                <w:b w:val="0"/>
                <w:color w:val="000000"/>
                <w:sz w:val="24"/>
                <w:szCs w:val="24"/>
                <w:lang w:val="en-US" w:eastAsia="zh-CN"/>
              </w:rPr>
              <w:t>（方案完全符合得3分，方案基本符合得2分，方案部分符合得1分，方案不符合不得分。）</w:t>
            </w:r>
          </w:p>
        </w:tc>
        <w:tc>
          <w:tcPr>
            <w:tcW w:w="870"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63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kern w:val="2"/>
                <w:sz w:val="24"/>
                <w:szCs w:val="24"/>
                <w:lang w:val="en-US" w:eastAsia="zh-Hans" w:bidi="ar-SA"/>
              </w:rPr>
            </w:pPr>
            <w:r>
              <w:rPr>
                <w:rFonts w:hint="eastAsia" w:ascii="仿宋" w:hAnsi="仿宋" w:eastAsia="仿宋" w:cs="仿宋"/>
                <w:sz w:val="24"/>
                <w:szCs w:val="24"/>
              </w:rPr>
              <w:t>组织实施措施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根据投标人是否具体完善的质量</w:t>
            </w:r>
            <w:r>
              <w:rPr>
                <w:rFonts w:hint="eastAsia" w:ascii="仿宋" w:hAnsi="仿宋" w:eastAsia="仿宋" w:cs="仿宋"/>
                <w:sz w:val="24"/>
                <w:szCs w:val="24"/>
                <w:lang w:val="en-US" w:eastAsia="zh-CN"/>
              </w:rPr>
              <w:t>控制方案</w:t>
            </w:r>
            <w:r>
              <w:rPr>
                <w:rFonts w:hint="eastAsia" w:ascii="仿宋" w:hAnsi="仿宋" w:eastAsia="仿宋" w:cs="仿宋"/>
                <w:sz w:val="24"/>
                <w:szCs w:val="24"/>
              </w:rPr>
              <w:t>打分。</w:t>
            </w:r>
            <w:r>
              <w:rPr>
                <w:rFonts w:hint="eastAsia" w:ascii="仿宋" w:hAnsi="仿宋" w:eastAsia="仿宋" w:cs="仿宋"/>
                <w:b w:val="0"/>
                <w:color w:val="000000"/>
                <w:sz w:val="24"/>
                <w:szCs w:val="24"/>
                <w:lang w:val="en-US" w:eastAsia="zh-CN"/>
              </w:rPr>
              <w:t>（方案完全符合得5分，方案基本符合得3分，方案部分符合得1分，方案不符合不得分。）</w:t>
            </w:r>
          </w:p>
        </w:tc>
        <w:tc>
          <w:tcPr>
            <w:tcW w:w="870"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63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kern w:val="2"/>
                <w:sz w:val="24"/>
                <w:szCs w:val="24"/>
                <w:lang w:val="en-US" w:eastAsia="zh-CN" w:bidi="ar-SA"/>
              </w:rPr>
            </w:pPr>
            <w:r>
              <w:rPr>
                <w:rFonts w:hint="eastAsia" w:ascii="仿宋" w:hAnsi="仿宋" w:eastAsia="仿宋" w:cs="仿宋"/>
                <w:sz w:val="24"/>
                <w:szCs w:val="24"/>
              </w:rPr>
              <w:t>质量</w:t>
            </w:r>
            <w:r>
              <w:rPr>
                <w:rFonts w:hint="eastAsia" w:ascii="仿宋" w:hAnsi="仿宋" w:eastAsia="仿宋" w:cs="仿宋"/>
                <w:sz w:val="24"/>
                <w:szCs w:val="24"/>
                <w:lang w:val="en-US" w:eastAsia="zh-CN"/>
              </w:rPr>
              <w:t>控制方案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根据投标人是否具体完善的安全管理</w:t>
            </w:r>
            <w:r>
              <w:rPr>
                <w:rFonts w:hint="eastAsia" w:ascii="仿宋" w:hAnsi="仿宋" w:eastAsia="仿宋" w:cs="仿宋"/>
                <w:sz w:val="24"/>
                <w:szCs w:val="24"/>
                <w:lang w:val="en-US" w:eastAsia="zh-CN"/>
              </w:rPr>
              <w:t>方案</w:t>
            </w:r>
            <w:r>
              <w:rPr>
                <w:rFonts w:hint="eastAsia" w:ascii="仿宋" w:hAnsi="仿宋" w:eastAsia="仿宋" w:cs="仿宋"/>
                <w:sz w:val="24"/>
                <w:szCs w:val="24"/>
              </w:rPr>
              <w:t>打分。</w:t>
            </w:r>
            <w:r>
              <w:rPr>
                <w:rFonts w:hint="eastAsia" w:ascii="仿宋" w:hAnsi="仿宋" w:eastAsia="仿宋" w:cs="仿宋"/>
                <w:b w:val="0"/>
                <w:color w:val="000000"/>
                <w:sz w:val="24"/>
                <w:szCs w:val="24"/>
                <w:lang w:val="en-US" w:eastAsia="zh-CN"/>
              </w:rPr>
              <w:t>（方案完全符合得5分，方案基本符合得3分，方案部分符合得1分，方案不符合不得分。）</w:t>
            </w:r>
          </w:p>
        </w:tc>
        <w:tc>
          <w:tcPr>
            <w:tcW w:w="870"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63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kern w:val="2"/>
                <w:sz w:val="24"/>
                <w:szCs w:val="24"/>
                <w:lang w:val="en-US" w:eastAsia="zh-CN" w:bidi="ar-SA"/>
              </w:rPr>
            </w:pPr>
            <w:r>
              <w:rPr>
                <w:rFonts w:hint="eastAsia" w:ascii="仿宋" w:hAnsi="仿宋" w:eastAsia="仿宋" w:cs="仿宋"/>
                <w:sz w:val="24"/>
                <w:szCs w:val="24"/>
              </w:rPr>
              <w:t>安全管理</w:t>
            </w:r>
            <w:r>
              <w:rPr>
                <w:rFonts w:hint="eastAsia" w:ascii="仿宋" w:hAnsi="仿宋" w:eastAsia="仿宋" w:cs="仿宋"/>
                <w:sz w:val="24"/>
                <w:szCs w:val="24"/>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根据投标人是否具体完善的档案管理</w:t>
            </w:r>
            <w:r>
              <w:rPr>
                <w:rFonts w:hint="eastAsia" w:ascii="仿宋" w:hAnsi="仿宋" w:eastAsia="仿宋" w:cs="仿宋"/>
                <w:sz w:val="24"/>
                <w:szCs w:val="24"/>
                <w:lang w:val="en-US" w:eastAsia="zh-CN"/>
              </w:rPr>
              <w:t>方案</w:t>
            </w:r>
            <w:r>
              <w:rPr>
                <w:rFonts w:hint="eastAsia" w:ascii="仿宋" w:hAnsi="仿宋" w:eastAsia="仿宋" w:cs="仿宋"/>
                <w:sz w:val="24"/>
                <w:szCs w:val="24"/>
              </w:rPr>
              <w:t>打分。</w:t>
            </w:r>
            <w:r>
              <w:rPr>
                <w:rFonts w:hint="eastAsia" w:ascii="仿宋" w:hAnsi="仿宋" w:eastAsia="仿宋" w:cs="仿宋"/>
                <w:b w:val="0"/>
                <w:color w:val="000000"/>
                <w:sz w:val="24"/>
                <w:szCs w:val="24"/>
                <w:lang w:val="en-US" w:eastAsia="zh-CN"/>
              </w:rPr>
              <w:t>（方案完全符合得3分，方案基本符合得2分，方案部分符合得1分，方案不符合不得分。）</w:t>
            </w:r>
          </w:p>
        </w:tc>
        <w:tc>
          <w:tcPr>
            <w:tcW w:w="870"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63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kern w:val="2"/>
                <w:sz w:val="24"/>
                <w:szCs w:val="24"/>
                <w:lang w:val="en-US" w:eastAsia="zh-CN" w:bidi="ar-SA"/>
              </w:rPr>
            </w:pPr>
            <w:r>
              <w:rPr>
                <w:rFonts w:hint="eastAsia" w:ascii="仿宋" w:hAnsi="仿宋" w:eastAsia="仿宋" w:cs="仿宋"/>
                <w:sz w:val="24"/>
                <w:szCs w:val="24"/>
              </w:rPr>
              <w:t>档案管理</w:t>
            </w:r>
            <w:r>
              <w:rPr>
                <w:rFonts w:hint="eastAsia" w:ascii="仿宋" w:hAnsi="仿宋" w:eastAsia="仿宋" w:cs="仿宋"/>
                <w:sz w:val="24"/>
                <w:szCs w:val="24"/>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根据投标人是否具体完善的保密管理制度打分。</w:t>
            </w:r>
            <w:r>
              <w:rPr>
                <w:rFonts w:hint="eastAsia" w:ascii="仿宋" w:hAnsi="仿宋" w:eastAsia="仿宋" w:cs="仿宋"/>
                <w:b w:val="0"/>
                <w:color w:val="000000"/>
                <w:sz w:val="24"/>
                <w:szCs w:val="24"/>
                <w:lang w:val="en-US" w:eastAsia="zh-CN"/>
              </w:rPr>
              <w:t>（方案完全符合得5分，方案基本符合得3分，方案部分符合得1分，方案不符合不得分。）</w:t>
            </w:r>
          </w:p>
        </w:tc>
        <w:tc>
          <w:tcPr>
            <w:tcW w:w="870"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63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kern w:val="2"/>
                <w:sz w:val="24"/>
                <w:szCs w:val="24"/>
                <w:lang w:val="en-US" w:eastAsia="zh-CN" w:bidi="ar-SA"/>
              </w:rPr>
            </w:pPr>
            <w:r>
              <w:rPr>
                <w:rFonts w:hint="eastAsia" w:ascii="仿宋" w:hAnsi="仿宋" w:eastAsia="仿宋" w:cs="仿宋"/>
                <w:sz w:val="24"/>
                <w:szCs w:val="24"/>
              </w:rPr>
              <w:t>保密管理制度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pStyle w:val="26"/>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项目负责人具备：</w:t>
            </w:r>
          </w:p>
          <w:p>
            <w:pPr>
              <w:numPr>
                <w:ilvl w:val="0"/>
                <w:numId w:val="0"/>
              </w:numPr>
              <w:bidi w:val="0"/>
              <w:rPr>
                <w:rFonts w:hint="default" w:ascii="仿宋" w:hAnsi="仿宋" w:eastAsia="仿宋" w:cs="仿宋"/>
                <w:color w:val="417FF9"/>
                <w:sz w:val="24"/>
                <w:szCs w:val="24"/>
                <w:lang w:eastAsia="zh-CN"/>
              </w:rPr>
            </w:pPr>
            <w:r>
              <w:rPr>
                <w:rFonts w:hint="eastAsia" w:ascii="仿宋" w:hAnsi="仿宋" w:eastAsia="仿宋" w:cs="仿宋"/>
                <w:sz w:val="24"/>
                <w:szCs w:val="24"/>
                <w:lang w:eastAsia="zh-CN"/>
              </w:rPr>
              <w:t>项目负责人具有文物保护责任设计师且具备工程相关类高级职称得</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分；具有文物保护责任设计师且具备工程相关类</w:t>
            </w:r>
            <w:r>
              <w:rPr>
                <w:rFonts w:hint="eastAsia" w:ascii="仿宋" w:hAnsi="仿宋" w:eastAsia="仿宋" w:cs="仿宋"/>
                <w:sz w:val="24"/>
                <w:szCs w:val="24"/>
                <w:lang w:val="en-US" w:eastAsia="zh-CN"/>
              </w:rPr>
              <w:t>中</w:t>
            </w:r>
            <w:r>
              <w:rPr>
                <w:rFonts w:hint="eastAsia" w:ascii="仿宋" w:hAnsi="仿宋" w:eastAsia="仿宋" w:cs="仿宋"/>
                <w:sz w:val="24"/>
                <w:szCs w:val="24"/>
                <w:lang w:eastAsia="zh-CN"/>
              </w:rPr>
              <w:t>级职称得</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分，本项最高得</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w:t>
            </w:r>
          </w:p>
          <w:p>
            <w:pPr>
              <w:numPr>
                <w:ilvl w:val="0"/>
                <w:numId w:val="0"/>
              </w:numPr>
              <w:bidi w:val="0"/>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b w:val="0"/>
                <w:kern w:val="2"/>
                <w:sz w:val="24"/>
                <w:szCs w:val="24"/>
                <w:lang w:val="en-US" w:eastAsia="zh-CN" w:bidi="ar-SA"/>
              </w:rPr>
              <w:t>（</w:t>
            </w:r>
            <w:r>
              <w:rPr>
                <w:rFonts w:hint="eastAsia" w:ascii="仿宋" w:hAnsi="仿宋" w:eastAsia="仿宋" w:cs="仿宋"/>
                <w:sz w:val="24"/>
                <w:szCs w:val="24"/>
                <w:highlight w:val="none"/>
                <w:lang w:eastAsia="zh-CN"/>
              </w:rPr>
              <w:t>投标文件中</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val="en-US"/>
              </w:rPr>
              <w:t>提供人员相关证书和</w:t>
            </w:r>
            <w:r>
              <w:rPr>
                <w:rFonts w:hint="eastAsia" w:ascii="仿宋" w:hAnsi="仿宋" w:eastAsia="仿宋" w:cs="仿宋"/>
                <w:color w:val="auto"/>
                <w:sz w:val="24"/>
                <w:szCs w:val="24"/>
                <w:highlight w:val="none"/>
                <w:lang w:val="en-US" w:eastAsia="zh-CN"/>
              </w:rPr>
              <w:t>项目开标近一个月</w:t>
            </w:r>
            <w:r>
              <w:rPr>
                <w:rFonts w:hint="eastAsia" w:ascii="仿宋" w:hAnsi="仿宋" w:eastAsia="仿宋" w:cs="仿宋"/>
                <w:color w:val="auto"/>
                <w:sz w:val="24"/>
                <w:szCs w:val="24"/>
                <w:highlight w:val="none"/>
                <w:lang w:val="en-US"/>
              </w:rPr>
              <w:t>在职社保缴纳依据材料为准</w:t>
            </w:r>
            <w:r>
              <w:rPr>
                <w:rFonts w:hint="eastAsia" w:ascii="仿宋" w:hAnsi="仿宋" w:eastAsia="仿宋" w:cs="仿宋"/>
                <w:color w:val="auto"/>
                <w:sz w:val="24"/>
                <w:szCs w:val="24"/>
                <w:lang w:val="en-US"/>
              </w:rPr>
              <w:t>，不符合条件的人员不得分</w:t>
            </w:r>
            <w:r>
              <w:rPr>
                <w:rFonts w:hint="eastAsia" w:ascii="仿宋" w:hAnsi="仿宋" w:eastAsia="仿宋" w:cs="仿宋"/>
                <w:color w:val="auto"/>
                <w:sz w:val="24"/>
                <w:szCs w:val="24"/>
                <w:lang w:val="en-US" w:eastAsia="zh-CN"/>
              </w:rPr>
              <w:t>，且</w:t>
            </w:r>
            <w:r>
              <w:rPr>
                <w:rFonts w:hint="eastAsia" w:ascii="仿宋" w:hAnsi="仿宋" w:eastAsia="仿宋" w:cs="仿宋"/>
                <w:sz w:val="24"/>
                <w:szCs w:val="24"/>
                <w:lang w:eastAsia="zh-CN"/>
              </w:rPr>
              <w:t>应提供证书复印件加盖投标人公章，未提供不得分</w:t>
            </w:r>
            <w:r>
              <w:rPr>
                <w:rFonts w:hint="eastAsia" w:ascii="仿宋" w:hAnsi="仿宋" w:eastAsia="仿宋" w:cs="仿宋"/>
                <w:color w:val="auto"/>
                <w:sz w:val="24"/>
                <w:szCs w:val="24"/>
                <w:lang w:val="en-US"/>
              </w:rPr>
              <w:t>。</w:t>
            </w:r>
            <w:r>
              <w:rPr>
                <w:rFonts w:hint="eastAsia" w:ascii="仿宋" w:hAnsi="仿宋" w:eastAsia="仿宋" w:cs="仿宋"/>
                <w:b w:val="0"/>
                <w:kern w:val="2"/>
                <w:sz w:val="24"/>
                <w:szCs w:val="24"/>
                <w:lang w:val="en-US" w:eastAsia="zh-CN" w:bidi="ar-SA"/>
              </w:rPr>
              <w:t>）</w:t>
            </w:r>
          </w:p>
        </w:tc>
        <w:tc>
          <w:tcPr>
            <w:tcW w:w="870" w:type="dxa"/>
            <w:vAlign w:val="center"/>
          </w:tcPr>
          <w:p>
            <w:pPr>
              <w:bidi w:val="0"/>
              <w:ind w:firstLine="0" w:firstLineChars="0"/>
              <w:rPr>
                <w:rFonts w:hint="eastAsia" w:ascii="仿宋" w:hAnsi="仿宋" w:eastAsia="仿宋" w:cs="仿宋"/>
                <w:kern w:val="2"/>
                <w:sz w:val="24"/>
                <w:szCs w:val="24"/>
                <w:lang w:val="en-US" w:eastAsia="zh-CN" w:bidi="ar-SA"/>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5</w:t>
            </w:r>
          </w:p>
        </w:tc>
        <w:tc>
          <w:tcPr>
            <w:tcW w:w="1005" w:type="dxa"/>
            <w:vAlign w:val="center"/>
          </w:tcPr>
          <w:p>
            <w:pPr>
              <w:bidi w:val="0"/>
              <w:ind w:firstLine="0" w:firstLineChars="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客观</w:t>
            </w:r>
            <w:r>
              <w:rPr>
                <w:rFonts w:hint="eastAsia" w:ascii="仿宋" w:hAnsi="仿宋" w:eastAsia="仿宋" w:cs="仿宋"/>
                <w:sz w:val="24"/>
                <w:szCs w:val="24"/>
              </w:rPr>
              <w:t>分</w:t>
            </w:r>
          </w:p>
        </w:tc>
        <w:tc>
          <w:tcPr>
            <w:tcW w:w="163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kern w:val="2"/>
                <w:sz w:val="24"/>
                <w:szCs w:val="24"/>
                <w:lang w:val="en-US" w:eastAsia="zh-CN" w:bidi="ar-SA"/>
              </w:rPr>
            </w:pPr>
            <w:r>
              <w:rPr>
                <w:rFonts w:hint="eastAsia" w:ascii="仿宋" w:hAnsi="仿宋" w:eastAsia="仿宋" w:cs="仿宋"/>
                <w:kern w:val="2"/>
                <w:sz w:val="24"/>
                <w:szCs w:val="24"/>
                <w:lang w:val="en-US" w:eastAsia="zh-CN" w:bidi="ar-SA"/>
              </w:rPr>
              <w:t>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普查组人员配备</w:t>
            </w:r>
            <w:r>
              <w:rPr>
                <w:rFonts w:hint="default" w:ascii="仿宋" w:hAnsi="仿宋" w:eastAsia="仿宋" w:cs="仿宋"/>
                <w:sz w:val="24"/>
                <w:szCs w:val="24"/>
                <w:lang w:eastAsia="zh-CN"/>
              </w:rPr>
              <w:t>不少于8人</w:t>
            </w:r>
            <w:r>
              <w:rPr>
                <w:rFonts w:hint="eastAsia" w:ascii="仿宋" w:hAnsi="仿宋" w:eastAsia="仿宋" w:cs="仿宋"/>
                <w:sz w:val="24"/>
                <w:szCs w:val="24"/>
                <w:lang w:eastAsia="zh-CN"/>
              </w:rPr>
              <w:t>（除项目负责人以外）：</w:t>
            </w:r>
          </w:p>
          <w:p>
            <w:pPr>
              <w:numPr>
                <w:ilvl w:val="0"/>
                <w:numId w:val="4"/>
              </w:num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具有文物保护责任设计师或省级文物部门颁发的从业上岗证书，每人得0.5分，最高得1分。</w:t>
            </w:r>
          </w:p>
          <w:p>
            <w:pPr>
              <w:numPr>
                <w:ilvl w:val="0"/>
                <w:numId w:val="4"/>
              </w:num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具有测绘类相关中级职称及以上的，每人得0.5分，本项最高得1分。</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）具有</w:t>
            </w:r>
            <w:r>
              <w:rPr>
                <w:rFonts w:hint="eastAsia" w:ascii="仿宋" w:hAnsi="仿宋" w:eastAsia="仿宋" w:cs="仿宋"/>
                <w:sz w:val="24"/>
                <w:szCs w:val="24"/>
                <w:lang w:val="en-GB" w:eastAsia="zh-CN"/>
              </w:rPr>
              <w:t>测绘地理信息保密知识培训合格证书的，每1人得</w:t>
            </w:r>
            <w:r>
              <w:rPr>
                <w:rFonts w:hint="eastAsia" w:ascii="仿宋" w:hAnsi="仿宋" w:eastAsia="仿宋" w:cs="仿宋"/>
                <w:sz w:val="24"/>
                <w:szCs w:val="24"/>
                <w:lang w:val="en-US" w:eastAsia="zh-CN"/>
              </w:rPr>
              <w:t>0.5</w:t>
            </w:r>
            <w:r>
              <w:rPr>
                <w:rFonts w:hint="eastAsia" w:ascii="仿宋" w:hAnsi="仿宋" w:eastAsia="仿宋" w:cs="仿宋"/>
                <w:sz w:val="24"/>
                <w:szCs w:val="24"/>
                <w:lang w:val="en-GB" w:eastAsia="zh-CN"/>
              </w:rPr>
              <w:t>分，</w:t>
            </w:r>
            <w:r>
              <w:rPr>
                <w:rFonts w:hint="eastAsia" w:ascii="仿宋" w:hAnsi="仿宋" w:eastAsia="仿宋" w:cs="仿宋"/>
                <w:sz w:val="24"/>
                <w:szCs w:val="24"/>
                <w:lang w:eastAsia="zh-CN"/>
              </w:rPr>
              <w:t>本项最高得</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分。</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）投标人具备民用无人驾驶航空器经营许可证，熟练掌握无人机信息采集技术，</w:t>
            </w:r>
            <w:r>
              <w:rPr>
                <w:rFonts w:hint="eastAsia" w:ascii="仿宋" w:hAnsi="仿宋" w:eastAsia="仿宋" w:cs="仿宋"/>
                <w:sz w:val="24"/>
                <w:szCs w:val="24"/>
                <w:lang w:val="en-US" w:eastAsia="zh-CN"/>
              </w:rPr>
              <w:t>且</w:t>
            </w:r>
            <w:r>
              <w:rPr>
                <w:rFonts w:hint="eastAsia" w:ascii="仿宋" w:hAnsi="仿宋" w:eastAsia="仿宋" w:cs="仿宋"/>
                <w:sz w:val="24"/>
                <w:szCs w:val="24"/>
                <w:lang w:eastAsia="zh-CN"/>
              </w:rPr>
              <w:t>具</w:t>
            </w:r>
            <w:r>
              <w:rPr>
                <w:rFonts w:hint="eastAsia" w:ascii="仿宋" w:hAnsi="仿宋" w:eastAsia="仿宋" w:cs="仿宋"/>
                <w:sz w:val="24"/>
                <w:szCs w:val="24"/>
                <w:lang w:val="en-US" w:eastAsia="zh-CN"/>
              </w:rPr>
              <w:t>有民用无人机驾驶航空器操控员执照</w:t>
            </w:r>
            <w:r>
              <w:rPr>
                <w:rFonts w:hint="eastAsia" w:ascii="仿宋" w:hAnsi="仿宋" w:eastAsia="仿宋" w:cs="仿宋"/>
                <w:sz w:val="24"/>
                <w:szCs w:val="24"/>
                <w:lang w:eastAsia="zh-CN"/>
              </w:rPr>
              <w:t>得2分。</w:t>
            </w:r>
          </w:p>
          <w:p>
            <w:pPr>
              <w:bidi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sz w:val="24"/>
                <w:szCs w:val="24"/>
                <w:lang w:eastAsia="zh-CN"/>
              </w:rPr>
              <w:t>投标文件中</w:t>
            </w:r>
            <w:r>
              <w:rPr>
                <w:rFonts w:hint="eastAsia" w:ascii="仿宋" w:hAnsi="仿宋" w:eastAsia="仿宋" w:cs="仿宋"/>
                <w:color w:val="auto"/>
                <w:sz w:val="24"/>
                <w:szCs w:val="24"/>
              </w:rPr>
              <w:t>以</w:t>
            </w:r>
            <w:r>
              <w:rPr>
                <w:rFonts w:hint="eastAsia" w:ascii="仿宋" w:hAnsi="仿宋" w:eastAsia="仿宋" w:cs="仿宋"/>
                <w:color w:val="auto"/>
                <w:sz w:val="24"/>
                <w:szCs w:val="24"/>
                <w:lang w:val="en-US"/>
              </w:rPr>
              <w:t>提供人员相关证书和</w:t>
            </w:r>
            <w:r>
              <w:rPr>
                <w:rFonts w:hint="eastAsia" w:ascii="仿宋" w:hAnsi="仿宋" w:eastAsia="仿宋" w:cs="仿宋"/>
                <w:color w:val="auto"/>
                <w:sz w:val="24"/>
                <w:szCs w:val="24"/>
                <w:highlight w:val="none"/>
                <w:lang w:val="en-US" w:eastAsia="zh-CN"/>
              </w:rPr>
              <w:t>项目开标近一个月</w:t>
            </w:r>
            <w:r>
              <w:rPr>
                <w:rFonts w:hint="eastAsia" w:ascii="仿宋" w:hAnsi="仿宋" w:eastAsia="仿宋" w:cs="仿宋"/>
                <w:color w:val="auto"/>
                <w:sz w:val="24"/>
                <w:szCs w:val="24"/>
                <w:lang w:val="en-US"/>
              </w:rPr>
              <w:t>在职</w:t>
            </w:r>
            <w:r>
              <w:rPr>
                <w:rFonts w:hint="eastAsia" w:ascii="仿宋" w:hAnsi="仿宋" w:eastAsia="仿宋" w:cs="仿宋"/>
                <w:color w:val="auto"/>
                <w:sz w:val="24"/>
                <w:szCs w:val="24"/>
                <w:highlight w:val="none"/>
                <w:lang w:val="en-US"/>
              </w:rPr>
              <w:t>社保缴纳依据</w:t>
            </w:r>
            <w:r>
              <w:rPr>
                <w:rFonts w:hint="eastAsia" w:ascii="仿宋" w:hAnsi="仿宋" w:eastAsia="仿宋" w:cs="仿宋"/>
                <w:color w:val="auto"/>
                <w:sz w:val="24"/>
                <w:szCs w:val="24"/>
                <w:lang w:val="en-US"/>
              </w:rPr>
              <w:t>材料为准，不符合条件的人员不得分</w:t>
            </w:r>
            <w:r>
              <w:rPr>
                <w:rFonts w:hint="eastAsia" w:ascii="仿宋" w:hAnsi="仿宋" w:eastAsia="仿宋" w:cs="仿宋"/>
                <w:color w:val="auto"/>
                <w:sz w:val="24"/>
                <w:szCs w:val="24"/>
                <w:lang w:val="en-US" w:eastAsia="zh-CN"/>
              </w:rPr>
              <w:t>，且</w:t>
            </w:r>
            <w:r>
              <w:rPr>
                <w:rFonts w:hint="eastAsia" w:ascii="仿宋" w:hAnsi="仿宋" w:eastAsia="仿宋" w:cs="仿宋"/>
                <w:sz w:val="24"/>
                <w:szCs w:val="24"/>
                <w:lang w:eastAsia="zh-CN"/>
              </w:rPr>
              <w:t>应提供证书复印件加盖投标人公章，未提供不得分</w:t>
            </w:r>
            <w:r>
              <w:rPr>
                <w:rFonts w:hint="eastAsia" w:ascii="仿宋" w:hAnsi="仿宋" w:eastAsia="仿宋" w:cs="仿宋"/>
                <w:color w:val="auto"/>
                <w:sz w:val="24"/>
                <w:szCs w:val="24"/>
                <w:lang w:val="en-US"/>
              </w:rPr>
              <w:t>。</w:t>
            </w:r>
            <w:r>
              <w:rPr>
                <w:rFonts w:hint="eastAsia" w:ascii="仿宋" w:hAnsi="仿宋" w:eastAsia="仿宋" w:cs="仿宋"/>
                <w:color w:val="auto"/>
                <w:sz w:val="24"/>
                <w:szCs w:val="24"/>
              </w:rPr>
              <w:t>）</w:t>
            </w:r>
          </w:p>
        </w:tc>
        <w:tc>
          <w:tcPr>
            <w:tcW w:w="870" w:type="dxa"/>
            <w:vAlign w:val="center"/>
          </w:tcPr>
          <w:p>
            <w:pPr>
              <w:bidi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6</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客观</w:t>
            </w:r>
            <w:r>
              <w:rPr>
                <w:rFonts w:hint="eastAsia" w:ascii="仿宋" w:hAnsi="仿宋" w:eastAsia="仿宋" w:cs="仿宋"/>
                <w:sz w:val="24"/>
                <w:szCs w:val="24"/>
              </w:rPr>
              <w:t>分</w:t>
            </w:r>
          </w:p>
        </w:tc>
        <w:tc>
          <w:tcPr>
            <w:tcW w:w="163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kern w:val="2"/>
                <w:sz w:val="24"/>
                <w:szCs w:val="24"/>
                <w:lang w:val="en-US" w:eastAsia="zh-CN" w:bidi="ar-SA"/>
              </w:rPr>
            </w:pPr>
            <w:r>
              <w:rPr>
                <w:rFonts w:hint="eastAsia" w:ascii="仿宋" w:hAnsi="仿宋" w:eastAsia="仿宋" w:cs="仿宋"/>
                <w:sz w:val="24"/>
                <w:szCs w:val="24"/>
                <w:lang w:eastAsia="zh-CN"/>
              </w:rPr>
              <w:t>普查组人员情况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numPr>
                <w:ilvl w:val="0"/>
                <w:numId w:val="0"/>
              </w:numPr>
              <w:bidi w:val="0"/>
              <w:ind w:left="0" w:leftChars="0" w:firstLine="0" w:firstLineChars="0"/>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对投标人提供的为完成本项目要求的拟投入设备及工具配置情况：</w:t>
            </w:r>
          </w:p>
          <w:p>
            <w:pPr>
              <w:numPr>
                <w:ilvl w:val="0"/>
                <w:numId w:val="0"/>
              </w:numPr>
              <w:bidi w:val="0"/>
              <w:ind w:left="0" w:leftChars="0" w:firstLine="0" w:firstLineChars="0"/>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（1）投标人具有自有调查</w:t>
            </w:r>
            <w:r>
              <w:rPr>
                <w:rFonts w:hint="eastAsia" w:ascii="仿宋" w:hAnsi="仿宋" w:eastAsia="仿宋" w:cs="仿宋"/>
                <w:b w:val="0"/>
                <w:color w:val="000000"/>
                <w:sz w:val="24"/>
                <w:szCs w:val="24"/>
                <w:lang w:eastAsia="zh-CN"/>
              </w:rPr>
              <w:t>使</w:t>
            </w:r>
            <w:r>
              <w:rPr>
                <w:rFonts w:hint="eastAsia" w:ascii="仿宋" w:hAnsi="仿宋" w:eastAsia="仿宋" w:cs="仿宋"/>
                <w:b w:val="0"/>
                <w:color w:val="000000"/>
                <w:sz w:val="24"/>
                <w:szCs w:val="24"/>
              </w:rPr>
              <w:t>用车辆不少于1辆</w:t>
            </w:r>
            <w:r>
              <w:rPr>
                <w:rFonts w:hint="eastAsia" w:ascii="仿宋" w:hAnsi="仿宋" w:eastAsia="仿宋" w:cs="仿宋"/>
                <w:b w:val="0"/>
                <w:color w:val="000000"/>
                <w:sz w:val="24"/>
                <w:szCs w:val="24"/>
                <w:lang w:val="en-US" w:eastAsia="zh-CN"/>
              </w:rPr>
              <w:t>且能满足野外调查需要，</w:t>
            </w:r>
            <w:r>
              <w:rPr>
                <w:rFonts w:hint="eastAsia" w:ascii="仿宋" w:hAnsi="仿宋" w:eastAsia="仿宋" w:cs="仿宋"/>
                <w:b w:val="0"/>
                <w:color w:val="000000"/>
                <w:sz w:val="24"/>
                <w:szCs w:val="24"/>
              </w:rPr>
              <w:t>每辆得</w:t>
            </w:r>
            <w:r>
              <w:rPr>
                <w:rFonts w:hint="eastAsia" w:ascii="仿宋" w:hAnsi="仿宋" w:eastAsia="仿宋" w:cs="仿宋"/>
                <w:b w:val="0"/>
                <w:color w:val="000000"/>
                <w:sz w:val="24"/>
                <w:szCs w:val="24"/>
                <w:lang w:val="en-US" w:eastAsia="zh-CN"/>
              </w:rPr>
              <w:t>2</w:t>
            </w:r>
            <w:r>
              <w:rPr>
                <w:rFonts w:hint="eastAsia" w:ascii="仿宋" w:hAnsi="仿宋" w:eastAsia="仿宋" w:cs="仿宋"/>
                <w:b w:val="0"/>
                <w:color w:val="000000"/>
                <w:sz w:val="24"/>
                <w:szCs w:val="24"/>
              </w:rPr>
              <w:t>分，本项最高得</w:t>
            </w:r>
            <w:r>
              <w:rPr>
                <w:rFonts w:hint="eastAsia" w:ascii="仿宋" w:hAnsi="仿宋" w:eastAsia="仿宋" w:cs="仿宋"/>
                <w:b w:val="0"/>
                <w:color w:val="000000"/>
                <w:sz w:val="24"/>
                <w:szCs w:val="24"/>
                <w:lang w:val="en-US" w:eastAsia="zh-CN"/>
              </w:rPr>
              <w:t>2</w:t>
            </w:r>
            <w:r>
              <w:rPr>
                <w:rFonts w:hint="eastAsia" w:ascii="仿宋" w:hAnsi="仿宋" w:eastAsia="仿宋" w:cs="仿宋"/>
                <w:b w:val="0"/>
                <w:color w:val="000000"/>
                <w:sz w:val="24"/>
                <w:szCs w:val="24"/>
              </w:rPr>
              <w:t>分。（投标文件需提供车辆行驶证（行驶证的车辆所有者应为投标人单位）复印件加盖投标人公章，未提供不得分。）</w:t>
            </w:r>
          </w:p>
          <w:p>
            <w:pPr>
              <w:numPr>
                <w:ilvl w:val="0"/>
                <w:numId w:val="0"/>
              </w:numPr>
              <w:bidi w:val="0"/>
              <w:ind w:left="0" w:leftChars="0" w:firstLine="0" w:firstLineChars="0"/>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（2）投标人针对本项目拥有必要的设备仪器，提供不少于2台激光三维扫描仪，不少于2台GNSS接收机，不少于2台</w:t>
            </w:r>
            <w:r>
              <w:rPr>
                <w:rFonts w:hint="eastAsia" w:ascii="仿宋" w:hAnsi="仿宋" w:eastAsia="仿宋" w:cs="仿宋"/>
                <w:b w:val="0"/>
                <w:color w:val="000000"/>
                <w:sz w:val="24"/>
                <w:szCs w:val="24"/>
                <w:lang w:val="en-US" w:eastAsia="zh-CN"/>
              </w:rPr>
              <w:t>无人机，</w:t>
            </w:r>
            <w:r>
              <w:rPr>
                <w:rFonts w:hint="eastAsia" w:ascii="仿宋" w:hAnsi="仿宋" w:eastAsia="仿宋" w:cs="仿宋"/>
                <w:b w:val="0"/>
                <w:color w:val="000000"/>
                <w:sz w:val="24"/>
                <w:szCs w:val="24"/>
              </w:rPr>
              <w:t>每提供一类设备得</w:t>
            </w:r>
            <w:r>
              <w:rPr>
                <w:rFonts w:hint="eastAsia" w:ascii="仿宋" w:hAnsi="仿宋" w:eastAsia="仿宋" w:cs="仿宋"/>
                <w:b w:val="0"/>
                <w:color w:val="000000"/>
                <w:sz w:val="24"/>
                <w:szCs w:val="24"/>
                <w:lang w:val="en-US" w:eastAsia="zh-CN"/>
              </w:rPr>
              <w:t>1</w:t>
            </w:r>
            <w:r>
              <w:rPr>
                <w:rFonts w:hint="eastAsia" w:ascii="仿宋" w:hAnsi="仿宋" w:eastAsia="仿宋" w:cs="仿宋"/>
                <w:b w:val="0"/>
                <w:color w:val="000000"/>
                <w:sz w:val="24"/>
                <w:szCs w:val="24"/>
              </w:rPr>
              <w:t>分（设备数量不足的不得分），本项最多得</w:t>
            </w:r>
            <w:r>
              <w:rPr>
                <w:rFonts w:hint="eastAsia" w:ascii="仿宋" w:hAnsi="仿宋" w:eastAsia="仿宋" w:cs="仿宋"/>
                <w:b w:val="0"/>
                <w:color w:val="000000"/>
                <w:sz w:val="24"/>
                <w:szCs w:val="24"/>
                <w:lang w:val="en-US" w:eastAsia="zh-CN"/>
              </w:rPr>
              <w:t>3</w:t>
            </w:r>
            <w:r>
              <w:rPr>
                <w:rFonts w:hint="eastAsia" w:ascii="仿宋" w:hAnsi="仿宋" w:eastAsia="仿宋" w:cs="仿宋"/>
                <w:b w:val="0"/>
                <w:color w:val="000000"/>
                <w:sz w:val="24"/>
                <w:szCs w:val="24"/>
              </w:rPr>
              <w:t>分。</w:t>
            </w:r>
          </w:p>
          <w:p>
            <w:pPr>
              <w:numPr>
                <w:ilvl w:val="0"/>
                <w:numId w:val="0"/>
              </w:numPr>
              <w:bidi w:val="0"/>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b w:val="0"/>
                <w:color w:val="000000"/>
                <w:sz w:val="24"/>
                <w:szCs w:val="24"/>
              </w:rPr>
              <w:t>（投标文件中应提供设备及工具清单，清单列明的信息至少包含设备品牌型号、数量等，除清单以外，还须提供自有购买发票复印件加盖投标人公章，未提供不得分。）</w:t>
            </w:r>
          </w:p>
        </w:tc>
        <w:tc>
          <w:tcPr>
            <w:tcW w:w="870"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客观</w:t>
            </w:r>
            <w:r>
              <w:rPr>
                <w:rFonts w:hint="eastAsia" w:ascii="仿宋" w:hAnsi="仿宋" w:eastAsia="仿宋" w:cs="仿宋"/>
                <w:sz w:val="24"/>
                <w:szCs w:val="24"/>
              </w:rPr>
              <w:t>分</w:t>
            </w:r>
          </w:p>
        </w:tc>
        <w:tc>
          <w:tcPr>
            <w:tcW w:w="163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kern w:val="2"/>
                <w:sz w:val="24"/>
                <w:szCs w:val="24"/>
                <w:lang w:val="en-US" w:eastAsia="zh-CN" w:bidi="ar-SA"/>
              </w:rPr>
            </w:pPr>
            <w:r>
              <w:rPr>
                <w:rFonts w:hint="eastAsia" w:ascii="仿宋" w:hAnsi="仿宋" w:eastAsia="仿宋" w:cs="仿宋"/>
                <w:b w:val="0"/>
                <w:color w:val="000000"/>
                <w:sz w:val="24"/>
                <w:szCs w:val="24"/>
              </w:rPr>
              <w:t>拟投入设备及工具配置情况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根据售后服务与承诺情况打分。</w:t>
            </w:r>
            <w:r>
              <w:rPr>
                <w:rFonts w:hint="eastAsia" w:ascii="仿宋" w:hAnsi="仿宋" w:eastAsia="仿宋" w:cs="仿宋"/>
                <w:b w:val="0"/>
                <w:color w:val="000000"/>
                <w:sz w:val="24"/>
                <w:szCs w:val="24"/>
                <w:lang w:val="en-US" w:eastAsia="zh-CN"/>
              </w:rPr>
              <w:t>（方案完全符合得5分，方案基本符合得3分，方案部分符合得1分，方案不符合不得分。）</w:t>
            </w:r>
          </w:p>
        </w:tc>
        <w:tc>
          <w:tcPr>
            <w:tcW w:w="870"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63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kern w:val="2"/>
                <w:sz w:val="24"/>
                <w:szCs w:val="24"/>
                <w:lang w:val="en-US" w:eastAsia="zh-CN" w:bidi="ar-SA"/>
              </w:rPr>
            </w:pPr>
            <w:r>
              <w:rPr>
                <w:rFonts w:hint="eastAsia" w:ascii="仿宋" w:hAnsi="仿宋" w:eastAsia="仿宋" w:cs="仿宋"/>
                <w:sz w:val="24"/>
                <w:szCs w:val="24"/>
              </w:rPr>
              <w:t>售后服务与承诺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根据项目实际情况，投标供应商提出的合理化建议</w:t>
            </w:r>
            <w:r>
              <w:rPr>
                <w:rFonts w:hint="eastAsia" w:ascii="仿宋" w:hAnsi="仿宋" w:eastAsia="仿宋" w:cs="仿宋"/>
                <w:sz w:val="24"/>
                <w:szCs w:val="24"/>
                <w:lang w:val="en-US" w:eastAsia="zh-CN"/>
              </w:rPr>
              <w:t>进行综合</w:t>
            </w:r>
            <w:r>
              <w:rPr>
                <w:rFonts w:hint="eastAsia" w:ascii="仿宋" w:hAnsi="仿宋" w:eastAsia="仿宋" w:cs="仿宋"/>
                <w:sz w:val="24"/>
                <w:szCs w:val="24"/>
              </w:rPr>
              <w:t>打分。</w:t>
            </w:r>
            <w:r>
              <w:rPr>
                <w:rFonts w:hint="eastAsia" w:ascii="仿宋" w:hAnsi="仿宋" w:eastAsia="仿宋" w:cs="仿宋"/>
                <w:b w:val="0"/>
                <w:color w:val="000000"/>
                <w:sz w:val="24"/>
                <w:szCs w:val="24"/>
                <w:lang w:val="en-US" w:eastAsia="zh-CN"/>
              </w:rPr>
              <w:t>（方案完全符合得5分，方案基本符合得3分，方案部分符合得1分，方案不符合不得分。）</w:t>
            </w:r>
          </w:p>
        </w:tc>
        <w:tc>
          <w:tcPr>
            <w:tcW w:w="870"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63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kern w:val="2"/>
                <w:sz w:val="24"/>
                <w:szCs w:val="24"/>
                <w:lang w:val="en-US" w:eastAsia="zh-CN" w:bidi="ar-SA"/>
              </w:rPr>
            </w:pPr>
            <w:r>
              <w:rPr>
                <w:rFonts w:hint="eastAsia" w:ascii="仿宋" w:hAnsi="仿宋" w:eastAsia="仿宋" w:cs="仿宋"/>
                <w:sz w:val="24"/>
                <w:szCs w:val="24"/>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投标人自2021年1月1日起（</w:t>
            </w:r>
            <w:r>
              <w:rPr>
                <w:rFonts w:hint="eastAsia" w:ascii="仿宋" w:hAnsi="仿宋" w:eastAsia="仿宋" w:cs="仿宋"/>
                <w:b w:val="0"/>
                <w:color w:val="000000"/>
                <w:sz w:val="24"/>
                <w:szCs w:val="24"/>
              </w:rPr>
              <w:t>以合同签订日期为准</w:t>
            </w:r>
            <w:r>
              <w:rPr>
                <w:rFonts w:hint="eastAsia" w:ascii="仿宋" w:hAnsi="仿宋" w:eastAsia="仿宋" w:cs="仿宋"/>
                <w:sz w:val="24"/>
                <w:szCs w:val="24"/>
              </w:rPr>
              <w:t>），承担过的类似项目，每具有1个业绩得0.5分，最高得1分。</w:t>
            </w:r>
            <w:r>
              <w:rPr>
                <w:rFonts w:hint="eastAsia" w:ascii="仿宋" w:hAnsi="仿宋" w:eastAsia="仿宋" w:cs="仿宋"/>
                <w:sz w:val="24"/>
                <w:szCs w:val="24"/>
                <w:lang w:eastAsia="zh-CN"/>
              </w:rPr>
              <w:t>（</w:t>
            </w:r>
            <w:r>
              <w:rPr>
                <w:rFonts w:hint="eastAsia" w:ascii="仿宋" w:hAnsi="仿宋" w:eastAsia="仿宋" w:cs="仿宋"/>
                <w:b w:val="0"/>
                <w:color w:val="000000"/>
                <w:sz w:val="24"/>
                <w:szCs w:val="24"/>
              </w:rPr>
              <w:t>投标文件中需提供合同复印件加盖供应商公章</w:t>
            </w:r>
            <w:r>
              <w:rPr>
                <w:rFonts w:hint="eastAsia" w:ascii="仿宋" w:hAnsi="仿宋" w:eastAsia="仿宋" w:cs="仿宋"/>
                <w:sz w:val="24"/>
                <w:szCs w:val="24"/>
              </w:rPr>
              <w:t>，不能提供的不得分</w:t>
            </w:r>
            <w:r>
              <w:rPr>
                <w:rFonts w:hint="eastAsia" w:ascii="仿宋" w:hAnsi="仿宋" w:eastAsia="仿宋" w:cs="仿宋"/>
                <w:sz w:val="24"/>
                <w:szCs w:val="24"/>
                <w:lang w:eastAsia="zh-CN"/>
              </w:rPr>
              <w:t>。）</w:t>
            </w:r>
          </w:p>
        </w:tc>
        <w:tc>
          <w:tcPr>
            <w:tcW w:w="870"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0-1</w:t>
            </w:r>
          </w:p>
        </w:tc>
        <w:tc>
          <w:tcPr>
            <w:tcW w:w="1005" w:type="dxa"/>
            <w:vAlign w:val="center"/>
          </w:tcPr>
          <w:p>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客观分</w:t>
            </w:r>
          </w:p>
        </w:tc>
        <w:tc>
          <w:tcPr>
            <w:tcW w:w="163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069" w:type="dxa"/>
          </w:tcPr>
          <w:p>
            <w:pPr>
              <w:snapToGrid w:val="0"/>
              <w:spacing w:line="360" w:lineRule="auto"/>
              <w:jc w:val="left"/>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有效投标报价的最低价作为评标基准价，其最低报价为满分；按［投标报价得分=（评标基准价/投标报价）*权重］的计算公式计算（报价得分保留两位小数，后一位四舍五入）。</w:t>
            </w:r>
          </w:p>
          <w:p>
            <w:pPr>
              <w:snapToGrid w:val="0"/>
              <w:spacing w:line="360" w:lineRule="auto"/>
              <w:jc w:val="left"/>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评标过程中，不得去掉报价中的最高报价和最低报价。</w:t>
            </w:r>
          </w:p>
        </w:tc>
        <w:tc>
          <w:tcPr>
            <w:tcW w:w="870" w:type="dxa"/>
            <w:vAlign w:val="center"/>
          </w:tcPr>
          <w:p>
            <w:pPr>
              <w:snapToGrid w:val="0"/>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10</w:t>
            </w:r>
          </w:p>
        </w:tc>
        <w:tc>
          <w:tcPr>
            <w:tcW w:w="1005" w:type="dxa"/>
            <w:vAlign w:val="center"/>
          </w:tcPr>
          <w:p>
            <w:pPr>
              <w:snapToGrid w:val="0"/>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w:t>
            </w:r>
          </w:p>
        </w:tc>
        <w:tc>
          <w:tcPr>
            <w:tcW w:w="1632" w:type="dxa"/>
            <w:vAlign w:val="center"/>
          </w:tcPr>
          <w:p>
            <w:pPr>
              <w:snapToGrid w:val="0"/>
              <w:spacing w:line="360" w:lineRule="auto"/>
              <w:jc w:val="center"/>
              <w:rPr>
                <w:rFonts w:hint="default"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w:t>
            </w:r>
          </w:p>
        </w:tc>
      </w:tr>
    </w:tbl>
    <w:p>
      <w:pPr>
        <w:spacing w:line="360" w:lineRule="auto"/>
        <w:rPr>
          <w:rFonts w:ascii="仿宋" w:hAnsi="仿宋" w:eastAsia="仿宋"/>
        </w:rPr>
      </w:pPr>
    </w:p>
    <w:p>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 w:hAnsi="仿宋" w:eastAsia="仿宋" w:cs="Arial"/>
          <w:b/>
          <w:kern w:val="0"/>
          <w:sz w:val="24"/>
        </w:rPr>
        <w:t>（评标委员会各成员评分的算术平均值，保留两位小数，后一位四舍五入）</w:t>
      </w:r>
      <w:r>
        <w:rPr>
          <w:rFonts w:hint="eastAsia" w:ascii="仿宋" w:hAnsi="仿宋" w:eastAsia="仿宋" w:cs="宋体"/>
          <w:kern w:val="0"/>
          <w:sz w:val="24"/>
        </w:rPr>
        <w:t>。</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pPr>
        <w:pStyle w:val="85"/>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pPr>
        <w:pStyle w:val="85"/>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6"/>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6"/>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6"/>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6"/>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6"/>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6"/>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pPr>
        <w:pStyle w:val="26"/>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6"/>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6"/>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6"/>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ascii="仿宋" w:hAnsi="仿宋" w:eastAsia="仿宋" w:cs="宋体"/>
        </w:rPr>
      </w:pPr>
    </w:p>
    <w:bookmarkEnd w:id="27"/>
    <w:p>
      <w:pPr>
        <w:spacing w:line="360" w:lineRule="auto"/>
        <w:ind w:left="720" w:leftChars="343" w:firstLine="1084" w:firstLineChars="300"/>
        <w:outlineLvl w:val="0"/>
        <w:rPr>
          <w:rFonts w:ascii="仿宋" w:hAnsi="仿宋" w:eastAsia="仿宋" w:cs="宋体"/>
          <w:b/>
          <w:sz w:val="36"/>
          <w:szCs w:val="36"/>
        </w:rPr>
      </w:pPr>
      <w:bookmarkStart w:id="393" w:name="第五部分"/>
      <w:bookmarkStart w:id="394" w:name="_Toc86217003"/>
    </w:p>
    <w:p>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pPr>
        <w:spacing w:line="360" w:lineRule="auto"/>
        <w:rPr>
          <w:rFonts w:ascii="仿宋" w:hAnsi="仿宋" w:eastAsia="仿宋" w:cs="宋体"/>
          <w:sz w:val="24"/>
          <w:u w:val="single"/>
        </w:rPr>
      </w:pPr>
      <w:r>
        <w:rPr>
          <w:rFonts w:hint="eastAsia" w:ascii="仿宋" w:hAnsi="仿宋" w:eastAsia="仿宋" w:cs="宋体"/>
          <w:sz w:val="24"/>
        </w:rPr>
        <w:t>合同编号：</w:t>
      </w:r>
    </w:p>
    <w:p>
      <w:pPr>
        <w:spacing w:line="360" w:lineRule="auto"/>
        <w:jc w:val="center"/>
        <w:rPr>
          <w:rFonts w:ascii="仿宋" w:hAnsi="仿宋" w:eastAsia="仿宋" w:cs="宋体"/>
          <w:b/>
          <w:sz w:val="28"/>
          <w:szCs w:val="28"/>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360" w:lineRule="auto"/>
        <w:jc w:val="center"/>
        <w:rPr>
          <w:rFonts w:ascii="仿宋" w:hAnsi="仿宋" w:eastAsia="仿宋" w:cs="宋体"/>
          <w:b/>
          <w:sz w:val="36"/>
          <w:szCs w:val="36"/>
        </w:rPr>
      </w:pPr>
      <w:r>
        <w:rPr>
          <w:rFonts w:hint="eastAsia" w:ascii="仿宋" w:hAnsi="仿宋" w:eastAsia="仿宋" w:cs="宋体"/>
          <w:b/>
          <w:sz w:val="36"/>
          <w:szCs w:val="36"/>
        </w:rPr>
        <w:t>（服务类）</w:t>
      </w:r>
    </w:p>
    <w:p>
      <w:pPr>
        <w:pStyle w:val="385"/>
        <w:ind w:firstLine="2843" w:firstLineChars="1180"/>
        <w:rPr>
          <w:rFonts w:ascii="仿宋" w:hAnsi="仿宋" w:eastAsia="仿宋" w:cs="宋体"/>
          <w:b/>
          <w:szCs w:val="24"/>
        </w:rPr>
      </w:pPr>
      <w:r>
        <w:rPr>
          <w:rFonts w:hint="eastAsia" w:ascii="仿宋" w:hAnsi="仿宋" w:eastAsia="仿宋" w:cs="宋体"/>
          <w:b/>
          <w:szCs w:val="24"/>
        </w:rPr>
        <w:t>第一部分 合同书</w:t>
      </w:r>
    </w:p>
    <w:p>
      <w:pPr>
        <w:spacing w:before="120" w:line="360" w:lineRule="auto"/>
        <w:rPr>
          <w:rFonts w:ascii="仿宋" w:hAnsi="仿宋" w:eastAsia="仿宋" w:cs="宋体"/>
          <w:sz w:val="24"/>
        </w:rPr>
      </w:pPr>
    </w:p>
    <w:p>
      <w:pPr>
        <w:pStyle w:val="6"/>
        <w:rPr>
          <w:rFonts w:ascii="仿宋" w:eastAsia="仿宋"/>
        </w:rPr>
      </w:pPr>
    </w:p>
    <w:p>
      <w:pPr>
        <w:spacing w:before="120" w:line="360" w:lineRule="auto"/>
        <w:ind w:left="960"/>
        <w:rPr>
          <w:rFonts w:ascii="仿宋" w:hAnsi="仿宋" w:eastAsia="仿宋" w:cs="宋体"/>
          <w:sz w:val="24"/>
        </w:rPr>
      </w:pPr>
      <w:r>
        <w:rPr>
          <w:rFonts w:hint="eastAsia" w:ascii="仿宋" w:hAnsi="仿宋" w:eastAsia="仿宋" w:cs="宋体"/>
          <w:sz w:val="24"/>
        </w:rPr>
        <w:t>项目名称：</w:t>
      </w:r>
    </w:p>
    <w:p>
      <w:pPr>
        <w:pStyle w:val="282"/>
        <w:spacing w:before="120"/>
        <w:rPr>
          <w:rFonts w:ascii="仿宋" w:hAnsi="仿宋" w:eastAsia="仿宋" w:cs="宋体"/>
          <w:szCs w:val="24"/>
        </w:rPr>
      </w:pPr>
    </w:p>
    <w:p>
      <w:pPr>
        <w:pStyle w:val="282"/>
        <w:spacing w:before="120"/>
        <w:rPr>
          <w:rFonts w:ascii="仿宋" w:hAnsi="仿宋" w:eastAsia="仿宋" w:cs="宋体"/>
          <w:szCs w:val="24"/>
        </w:rPr>
      </w:pPr>
    </w:p>
    <w:p>
      <w:pPr>
        <w:spacing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甲方：</w:t>
      </w:r>
    </w:p>
    <w:p>
      <w:pPr>
        <w:spacing w:before="120"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乙方：</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签订地：</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签订日期：年月日</w:t>
      </w:r>
    </w:p>
    <w:p>
      <w:pPr>
        <w:widowControl/>
        <w:spacing w:line="360" w:lineRule="auto"/>
        <w:jc w:val="left"/>
        <w:rPr>
          <w:rFonts w:ascii="仿宋" w:hAnsi="仿宋" w:eastAsia="仿宋" w:cs="宋体"/>
          <w:kern w:val="0"/>
          <w:sz w:val="24"/>
        </w:rPr>
        <w:sectPr>
          <w:pgSz w:w="11907" w:h="16840"/>
          <w:pgMar w:top="1474" w:right="1814" w:bottom="1474" w:left="1814" w:header="851" w:footer="851" w:gutter="0"/>
          <w:cols w:space="720" w:num="1"/>
        </w:sectPr>
      </w:pPr>
    </w:p>
    <w:p>
      <w:pPr>
        <w:spacing w:line="360" w:lineRule="auto"/>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cs="宋体"/>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cs="宋体"/>
          <w:sz w:val="24"/>
          <w:u w:val="single"/>
        </w:rPr>
        <w:t xml:space="preserve">（项目名称）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 </w:t>
      </w:r>
      <w:r>
        <w:rPr>
          <w:rFonts w:hint="eastAsia" w:ascii="仿宋" w:hAnsi="仿宋" w:eastAsia="仿宋"/>
          <w:sz w:val="24"/>
        </w:rPr>
        <w:t>为该项目中标供应商。现于中标通知书发出之日起10个工作日内，按照采购文件确定的事项签订本合同。</w:t>
      </w:r>
    </w:p>
    <w:p>
      <w:pPr>
        <w:spacing w:line="360" w:lineRule="auto"/>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（采购人）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360" w:lineRule="auto"/>
        <w:ind w:firstLine="482" w:firstLineChars="200"/>
        <w:outlineLvl w:val="0"/>
        <w:rPr>
          <w:rFonts w:ascii="仿宋" w:hAnsi="仿宋" w:eastAsia="仿宋"/>
          <w:sz w:val="24"/>
        </w:rPr>
      </w:pPr>
      <w:bookmarkStart w:id="395" w:name="_Toc28855"/>
      <w:bookmarkStart w:id="396" w:name="_Toc22967"/>
      <w:bookmarkStart w:id="397" w:name="_Toc20421"/>
      <w:bookmarkStart w:id="398" w:name="_Toc15367"/>
      <w:bookmarkStart w:id="399" w:name="_Toc19273"/>
      <w:r>
        <w:rPr>
          <w:rFonts w:ascii="仿宋" w:hAnsi="仿宋" w:eastAsia="仿宋"/>
          <w:b/>
          <w:sz w:val="24"/>
        </w:rPr>
        <w:t xml:space="preserve">1.1 </w:t>
      </w:r>
      <w:r>
        <w:rPr>
          <w:rFonts w:hint="eastAsia" w:ascii="仿宋" w:hAnsi="仿宋" w:eastAsia="仿宋"/>
          <w:b/>
          <w:sz w:val="24"/>
        </w:rPr>
        <w:t>合同组成部分</w:t>
      </w:r>
      <w:bookmarkEnd w:id="395"/>
      <w:bookmarkEnd w:id="396"/>
      <w:bookmarkEnd w:id="397"/>
      <w:bookmarkEnd w:id="398"/>
      <w:bookmarkEnd w:id="399"/>
    </w:p>
    <w:p>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360" w:lineRule="auto"/>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360" w:lineRule="auto"/>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360" w:lineRule="auto"/>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360" w:lineRule="auto"/>
        <w:ind w:firstLine="482" w:firstLineChars="200"/>
        <w:outlineLvl w:val="0"/>
        <w:rPr>
          <w:rFonts w:ascii="仿宋" w:hAnsi="仿宋" w:eastAsia="仿宋"/>
          <w:b/>
          <w:sz w:val="24"/>
        </w:rPr>
      </w:pPr>
      <w:bookmarkStart w:id="400" w:name="_Toc6773"/>
      <w:bookmarkStart w:id="401" w:name="_Toc6311"/>
      <w:bookmarkStart w:id="402" w:name="_Toc22185"/>
      <w:bookmarkStart w:id="403" w:name="_Toc18585"/>
      <w:bookmarkStart w:id="404" w:name="_Toc2918"/>
      <w:r>
        <w:rPr>
          <w:rFonts w:ascii="仿宋" w:hAnsi="仿宋" w:eastAsia="仿宋"/>
          <w:b/>
          <w:sz w:val="24"/>
        </w:rPr>
        <w:t xml:space="preserve">1.2 </w:t>
      </w:r>
      <w:r>
        <w:rPr>
          <w:rFonts w:hint="eastAsia" w:ascii="仿宋" w:hAnsi="仿宋" w:eastAsia="仿宋"/>
          <w:b/>
          <w:sz w:val="24"/>
        </w:rPr>
        <w:t>标的</w:t>
      </w:r>
      <w:bookmarkEnd w:id="400"/>
      <w:bookmarkEnd w:id="401"/>
      <w:bookmarkEnd w:id="402"/>
      <w:bookmarkEnd w:id="403"/>
      <w:bookmarkEnd w:id="404"/>
    </w:p>
    <w:p>
      <w:pPr>
        <w:spacing w:line="360" w:lineRule="auto"/>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标的</w:t>
      </w:r>
      <w:r>
        <w:rPr>
          <w:rFonts w:ascii="仿宋" w:hAnsi="仿宋" w:eastAsia="仿宋"/>
          <w:sz w:val="24"/>
        </w:rPr>
        <w:t>名称：</w:t>
      </w:r>
      <w:r>
        <w:rPr>
          <w:rFonts w:hint="eastAsia" w:ascii="仿宋" w:hAnsi="仿宋" w:eastAsia="仿宋"/>
          <w:sz w:val="24"/>
        </w:rPr>
        <w:t>；</w:t>
      </w:r>
    </w:p>
    <w:p>
      <w:pPr>
        <w:spacing w:line="360" w:lineRule="auto"/>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标的</w:t>
      </w:r>
      <w:r>
        <w:rPr>
          <w:rFonts w:ascii="仿宋" w:hAnsi="仿宋" w:eastAsia="仿宋"/>
          <w:sz w:val="24"/>
        </w:rPr>
        <w:t>数量：</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标的质量：</w:t>
      </w:r>
      <w:r>
        <w:rPr>
          <w:rFonts w:ascii="仿宋" w:hAnsi="仿宋" w:eastAsia="仿宋"/>
          <w:sz w:val="24"/>
          <w:u w:val="single"/>
        </w:rPr>
        <w:t xml:space="preserve">　　　　　　　　　                      　      </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405" w:name="_Toc13918"/>
      <w:bookmarkStart w:id="406" w:name="_Toc4929"/>
      <w:bookmarkStart w:id="407" w:name="_Toc5635"/>
      <w:bookmarkStart w:id="408" w:name="_Toc21124"/>
      <w:bookmarkStart w:id="409" w:name="_Toc1386"/>
      <w:r>
        <w:rPr>
          <w:rFonts w:ascii="仿宋" w:hAnsi="仿宋" w:eastAsia="仿宋"/>
          <w:b/>
          <w:sz w:val="24"/>
        </w:rPr>
        <w:t>1.3 价款</w:t>
      </w:r>
      <w:bookmarkEnd w:id="405"/>
      <w:bookmarkEnd w:id="406"/>
      <w:bookmarkEnd w:id="407"/>
      <w:bookmarkEnd w:id="408"/>
      <w:bookmarkEnd w:id="409"/>
    </w:p>
    <w:p>
      <w:pPr>
        <w:spacing w:line="360" w:lineRule="auto"/>
        <w:ind w:firstLine="480" w:firstLineChars="200"/>
        <w:rPr>
          <w:rFonts w:ascii="仿宋" w:hAnsi="仿宋" w:eastAsia="仿宋"/>
          <w:sz w:val="24"/>
        </w:rPr>
      </w:pPr>
      <w:r>
        <w:rPr>
          <w:rFonts w:ascii="仿宋" w:hAnsi="仿宋" w:eastAsia="仿宋"/>
          <w:sz w:val="24"/>
        </w:rPr>
        <w:t>本合同总价为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pPr>
        <w:spacing w:line="360" w:lineRule="auto"/>
        <w:ind w:firstLine="480" w:firstLineChars="200"/>
        <w:rPr>
          <w:rFonts w:ascii="仿宋" w:hAnsi="仿宋" w:eastAsia="仿宋"/>
          <w:sz w:val="24"/>
          <w:u w:val="single"/>
        </w:rPr>
      </w:pPr>
      <w:r>
        <w:rPr>
          <w:rFonts w:ascii="仿宋" w:hAnsi="仿宋" w:eastAsia="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360" w:lineRule="auto"/>
              <w:jc w:val="center"/>
              <w:rPr>
                <w:rFonts w:ascii="仿宋" w:hAnsi="仿宋" w:eastAsia="仿宋"/>
                <w:sz w:val="24"/>
                <w:szCs w:val="24"/>
              </w:rPr>
            </w:pPr>
            <w:r>
              <w:rPr>
                <w:rFonts w:ascii="仿宋" w:hAnsi="仿宋" w:eastAsia="仿宋"/>
                <w:sz w:val="24"/>
                <w:szCs w:val="24"/>
              </w:rPr>
              <w:t>序号</w:t>
            </w:r>
          </w:p>
        </w:tc>
        <w:tc>
          <w:tcPr>
            <w:tcW w:w="3402" w:type="dxa"/>
            <w:vAlign w:val="center"/>
          </w:tcPr>
          <w:p>
            <w:pPr>
              <w:pStyle w:val="105"/>
              <w:spacing w:line="360" w:lineRule="auto"/>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105"/>
              <w:spacing w:line="360" w:lineRule="auto"/>
              <w:jc w:val="center"/>
              <w:rPr>
                <w:rFonts w:ascii="仿宋" w:hAnsi="仿宋" w:eastAsia="仿宋"/>
                <w:sz w:val="24"/>
                <w:szCs w:val="24"/>
              </w:rPr>
            </w:pPr>
            <w:r>
              <w:rPr>
                <w:rFonts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360" w:lineRule="auto"/>
              <w:ind w:firstLine="200"/>
              <w:jc w:val="center"/>
              <w:rPr>
                <w:rFonts w:ascii="仿宋" w:hAnsi="仿宋" w:eastAsia="仿宋"/>
                <w:sz w:val="24"/>
                <w:szCs w:val="24"/>
              </w:rPr>
            </w:pPr>
          </w:p>
        </w:tc>
        <w:tc>
          <w:tcPr>
            <w:tcW w:w="3402" w:type="dxa"/>
            <w:vAlign w:val="center"/>
          </w:tcPr>
          <w:p>
            <w:pPr>
              <w:pStyle w:val="105"/>
              <w:spacing w:line="360" w:lineRule="auto"/>
              <w:ind w:firstLine="200"/>
              <w:jc w:val="center"/>
              <w:rPr>
                <w:rFonts w:ascii="仿宋" w:hAnsi="仿宋" w:eastAsia="仿宋"/>
                <w:sz w:val="24"/>
                <w:szCs w:val="24"/>
              </w:rPr>
            </w:pPr>
          </w:p>
        </w:tc>
        <w:tc>
          <w:tcPr>
            <w:tcW w:w="2552" w:type="dxa"/>
            <w:vAlign w:val="center"/>
          </w:tcPr>
          <w:p>
            <w:pPr>
              <w:pStyle w:val="10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360" w:lineRule="auto"/>
              <w:ind w:firstLine="200"/>
              <w:jc w:val="center"/>
              <w:rPr>
                <w:rFonts w:ascii="仿宋" w:hAnsi="仿宋" w:eastAsia="仿宋"/>
                <w:sz w:val="24"/>
                <w:szCs w:val="24"/>
              </w:rPr>
            </w:pPr>
          </w:p>
        </w:tc>
        <w:tc>
          <w:tcPr>
            <w:tcW w:w="3402" w:type="dxa"/>
            <w:vAlign w:val="center"/>
          </w:tcPr>
          <w:p>
            <w:pPr>
              <w:pStyle w:val="105"/>
              <w:spacing w:line="360" w:lineRule="auto"/>
              <w:ind w:firstLine="200"/>
              <w:jc w:val="center"/>
              <w:rPr>
                <w:rFonts w:ascii="仿宋" w:hAnsi="仿宋" w:eastAsia="仿宋"/>
                <w:sz w:val="24"/>
                <w:szCs w:val="24"/>
              </w:rPr>
            </w:pPr>
          </w:p>
        </w:tc>
        <w:tc>
          <w:tcPr>
            <w:tcW w:w="2552" w:type="dxa"/>
            <w:vAlign w:val="center"/>
          </w:tcPr>
          <w:p>
            <w:pPr>
              <w:pStyle w:val="10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360" w:lineRule="auto"/>
              <w:ind w:firstLine="200"/>
              <w:jc w:val="center"/>
              <w:rPr>
                <w:rFonts w:ascii="仿宋" w:hAnsi="仿宋" w:eastAsia="仿宋"/>
                <w:sz w:val="24"/>
                <w:szCs w:val="24"/>
              </w:rPr>
            </w:pPr>
          </w:p>
        </w:tc>
        <w:tc>
          <w:tcPr>
            <w:tcW w:w="3402" w:type="dxa"/>
            <w:vAlign w:val="center"/>
          </w:tcPr>
          <w:p>
            <w:pPr>
              <w:pStyle w:val="105"/>
              <w:spacing w:line="360" w:lineRule="auto"/>
              <w:ind w:firstLine="200"/>
              <w:jc w:val="center"/>
              <w:rPr>
                <w:rFonts w:ascii="仿宋" w:hAnsi="仿宋" w:eastAsia="仿宋"/>
                <w:sz w:val="24"/>
                <w:szCs w:val="24"/>
              </w:rPr>
            </w:pPr>
          </w:p>
        </w:tc>
        <w:tc>
          <w:tcPr>
            <w:tcW w:w="2552" w:type="dxa"/>
            <w:vAlign w:val="center"/>
          </w:tcPr>
          <w:p>
            <w:pPr>
              <w:pStyle w:val="10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360" w:lineRule="auto"/>
              <w:ind w:firstLine="200"/>
              <w:jc w:val="center"/>
              <w:rPr>
                <w:rFonts w:ascii="仿宋" w:hAnsi="仿宋" w:eastAsia="仿宋"/>
                <w:sz w:val="24"/>
                <w:szCs w:val="24"/>
              </w:rPr>
            </w:pPr>
          </w:p>
        </w:tc>
        <w:tc>
          <w:tcPr>
            <w:tcW w:w="3402" w:type="dxa"/>
            <w:vAlign w:val="center"/>
          </w:tcPr>
          <w:p>
            <w:pPr>
              <w:pStyle w:val="105"/>
              <w:spacing w:line="360" w:lineRule="auto"/>
              <w:ind w:firstLine="200"/>
              <w:jc w:val="center"/>
              <w:rPr>
                <w:rFonts w:ascii="仿宋" w:hAnsi="仿宋" w:eastAsia="仿宋"/>
                <w:sz w:val="24"/>
                <w:szCs w:val="24"/>
              </w:rPr>
            </w:pPr>
          </w:p>
        </w:tc>
        <w:tc>
          <w:tcPr>
            <w:tcW w:w="2552" w:type="dxa"/>
            <w:vAlign w:val="center"/>
          </w:tcPr>
          <w:p>
            <w:pPr>
              <w:pStyle w:val="10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360" w:lineRule="auto"/>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105"/>
              <w:spacing w:line="360" w:lineRule="auto"/>
              <w:ind w:firstLine="200"/>
              <w:jc w:val="center"/>
              <w:rPr>
                <w:rFonts w:ascii="仿宋" w:hAnsi="仿宋" w:eastAsia="仿宋"/>
                <w:sz w:val="24"/>
                <w:szCs w:val="24"/>
              </w:rPr>
            </w:pPr>
          </w:p>
        </w:tc>
      </w:tr>
    </w:tbl>
    <w:p>
      <w:pPr>
        <w:spacing w:line="360" w:lineRule="auto"/>
        <w:ind w:firstLine="482" w:firstLineChars="200"/>
        <w:outlineLvl w:val="0"/>
        <w:rPr>
          <w:rFonts w:ascii="仿宋" w:hAnsi="仿宋" w:eastAsia="仿宋"/>
          <w:b/>
          <w:sz w:val="24"/>
        </w:rPr>
      </w:pPr>
      <w:bookmarkStart w:id="410" w:name="_Toc30506"/>
      <w:bookmarkStart w:id="411" w:name="_Toc14993"/>
      <w:bookmarkStart w:id="412" w:name="_Toc26916"/>
      <w:bookmarkStart w:id="413" w:name="_Toc3654"/>
      <w:bookmarkStart w:id="414" w:name="_Toc30158"/>
      <w:r>
        <w:rPr>
          <w:rFonts w:ascii="仿宋" w:hAnsi="仿宋" w:eastAsia="仿宋"/>
          <w:b/>
          <w:sz w:val="24"/>
        </w:rPr>
        <w:t>1.4 付款方式和发票开具方式</w:t>
      </w:r>
      <w:bookmarkEnd w:id="410"/>
      <w:bookmarkEnd w:id="411"/>
      <w:bookmarkEnd w:id="412"/>
      <w:bookmarkEnd w:id="413"/>
      <w:bookmarkEnd w:id="414"/>
    </w:p>
    <w:p>
      <w:pPr>
        <w:pStyle w:val="61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ascii="仿宋" w:hAnsi="仿宋" w:eastAsia="仿宋"/>
          <w:sz w:val="24"/>
        </w:rPr>
        <w:t xml:space="preserve">1.4.2 </w:t>
      </w:r>
      <w:r>
        <w:rPr>
          <w:rFonts w:hint="eastAsia" w:ascii="仿宋" w:hAnsi="仿宋" w:eastAsia="仿宋"/>
          <w:sz w:val="24"/>
        </w:rPr>
        <w:t>合同预付款比例为不低于合同金额的</w:t>
      </w:r>
      <w:r>
        <w:rPr>
          <w:rFonts w:ascii="仿宋" w:hAnsi="仿宋" w:eastAsia="仿宋"/>
          <w:sz w:val="24"/>
        </w:rPr>
        <w:t>40％；项目分年安排预算的，每年预付款比例为</w:t>
      </w:r>
      <w:r>
        <w:rPr>
          <w:rFonts w:hint="eastAsia" w:ascii="仿宋" w:hAnsi="仿宋" w:eastAsia="仿宋"/>
          <w:sz w:val="24"/>
        </w:rPr>
        <w:t>不低于</w:t>
      </w:r>
      <w:r>
        <w:rPr>
          <w:rFonts w:ascii="仿宋" w:hAnsi="仿宋" w:eastAsia="仿宋"/>
          <w:sz w:val="24"/>
        </w:rPr>
        <w:t>项目年度计划支付资金额的40％；采购项目实施以人工投入为主的，预付款比例为</w:t>
      </w:r>
      <w:r>
        <w:rPr>
          <w:rFonts w:hint="eastAsia" w:ascii="仿宋" w:hAnsi="仿宋" w:eastAsia="仿宋"/>
          <w:sz w:val="24"/>
        </w:rPr>
        <w:t>不低于</w:t>
      </w:r>
      <w:r>
        <w:rPr>
          <w:rFonts w:ascii="仿宋" w:hAnsi="仿宋" w:eastAsia="仿宋"/>
          <w:sz w:val="24"/>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sz w:val="24"/>
        </w:rPr>
        <w:t>5</w:t>
      </w:r>
      <w:r>
        <w:rPr>
          <w:rFonts w:ascii="仿宋" w:hAnsi="仿宋" w:eastAsia="仿宋"/>
          <w:sz w:val="24"/>
        </w:rPr>
        <w:t>个工作日内支付。</w:t>
      </w:r>
      <w:r>
        <w:rPr>
          <w:rFonts w:hint="eastAsia" w:ascii="仿宋" w:hAnsi="仿宋" w:eastAsia="仿宋"/>
          <w:sz w:val="24"/>
        </w:rPr>
        <w:t>政府采购工程以及与工程建设有关的货物、服务，采用招标方式采购的，预付款从其相关规定。乙方可登录政采云前台大厅选择金融服务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pPr>
        <w:spacing w:line="360" w:lineRule="auto"/>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spacing w:line="360" w:lineRule="auto"/>
        <w:ind w:firstLine="482" w:firstLineChars="200"/>
        <w:outlineLvl w:val="0"/>
        <w:rPr>
          <w:rFonts w:ascii="仿宋" w:hAnsi="仿宋" w:eastAsia="仿宋"/>
          <w:b/>
          <w:sz w:val="24"/>
        </w:rPr>
      </w:pPr>
      <w:bookmarkStart w:id="415" w:name="_Toc8772"/>
      <w:bookmarkStart w:id="416" w:name="_Toc31421"/>
      <w:bookmarkStart w:id="417" w:name="_Toc4760"/>
      <w:bookmarkStart w:id="418" w:name="_Toc11108"/>
      <w:bookmarkStart w:id="419" w:name="_Toc3625"/>
      <w:r>
        <w:rPr>
          <w:rFonts w:ascii="仿宋" w:hAnsi="仿宋" w:eastAsia="仿宋"/>
          <w:b/>
          <w:sz w:val="24"/>
        </w:rPr>
        <w:t>1.5 履行期限</w:t>
      </w:r>
      <w:r>
        <w:rPr>
          <w:rFonts w:hint="eastAsia" w:ascii="仿宋" w:hAnsi="仿宋" w:eastAsia="仿宋"/>
          <w:b/>
          <w:sz w:val="24"/>
        </w:rPr>
        <w:t>、地点和方式</w:t>
      </w:r>
      <w:bookmarkEnd w:id="415"/>
      <w:bookmarkEnd w:id="416"/>
      <w:bookmarkEnd w:id="417"/>
      <w:bookmarkEnd w:id="418"/>
      <w:bookmarkEnd w:id="419"/>
    </w:p>
    <w:p>
      <w:pPr>
        <w:spacing w:line="360" w:lineRule="auto"/>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履行期限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履行地点</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履行方式：</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2" w:firstLineChars="200"/>
        <w:outlineLvl w:val="0"/>
        <w:rPr>
          <w:rFonts w:ascii="仿宋" w:hAnsi="仿宋" w:eastAsia="仿宋"/>
          <w:sz w:val="24"/>
          <w:u w:val="single"/>
        </w:rPr>
      </w:pPr>
      <w:bookmarkStart w:id="420" w:name="_Toc3079"/>
      <w:bookmarkStart w:id="421" w:name="_Toc2375"/>
      <w:bookmarkStart w:id="422" w:name="_Toc24662"/>
      <w:bookmarkStart w:id="423" w:name="_Toc5698"/>
      <w:bookmarkStart w:id="424" w:name="_Toc8586"/>
      <w:r>
        <w:rPr>
          <w:rFonts w:ascii="仿宋" w:hAnsi="仿宋" w:eastAsia="仿宋"/>
          <w:b/>
          <w:sz w:val="24"/>
        </w:rPr>
        <w:t xml:space="preserve">1.6 </w:t>
      </w:r>
      <w:r>
        <w:rPr>
          <w:rFonts w:hint="eastAsia" w:ascii="仿宋" w:hAnsi="仿宋" w:eastAsia="仿宋"/>
          <w:b/>
          <w:sz w:val="24"/>
        </w:rPr>
        <w:t>违约责任</w:t>
      </w:r>
      <w:bookmarkEnd w:id="420"/>
      <w:bookmarkEnd w:id="421"/>
      <w:bookmarkEnd w:id="422"/>
      <w:bookmarkEnd w:id="423"/>
      <w:bookmarkEnd w:id="424"/>
    </w:p>
    <w:p>
      <w:pPr>
        <w:spacing w:line="360" w:lineRule="auto"/>
        <w:ind w:firstLine="480" w:firstLineChars="200"/>
        <w:rPr>
          <w:rFonts w:ascii="仿宋" w:hAnsi="仿宋" w:eastAsia="仿宋"/>
          <w:sz w:val="24"/>
        </w:rPr>
      </w:pPr>
      <w:r>
        <w:rPr>
          <w:rFonts w:ascii="仿宋" w:hAnsi="仿宋" w:eastAsia="仿宋"/>
          <w:sz w:val="24"/>
        </w:rPr>
        <w:t>1.6.1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履行</w:t>
      </w:r>
      <w:r>
        <w:rPr>
          <w:rFonts w:ascii="仿宋" w:hAnsi="仿宋" w:eastAsia="仿宋"/>
          <w:sz w:val="24"/>
        </w:rPr>
        <w:t>，那么甲方可要求乙方支付违约金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1.6.2 除不可抗力外，如果甲方没有按照本合同约定的付款方式付款，那么乙方可要求甲方支付违约金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付款</w:t>
      </w:r>
      <w:r>
        <w:rPr>
          <w:rFonts w:ascii="仿宋" w:hAnsi="仿宋" w:eastAsia="仿宋"/>
          <w:sz w:val="24"/>
        </w:rPr>
        <w:t>一日的应付而未付款的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付款</w:t>
      </w:r>
      <w:r>
        <w:rPr>
          <w:rFonts w:ascii="仿宋" w:hAnsi="仿宋" w:eastAsia="仿宋"/>
          <w:sz w:val="24"/>
        </w:rPr>
        <w:t>的违约金计算数额达到前述最高限额之日起</w:t>
      </w:r>
      <w:r>
        <w:rPr>
          <w:rFonts w:hint="eastAsia" w:ascii="仿宋" w:hAnsi="仿宋" w:eastAsia="仿宋"/>
          <w:sz w:val="24"/>
        </w:rPr>
        <w:t>，乙</w:t>
      </w:r>
      <w:r>
        <w:rPr>
          <w:rFonts w:ascii="仿宋" w:hAnsi="仿宋" w:eastAsia="仿宋"/>
          <w:sz w:val="24"/>
        </w:rPr>
        <w:t>方有权在要求甲方支付违约金的同时</w:t>
      </w:r>
      <w:r>
        <w:rPr>
          <w:rFonts w:hint="eastAsia" w:ascii="仿宋" w:hAnsi="仿宋" w:eastAsia="仿宋"/>
          <w:sz w:val="24"/>
        </w:rPr>
        <w:t>，书面通知甲方</w:t>
      </w:r>
      <w:r>
        <w:rPr>
          <w:rFonts w:ascii="仿宋" w:hAnsi="仿宋" w:eastAsia="仿宋"/>
          <w:sz w:val="24"/>
        </w:rPr>
        <w:t>解除本合同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仿宋" w:hAnsi="仿宋" w:eastAsia="仿宋"/>
        </w:rPr>
      </w:pPr>
      <w:r>
        <w:rPr>
          <w:rFonts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360" w:lineRule="auto"/>
        <w:ind w:firstLine="482" w:firstLineChars="200"/>
        <w:outlineLvl w:val="0"/>
        <w:rPr>
          <w:rFonts w:ascii="仿宋" w:hAnsi="仿宋" w:eastAsia="仿宋"/>
          <w:b/>
          <w:sz w:val="24"/>
        </w:rPr>
      </w:pPr>
      <w:bookmarkStart w:id="425" w:name="_Toc18683"/>
      <w:bookmarkStart w:id="426" w:name="_Toc26807"/>
      <w:bookmarkStart w:id="427" w:name="_Toc32454"/>
      <w:bookmarkStart w:id="428" w:name="_Toc30329"/>
      <w:bookmarkStart w:id="429" w:name="_Toc9497"/>
      <w:r>
        <w:rPr>
          <w:rFonts w:ascii="仿宋" w:hAnsi="仿宋" w:eastAsia="仿宋"/>
          <w:b/>
          <w:sz w:val="24"/>
        </w:rPr>
        <w:t xml:space="preserve">1.7 </w:t>
      </w:r>
      <w:r>
        <w:rPr>
          <w:rFonts w:hint="eastAsia" w:ascii="仿宋" w:hAnsi="仿宋" w:eastAsia="仿宋"/>
          <w:b/>
          <w:sz w:val="24"/>
        </w:rPr>
        <w:t>合同</w:t>
      </w:r>
      <w:r>
        <w:rPr>
          <w:rFonts w:ascii="仿宋" w:hAnsi="仿宋" w:eastAsia="仿宋"/>
          <w:b/>
          <w:sz w:val="24"/>
        </w:rPr>
        <w:t>争议的解决</w:t>
      </w:r>
      <w:bookmarkEnd w:id="425"/>
      <w:bookmarkEnd w:id="426"/>
      <w:bookmarkEnd w:id="427"/>
      <w:bookmarkEnd w:id="428"/>
      <w:bookmarkEnd w:id="429"/>
    </w:p>
    <w:p>
      <w:pPr>
        <w:spacing w:line="360" w:lineRule="auto"/>
        <w:ind w:left="-61" w:leftChars="-29" w:right="-420" w:rightChars="-200" w:firstLine="240" w:firstLineChars="1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w:t>
      </w:r>
      <w:r>
        <w:rPr>
          <w:rFonts w:ascii="仿宋" w:hAnsi="仿宋" w:eastAsia="仿宋"/>
          <w:b/>
          <w:i/>
          <w:sz w:val="24"/>
          <w:u w:val="single"/>
        </w:rPr>
        <w:t xml:space="preserve"> 合同专用条款  </w:t>
      </w:r>
      <w:r>
        <w:rPr>
          <w:rFonts w:hint="eastAsia" w:ascii="仿宋" w:hAnsi="仿宋" w:eastAsia="仿宋"/>
          <w:sz w:val="24"/>
        </w:rPr>
        <w:t>条款规定的方式解决：</w:t>
      </w:r>
    </w:p>
    <w:p>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360" w:lineRule="auto"/>
        <w:ind w:firstLine="241" w:firstLineChars="100"/>
        <w:outlineLvl w:val="0"/>
        <w:rPr>
          <w:rFonts w:ascii="仿宋" w:hAnsi="仿宋" w:eastAsia="仿宋"/>
          <w:b/>
          <w:sz w:val="24"/>
        </w:rPr>
      </w:pPr>
      <w:bookmarkStart w:id="430" w:name="_Toc16417"/>
      <w:bookmarkStart w:id="431" w:name="_Toc15827"/>
      <w:bookmarkStart w:id="432" w:name="_Toc12273"/>
      <w:bookmarkStart w:id="433" w:name="_Toc23784"/>
      <w:bookmarkStart w:id="434" w:name="_Toc26227"/>
      <w:r>
        <w:rPr>
          <w:rFonts w:ascii="仿宋" w:hAnsi="仿宋" w:eastAsia="仿宋"/>
          <w:b/>
          <w:sz w:val="24"/>
        </w:rPr>
        <w:t>1.8 合同生效</w:t>
      </w:r>
      <w:bookmarkEnd w:id="430"/>
      <w:bookmarkEnd w:id="431"/>
      <w:bookmarkEnd w:id="432"/>
      <w:bookmarkEnd w:id="433"/>
      <w:bookmarkEnd w:id="434"/>
    </w:p>
    <w:p>
      <w:pPr>
        <w:spacing w:line="360" w:lineRule="auto"/>
        <w:ind w:firstLine="480" w:firstLineChars="200"/>
        <w:rPr>
          <w:rFonts w:ascii="仿宋" w:hAnsi="仿宋" w:eastAsia="仿宋"/>
          <w:b/>
          <w:sz w:val="24"/>
        </w:rPr>
      </w:pPr>
      <w:r>
        <w:rPr>
          <w:rFonts w:ascii="仿宋" w:hAnsi="仿宋" w:eastAsia="仿宋"/>
          <w:sz w:val="24"/>
        </w:rPr>
        <w:t>本合同自</w:t>
      </w:r>
      <w:r>
        <w:rPr>
          <w:rFonts w:hint="eastAsia" w:ascii="仿宋" w:hAnsi="仿宋" w:eastAsia="仿宋"/>
          <w:sz w:val="24"/>
        </w:rPr>
        <w:t>双方当事人盖章或者签字时</w:t>
      </w:r>
      <w:r>
        <w:rPr>
          <w:rFonts w:ascii="仿宋" w:hAnsi="仿宋" w:eastAsia="仿宋"/>
          <w:sz w:val="24"/>
        </w:rPr>
        <w:t>生效。</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乙方</w:t>
      </w:r>
      <w:r>
        <w:rPr>
          <w:rFonts w:hint="eastAsia" w:ascii="仿宋" w:hAnsi="仿宋" w:eastAsia="仿宋"/>
          <w:sz w:val="24"/>
          <w:lang w:val="zh-CN"/>
        </w:rPr>
        <w:t>：</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住所：                  住所：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法定代表人或                             法定代表人或</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联系人：                                 联系人：</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邮政编码：                               邮政编码：</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360" w:lineRule="auto"/>
        <w:rPr>
          <w:rFonts w:ascii="仿宋" w:hAnsi="仿宋" w:eastAsia="仿宋"/>
          <w:sz w:val="24"/>
        </w:rPr>
      </w:pPr>
      <w:r>
        <w:rPr>
          <w:rFonts w:hint="eastAsia" w:ascii="仿宋" w:hAnsi="仿宋" w:eastAsia="仿宋"/>
          <w:sz w:val="24"/>
          <w:lang w:val="zh-CN"/>
        </w:rPr>
        <w:t>电子邮箱：                               电子邮箱：</w:t>
      </w:r>
    </w:p>
    <w:p>
      <w:pPr>
        <w:autoSpaceDE w:val="0"/>
        <w:autoSpaceDN w:val="0"/>
        <w:spacing w:line="360" w:lineRule="auto"/>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360" w:lineRule="auto"/>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360" w:lineRule="auto"/>
        <w:rPr>
          <w:rFonts w:ascii="仿宋" w:hAnsi="仿宋" w:eastAsia="仿宋"/>
          <w:sz w:val="24"/>
        </w:rPr>
      </w:pPr>
      <w:r>
        <w:rPr>
          <w:rFonts w:hint="eastAsia" w:ascii="仿宋" w:hAnsi="仿宋" w:eastAsia="仿宋"/>
          <w:sz w:val="24"/>
        </w:rPr>
        <w:t>开户账号：                               开户账号：</w:t>
      </w:r>
    </w:p>
    <w:p>
      <w:pPr>
        <w:widowControl/>
        <w:spacing w:line="360" w:lineRule="auto"/>
        <w:jc w:val="left"/>
        <w:rPr>
          <w:rFonts w:ascii="仿宋" w:hAnsi="仿宋" w:eastAsia="仿宋"/>
          <w:b/>
          <w:sz w:val="24"/>
        </w:rPr>
      </w:pPr>
    </w:p>
    <w:p>
      <w:pPr>
        <w:widowControl/>
        <w:adjustRightInd/>
        <w:spacing w:line="360" w:lineRule="auto"/>
        <w:jc w:val="left"/>
        <w:rPr>
          <w:rFonts w:ascii="仿宋" w:hAnsi="仿宋" w:eastAsia="仿宋"/>
          <w:b/>
          <w:sz w:val="24"/>
        </w:rPr>
      </w:pPr>
      <w:r>
        <w:rPr>
          <w:rFonts w:ascii="仿宋" w:hAnsi="仿宋" w:eastAsia="仿宋"/>
          <w:b/>
        </w:rPr>
        <w:br w:type="page"/>
      </w:r>
    </w:p>
    <w:p>
      <w:pPr>
        <w:pStyle w:val="385"/>
        <w:ind w:firstLine="482"/>
        <w:jc w:val="center"/>
        <w:rPr>
          <w:rFonts w:ascii="仿宋" w:hAnsi="仿宋" w:eastAsia="仿宋"/>
          <w:b/>
          <w:szCs w:val="24"/>
        </w:rPr>
      </w:pPr>
      <w:r>
        <w:rPr>
          <w:rFonts w:hint="eastAsia" w:ascii="仿宋" w:hAnsi="仿宋" w:eastAsia="仿宋"/>
          <w:b/>
          <w:szCs w:val="24"/>
        </w:rPr>
        <w:t>第二部分合同一般条款</w:t>
      </w:r>
    </w:p>
    <w:p>
      <w:pPr>
        <w:spacing w:line="360" w:lineRule="auto"/>
        <w:ind w:firstLine="482" w:firstLineChars="200"/>
        <w:outlineLvl w:val="0"/>
        <w:rPr>
          <w:rFonts w:ascii="仿宋" w:hAnsi="仿宋" w:eastAsia="仿宋"/>
          <w:b/>
          <w:sz w:val="24"/>
        </w:rPr>
      </w:pPr>
      <w:bookmarkStart w:id="435" w:name="_Toc14021"/>
      <w:bookmarkStart w:id="436" w:name="_Toc31297"/>
      <w:bookmarkStart w:id="437" w:name="_Toc5228"/>
      <w:bookmarkStart w:id="438" w:name="_Toc25079"/>
      <w:bookmarkStart w:id="439" w:name="_Toc19680"/>
      <w:r>
        <w:rPr>
          <w:rFonts w:ascii="仿宋" w:hAnsi="仿宋" w:eastAsia="仿宋"/>
          <w:b/>
          <w:sz w:val="24"/>
        </w:rPr>
        <w:t>2.1 定义</w:t>
      </w:r>
      <w:bookmarkEnd w:id="435"/>
      <w:bookmarkEnd w:id="436"/>
      <w:bookmarkEnd w:id="437"/>
      <w:bookmarkEnd w:id="438"/>
      <w:bookmarkEnd w:id="439"/>
    </w:p>
    <w:p>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pPr>
        <w:spacing w:line="360" w:lineRule="auto"/>
        <w:ind w:firstLine="480" w:firstLineChars="200"/>
        <w:rPr>
          <w:rFonts w:ascii="仿宋" w:hAnsi="仿宋" w:eastAsia="仿宋"/>
          <w:sz w:val="24"/>
        </w:rPr>
      </w:pPr>
      <w:r>
        <w:rPr>
          <w:rFonts w:ascii="仿宋" w:hAnsi="仿宋" w:eastAsia="仿宋"/>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sz w:val="24"/>
        </w:rPr>
      </w:pPr>
      <w:r>
        <w:rPr>
          <w:rFonts w:ascii="仿宋" w:hAnsi="仿宋" w:eastAsia="仿宋"/>
          <w:sz w:val="24"/>
        </w:rPr>
        <w:t>2.1.2 “合同价”系指根据合同约定，中标供应商在完全履行合同义务后</w:t>
      </w:r>
      <w:r>
        <w:rPr>
          <w:rFonts w:hint="eastAsia" w:ascii="仿宋" w:hAnsi="仿宋" w:eastAsia="仿宋"/>
          <w:sz w:val="24"/>
        </w:rPr>
        <w:t>，</w:t>
      </w:r>
      <w:r>
        <w:rPr>
          <w:rFonts w:ascii="仿宋" w:hAnsi="仿宋" w:eastAsia="仿宋"/>
          <w:sz w:val="24"/>
        </w:rPr>
        <w:t>采购人应支付给中标供应商的价格。</w:t>
      </w:r>
    </w:p>
    <w:p>
      <w:pPr>
        <w:spacing w:line="360" w:lineRule="auto"/>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中标供应商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pPr>
        <w:spacing w:line="360" w:lineRule="auto"/>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中标供应商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pPr>
        <w:spacing w:line="360" w:lineRule="auto"/>
        <w:ind w:firstLine="480" w:firstLineChars="200"/>
        <w:rPr>
          <w:rFonts w:ascii="仿宋" w:hAnsi="仿宋" w:eastAsia="仿宋"/>
          <w:sz w:val="24"/>
        </w:rPr>
      </w:pPr>
      <w:r>
        <w:rPr>
          <w:rFonts w:ascii="仿宋" w:hAnsi="仿宋" w:eastAsia="仿宋"/>
          <w:sz w:val="24"/>
        </w:rPr>
        <w:t>2.1.5 “乙方”系指根据合同约定提供服务的中标供应商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sz w:val="24"/>
        </w:rPr>
      </w:pPr>
      <w:r>
        <w:rPr>
          <w:rFonts w:ascii="仿宋" w:hAnsi="仿宋" w:eastAsia="仿宋"/>
          <w:sz w:val="24"/>
        </w:rPr>
        <w:t>2.1.6 “现场”系指合同约定提供服务的地点。</w:t>
      </w:r>
    </w:p>
    <w:p>
      <w:pPr>
        <w:spacing w:line="360" w:lineRule="auto"/>
        <w:ind w:firstLine="482" w:firstLineChars="200"/>
        <w:outlineLvl w:val="0"/>
        <w:rPr>
          <w:rFonts w:ascii="仿宋" w:hAnsi="仿宋" w:eastAsia="仿宋"/>
          <w:b/>
          <w:sz w:val="24"/>
        </w:rPr>
      </w:pPr>
      <w:bookmarkStart w:id="440" w:name="_Toc19539"/>
      <w:bookmarkStart w:id="441" w:name="_Toc16752"/>
      <w:bookmarkStart w:id="442" w:name="_Toc31402"/>
      <w:bookmarkStart w:id="443" w:name="_Toc23289"/>
      <w:bookmarkStart w:id="444" w:name="_Toc3769"/>
      <w:r>
        <w:rPr>
          <w:rFonts w:ascii="仿宋" w:hAnsi="仿宋" w:eastAsia="仿宋"/>
          <w:b/>
          <w:sz w:val="24"/>
        </w:rPr>
        <w:t>2.2 技术规范</w:t>
      </w:r>
      <w:bookmarkEnd w:id="440"/>
      <w:bookmarkEnd w:id="441"/>
      <w:bookmarkEnd w:id="442"/>
      <w:bookmarkEnd w:id="443"/>
      <w:bookmarkEnd w:id="444"/>
    </w:p>
    <w:p>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pPr>
        <w:spacing w:line="360" w:lineRule="auto"/>
        <w:ind w:firstLine="482" w:firstLineChars="200"/>
        <w:outlineLvl w:val="0"/>
        <w:rPr>
          <w:rFonts w:ascii="仿宋" w:hAnsi="仿宋" w:eastAsia="仿宋"/>
          <w:b/>
          <w:sz w:val="24"/>
        </w:rPr>
      </w:pPr>
      <w:bookmarkStart w:id="445" w:name="_Toc12412"/>
      <w:bookmarkStart w:id="446" w:name="_Toc27945"/>
      <w:bookmarkStart w:id="447" w:name="_Toc13673"/>
      <w:bookmarkStart w:id="448" w:name="_Toc4133"/>
      <w:bookmarkStart w:id="449" w:name="_Toc9161"/>
      <w:r>
        <w:rPr>
          <w:rFonts w:ascii="仿宋" w:hAnsi="仿宋" w:eastAsia="仿宋"/>
          <w:b/>
          <w:sz w:val="24"/>
        </w:rPr>
        <w:t>2.3 知识产权</w:t>
      </w:r>
      <w:bookmarkEnd w:id="445"/>
      <w:bookmarkEnd w:id="446"/>
      <w:bookmarkEnd w:id="447"/>
      <w:bookmarkEnd w:id="448"/>
      <w:bookmarkEnd w:id="449"/>
    </w:p>
    <w:p>
      <w:pPr>
        <w:spacing w:line="360" w:lineRule="auto"/>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360" w:lineRule="auto"/>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pPr>
        <w:spacing w:line="360" w:lineRule="auto"/>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b/>
          <w:sz w:val="24"/>
        </w:rPr>
      </w:pPr>
      <w:bookmarkStart w:id="450" w:name="_Toc26555"/>
      <w:bookmarkStart w:id="451" w:name="_Toc31233"/>
      <w:bookmarkStart w:id="452" w:name="_Toc15447"/>
      <w:bookmarkStart w:id="453" w:name="_Toc32670"/>
      <w:bookmarkStart w:id="454" w:name="_Toc22011"/>
      <w:r>
        <w:rPr>
          <w:rFonts w:ascii="仿宋" w:hAnsi="仿宋" w:eastAsia="仿宋"/>
          <w:b/>
          <w:sz w:val="24"/>
        </w:rPr>
        <w:t>2.5 结算方式和付款条件</w:t>
      </w:r>
      <w:bookmarkEnd w:id="450"/>
      <w:bookmarkEnd w:id="451"/>
      <w:bookmarkEnd w:id="452"/>
      <w:bookmarkEnd w:id="453"/>
      <w:bookmarkEnd w:id="454"/>
    </w:p>
    <w:p>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360" w:lineRule="auto"/>
        <w:ind w:firstLine="482" w:firstLineChars="200"/>
        <w:outlineLvl w:val="0"/>
        <w:rPr>
          <w:rFonts w:ascii="仿宋" w:hAnsi="仿宋" w:eastAsia="仿宋"/>
          <w:b/>
          <w:sz w:val="24"/>
        </w:rPr>
      </w:pPr>
      <w:bookmarkStart w:id="455" w:name="_Toc13154"/>
      <w:bookmarkStart w:id="456" w:name="_Toc30507"/>
      <w:bookmarkStart w:id="457" w:name="_Toc13467"/>
      <w:bookmarkStart w:id="458" w:name="_Toc16163"/>
      <w:bookmarkStart w:id="459" w:name="_Toc18990"/>
      <w:r>
        <w:rPr>
          <w:rFonts w:ascii="仿宋" w:hAnsi="仿宋" w:eastAsia="仿宋"/>
          <w:b/>
          <w:sz w:val="24"/>
        </w:rPr>
        <w:t>2.6 技术资料和保密义务</w:t>
      </w:r>
      <w:bookmarkEnd w:id="455"/>
      <w:bookmarkEnd w:id="456"/>
      <w:bookmarkEnd w:id="457"/>
      <w:bookmarkEnd w:id="458"/>
      <w:bookmarkEnd w:id="459"/>
    </w:p>
    <w:p>
      <w:pPr>
        <w:spacing w:line="360" w:lineRule="auto"/>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pPr>
        <w:spacing w:line="360" w:lineRule="auto"/>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360" w:lineRule="auto"/>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b/>
          <w:sz w:val="24"/>
        </w:rPr>
      </w:pPr>
      <w:bookmarkStart w:id="460" w:name="_Toc19069"/>
      <w:r>
        <w:rPr>
          <w:rFonts w:ascii="仿宋" w:hAnsi="仿宋" w:eastAsia="仿宋"/>
          <w:b/>
          <w:sz w:val="24"/>
        </w:rPr>
        <w:t xml:space="preserve">2.7 </w:t>
      </w:r>
      <w:r>
        <w:rPr>
          <w:rFonts w:hint="eastAsia" w:ascii="仿宋" w:hAnsi="仿宋" w:eastAsia="仿宋"/>
          <w:b/>
          <w:sz w:val="24"/>
        </w:rPr>
        <w:t>质量保证</w:t>
      </w:r>
      <w:bookmarkEnd w:id="460"/>
    </w:p>
    <w:p>
      <w:pPr>
        <w:spacing w:line="360" w:lineRule="auto"/>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b/>
          <w:sz w:val="24"/>
        </w:rPr>
      </w:pPr>
      <w:bookmarkStart w:id="461" w:name="_Toc22267"/>
      <w:r>
        <w:rPr>
          <w:rFonts w:ascii="仿宋" w:hAnsi="仿宋" w:eastAsia="仿宋"/>
          <w:b/>
          <w:sz w:val="24"/>
        </w:rPr>
        <w:t xml:space="preserve">2.8 </w:t>
      </w:r>
      <w:r>
        <w:rPr>
          <w:rFonts w:hint="eastAsia" w:ascii="仿宋" w:hAnsi="仿宋" w:eastAsia="仿宋"/>
          <w:b/>
          <w:sz w:val="24"/>
        </w:rPr>
        <w:t>延迟履行</w:t>
      </w:r>
      <w:bookmarkEnd w:id="461"/>
    </w:p>
    <w:p>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pPr>
        <w:spacing w:line="360" w:lineRule="auto"/>
        <w:ind w:firstLine="482" w:firstLineChars="200"/>
        <w:outlineLvl w:val="0"/>
        <w:rPr>
          <w:rFonts w:ascii="仿宋" w:hAnsi="仿宋" w:eastAsia="仿宋"/>
          <w:b/>
          <w:sz w:val="24"/>
        </w:rPr>
      </w:pPr>
      <w:bookmarkStart w:id="462" w:name="_Toc10611"/>
      <w:r>
        <w:rPr>
          <w:rFonts w:ascii="仿宋" w:hAnsi="仿宋" w:eastAsia="仿宋"/>
          <w:b/>
          <w:sz w:val="24"/>
        </w:rPr>
        <w:t xml:space="preserve">2.9 </w:t>
      </w:r>
      <w:r>
        <w:rPr>
          <w:rFonts w:hint="eastAsia" w:ascii="仿宋" w:hAnsi="仿宋" w:eastAsia="仿宋"/>
          <w:b/>
          <w:sz w:val="24"/>
        </w:rPr>
        <w:t>合同变更</w:t>
      </w:r>
      <w:bookmarkEnd w:id="462"/>
    </w:p>
    <w:p>
      <w:pPr>
        <w:spacing w:line="360" w:lineRule="auto"/>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bookmarkStart w:id="463" w:name="_Toc42"/>
      <w:bookmarkStart w:id="464" w:name="_Toc26689"/>
      <w:bookmarkStart w:id="465" w:name="_Toc23368"/>
      <w:bookmarkStart w:id="466" w:name="_Toc10663"/>
      <w:bookmarkStart w:id="467" w:name="_Toc21830"/>
      <w:r>
        <w:rPr>
          <w:rFonts w:ascii="仿宋" w:hAnsi="仿宋" w:eastAsia="仿宋"/>
          <w:b/>
          <w:sz w:val="24"/>
        </w:rPr>
        <w:t>2.10 合同转让和分包</w:t>
      </w:r>
      <w:bookmarkEnd w:id="463"/>
      <w:bookmarkEnd w:id="464"/>
      <w:bookmarkEnd w:id="465"/>
      <w:bookmarkEnd w:id="466"/>
      <w:bookmarkEnd w:id="467"/>
    </w:p>
    <w:p>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pPr>
        <w:spacing w:line="360" w:lineRule="auto"/>
        <w:ind w:firstLine="482" w:firstLineChars="200"/>
        <w:outlineLvl w:val="0"/>
        <w:rPr>
          <w:rFonts w:ascii="仿宋" w:hAnsi="仿宋" w:eastAsia="仿宋"/>
          <w:b/>
          <w:sz w:val="24"/>
        </w:rPr>
      </w:pPr>
      <w:bookmarkStart w:id="468" w:name="_Toc14371"/>
      <w:bookmarkStart w:id="469" w:name="_Toc25571"/>
      <w:bookmarkStart w:id="470" w:name="_Toc4720"/>
      <w:bookmarkStart w:id="471" w:name="_Toc32494"/>
      <w:bookmarkStart w:id="472" w:name="_Toc26633"/>
      <w:r>
        <w:rPr>
          <w:rFonts w:ascii="仿宋" w:hAnsi="仿宋" w:eastAsia="仿宋"/>
          <w:b/>
          <w:sz w:val="24"/>
        </w:rPr>
        <w:t>2.11 不可抗力</w:t>
      </w:r>
      <w:bookmarkEnd w:id="468"/>
      <w:bookmarkEnd w:id="469"/>
      <w:bookmarkEnd w:id="470"/>
      <w:bookmarkEnd w:id="471"/>
      <w:bookmarkEnd w:id="472"/>
    </w:p>
    <w:p>
      <w:pPr>
        <w:spacing w:line="360" w:lineRule="auto"/>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pPr>
        <w:spacing w:line="360" w:lineRule="auto"/>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pPr>
        <w:spacing w:line="360" w:lineRule="auto"/>
        <w:ind w:firstLine="482" w:firstLineChars="200"/>
        <w:outlineLvl w:val="0"/>
        <w:rPr>
          <w:rFonts w:ascii="仿宋" w:hAnsi="仿宋" w:eastAsia="仿宋"/>
          <w:b/>
          <w:sz w:val="24"/>
        </w:rPr>
      </w:pPr>
      <w:bookmarkStart w:id="473" w:name="_Toc23854"/>
      <w:bookmarkStart w:id="474" w:name="_Toc24465"/>
      <w:bookmarkStart w:id="475" w:name="_Toc25783"/>
      <w:bookmarkStart w:id="476" w:name="_Toc14115"/>
      <w:bookmarkStart w:id="477" w:name="_Toc3638"/>
      <w:r>
        <w:rPr>
          <w:rFonts w:ascii="仿宋" w:hAnsi="仿宋" w:eastAsia="仿宋"/>
          <w:b/>
          <w:sz w:val="24"/>
        </w:rPr>
        <w:t>2.12 税费</w:t>
      </w:r>
      <w:bookmarkEnd w:id="473"/>
      <w:bookmarkEnd w:id="474"/>
      <w:bookmarkEnd w:id="475"/>
      <w:bookmarkEnd w:id="476"/>
      <w:bookmarkEnd w:id="477"/>
    </w:p>
    <w:p>
      <w:pPr>
        <w:spacing w:line="360"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pPr>
        <w:spacing w:line="360" w:lineRule="auto"/>
        <w:ind w:firstLine="482" w:firstLineChars="200"/>
        <w:outlineLvl w:val="0"/>
        <w:rPr>
          <w:rFonts w:ascii="仿宋" w:hAnsi="仿宋" w:eastAsia="仿宋"/>
          <w:b/>
          <w:sz w:val="24"/>
        </w:rPr>
      </w:pPr>
      <w:bookmarkStart w:id="478" w:name="_Toc30105"/>
      <w:bookmarkStart w:id="479" w:name="_Toc26883"/>
      <w:bookmarkStart w:id="480" w:name="_Toc7315"/>
      <w:bookmarkStart w:id="481" w:name="_Toc14814"/>
      <w:bookmarkStart w:id="482" w:name="_Toc25525"/>
      <w:r>
        <w:rPr>
          <w:rFonts w:ascii="仿宋" w:hAnsi="仿宋" w:eastAsia="仿宋"/>
          <w:b/>
          <w:sz w:val="24"/>
        </w:rPr>
        <w:t>2.13 乙方破产</w:t>
      </w:r>
      <w:bookmarkEnd w:id="478"/>
      <w:bookmarkEnd w:id="479"/>
      <w:bookmarkEnd w:id="480"/>
      <w:bookmarkEnd w:id="481"/>
      <w:bookmarkEnd w:id="482"/>
    </w:p>
    <w:p>
      <w:pPr>
        <w:spacing w:line="360"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483" w:name="_Toc1123"/>
      <w:bookmarkStart w:id="484" w:name="_Toc2016"/>
      <w:bookmarkStart w:id="485" w:name="_Toc23323"/>
      <w:r>
        <w:rPr>
          <w:rFonts w:ascii="仿宋" w:hAnsi="仿宋" w:eastAsia="仿宋"/>
          <w:b/>
          <w:sz w:val="24"/>
        </w:rPr>
        <w:t>2.14 合同中止、终止</w:t>
      </w:r>
      <w:bookmarkEnd w:id="483"/>
      <w:bookmarkEnd w:id="484"/>
      <w:bookmarkEnd w:id="485"/>
    </w:p>
    <w:p>
      <w:pPr>
        <w:spacing w:line="360" w:lineRule="auto"/>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pPr>
        <w:spacing w:line="360" w:lineRule="auto"/>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bookmarkStart w:id="486" w:name="_Toc14525"/>
      <w:bookmarkStart w:id="487" w:name="_Toc1969"/>
      <w:bookmarkStart w:id="488" w:name="_Toc17363"/>
      <w:r>
        <w:rPr>
          <w:rFonts w:ascii="仿宋" w:hAnsi="仿宋" w:eastAsia="仿宋"/>
          <w:b/>
          <w:sz w:val="24"/>
        </w:rPr>
        <w:t>2.15 检验和验收</w:t>
      </w:r>
      <w:bookmarkEnd w:id="486"/>
      <w:bookmarkEnd w:id="487"/>
      <w:bookmarkEnd w:id="488"/>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pPr>
        <w:spacing w:line="360" w:lineRule="auto"/>
        <w:ind w:firstLine="482" w:firstLineChars="200"/>
        <w:outlineLvl w:val="0"/>
        <w:rPr>
          <w:rFonts w:ascii="仿宋" w:hAnsi="仿宋" w:eastAsia="仿宋"/>
          <w:b/>
          <w:sz w:val="24"/>
        </w:rPr>
      </w:pPr>
      <w:bookmarkStart w:id="489" w:name="_Toc9808"/>
      <w:bookmarkStart w:id="490" w:name="_Toc2308"/>
      <w:bookmarkStart w:id="491" w:name="_Toc25198"/>
      <w:bookmarkStart w:id="492" w:name="_Toc12666"/>
      <w:bookmarkStart w:id="493" w:name="_Toc31892"/>
      <w:r>
        <w:rPr>
          <w:rFonts w:ascii="仿宋" w:hAnsi="仿宋" w:eastAsia="仿宋"/>
          <w:b/>
          <w:sz w:val="24"/>
        </w:rPr>
        <w:t>2.16 通知和送达</w:t>
      </w:r>
      <w:bookmarkEnd w:id="489"/>
      <w:bookmarkEnd w:id="490"/>
      <w:bookmarkEnd w:id="491"/>
      <w:bookmarkEnd w:id="492"/>
      <w:bookmarkEnd w:id="493"/>
    </w:p>
    <w:p>
      <w:pPr>
        <w:spacing w:line="360" w:lineRule="auto"/>
        <w:ind w:firstLine="480" w:firstLineChars="200"/>
        <w:rPr>
          <w:rFonts w:ascii="仿宋" w:hAnsi="仿宋" w:eastAsia="仿宋"/>
          <w:sz w:val="24"/>
        </w:rPr>
      </w:pPr>
      <w:bookmarkStart w:id="494" w:name="_Toc18401"/>
      <w:bookmarkStart w:id="495" w:name="_Toc27674"/>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94"/>
      <w:bookmarkEnd w:id="495"/>
    </w:p>
    <w:p>
      <w:pPr>
        <w:spacing w:line="360" w:lineRule="auto"/>
        <w:ind w:firstLine="482" w:firstLineChars="200"/>
        <w:outlineLvl w:val="0"/>
        <w:rPr>
          <w:rFonts w:ascii="仿宋" w:hAnsi="仿宋" w:eastAsia="仿宋"/>
          <w:b/>
          <w:sz w:val="24"/>
        </w:rPr>
      </w:pPr>
      <w:bookmarkStart w:id="496" w:name="_Toc5063"/>
      <w:bookmarkStart w:id="497" w:name="_Toc20808"/>
      <w:bookmarkStart w:id="498" w:name="_Toc28906"/>
      <w:bookmarkStart w:id="499" w:name="_Toc12254"/>
      <w:bookmarkStart w:id="500" w:name="_Toc27644"/>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496"/>
      <w:bookmarkEnd w:id="497"/>
      <w:bookmarkEnd w:id="498"/>
      <w:bookmarkEnd w:id="499"/>
      <w:bookmarkEnd w:id="500"/>
    </w:p>
    <w:p>
      <w:pPr>
        <w:spacing w:line="360" w:lineRule="auto"/>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pPr>
        <w:spacing w:line="360" w:lineRule="auto"/>
        <w:ind w:firstLine="482" w:firstLineChars="200"/>
        <w:outlineLvl w:val="0"/>
        <w:rPr>
          <w:rFonts w:ascii="仿宋" w:hAnsi="仿宋" w:eastAsia="仿宋"/>
          <w:b/>
          <w:sz w:val="24"/>
        </w:rPr>
      </w:pPr>
      <w:bookmarkStart w:id="501" w:name="_Toc27127"/>
      <w:bookmarkStart w:id="502" w:name="_Toc27403"/>
      <w:bookmarkStart w:id="503" w:name="_Toc1492"/>
      <w:bookmarkStart w:id="504" w:name="_Toc30096"/>
      <w:bookmarkStart w:id="505" w:name="_Toc22266"/>
      <w:r>
        <w:rPr>
          <w:rFonts w:ascii="仿宋" w:hAnsi="仿宋" w:eastAsia="仿宋"/>
          <w:b/>
          <w:sz w:val="24"/>
        </w:rPr>
        <w:t>2.18 履约保证金</w:t>
      </w:r>
      <w:bookmarkEnd w:id="501"/>
      <w:bookmarkEnd w:id="502"/>
      <w:bookmarkEnd w:id="503"/>
      <w:bookmarkEnd w:id="504"/>
      <w:bookmarkEnd w:id="505"/>
    </w:p>
    <w:p>
      <w:pPr>
        <w:pStyle w:val="617"/>
        <w:spacing w:before="0" w:beforeAutospacing="0" w:after="0" w:afterAutospacing="0" w:line="360" w:lineRule="auto"/>
        <w:ind w:firstLine="420"/>
        <w:rPr>
          <w:rFonts w:ascii="仿宋" w:hAnsi="仿宋" w:eastAsia="仿宋"/>
        </w:rPr>
      </w:pPr>
      <w:r>
        <w:rPr>
          <w:rFonts w:ascii="仿宋" w:hAnsi="仿宋" w:eastAsia="仿宋"/>
        </w:rPr>
        <w:t xml:space="preserve">2.18.1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1%的履约保证金；鼓励和支持乙方以银行、保险公司出具的保函形式提供履约保证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pPr>
        <w:spacing w:line="360" w:lineRule="auto"/>
        <w:ind w:firstLine="480" w:firstLineChars="200"/>
        <w:rPr>
          <w:rFonts w:ascii="仿宋" w:hAnsi="仿宋" w:eastAsia="仿宋"/>
          <w:sz w:val="24"/>
        </w:rPr>
      </w:pPr>
      <w:r>
        <w:rPr>
          <w:rFonts w:ascii="仿宋" w:hAnsi="仿宋" w:eastAsia="仿宋"/>
          <w:sz w:val="24"/>
        </w:rPr>
        <w:t xml:space="preserve">2.18.2  </w:t>
      </w:r>
      <w:r>
        <w:rPr>
          <w:rFonts w:hint="eastAsia" w:ascii="仿宋" w:hAnsi="仿宋" w:eastAsia="仿宋"/>
          <w:sz w:val="24"/>
        </w:rPr>
        <w:t>甲方在项目验收结束后及时退还履约保证金。</w:t>
      </w:r>
      <w:r>
        <w:rPr>
          <w:rFonts w:hint="eastAsia" w:ascii="仿宋" w:hAnsi="仿宋" w:eastAsia="仿宋" w:cs="宋体"/>
          <w:sz w:val="24"/>
        </w:rPr>
        <w:t>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w:t>
      </w:r>
      <w:r>
        <w:rPr>
          <w:rFonts w:hint="eastAsia" w:ascii="仿宋" w:hAnsi="仿宋" w:eastAsia="仿宋"/>
          <w:sz w:val="24"/>
        </w:rPr>
        <w:t>乙方可要求甲方支付违约金，违约金按每迟延退还一日的应退还而未退还金额的</w:t>
      </w:r>
      <w:r>
        <w:rPr>
          <w:rFonts w:ascii="仿宋" w:hAnsi="仿宋" w:eastAsia="仿宋"/>
          <w:sz w:val="24"/>
          <w:u w:val="single"/>
        </w:rPr>
        <w:t xml:space="preserve">  0.05  </w:t>
      </w:r>
      <w:r>
        <w:rPr>
          <w:rFonts w:ascii="仿宋" w:hAnsi="仿宋" w:eastAsia="仿宋"/>
          <w:sz w:val="24"/>
        </w:rPr>
        <w:t>%计算，最高限额为本合同履约保证金的</w:t>
      </w:r>
      <w:r>
        <w:rPr>
          <w:rFonts w:ascii="仿宋" w:hAnsi="仿宋" w:eastAsia="仿宋"/>
          <w:sz w:val="24"/>
          <w:u w:val="single"/>
        </w:rPr>
        <w:t xml:space="preserve">  20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 xml:space="preserve">2.18.3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rPr>
      </w:pPr>
      <w:r>
        <w:rPr>
          <w:rFonts w:ascii="仿宋" w:hAnsi="仿宋" w:eastAsia="仿宋"/>
          <w:sz w:val="24"/>
        </w:rPr>
        <w:t>2.18.4</w:t>
      </w:r>
      <w:r>
        <w:rPr>
          <w:rFonts w:hint="eastAsia" w:ascii="宋体" w:hAnsi="宋体" w:eastAsia="仿宋"/>
          <w:sz w:val="24"/>
        </w:rPr>
        <w:t> </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2" w:firstLineChars="200"/>
        <w:rPr>
          <w:rFonts w:ascii="仿宋" w:hAnsi="仿宋" w:eastAsia="仿宋"/>
          <w:sz w:val="24"/>
        </w:rPr>
      </w:pPr>
      <w:r>
        <w:rPr>
          <w:rFonts w:ascii="仿宋" w:hAnsi="仿宋" w:eastAsia="仿宋"/>
          <w:b/>
          <w:bCs/>
          <w:sz w:val="24"/>
        </w:rPr>
        <w:t>2.19</w:t>
      </w:r>
      <w:r>
        <w:rPr>
          <w:rFonts w:ascii="仿宋" w:hAnsi="仿宋" w:eastAsia="仿宋"/>
          <w:sz w:val="24"/>
        </w:rPr>
        <w:t>对于因甲方原因导致变更、中止或者终止政府采购合同的，甲方应当依照合同约定对供应商受到的损失予以赔偿或者补偿</w:t>
      </w:r>
      <w:r>
        <w:rPr>
          <w:rFonts w:hint="eastAsia" w:ascii="仿宋" w:hAnsi="仿宋" w:eastAsia="仿宋"/>
          <w:sz w:val="24"/>
        </w:rPr>
        <w:t>。</w:t>
      </w:r>
    </w:p>
    <w:p>
      <w:pPr>
        <w:spacing w:line="360" w:lineRule="auto"/>
        <w:ind w:firstLine="482" w:firstLineChars="200"/>
        <w:rPr>
          <w:rFonts w:ascii="仿宋" w:hAnsi="仿宋" w:eastAsia="仿宋"/>
          <w:b/>
          <w:sz w:val="24"/>
        </w:rPr>
      </w:pPr>
      <w:r>
        <w:rPr>
          <w:rFonts w:ascii="仿宋" w:hAnsi="仿宋" w:eastAsia="仿宋"/>
          <w:b/>
          <w:sz w:val="24"/>
        </w:rPr>
        <w:t>2.20合同份数</w:t>
      </w:r>
    </w:p>
    <w:p>
      <w:pPr>
        <w:spacing w:line="360"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pPr>
        <w:spacing w:line="360" w:lineRule="auto"/>
        <w:jc w:val="center"/>
        <w:outlineLvl w:val="0"/>
        <w:rPr>
          <w:rFonts w:ascii="仿宋" w:hAnsi="仿宋" w:eastAsia="仿宋" w:cs="宋体"/>
          <w:b/>
          <w:sz w:val="24"/>
        </w:rPr>
      </w:pPr>
      <w:r>
        <w:rPr>
          <w:rFonts w:hint="eastAsia" w:ascii="仿宋" w:hAnsi="仿宋" w:eastAsia="仿宋" w:cs="宋体"/>
          <w:kern w:val="0"/>
        </w:rPr>
        <w:br w:type="page"/>
      </w:r>
      <w:bookmarkStart w:id="506" w:name="_Toc331685784"/>
      <w:bookmarkEnd w:id="506"/>
      <w:r>
        <w:rPr>
          <w:rFonts w:hint="eastAsia" w:ascii="仿宋" w:hAnsi="仿宋" w:eastAsia="仿宋" w:cs="宋体"/>
          <w:b/>
          <w:sz w:val="24"/>
        </w:rPr>
        <w:t>第三部分  合同专用条款</w:t>
      </w:r>
    </w:p>
    <w:p>
      <w:pPr>
        <w:spacing w:line="360" w:lineRule="auto"/>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7558"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1.4.4</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1.5.1 </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1.5.2</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1.5.3 </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1.6.7</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1.7.1</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1.7.2</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2.3.2</w:t>
            </w:r>
          </w:p>
        </w:tc>
        <w:tc>
          <w:tcPr>
            <w:tcW w:w="7558" w:type="dxa"/>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7558" w:type="dxa"/>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7558" w:type="dxa"/>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.1</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w:t>
            </w:r>
            <w:r>
              <w:rPr>
                <w:rFonts w:ascii="仿宋" w:hAnsi="仿宋" w:eastAsia="仿宋" w:cs="宋体"/>
                <w:sz w:val="24"/>
              </w:rPr>
              <w:t>2</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pPr>
              <w:spacing w:line="360" w:lineRule="auto"/>
              <w:rPr>
                <w:rFonts w:ascii="仿宋" w:hAnsi="仿宋" w:eastAsia="仿宋" w:cs="宋体"/>
                <w:sz w:val="24"/>
              </w:rPr>
            </w:pPr>
            <w:r>
              <w:rPr>
                <w:rFonts w:hint="eastAsia" w:ascii="仿宋" w:hAnsi="仿宋" w:eastAsia="仿宋" w:cs="宋体"/>
                <w:sz w:val="24"/>
              </w:rPr>
              <w:t>2.20</w:t>
            </w:r>
          </w:p>
        </w:tc>
        <w:tc>
          <w:tcPr>
            <w:tcW w:w="7558" w:type="dxa"/>
          </w:tcPr>
          <w:p>
            <w:pPr>
              <w:spacing w:line="360" w:lineRule="auto"/>
              <w:rPr>
                <w:rFonts w:ascii="仿宋" w:hAnsi="仿宋" w:eastAsia="仿宋" w:cs="宋体"/>
                <w:sz w:val="24"/>
              </w:rPr>
            </w:pPr>
          </w:p>
        </w:tc>
      </w:tr>
    </w:tbl>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sz w:val="24"/>
        </w:rPr>
      </w:pPr>
    </w:p>
    <w:p>
      <w:pPr>
        <w:spacing w:line="360" w:lineRule="auto"/>
        <w:ind w:left="-420" w:leftChars="-200" w:right="-420" w:rightChars="-200"/>
        <w:rPr>
          <w:rFonts w:ascii="仿宋" w:hAnsi="仿宋" w:eastAsia="仿宋" w:cs="宋体"/>
          <w:sz w:val="24"/>
        </w:rPr>
      </w:pPr>
    </w:p>
    <w:p>
      <w:pPr>
        <w:spacing w:line="360" w:lineRule="auto"/>
        <w:ind w:left="-420" w:leftChars="-200" w:right="-420" w:rightChars="-200" w:firstLine="480" w:firstLineChars="200"/>
        <w:jc w:val="center"/>
        <w:outlineLvl w:val="0"/>
        <w:rPr>
          <w:rFonts w:ascii="仿宋" w:hAnsi="仿宋" w:eastAsia="仿宋" w:cs="宋体"/>
          <w:sz w:val="24"/>
        </w:rPr>
      </w:pPr>
    </w:p>
    <w:p>
      <w:pPr>
        <w:spacing w:line="360" w:lineRule="auto"/>
        <w:ind w:left="-420" w:leftChars="-200" w:right="-420" w:rightChars="-200" w:firstLine="480" w:firstLineChars="200"/>
        <w:jc w:val="center"/>
        <w:outlineLvl w:val="0"/>
        <w:rPr>
          <w:rFonts w:ascii="仿宋" w:hAnsi="仿宋" w:eastAsia="仿宋" w:cs="宋体"/>
          <w:sz w:val="24"/>
        </w:rPr>
      </w:pPr>
    </w:p>
    <w:p>
      <w:pPr>
        <w:jc w:val="center"/>
        <w:rPr>
          <w:rFonts w:ascii="仿宋" w:hAnsi="仿宋" w:eastAsia="仿宋" w:cs="宋体"/>
          <w:b/>
          <w:sz w:val="36"/>
          <w:szCs w:val="20"/>
        </w:rPr>
      </w:pPr>
      <w:r>
        <w:rPr>
          <w:rFonts w:ascii="仿宋" w:hAnsi="仿宋" w:eastAsia="仿宋" w:cs="宋体"/>
          <w:b/>
          <w:sz w:val="36"/>
          <w:szCs w:val="20"/>
        </w:rPr>
        <w:br w:type="page"/>
      </w:r>
      <w:r>
        <w:rPr>
          <w:rFonts w:hint="eastAsia" w:ascii="仿宋" w:hAnsi="仿宋" w:eastAsia="仿宋" w:cs="宋体"/>
          <w:b/>
          <w:sz w:val="36"/>
          <w:szCs w:val="20"/>
        </w:rPr>
        <w:t>第六部分</w:t>
      </w:r>
      <w:bookmarkEnd w:id="393"/>
      <w:bookmarkEnd w:id="394"/>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（项目名称）</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lang w:val="zh-CN"/>
        </w:rPr>
      </w:pP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w:t>
      </w: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4"/>
        </w:rPr>
      </w:pP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pacing w:line="360" w:lineRule="auto"/>
        <w:rPr>
          <w:rFonts w:ascii="仿宋" w:hAnsi="仿宋" w:eastAsia="仿宋" w:cs="宋体"/>
          <w:b/>
          <w:kern w:val="0"/>
          <w:sz w:val="32"/>
          <w:szCs w:val="32"/>
          <w:lang w:val="zh-CN"/>
        </w:rPr>
      </w:pPr>
    </w:p>
    <w:p>
      <w:pPr>
        <w:widowControl/>
        <w:adjustRightInd/>
        <w:spacing w:line="360" w:lineRule="auto"/>
        <w:jc w:val="center"/>
        <w:rPr>
          <w:rFonts w:ascii="仿宋" w:hAnsi="仿宋" w:eastAsia="仿宋" w:cs="宋体"/>
          <w:b/>
          <w:sz w:val="32"/>
          <w:szCs w:val="32"/>
        </w:rPr>
      </w:pPr>
      <w:r>
        <w:rPr>
          <w:rFonts w:ascii="仿宋" w:hAnsi="仿宋" w:eastAsia="仿宋" w:cs="宋体"/>
          <w:b/>
          <w:kern w:val="0"/>
          <w:sz w:val="32"/>
          <w:szCs w:val="32"/>
        </w:rPr>
        <w:br w:type="page"/>
      </w: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07" w:name="_Hlk101257010"/>
      <w:r>
        <w:rPr>
          <w:rFonts w:hint="eastAsia" w:ascii="仿宋" w:hAnsi="仿宋" w:eastAsia="仿宋" w:cs="宋体"/>
          <w:sz w:val="24"/>
        </w:rPr>
        <w:t>（如果有)</w:t>
      </w:r>
      <w:bookmarkEnd w:id="507"/>
      <w:r>
        <w:rPr>
          <w:rFonts w:hint="eastAsia" w:ascii="仿宋" w:hAnsi="仿宋" w:eastAsia="仿宋" w:cs="宋体"/>
          <w:snapToGrid w:val="0"/>
          <w:kern w:val="28"/>
          <w:sz w:val="24"/>
          <w:szCs w:val="20"/>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2.3.2报价情况说明（如果有）；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2.3.3中小企业声明函（如果有）。</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投标人（或联合体牵头人）名称(电子签名)：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pacing w:line="360" w:lineRule="auto"/>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87"/>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87"/>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87"/>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r>
        <w:rPr>
          <w:rFonts w:hint="eastAsia" w:ascii="仿宋" w:hAnsi="仿宋" w:eastAsia="仿宋"/>
          <w:bCs/>
          <w:sz w:val="24"/>
        </w:rPr>
        <w:t>注：联合体投标的，提供联合体牵头人相关证明即可</w:t>
      </w: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见投标文件</w:t>
            </w:r>
          </w:p>
          <w:p>
            <w:pPr>
              <w:spacing w:line="360" w:lineRule="auto"/>
              <w:rPr>
                <w:rFonts w:ascii="仿宋" w:hAnsi="仿宋" w:eastAsia="仿宋" w:cs="宋体"/>
              </w:rPr>
            </w:pPr>
            <w:r>
              <w:rPr>
                <w:rFonts w:hint="eastAsia" w:ascii="仿宋" w:hAnsi="仿宋" w:eastAsia="仿宋"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投标函</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kern w:val="0"/>
          <w:sz w:val="32"/>
          <w:szCs w:val="32"/>
        </w:rPr>
      </w:pP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bl>
    <w:p>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spacing w:line="360" w:lineRule="auto"/>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numPr>
          <w:ilvl w:val="0"/>
          <w:numId w:val="5"/>
        </w:numPr>
        <w:snapToGrid w:val="0"/>
        <w:spacing w:line="360" w:lineRule="auto"/>
        <w:rPr>
          <w:rFonts w:ascii="仿宋" w:hAnsi="仿宋" w:eastAsia="仿宋" w:cs="宋体"/>
          <w:sz w:val="24"/>
        </w:rPr>
      </w:pPr>
      <w:r>
        <w:rPr>
          <w:rFonts w:hint="eastAsia" w:ascii="仿宋" w:hAnsi="仿宋" w:eastAsia="仿宋" w:cs="宋体"/>
          <w:sz w:val="24"/>
        </w:rPr>
        <w:t>开标一览表（报价表）………………………………………………………（页码）</w:t>
      </w:r>
    </w:p>
    <w:p>
      <w:pPr>
        <w:numPr>
          <w:ilvl w:val="0"/>
          <w:numId w:val="5"/>
        </w:numPr>
        <w:snapToGrid w:val="0"/>
        <w:spacing w:line="360" w:lineRule="auto"/>
        <w:rPr>
          <w:rFonts w:ascii="仿宋" w:hAnsi="仿宋" w:eastAsia="仿宋" w:cs="宋体"/>
          <w:sz w:val="24"/>
        </w:rPr>
      </w:pPr>
      <w:r>
        <w:rPr>
          <w:rFonts w:hint="eastAsia" w:ascii="仿宋" w:hAnsi="仿宋" w:eastAsia="仿宋" w:cs="宋体"/>
          <w:sz w:val="24"/>
        </w:rPr>
        <w:t>报价情况说明…………………………………………………………………（页码）</w:t>
      </w:r>
    </w:p>
    <w:p>
      <w:pPr>
        <w:snapToGrid w:val="0"/>
        <w:spacing w:line="360" w:lineRule="auto"/>
        <w:rPr>
          <w:rFonts w:ascii="仿宋" w:hAnsi="仿宋" w:eastAsia="仿宋" w:cs="宋体"/>
          <w:sz w:val="24"/>
        </w:rPr>
      </w:pPr>
      <w:r>
        <w:rPr>
          <w:rFonts w:hint="eastAsia" w:ascii="仿宋" w:hAnsi="仿宋" w:eastAsia="仿宋" w:cs="宋体"/>
          <w:sz w:val="24"/>
        </w:rPr>
        <w:t>（3）中小企业声明函………………………………………………………………（页码）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376"/>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591"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351"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43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1351"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服务时间和服务标准</w:t>
            </w:r>
          </w:p>
        </w:tc>
        <w:tc>
          <w:tcPr>
            <w:tcW w:w="126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1268"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合计</w:t>
            </w:r>
          </w:p>
        </w:tc>
        <w:tc>
          <w:tcPr>
            <w:tcW w:w="1267"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591"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591"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591"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rPr>
            </w:pPr>
          </w:p>
        </w:tc>
        <w:tc>
          <w:tcPr>
            <w:tcW w:w="591"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rPr>
            </w:pPr>
          </w:p>
        </w:tc>
        <w:tc>
          <w:tcPr>
            <w:tcW w:w="591"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5153" w:type="dxa"/>
            <w:gridSpan w:val="4"/>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5153" w:type="dxa"/>
            <w:gridSpan w:val="4"/>
          </w:tcPr>
          <w:p>
            <w:pPr>
              <w:spacing w:line="360" w:lineRule="auto"/>
              <w:jc w:val="center"/>
              <w:rPr>
                <w:rFonts w:hint="eastAsia" w:ascii="仿宋" w:hAnsi="仿宋" w:eastAsia="仿宋" w:cs="仿宋"/>
                <w:sz w:val="24"/>
              </w:rPr>
            </w:pP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sz w:val="24"/>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right"/>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pPr>
        <w:pStyle w:val="376"/>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pPr>
        <w:jc w:val="center"/>
        <w:rPr>
          <w:rFonts w:ascii="仿宋" w:hAnsi="仿宋" w:eastAsia="仿宋" w:cs="宋体"/>
          <w:b/>
          <w:kern w:val="44"/>
          <w:sz w:val="32"/>
          <w:szCs w:val="32"/>
        </w:rPr>
      </w:pPr>
      <w:r>
        <w:rPr>
          <w:rFonts w:hint="eastAsia" w:ascii="仿宋" w:hAnsi="仿宋" w:eastAsia="仿宋" w:cs="宋体"/>
          <w:b/>
          <w:kern w:val="44"/>
          <w:sz w:val="32"/>
          <w:szCs w:val="32"/>
        </w:rPr>
        <w:t>二、报价情况说明（如果有）</w:t>
      </w:r>
    </w:p>
    <w:p>
      <w:pPr>
        <w:spacing w:line="360" w:lineRule="auto"/>
        <w:rPr>
          <w:rFonts w:ascii="仿宋" w:hAnsi="仿宋" w:eastAsia="仿宋"/>
          <w:sz w:val="28"/>
          <w:szCs w:val="28"/>
        </w:rPr>
      </w:pPr>
      <w:r>
        <w:rPr>
          <w:rFonts w:hint="eastAsia" w:ascii="仿宋" w:hAnsi="仿宋" w:eastAsia="仿宋"/>
          <w:sz w:val="28"/>
          <w:szCs w:val="28"/>
        </w:rPr>
        <w:t>（如供应商报价低于项目预算50%的，应当提交本文档，详细阐述不影响产品质量或者诚信履约的具体原因。）</w:t>
      </w:r>
    </w:p>
    <w:p>
      <w:pPr>
        <w:pStyle w:val="376"/>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三、</w:t>
      </w:r>
      <w:r>
        <w:rPr>
          <w:rFonts w:hint="eastAsia" w:ascii="仿宋" w:hAnsi="仿宋" w:eastAsia="仿宋" w:cs="宋体"/>
          <w:sz w:val="32"/>
          <w:szCs w:val="32"/>
        </w:rPr>
        <w:t>中小企业声明函（如果有）</w:t>
      </w:r>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pPr>
        <w:pStyle w:val="5"/>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508" w:name="OLE_LINK13"/>
      <w:bookmarkStart w:id="509" w:name="OLE_LINK14"/>
      <w:r>
        <w:rPr>
          <w:rFonts w:hint="eastAsia" w:ascii="仿宋" w:hAnsi="仿宋" w:eastAsia="仿宋" w:cs="宋体"/>
          <w:b/>
          <w:spacing w:val="6"/>
          <w:sz w:val="32"/>
          <w:szCs w:val="32"/>
        </w:rPr>
        <w:t>残疾人福利性单位声明函</w:t>
      </w:r>
    </w:p>
    <w:bookmarkEnd w:id="508"/>
    <w:bookmarkEnd w:id="509"/>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240"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spacing w:line="360" w:lineRule="auto"/>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1430" r="9525" b="11430"/>
                <wp:wrapNone/>
                <wp:docPr id="2119766150"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ZAPP9gAAAAKAQAADwAAAAAAAAABACAAAAAiAAAAZHJzL2Rvd25yZXYueG1s&#10;UEsBAhQAFAAAAAgAh07iQBlbbtgxAgAAfQQAAA4AAAAAAAAAAQAgAAAAJwEAAGRycy9lMm9Eb2Mu&#10;eG1sUEsFBgAAAAAGAAYAWQEAAMoFAAAAAA==&#10;">
                <v:fill on="t" focussize="0,0"/>
                <v:stroke color="#000000" miterlimit="2" joinstyle="miter"/>
                <v:imagedata o:title=""/>
                <o:lock v:ext="edit" aspectratio="f"/>
              </v:rect>
            </w:pict>
          </mc:Fallback>
        </mc:AlternateContent>
      </w:r>
      <w:r>
        <w:rPr>
          <w:rFonts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1430" r="10160" b="11430"/>
                <wp:wrapNone/>
                <wp:docPr id="130694937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mMR6bYAAAACgEAAA8AAAAAAAAAAQAgAAAAIgAAAGRycy9kb3ducmV2Lnht&#10;bFBLAQIUABQAAAAIAIdO4kBbBpUpMgIAAH0EAAAOAAAAAAAAAAEAIAAAACcBAABkcnMvZTJvRG9j&#10;LnhtbFBLBQYAAAAABgAGAFkBAADLBQ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10"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10"/>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  %以上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511"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1"/>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12" w:name="_Hlk101133173"/>
      <w:r>
        <w:rPr>
          <w:rFonts w:hint="eastAsia" w:ascii="仿宋" w:hAnsi="仿宋" w:eastAsia="仿宋" w:cs="宋体"/>
          <w:sz w:val="24"/>
        </w:rPr>
        <w:t>中小企业合同金额达到   %，小微企业合同金额达到    %</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2"/>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hAnsi="仿宋" w:eastAsia="仿宋"/>
          <w:b/>
          <w:sz w:val="32"/>
          <w:szCs w:val="32"/>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提供的服务全部由小微企业承接，其合同份额占到合同总金额    %以上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   %，小微企业合同金额达到   %</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中小企业声明函</w:t>
      </w: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w:t>
      </w:r>
      <w:r>
        <w:rPr>
          <w:rFonts w:hint="eastAsia" w:ascii="仿宋" w:hAnsi="仿宋" w:eastAsia="仿宋" w:cs="宋体"/>
          <w:sz w:val="24"/>
          <w:highlight w:val="none"/>
          <w:u w:val="single"/>
        </w:rPr>
        <w:t>（</w:t>
      </w:r>
      <w:r>
        <w:rPr>
          <w:rFonts w:hint="eastAsia" w:ascii="仿宋" w:hAnsi="仿宋" w:eastAsia="仿宋" w:cs="宋体"/>
          <w:sz w:val="24"/>
          <w:highlight w:val="none"/>
          <w:u w:val="single"/>
          <w:lang w:eastAsia="zh-CN"/>
        </w:rPr>
        <w:t>余杭区第四次全国文物普查实地调查服务项目</w:t>
      </w:r>
      <w:r>
        <w:rPr>
          <w:rFonts w:hint="eastAsia" w:ascii="仿宋" w:hAnsi="仿宋" w:eastAsia="仿宋" w:cs="宋体"/>
          <w:sz w:val="24"/>
          <w:highlight w:val="none"/>
          <w:u w:val="single"/>
        </w:rPr>
        <w:t>）</w:t>
      </w:r>
      <w:r>
        <w:rPr>
          <w:rFonts w:hint="eastAsia" w:ascii="仿宋" w:hAnsi="仿宋" w:eastAsia="仿宋" w:cs="宋体"/>
          <w:sz w:val="24"/>
          <w:highlight w:val="none"/>
        </w:rPr>
        <w:t>，属于</w:t>
      </w:r>
      <w:r>
        <w:rPr>
          <w:rFonts w:hint="eastAsia" w:ascii="仿宋" w:hAnsi="仿宋" w:eastAsia="仿宋" w:cs="宋体"/>
          <w:sz w:val="24"/>
          <w:highlight w:val="none"/>
          <w:u w:val="single"/>
        </w:rPr>
        <w:t xml:space="preserve"> （其他未列明</w:t>
      </w:r>
      <w:r>
        <w:rPr>
          <w:rFonts w:hint="eastAsia" w:ascii="仿宋" w:hAnsi="仿宋" w:eastAsia="仿宋" w:cs="宋体"/>
          <w:sz w:val="24"/>
          <w:highlight w:val="none"/>
          <w:u w:val="single"/>
          <w:lang w:eastAsia="zh-CN"/>
        </w:rPr>
        <w:t>行业</w:t>
      </w:r>
      <w:r>
        <w:rPr>
          <w:rFonts w:hint="eastAsia" w:ascii="仿宋" w:hAnsi="仿宋" w:eastAsia="仿宋" w:cs="宋体"/>
          <w:sz w:val="24"/>
          <w:highlight w:val="none"/>
          <w:u w:val="single"/>
        </w:rPr>
        <w:t>）</w:t>
      </w:r>
      <w:r>
        <w:rPr>
          <w:rFonts w:hint="eastAsia" w:ascii="仿宋" w:hAnsi="仿宋" w:eastAsia="仿宋" w:cs="宋体"/>
          <w:sz w:val="24"/>
          <w:highlight w:val="none"/>
        </w:rPr>
        <w:t xml:space="preserve"> ；承建（承接）企业为 </w:t>
      </w:r>
      <w:r>
        <w:rPr>
          <w:rFonts w:hint="eastAsia" w:ascii="仿宋" w:hAnsi="仿宋" w:eastAsia="仿宋" w:cs="宋体"/>
          <w:sz w:val="24"/>
          <w:highlight w:val="none"/>
          <w:u w:val="single"/>
        </w:rPr>
        <w:t>（企业名称）</w:t>
      </w:r>
      <w:r>
        <w:rPr>
          <w:rFonts w:hint="eastAsia" w:ascii="仿宋" w:hAnsi="仿宋" w:eastAsia="仿宋" w:cs="宋体"/>
          <w:sz w:val="24"/>
          <w:highlight w:val="none"/>
        </w:rPr>
        <w:t xml:space="preserve"> ，从业人员  人，营业收入为   万元，资产总额为  万元</w:t>
      </w:r>
      <w:r>
        <w:rPr>
          <w:rFonts w:hint="eastAsia" w:ascii="仿宋" w:hAnsi="仿宋" w:eastAsia="仿宋" w:cs="宋体"/>
          <w:sz w:val="24"/>
          <w:highlight w:val="none"/>
          <w:lang w:eastAsia="zh-CN"/>
        </w:rPr>
        <w:t>，</w:t>
      </w:r>
      <w:r>
        <w:rPr>
          <w:rFonts w:hint="eastAsia" w:ascii="仿宋" w:hAnsi="仿宋" w:eastAsia="仿宋" w:cs="宋体"/>
          <w:sz w:val="24"/>
          <w:highlight w:val="none"/>
        </w:rPr>
        <w:t>属于</w:t>
      </w:r>
      <w:r>
        <w:rPr>
          <w:rFonts w:hint="eastAsia" w:ascii="仿宋" w:hAnsi="仿宋" w:eastAsia="仿宋" w:cs="宋体"/>
          <w:sz w:val="24"/>
          <w:highlight w:val="none"/>
          <w:u w:val="single"/>
        </w:rPr>
        <w:t xml:space="preserve">       （中型企业、小型企业、微型企业） </w:t>
      </w:r>
      <w:r>
        <w:rPr>
          <w:rFonts w:hint="eastAsia" w:ascii="仿宋" w:hAnsi="仿宋" w:eastAsia="仿宋" w:cs="宋体"/>
          <w:sz w:val="24"/>
          <w:highlight w:val="none"/>
        </w:rPr>
        <w:t>；</w:t>
      </w:r>
    </w:p>
    <w:p>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w:t>
      </w:r>
      <w:r>
        <w:rPr>
          <w:rFonts w:hint="eastAsia" w:ascii="仿宋" w:hAnsi="仿宋" w:eastAsia="仿宋" w:cs="宋体"/>
          <w:sz w:val="24"/>
          <w:highlight w:val="none"/>
          <w:u w:val="single"/>
        </w:rPr>
        <w:t xml:space="preserve"> （</w:t>
      </w:r>
      <w:r>
        <w:rPr>
          <w:rFonts w:hint="eastAsia" w:ascii="仿宋" w:hAnsi="仿宋" w:eastAsia="仿宋" w:cs="宋体"/>
          <w:sz w:val="24"/>
          <w:highlight w:val="none"/>
          <w:u w:val="single"/>
          <w:lang w:eastAsia="zh-CN"/>
        </w:rPr>
        <w:t>余杭区第四次全国文物普查实地调查服务项目</w:t>
      </w:r>
      <w:r>
        <w:rPr>
          <w:rFonts w:hint="eastAsia" w:ascii="仿宋" w:hAnsi="仿宋" w:eastAsia="仿宋" w:cs="宋体"/>
          <w:sz w:val="24"/>
          <w:highlight w:val="none"/>
          <w:u w:val="single"/>
        </w:rPr>
        <w:t>）</w:t>
      </w:r>
      <w:r>
        <w:rPr>
          <w:rFonts w:hint="eastAsia" w:ascii="仿宋" w:hAnsi="仿宋" w:eastAsia="仿宋" w:cs="宋体"/>
          <w:sz w:val="24"/>
          <w:highlight w:val="none"/>
        </w:rPr>
        <w:t>，属于</w:t>
      </w:r>
      <w:r>
        <w:rPr>
          <w:rFonts w:hint="eastAsia" w:ascii="仿宋" w:hAnsi="仿宋" w:eastAsia="仿宋" w:cs="宋体"/>
          <w:sz w:val="24"/>
          <w:highlight w:val="none"/>
          <w:u w:val="single"/>
        </w:rPr>
        <w:t xml:space="preserve"> （其他未列明</w:t>
      </w:r>
      <w:r>
        <w:rPr>
          <w:rFonts w:hint="eastAsia" w:ascii="仿宋" w:hAnsi="仿宋" w:eastAsia="仿宋" w:cs="宋体"/>
          <w:sz w:val="24"/>
          <w:highlight w:val="none"/>
          <w:u w:val="single"/>
          <w:lang w:eastAsia="zh-CN"/>
        </w:rPr>
        <w:t>行业</w:t>
      </w:r>
      <w:r>
        <w:rPr>
          <w:rFonts w:hint="eastAsia" w:ascii="仿宋" w:hAnsi="仿宋" w:eastAsia="仿宋" w:cs="宋体"/>
          <w:sz w:val="24"/>
          <w:highlight w:val="none"/>
          <w:u w:val="single"/>
        </w:rPr>
        <w:t>）</w:t>
      </w:r>
      <w:r>
        <w:rPr>
          <w:rFonts w:hint="eastAsia" w:ascii="仿宋" w:hAnsi="仿宋" w:eastAsia="仿宋" w:cs="宋体"/>
          <w:sz w:val="24"/>
          <w:highlight w:val="none"/>
        </w:rPr>
        <w:t xml:space="preserve"> ；承建（承接）企业为 </w:t>
      </w:r>
      <w:r>
        <w:rPr>
          <w:rFonts w:hint="eastAsia" w:ascii="仿宋" w:hAnsi="仿宋" w:eastAsia="仿宋" w:cs="宋体"/>
          <w:sz w:val="24"/>
          <w:highlight w:val="none"/>
          <w:u w:val="single"/>
        </w:rPr>
        <w:t>（企业名称）</w:t>
      </w:r>
      <w:r>
        <w:rPr>
          <w:rFonts w:hint="eastAsia" w:ascii="仿宋" w:hAnsi="仿宋" w:eastAsia="仿宋" w:cs="宋体"/>
          <w:sz w:val="24"/>
          <w:highlight w:val="none"/>
        </w:rPr>
        <w:t xml:space="preserve"> ，从业人员   人，营业收入为  万元，资产总额为   万元</w:t>
      </w:r>
      <w:r>
        <w:rPr>
          <w:rFonts w:hint="eastAsia" w:ascii="仿宋" w:hAnsi="仿宋" w:eastAsia="仿宋" w:cs="宋体"/>
          <w:sz w:val="24"/>
          <w:highlight w:val="none"/>
          <w:lang w:eastAsia="zh-CN"/>
        </w:rPr>
        <w:t>，</w:t>
      </w:r>
      <w:r>
        <w:rPr>
          <w:rFonts w:hint="eastAsia" w:ascii="仿宋" w:hAnsi="仿宋" w:eastAsia="仿宋" w:cs="宋体"/>
          <w:sz w:val="24"/>
          <w:highlight w:val="none"/>
        </w:rPr>
        <w:t>属于</w:t>
      </w:r>
      <w:r>
        <w:rPr>
          <w:rFonts w:hint="eastAsia" w:ascii="仿宋" w:hAnsi="仿宋" w:eastAsia="仿宋" w:cs="宋体"/>
          <w:sz w:val="24"/>
          <w:highlight w:val="none"/>
          <w:u w:val="single"/>
        </w:rPr>
        <w:t xml:space="preserve">       （中型企业、小型企业、微型企业） </w:t>
      </w:r>
      <w:r>
        <w:rPr>
          <w:rFonts w:hint="eastAsia" w:ascii="仿宋" w:hAnsi="仿宋" w:eastAsia="仿宋" w:cs="宋体"/>
          <w:sz w:val="24"/>
          <w:highlight w:val="none"/>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pacing w:line="360" w:lineRule="auto"/>
        <w:ind w:right="1760"/>
        <w:jc w:val="right"/>
        <w:rPr>
          <w:rFonts w:ascii="仿宋" w:hAnsi="仿宋" w:eastAsia="仿宋" w:cs="宋体"/>
          <w:sz w:val="24"/>
        </w:rPr>
      </w:pPr>
    </w:p>
    <w:p>
      <w:pPr>
        <w:spacing w:line="360" w:lineRule="auto"/>
        <w:ind w:right="1760"/>
        <w:jc w:val="right"/>
        <w:rPr>
          <w:rFonts w:ascii="仿宋" w:hAnsi="仿宋" w:eastAsia="仿宋" w:cs="宋体"/>
          <w:sz w:val="24"/>
        </w:rPr>
      </w:pPr>
      <w:r>
        <w:rPr>
          <w:rFonts w:hint="eastAsia" w:ascii="仿宋" w:hAnsi="仿宋" w:eastAsia="仿宋" w:cs="宋体"/>
          <w:sz w:val="24"/>
        </w:rPr>
        <w:t>投标人（或联合体牵头人）名称（电子签名）：</w:t>
      </w:r>
    </w:p>
    <w:p>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pPr>
        <w:spacing w:line="360" w:lineRule="auto"/>
        <w:ind w:firstLine="354" w:firstLineChars="147"/>
        <w:jc w:val="left"/>
        <w:rPr>
          <w:rFonts w:ascii="仿宋" w:hAnsi="仿宋" w:eastAsia="仿宋" w:cs="宋体"/>
          <w:b/>
          <w:sz w:val="24"/>
        </w:rPr>
      </w:pPr>
      <w:r>
        <w:rPr>
          <w:rFonts w:hint="eastAsia" w:ascii="仿宋" w:hAnsi="仿宋" w:eastAsia="仿宋" w:cs="宋体"/>
          <w:b/>
          <w:sz w:val="24"/>
        </w:rPr>
        <w:t>从业人员、营业收入、资产总额填报上一年度数据，无上一年度数据的新成立企业可不填报。</w:t>
      </w:r>
    </w:p>
    <w:p>
      <w:pPr>
        <w:spacing w:line="360" w:lineRule="auto"/>
        <w:ind w:right="420"/>
        <w:rPr>
          <w:rFonts w:ascii="仿宋" w:hAnsi="仿宋" w:eastAsia="仿宋" w:cs="宋体"/>
          <w:b/>
          <w:sz w:val="24"/>
        </w:rPr>
      </w:pPr>
      <w:r>
        <w:rPr>
          <w:rFonts w:hint="eastAsia" w:ascii="仿宋" w:hAnsi="仿宋" w:eastAsia="仿宋" w:cs="宋体"/>
          <w:b/>
          <w:sz w:val="24"/>
        </w:rPr>
        <w:t xml:space="preserve">  注：</w:t>
      </w:r>
    </w:p>
    <w:p>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rPr>
      </w:pPr>
    </w:p>
    <w:p>
      <w:pPr>
        <w:pStyle w:val="3"/>
        <w:ind w:firstLine="0"/>
        <w:rPr>
          <w:rFonts w:ascii="仿宋" w:hAnsi="仿宋" w:eastAsia="仿宋" w:cs="宋体"/>
          <w:b/>
          <w:szCs w:val="21"/>
          <w:lang w:val="en-US"/>
        </w:rPr>
      </w:pPr>
    </w:p>
    <w:p>
      <w:pPr>
        <w:pStyle w:val="3"/>
        <w:ind w:firstLine="0"/>
        <w:rPr>
          <w:rFonts w:ascii="仿宋" w:hAnsi="仿宋" w:eastAsia="仿宋" w:cs="宋体"/>
          <w:b/>
          <w:szCs w:val="21"/>
        </w:rPr>
      </w:pPr>
    </w:p>
    <w:p>
      <w:pPr>
        <w:pStyle w:val="3"/>
        <w:ind w:firstLine="0"/>
        <w:rPr>
          <w:rFonts w:ascii="仿宋" w:hAnsi="仿宋" w:eastAsia="仿宋" w:cs="宋体"/>
          <w:b/>
          <w:szCs w:val="21"/>
        </w:rPr>
      </w:pPr>
    </w:p>
    <w:p>
      <w:pPr>
        <w:pStyle w:val="3"/>
        <w:ind w:firstLine="0"/>
        <w:rPr>
          <w:rFonts w:ascii="仿宋" w:hAnsi="仿宋" w:eastAsia="仿宋" w:cs="宋体"/>
          <w:b/>
          <w:szCs w:val="21"/>
        </w:rPr>
      </w:pPr>
    </w:p>
    <w:p>
      <w:pPr>
        <w:pStyle w:val="3"/>
        <w:ind w:firstLine="0"/>
        <w:rPr>
          <w:rFonts w:ascii="仿宋" w:hAnsi="仿宋" w:eastAsia="仿宋" w:cs="宋体"/>
          <w:b/>
          <w:szCs w:val="21"/>
        </w:rPr>
      </w:pPr>
    </w:p>
    <w:p>
      <w:pPr>
        <w:pStyle w:val="3"/>
        <w:ind w:firstLine="0"/>
        <w:rPr>
          <w:rFonts w:ascii="仿宋" w:hAnsi="仿宋" w:eastAsia="仿宋" w:cs="宋体"/>
          <w:b/>
          <w:szCs w:val="21"/>
        </w:rPr>
      </w:pPr>
    </w:p>
    <w:p>
      <w:pPr>
        <w:pStyle w:val="3"/>
        <w:ind w:firstLine="0"/>
        <w:rPr>
          <w:rFonts w:ascii="仿宋" w:hAnsi="仿宋" w:eastAsia="仿宋" w:cs="宋体"/>
          <w:b/>
          <w:szCs w:val="21"/>
        </w:rPr>
      </w:pPr>
    </w:p>
    <w:p>
      <w:pPr>
        <w:pStyle w:val="3"/>
        <w:ind w:firstLine="0"/>
        <w:rPr>
          <w:rFonts w:ascii="仿宋" w:hAnsi="仿宋" w:eastAsia="仿宋" w:cs="宋体"/>
          <w:b/>
          <w:szCs w:val="21"/>
        </w:rPr>
      </w:pPr>
    </w:p>
    <w:p>
      <w:pPr>
        <w:pStyle w:val="3"/>
        <w:ind w:firstLine="0"/>
        <w:rPr>
          <w:rFonts w:ascii="仿宋" w:hAnsi="仿宋" w:eastAsia="仿宋" w:cs="宋体"/>
          <w:b/>
          <w:szCs w:val="21"/>
        </w:rPr>
      </w:pPr>
    </w:p>
    <w:p>
      <w:pPr>
        <w:pStyle w:val="3"/>
        <w:ind w:firstLine="0"/>
        <w:rPr>
          <w:rFonts w:ascii="仿宋" w:hAnsi="仿宋" w:eastAsia="仿宋" w:cs="宋体"/>
          <w:b/>
          <w:szCs w:val="21"/>
        </w:rPr>
      </w:pPr>
    </w:p>
    <w:p>
      <w:pPr>
        <w:pStyle w:val="3"/>
        <w:ind w:firstLine="0"/>
        <w:rPr>
          <w:rFonts w:ascii="仿宋" w:hAnsi="仿宋" w:eastAsia="仿宋" w:cs="宋体"/>
          <w:b/>
          <w:szCs w:val="21"/>
        </w:rPr>
      </w:pPr>
    </w:p>
    <w:p>
      <w:pPr>
        <w:pStyle w:val="3"/>
        <w:ind w:firstLine="0"/>
        <w:rPr>
          <w:rFonts w:ascii="仿宋" w:hAnsi="仿宋" w:eastAsia="仿宋" w:cs="宋体"/>
          <w:b/>
          <w:szCs w:val="21"/>
        </w:rPr>
      </w:pPr>
    </w:p>
    <w:p>
      <w:pPr>
        <w:pStyle w:val="3"/>
        <w:ind w:firstLine="0"/>
        <w:rPr>
          <w:rFonts w:ascii="仿宋" w:hAnsi="仿宋" w:eastAsia="仿宋" w:cs="宋体"/>
          <w:b/>
          <w:szCs w:val="21"/>
        </w:rPr>
      </w:pPr>
    </w:p>
    <w:p>
      <w:pPr>
        <w:pStyle w:val="3"/>
        <w:ind w:firstLine="0"/>
        <w:rPr>
          <w:rFonts w:ascii="仿宋" w:hAnsi="仿宋" w:eastAsia="仿宋" w:cs="宋体"/>
          <w:b/>
          <w:szCs w:val="21"/>
        </w:rPr>
      </w:pPr>
    </w:p>
    <w:p>
      <w:pPr>
        <w:spacing w:line="360" w:lineRule="auto"/>
        <w:outlineLvl w:val="0"/>
        <w:rPr>
          <w:rFonts w:ascii="仿宋" w:hAnsi="仿宋" w:eastAsia="仿宋" w:cs="宋体"/>
          <w:b/>
          <w:sz w:val="36"/>
          <w:szCs w:val="20"/>
        </w:rPr>
      </w:pPr>
    </w:p>
    <w:p>
      <w:pPr>
        <w:spacing w:line="360" w:lineRule="auto"/>
        <w:outlineLvl w:val="0"/>
        <w:rPr>
          <w:rFonts w:ascii="仿宋" w:hAnsi="仿宋" w:eastAsia="仿宋" w:cs="宋体"/>
          <w:b/>
          <w:sz w:val="36"/>
          <w:szCs w:val="20"/>
        </w:rPr>
      </w:pPr>
    </w:p>
    <w:p>
      <w:pPr>
        <w:pStyle w:val="3"/>
        <w:ind w:firstLine="0"/>
        <w:rPr>
          <w:rFonts w:ascii="仿宋" w:hAnsi="仿宋" w:eastAsia="仿宋" w:cs="宋体"/>
          <w:b/>
          <w:sz w:val="36"/>
          <w:lang w:val="en-US"/>
        </w:rPr>
      </w:pPr>
    </w:p>
    <w:p>
      <w:pPr>
        <w:pStyle w:val="3"/>
        <w:ind w:firstLine="0"/>
        <w:rPr>
          <w:rFonts w:ascii="仿宋" w:hAnsi="仿宋" w:eastAsia="仿宋" w:cs="宋体"/>
          <w:b/>
          <w:sz w:val="36"/>
          <w:lang w:val="en-US"/>
        </w:rPr>
      </w:pPr>
      <w:r>
        <w:rPr>
          <w:rFonts w:hint="eastAsia" w:ascii="仿宋" w:hAnsi="仿宋" w:eastAsia="仿宋" w:cs="宋体"/>
          <w:b/>
          <w:sz w:val="36"/>
          <w:lang w:val="en-US"/>
        </w:rPr>
        <w:t>附件8：</w:t>
      </w:r>
    </w:p>
    <w:p>
      <w:pPr>
        <w:pStyle w:val="3"/>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pPr>
        <w:pStyle w:val="619"/>
        <w:spacing w:line="360" w:lineRule="auto"/>
        <w:rPr>
          <w:rFonts w:ascii="仿宋" w:hAnsi="仿宋" w:eastAsia="仿宋" w:cs="宋体"/>
          <w:b/>
          <w:szCs w:val="21"/>
        </w:rPr>
      </w:pPr>
      <w:r>
        <w:rPr>
          <w:rFonts w:hint="eastAsia" w:ascii="仿宋" w:hAnsi="仿宋" w:eastAsia="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国务院关于进一步促进中小企业发展的若干意见</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国发〔2009〕36号</w:t>
      </w:r>
      <w:r>
        <w:rPr>
          <w:rFonts w:hint="eastAsia" w:ascii="仿宋" w:hAnsi="仿宋" w:eastAsia="仿宋" w:cs="宋体"/>
          <w:spacing w:val="6"/>
          <w:szCs w:val="21"/>
        </w:rPr>
        <w:fldChar w:fldCharType="end"/>
      </w:r>
      <w:r>
        <w:rPr>
          <w:rFonts w:hint="eastAsia" w:ascii="仿宋" w:hAnsi="仿宋" w:eastAsia="仿宋" w:cs="宋体"/>
          <w:spacing w:val="6"/>
          <w:szCs w:val="21"/>
        </w:rPr>
        <w:t>)，制定本规定。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二、中小企业划分为中型、小型、微型三种类型，具体标准根据企业从业人员、营业收入、资产总额等指标，结合行业特点制定。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四、各行业划型标准为：</w:t>
      </w:r>
      <w:r>
        <w:rPr>
          <w:rFonts w:hint="eastAsia" w:ascii="仿宋" w:hAnsi="仿宋" w:eastAsia="仿宋" w:cs="宋体"/>
          <w:spacing w:val="6"/>
          <w:szCs w:val="21"/>
        </w:rPr>
        <w:br w:type="textWrapping"/>
      </w:r>
      <w:r>
        <w:rPr>
          <w:rFonts w:hint="eastAsia" w:ascii="仿宋" w:hAnsi="仿宋" w:eastAsia="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
        <w:rPr>
          <w:rFonts w:ascii="仿宋" w:hAnsi="仿宋" w:eastAsia="仿宋" w:cs="宋体"/>
          <w:b/>
          <w:sz w:val="21"/>
          <w:szCs w:val="21"/>
        </w:rPr>
      </w:pPr>
      <w:r>
        <w:rPr>
          <w:rFonts w:hint="eastAsia" w:ascii="仿宋" w:hAnsi="仿宋" w:eastAsia="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五、企业类型的划分以统计部门的统计数据为依据。</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六、本规定适用于在中华人民共和国境内依法设立的各类所有制和各种组织形式的企业。个体工商户和本规定以外的行业，参照本规定进行划型。</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八、本规定由工业和信息化部、国家统计局会同有关部门根据《国民经济行业分类》修订情况和企业发展变化情况适时修订。</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九、本规定由工业和信息化部、国家统计局会同有关部门负责解释。</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中小企业标准暂行规定</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国经贸中小企[2003]143号</w:t>
      </w:r>
      <w:r>
        <w:rPr>
          <w:rFonts w:hint="eastAsia" w:ascii="仿宋" w:hAnsi="仿宋" w:eastAsia="仿宋" w:cs="宋体"/>
          <w:spacing w:val="6"/>
          <w:szCs w:val="21"/>
        </w:rPr>
        <w:fldChar w:fldCharType="end"/>
      </w:r>
      <w:r>
        <w:rPr>
          <w:rFonts w:hint="eastAsia" w:ascii="仿宋" w:hAnsi="仿宋" w:eastAsia="仿宋" w:cs="宋体"/>
          <w:spacing w:val="6"/>
          <w:szCs w:val="21"/>
        </w:rPr>
        <w:t>同时废止。</w:t>
      </w:r>
    </w:p>
    <w:p>
      <w:pPr>
        <w:pStyle w:val="396"/>
        <w:ind w:firstLine="480"/>
        <w:rPr>
          <w:rFonts w:ascii="仿宋" w:hAnsi="仿宋" w:eastAsia="仿宋"/>
        </w:rPr>
      </w:pPr>
    </w:p>
    <w:p>
      <w:pPr>
        <w:pStyle w:val="396"/>
        <w:ind w:firstLine="480"/>
        <w:rPr>
          <w:rFonts w:ascii="仿宋" w:hAnsi="仿宋" w:eastAsia="仿宋"/>
        </w:rPr>
      </w:pPr>
    </w:p>
    <w:p>
      <w:pPr>
        <w:pStyle w:val="3"/>
        <w:ind w:firstLine="0"/>
        <w:rPr>
          <w:rFonts w:ascii="仿宋" w:hAnsi="仿宋" w:eastAsia="仿宋" w:cs="宋体"/>
          <w:b/>
          <w:sz w:val="36"/>
          <w:lang w:val="en-US"/>
        </w:rPr>
      </w:pPr>
    </w:p>
    <w:p>
      <w:pPr>
        <w:pStyle w:val="3"/>
        <w:ind w:firstLine="0"/>
        <w:rPr>
          <w:rFonts w:ascii="仿宋" w:hAnsi="仿宋" w:eastAsia="仿宋" w:cs="宋体"/>
          <w:b/>
          <w:sz w:val="36"/>
          <w:lang w:val="en-US"/>
        </w:rPr>
      </w:pPr>
    </w:p>
    <w:p>
      <w:pPr>
        <w:pStyle w:val="3"/>
        <w:ind w:firstLine="0"/>
        <w:rPr>
          <w:rFonts w:ascii="仿宋" w:hAnsi="仿宋" w:eastAsia="仿宋" w:cs="宋体"/>
          <w:b/>
          <w:sz w:val="36"/>
          <w:lang w:val="en-US"/>
        </w:rPr>
      </w:pPr>
    </w:p>
    <w:p>
      <w:pPr>
        <w:pStyle w:val="3"/>
        <w:ind w:firstLine="0"/>
        <w:rPr>
          <w:rFonts w:ascii="仿宋" w:hAnsi="仿宋" w:eastAsia="仿宋" w:cs="宋体"/>
          <w:b/>
          <w:sz w:val="36"/>
          <w:lang w:val="en-US"/>
        </w:rPr>
      </w:pPr>
    </w:p>
    <w:p>
      <w:pPr>
        <w:pStyle w:val="3"/>
        <w:ind w:firstLine="0"/>
        <w:rPr>
          <w:rFonts w:ascii="仿宋" w:hAnsi="仿宋" w:eastAsia="仿宋" w:cs="宋体"/>
          <w:b/>
          <w:sz w:val="36"/>
          <w:lang w:val="en-US"/>
        </w:rPr>
      </w:pPr>
    </w:p>
    <w:p>
      <w:pPr>
        <w:pStyle w:val="3"/>
        <w:ind w:firstLine="0"/>
        <w:rPr>
          <w:rFonts w:ascii="仿宋" w:hAnsi="仿宋" w:eastAsia="仿宋" w:cs="宋体"/>
          <w:b/>
          <w:sz w:val="36"/>
          <w:lang w:val="en-US"/>
        </w:rPr>
      </w:pPr>
    </w:p>
    <w:p>
      <w:pPr>
        <w:pStyle w:val="3"/>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pPr>
        <w:pStyle w:val="6"/>
        <w:jc w:val="center"/>
        <w:rPr>
          <w:rFonts w:ascii="仿宋" w:eastAsia="仿宋"/>
          <w:lang w:val="en-US"/>
        </w:rPr>
      </w:pPr>
      <w:r>
        <w:rPr>
          <w:rFonts w:ascii="仿宋" w:eastAsia="仿宋"/>
        </w:rPr>
        <w:t>政府采购活动现场确认声明书</w:t>
      </w:r>
    </w:p>
    <w:p>
      <w:pPr>
        <w:spacing w:line="360" w:lineRule="auto"/>
        <w:rPr>
          <w:rFonts w:ascii="仿宋" w:hAnsi="仿宋" w:eastAsia="仿宋"/>
          <w:szCs w:val="21"/>
        </w:rPr>
      </w:pPr>
      <w:r>
        <w:rPr>
          <w:rFonts w:ascii="仿宋" w:hAnsi="仿宋" w:eastAsia="仿宋"/>
          <w:szCs w:val="21"/>
        </w:rPr>
        <w:t>天阳建设管理有限公司：</w:t>
      </w:r>
    </w:p>
    <w:p>
      <w:pPr>
        <w:spacing w:line="360" w:lineRule="auto"/>
        <w:ind w:firstLine="420" w:firstLineChars="200"/>
        <w:rPr>
          <w:rFonts w:ascii="仿宋" w:hAnsi="仿宋" w:eastAsia="仿宋"/>
          <w:szCs w:val="21"/>
        </w:rPr>
      </w:pPr>
      <w:r>
        <w:rPr>
          <w:rFonts w:hint="eastAsia" w:ascii="仿宋" w:hAnsi="仿宋" w:eastAsia="仿宋"/>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szCs w:val="21"/>
        </w:rPr>
        <w:cr/>
      </w:r>
      <w:r>
        <w:rPr>
          <w:rFonts w:ascii="仿宋" w:hAnsi="仿宋" w:eastAsia="仿宋"/>
          <w:szCs w:val="21"/>
        </w:rPr>
        <w:t xml:space="preserve">一、本单位与采购人之间口不存在利害关系口存在下列利害关系: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szCs w:val="21"/>
        </w:rPr>
      </w:pPr>
      <w:r>
        <w:rPr>
          <w:rFonts w:ascii="仿宋" w:hAnsi="仿宋" w:eastAsia="仿宋"/>
          <w:szCs w:val="21"/>
        </w:rPr>
        <w:t xml:space="preserve">二、现己清楚知道参加本项目采购活动的其他所有供应商名称，本单位口与其他所有供应商之间均不存在利害关系 口与______________（供应商名称）之间存在下列利害关系: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szCs w:val="21"/>
        </w:rPr>
      </w:pPr>
    </w:p>
    <w:p>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pPr>
        <w:spacing w:line="360" w:lineRule="auto"/>
        <w:ind w:firstLine="420" w:firstLineChars="200"/>
        <w:jc w:val="right"/>
        <w:rPr>
          <w:rFonts w:ascii="仿宋" w:hAnsi="仿宋" w:eastAsia="仿宋"/>
          <w:szCs w:val="21"/>
        </w:rPr>
      </w:pPr>
      <w:r>
        <w:rPr>
          <w:rFonts w:ascii="仿宋" w:hAnsi="仿宋" w:eastAsia="仿宋"/>
          <w:szCs w:val="21"/>
        </w:rPr>
        <w:t>202年月日</w:t>
      </w:r>
    </w:p>
    <w:p>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hint="eastAsia" w:ascii="仿宋" w:hAnsi="仿宋" w:eastAsia="仿宋"/>
          <w:b/>
          <w:sz w:val="28"/>
          <w:szCs w:val="28"/>
          <w:lang w:val="en-US" w:eastAsia="zh-CN"/>
        </w:rPr>
        <w:t>770210663</w:t>
      </w:r>
      <w:r>
        <w:rPr>
          <w:rFonts w:hint="eastAsia" w:ascii="仿宋" w:hAnsi="仿宋" w:eastAsia="仿宋"/>
          <w:b/>
          <w:sz w:val="28"/>
          <w:szCs w:val="28"/>
        </w:rPr>
        <w:t>@qq.com</w:t>
      </w:r>
      <w:r>
        <w:rPr>
          <w:rFonts w:hint="eastAsia" w:ascii="仿宋" w:hAnsi="仿宋" w:eastAsia="仿宋"/>
          <w:b/>
          <w:sz w:val="28"/>
          <w:szCs w:val="28"/>
        </w:rPr>
        <w:fldChar w:fldCharType="end"/>
      </w:r>
      <w:r>
        <w:rPr>
          <w:rFonts w:hint="eastAsia" w:ascii="仿宋" w:hAnsi="仿宋" w:eastAsia="仿宋"/>
          <w:b/>
          <w:sz w:val="28"/>
          <w:szCs w:val="28"/>
        </w:rPr>
        <w:t>。投标文件中无需提供此声明书。</w:t>
      </w:r>
    </w:p>
    <w:p>
      <w:pPr>
        <w:pStyle w:val="396"/>
        <w:ind w:firstLine="480"/>
        <w:rPr>
          <w:rFonts w:ascii="仿宋" w:hAnsi="仿宋" w:eastAsia="仿宋"/>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513" w:name="_Toc131845147"/>
    <w:bookmarkStart w:id="514" w:name="_Toc36110187"/>
    <w:bookmarkStart w:id="515" w:name="_Toc91899912"/>
    <w:bookmarkStart w:id="516" w:name="_Toc164085800"/>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7D791"/>
    <w:multiLevelType w:val="singleLevel"/>
    <w:tmpl w:val="37E7D791"/>
    <w:lvl w:ilvl="0" w:tentative="0">
      <w:start w:val="1"/>
      <w:numFmt w:val="decimal"/>
      <w:suff w:val="nothing"/>
      <w:lvlText w:val="（%1）"/>
      <w:lvlJc w:val="left"/>
    </w:lvl>
  </w:abstractNum>
  <w:abstractNum w:abstractNumId="1">
    <w:nsid w:val="4A782818"/>
    <w:multiLevelType w:val="multilevel"/>
    <w:tmpl w:val="4A782818"/>
    <w:lvl w:ilvl="0" w:tentative="0">
      <w:start w:val="1"/>
      <w:numFmt w:val="decimal"/>
      <w:pStyle w:val="966"/>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5CC5211"/>
    <w:multiLevelType w:val="singleLevel"/>
    <w:tmpl w:val="65CC5211"/>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jNzZmZjk2OTdjMGJlMWQ5NWNmNWI4ZmJlMWVmNmQifQ=="/>
    <w:docVar w:name="KSO_WPS_MARK_KEY" w:val="108db595-9c91-4242-ab72-8e370389f82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189"/>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2A25"/>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885"/>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0CF"/>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661"/>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07"/>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0B"/>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53C"/>
    <w:rsid w:val="0049570D"/>
    <w:rsid w:val="00495C48"/>
    <w:rsid w:val="00495DC6"/>
    <w:rsid w:val="004966AE"/>
    <w:rsid w:val="00496CCE"/>
    <w:rsid w:val="004978C1"/>
    <w:rsid w:val="00497AAD"/>
    <w:rsid w:val="00497BD7"/>
    <w:rsid w:val="00497D1A"/>
    <w:rsid w:val="004A00C9"/>
    <w:rsid w:val="004A03D0"/>
    <w:rsid w:val="004A0B5B"/>
    <w:rsid w:val="004A1049"/>
    <w:rsid w:val="004A1AFA"/>
    <w:rsid w:val="004A1B3F"/>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2A7"/>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1CD"/>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A97"/>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06A"/>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2E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4F3C"/>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0F5"/>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2A54"/>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6E0"/>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4A6"/>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85"/>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5166DC"/>
    <w:rsid w:val="056D70CB"/>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C62B0"/>
    <w:rsid w:val="107D4B15"/>
    <w:rsid w:val="108A3C80"/>
    <w:rsid w:val="10C26171"/>
    <w:rsid w:val="10F33360"/>
    <w:rsid w:val="10FC16EA"/>
    <w:rsid w:val="10FE0216"/>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155CA8"/>
    <w:rsid w:val="172F2D79"/>
    <w:rsid w:val="17557BEF"/>
    <w:rsid w:val="17D349C1"/>
    <w:rsid w:val="1830729E"/>
    <w:rsid w:val="1870062C"/>
    <w:rsid w:val="18817102"/>
    <w:rsid w:val="18830A15"/>
    <w:rsid w:val="18852B28"/>
    <w:rsid w:val="188B5321"/>
    <w:rsid w:val="188F650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828A7"/>
    <w:rsid w:val="1D266CE1"/>
    <w:rsid w:val="1D3963AF"/>
    <w:rsid w:val="1D6A673C"/>
    <w:rsid w:val="1D9247AE"/>
    <w:rsid w:val="1DB567EC"/>
    <w:rsid w:val="1DF2477F"/>
    <w:rsid w:val="1DF51A98"/>
    <w:rsid w:val="1E3D060F"/>
    <w:rsid w:val="1E3F7D2E"/>
    <w:rsid w:val="1E4134E4"/>
    <w:rsid w:val="1E480B4E"/>
    <w:rsid w:val="1E5062B3"/>
    <w:rsid w:val="1E523514"/>
    <w:rsid w:val="1E714A66"/>
    <w:rsid w:val="1E802593"/>
    <w:rsid w:val="1E8B6156"/>
    <w:rsid w:val="1EA703CC"/>
    <w:rsid w:val="1EB7330C"/>
    <w:rsid w:val="1F0047AD"/>
    <w:rsid w:val="1F0A0FF3"/>
    <w:rsid w:val="1F5771FF"/>
    <w:rsid w:val="1F711AB3"/>
    <w:rsid w:val="1FE868A9"/>
    <w:rsid w:val="20034907"/>
    <w:rsid w:val="20173E4B"/>
    <w:rsid w:val="204E48BC"/>
    <w:rsid w:val="205B0A33"/>
    <w:rsid w:val="208921B3"/>
    <w:rsid w:val="20973DEB"/>
    <w:rsid w:val="20B26522"/>
    <w:rsid w:val="20B44310"/>
    <w:rsid w:val="211116EB"/>
    <w:rsid w:val="216133FC"/>
    <w:rsid w:val="217F30BE"/>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4E79DC"/>
    <w:rsid w:val="26871DC8"/>
    <w:rsid w:val="26A53EF9"/>
    <w:rsid w:val="26A94201"/>
    <w:rsid w:val="26AC274F"/>
    <w:rsid w:val="26B81EA8"/>
    <w:rsid w:val="27044A29"/>
    <w:rsid w:val="27051632"/>
    <w:rsid w:val="271D34C8"/>
    <w:rsid w:val="276142BF"/>
    <w:rsid w:val="27783712"/>
    <w:rsid w:val="27907362"/>
    <w:rsid w:val="28121BF1"/>
    <w:rsid w:val="282D65F4"/>
    <w:rsid w:val="28333E1D"/>
    <w:rsid w:val="28454BD6"/>
    <w:rsid w:val="28455253"/>
    <w:rsid w:val="28551971"/>
    <w:rsid w:val="285B1C53"/>
    <w:rsid w:val="289F7086"/>
    <w:rsid w:val="28B44829"/>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E3523"/>
    <w:rsid w:val="2CE82D6F"/>
    <w:rsid w:val="2D343236"/>
    <w:rsid w:val="2DD15014"/>
    <w:rsid w:val="2DF72DE4"/>
    <w:rsid w:val="2E0220AF"/>
    <w:rsid w:val="2E4B082A"/>
    <w:rsid w:val="2E5D4E86"/>
    <w:rsid w:val="2E5D790B"/>
    <w:rsid w:val="2E9A3C18"/>
    <w:rsid w:val="2EBB0FEE"/>
    <w:rsid w:val="2EC63002"/>
    <w:rsid w:val="2F0A6B38"/>
    <w:rsid w:val="2F856756"/>
    <w:rsid w:val="2F946CCB"/>
    <w:rsid w:val="2FD25781"/>
    <w:rsid w:val="2FDC745C"/>
    <w:rsid w:val="2FFD7934"/>
    <w:rsid w:val="30733ACD"/>
    <w:rsid w:val="308C3862"/>
    <w:rsid w:val="309379D8"/>
    <w:rsid w:val="30A270F7"/>
    <w:rsid w:val="30DF1478"/>
    <w:rsid w:val="30EC586F"/>
    <w:rsid w:val="3142138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83FB2"/>
    <w:rsid w:val="342E63AB"/>
    <w:rsid w:val="34950E68"/>
    <w:rsid w:val="34986E94"/>
    <w:rsid w:val="34AF62C9"/>
    <w:rsid w:val="34CB4388"/>
    <w:rsid w:val="34FA6E12"/>
    <w:rsid w:val="354D7158"/>
    <w:rsid w:val="358D5588"/>
    <w:rsid w:val="36194867"/>
    <w:rsid w:val="363A3B40"/>
    <w:rsid w:val="365302AE"/>
    <w:rsid w:val="36607A0A"/>
    <w:rsid w:val="366E227C"/>
    <w:rsid w:val="366F2E0D"/>
    <w:rsid w:val="367B6A5C"/>
    <w:rsid w:val="36A74ADA"/>
    <w:rsid w:val="36AD60D5"/>
    <w:rsid w:val="36B224F9"/>
    <w:rsid w:val="36DF4CB7"/>
    <w:rsid w:val="36EC0CC9"/>
    <w:rsid w:val="373F410B"/>
    <w:rsid w:val="37471750"/>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1633D2"/>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8F0D2A"/>
    <w:rsid w:val="41CF40BD"/>
    <w:rsid w:val="41D01505"/>
    <w:rsid w:val="42474939"/>
    <w:rsid w:val="424C3C57"/>
    <w:rsid w:val="42613FF3"/>
    <w:rsid w:val="42660D96"/>
    <w:rsid w:val="428667D2"/>
    <w:rsid w:val="42CD1CE0"/>
    <w:rsid w:val="42E1381E"/>
    <w:rsid w:val="42ED6459"/>
    <w:rsid w:val="42FE58DD"/>
    <w:rsid w:val="430949C2"/>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0F6AA6"/>
    <w:rsid w:val="46422483"/>
    <w:rsid w:val="4659254A"/>
    <w:rsid w:val="465B0637"/>
    <w:rsid w:val="465E3F0D"/>
    <w:rsid w:val="466A16E6"/>
    <w:rsid w:val="46893F2B"/>
    <w:rsid w:val="46C4686E"/>
    <w:rsid w:val="477B778F"/>
    <w:rsid w:val="478203EC"/>
    <w:rsid w:val="47B025FA"/>
    <w:rsid w:val="4809698F"/>
    <w:rsid w:val="4811697D"/>
    <w:rsid w:val="481D0E9C"/>
    <w:rsid w:val="487A3E25"/>
    <w:rsid w:val="488B5503"/>
    <w:rsid w:val="48937E21"/>
    <w:rsid w:val="489A0361"/>
    <w:rsid w:val="48B94FF3"/>
    <w:rsid w:val="48E37AAB"/>
    <w:rsid w:val="48FD4B4C"/>
    <w:rsid w:val="490A68E0"/>
    <w:rsid w:val="491055FE"/>
    <w:rsid w:val="495F5B3E"/>
    <w:rsid w:val="49625595"/>
    <w:rsid w:val="496F77D7"/>
    <w:rsid w:val="497654FD"/>
    <w:rsid w:val="49B64211"/>
    <w:rsid w:val="49F6167F"/>
    <w:rsid w:val="4A064FA0"/>
    <w:rsid w:val="4A16615C"/>
    <w:rsid w:val="4A202B37"/>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66B9B"/>
    <w:rsid w:val="4D905305"/>
    <w:rsid w:val="4D964A72"/>
    <w:rsid w:val="4D9C1254"/>
    <w:rsid w:val="4E793892"/>
    <w:rsid w:val="4E800872"/>
    <w:rsid w:val="4EB0323D"/>
    <w:rsid w:val="4EC569ED"/>
    <w:rsid w:val="4ED50EA1"/>
    <w:rsid w:val="4EEC050C"/>
    <w:rsid w:val="4F104EC3"/>
    <w:rsid w:val="4F47354A"/>
    <w:rsid w:val="4F911C54"/>
    <w:rsid w:val="4FE625E0"/>
    <w:rsid w:val="5021480F"/>
    <w:rsid w:val="504907D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41F28"/>
    <w:rsid w:val="51B7396D"/>
    <w:rsid w:val="522E4CC3"/>
    <w:rsid w:val="5244713B"/>
    <w:rsid w:val="52615633"/>
    <w:rsid w:val="526F4DE4"/>
    <w:rsid w:val="52977FD4"/>
    <w:rsid w:val="52A25790"/>
    <w:rsid w:val="52A96B6F"/>
    <w:rsid w:val="52B45975"/>
    <w:rsid w:val="52D94AA4"/>
    <w:rsid w:val="52EA3A62"/>
    <w:rsid w:val="52F50BB8"/>
    <w:rsid w:val="53097272"/>
    <w:rsid w:val="530B290C"/>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CC61B5"/>
    <w:rsid w:val="56F2505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71EFA"/>
    <w:rsid w:val="58E363A9"/>
    <w:rsid w:val="595E1678"/>
    <w:rsid w:val="596D5BD4"/>
    <w:rsid w:val="597E3DD8"/>
    <w:rsid w:val="59F80043"/>
    <w:rsid w:val="5A09252F"/>
    <w:rsid w:val="5A0B2778"/>
    <w:rsid w:val="5A2A7C7B"/>
    <w:rsid w:val="5A3E2560"/>
    <w:rsid w:val="5A516E69"/>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56DDE"/>
    <w:rsid w:val="5DAD38EE"/>
    <w:rsid w:val="5E006862"/>
    <w:rsid w:val="5E0207B9"/>
    <w:rsid w:val="5E1834A1"/>
    <w:rsid w:val="5E1E7005"/>
    <w:rsid w:val="5E261785"/>
    <w:rsid w:val="5E4A7017"/>
    <w:rsid w:val="5E552BBA"/>
    <w:rsid w:val="5E611C10"/>
    <w:rsid w:val="5E7A0F3F"/>
    <w:rsid w:val="5EEF5CEC"/>
    <w:rsid w:val="5EFC7377"/>
    <w:rsid w:val="5F06174D"/>
    <w:rsid w:val="5F3A3602"/>
    <w:rsid w:val="5F45733B"/>
    <w:rsid w:val="5F6277C6"/>
    <w:rsid w:val="5F6D0B1D"/>
    <w:rsid w:val="5F8D0B82"/>
    <w:rsid w:val="5F9E0C6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B00CE8"/>
    <w:rsid w:val="69CC2BFF"/>
    <w:rsid w:val="69FD55B8"/>
    <w:rsid w:val="6A0B1C62"/>
    <w:rsid w:val="6A2406C8"/>
    <w:rsid w:val="6A4A34A1"/>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8331F1"/>
    <w:rsid w:val="6FAE1A09"/>
    <w:rsid w:val="6FD75BF8"/>
    <w:rsid w:val="707723D0"/>
    <w:rsid w:val="70F5661B"/>
    <w:rsid w:val="71360107"/>
    <w:rsid w:val="713B688E"/>
    <w:rsid w:val="71A55281"/>
    <w:rsid w:val="71D43752"/>
    <w:rsid w:val="71F1796A"/>
    <w:rsid w:val="72154626"/>
    <w:rsid w:val="72262B5D"/>
    <w:rsid w:val="72283FF7"/>
    <w:rsid w:val="722E7212"/>
    <w:rsid w:val="723A0474"/>
    <w:rsid w:val="725923E4"/>
    <w:rsid w:val="72864BF7"/>
    <w:rsid w:val="729023FC"/>
    <w:rsid w:val="73C0646E"/>
    <w:rsid w:val="73E63713"/>
    <w:rsid w:val="742222F5"/>
    <w:rsid w:val="74476126"/>
    <w:rsid w:val="744D3062"/>
    <w:rsid w:val="74706664"/>
    <w:rsid w:val="747F3682"/>
    <w:rsid w:val="749C4185"/>
    <w:rsid w:val="74DA2FED"/>
    <w:rsid w:val="75067759"/>
    <w:rsid w:val="752E6DCD"/>
    <w:rsid w:val="7537728D"/>
    <w:rsid w:val="7551380D"/>
    <w:rsid w:val="755D54FC"/>
    <w:rsid w:val="75600BE5"/>
    <w:rsid w:val="7564475C"/>
    <w:rsid w:val="7577298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5072E2"/>
    <w:rsid w:val="797E66A9"/>
    <w:rsid w:val="798518A4"/>
    <w:rsid w:val="79A97383"/>
    <w:rsid w:val="79E27E8B"/>
    <w:rsid w:val="79F850CE"/>
    <w:rsid w:val="79FD443C"/>
    <w:rsid w:val="7A1D1975"/>
    <w:rsid w:val="7A3E5150"/>
    <w:rsid w:val="7A4670D6"/>
    <w:rsid w:val="7A534B63"/>
    <w:rsid w:val="7A614E1D"/>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31EF6"/>
    <w:rsid w:val="7E1E5218"/>
    <w:rsid w:val="7E9A4E1F"/>
    <w:rsid w:val="7EA7723A"/>
    <w:rsid w:val="7EF56FBB"/>
    <w:rsid w:val="7F0768EB"/>
    <w:rsid w:val="7F143BEC"/>
    <w:rsid w:val="7F715AF2"/>
    <w:rsid w:val="7F886E69"/>
    <w:rsid w:val="BB7FA927"/>
    <w:rsid w:val="F07FE69D"/>
    <w:rsid w:val="F5FFD31F"/>
    <w:rsid w:val="F9BC0B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2"/>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834"/>
    <w:qFormat/>
    <w:uiPriority w:val="0"/>
    <w:pPr>
      <w:ind w:firstLine="420"/>
    </w:pPr>
    <w:rPr>
      <w:rFonts w:hAnsi="Calibri" w:cs="Times New Roman"/>
      <w:szCs w:val="20"/>
    </w:rPr>
  </w:style>
  <w:style w:type="paragraph" w:styleId="4">
    <w:name w:val="toc 6"/>
    <w:basedOn w:val="1"/>
    <w:next w:val="1"/>
    <w:qFormat/>
    <w:uiPriority w:val="0"/>
    <w:pPr>
      <w:ind w:left="2100" w:leftChars="1000"/>
    </w:pPr>
  </w:style>
  <w:style w:type="paragraph" w:styleId="8">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75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7"/>
    <w:qFormat/>
    <w:uiPriority w:val="0"/>
    <w:pPr>
      <w:shd w:val="clear" w:color="auto" w:fill="000080"/>
    </w:pPr>
  </w:style>
  <w:style w:type="paragraph" w:styleId="22">
    <w:name w:val="annotation text"/>
    <w:basedOn w:val="1"/>
    <w:link w:val="855"/>
    <w:qFormat/>
    <w:uiPriority w:val="99"/>
    <w:pPr>
      <w:jc w:val="left"/>
    </w:pPr>
  </w:style>
  <w:style w:type="paragraph" w:styleId="23">
    <w:name w:val="Salutation"/>
    <w:basedOn w:val="1"/>
    <w:next w:val="1"/>
    <w:link w:val="815"/>
    <w:qFormat/>
    <w:uiPriority w:val="0"/>
    <w:rPr>
      <w:rFonts w:ascii="仿宋_GB2312" w:eastAsia="仿宋_GB2312"/>
      <w:sz w:val="28"/>
      <w:szCs w:val="20"/>
    </w:rPr>
  </w:style>
  <w:style w:type="paragraph" w:styleId="24">
    <w:name w:val="Body Text 3"/>
    <w:basedOn w:val="1"/>
    <w:link w:val="84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78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9"/>
    <w:qFormat/>
    <w:uiPriority w:val="0"/>
    <w:pPr>
      <w:ind w:left="100" w:leftChars="2500"/>
    </w:pPr>
    <w:rPr>
      <w:rFonts w:ascii="宋体"/>
      <w:sz w:val="24"/>
      <w:szCs w:val="21"/>
      <w:lang w:val="zh-CN"/>
    </w:rPr>
  </w:style>
  <w:style w:type="paragraph" w:styleId="38">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9">
    <w:name w:val="endnote text"/>
    <w:basedOn w:val="1"/>
    <w:link w:val="940"/>
    <w:qFormat/>
    <w:uiPriority w:val="0"/>
    <w:rPr>
      <w:lang w:val="zh-CN"/>
    </w:rPr>
  </w:style>
  <w:style w:type="paragraph" w:styleId="40">
    <w:name w:val="Balloon Text"/>
    <w:basedOn w:val="1"/>
    <w:link w:val="716"/>
    <w:qFormat/>
    <w:uiPriority w:val="0"/>
    <w:rPr>
      <w:sz w:val="18"/>
      <w:szCs w:val="18"/>
    </w:rPr>
  </w:style>
  <w:style w:type="paragraph" w:styleId="41">
    <w:name w:val="footer"/>
    <w:basedOn w:val="1"/>
    <w:link w:val="891"/>
    <w:qFormat/>
    <w:uiPriority w:val="99"/>
    <w:pPr>
      <w:tabs>
        <w:tab w:val="center" w:pos="4153"/>
        <w:tab w:val="right" w:pos="8306"/>
      </w:tabs>
      <w:snapToGrid w:val="0"/>
      <w:jc w:val="left"/>
    </w:pPr>
    <w:rPr>
      <w:sz w:val="18"/>
      <w:szCs w:val="18"/>
    </w:rPr>
  </w:style>
  <w:style w:type="paragraph" w:styleId="42">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825"/>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9"/>
    <w:qFormat/>
    <w:uiPriority w:val="0"/>
    <w:pPr>
      <w:spacing w:after="120" w:line="480" w:lineRule="auto"/>
    </w:pPr>
  </w:style>
  <w:style w:type="paragraph" w:styleId="57">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2"/>
    <w:next w:val="22"/>
    <w:link w:val="632"/>
    <w:qFormat/>
    <w:uiPriority w:val="0"/>
    <w:rPr>
      <w:b/>
      <w:bCs/>
    </w:rPr>
  </w:style>
  <w:style w:type="paragraph" w:styleId="61">
    <w:name w:val="Body Text First Indent 2"/>
    <w:basedOn w:val="26"/>
    <w:link w:val="65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basedOn w:val="1"/>
    <w:qFormat/>
    <w:uiPriority w:val="0"/>
    <w:pPr>
      <w:ind w:firstLine="420"/>
    </w:pPr>
  </w:style>
  <w:style w:type="paragraph" w:customStyle="1" w:styleId="80">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4"/>
    <w:qFormat/>
    <w:uiPriority w:val="0"/>
    <w:pPr>
      <w:spacing w:before="156" w:line="360" w:lineRule="auto"/>
      <w:ind w:firstLine="510" w:firstLineChars="200"/>
    </w:pPr>
    <w:rPr>
      <w:sz w:val="24"/>
      <w:szCs w:val="20"/>
    </w:rPr>
  </w:style>
  <w:style w:type="paragraph" w:customStyle="1" w:styleId="86">
    <w:name w:val="无间隔1"/>
    <w:link w:val="672"/>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0"/>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6"/>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5"/>
    <w:qFormat/>
    <w:uiPriority w:val="0"/>
    <w:pPr>
      <w:ind w:left="0" w:right="466" w:firstLine="288"/>
    </w:pPr>
    <w:rPr>
      <w:rFonts w:hAnsi="宋体"/>
    </w:rPr>
  </w:style>
  <w:style w:type="paragraph" w:customStyle="1" w:styleId="93">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9"/>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7"/>
    <w:qFormat/>
    <w:uiPriority w:val="0"/>
    <w:pPr>
      <w:adjustRightInd/>
      <w:spacing w:line="360" w:lineRule="auto"/>
      <w:ind w:firstLine="480" w:firstLineChars="200"/>
    </w:pPr>
    <w:rPr>
      <w:kern w:val="0"/>
      <w:sz w:val="24"/>
    </w:rPr>
  </w:style>
  <w:style w:type="paragraph" w:customStyle="1" w:styleId="98">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8"/>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0"/>
    <w:qFormat/>
    <w:uiPriority w:val="0"/>
    <w:pPr>
      <w:tabs>
        <w:tab w:val="left" w:pos="2356"/>
      </w:tabs>
    </w:pPr>
  </w:style>
  <w:style w:type="paragraph" w:customStyle="1" w:styleId="103">
    <w:name w:val="样式 标题 4h4H4Fab-4T5Ref Heading 1rh1Heading sqlsect 1.2.3...."/>
    <w:basedOn w:val="9"/>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3"/>
    <w:qFormat/>
    <w:uiPriority w:val="0"/>
    <w:pPr>
      <w:adjustRightInd/>
    </w:pPr>
    <w:rPr>
      <w:rFonts w:ascii="宋体" w:hAnsi="Courier New"/>
      <w:kern w:val="0"/>
      <w:sz w:val="20"/>
      <w:szCs w:val="20"/>
    </w:rPr>
  </w:style>
  <w:style w:type="paragraph" w:customStyle="1" w:styleId="106">
    <w:name w:val="正文说明"/>
    <w:basedOn w:val="1"/>
    <w:link w:val="845"/>
    <w:qFormat/>
    <w:uiPriority w:val="0"/>
    <w:pPr>
      <w:adjustRightInd/>
      <w:spacing w:line="360" w:lineRule="auto"/>
    </w:pPr>
    <w:rPr>
      <w:kern w:val="0"/>
      <w:sz w:val="24"/>
    </w:rPr>
  </w:style>
  <w:style w:type="paragraph" w:customStyle="1" w:styleId="107">
    <w:name w:val="Table Text"/>
    <w:basedOn w:val="1"/>
    <w:link w:val="851"/>
    <w:qFormat/>
    <w:uiPriority w:val="0"/>
    <w:pPr>
      <w:widowControl/>
      <w:spacing w:before="60" w:after="60"/>
      <w:jc w:val="left"/>
    </w:pPr>
    <w:rPr>
      <w:kern w:val="0"/>
      <w:sz w:val="24"/>
    </w:rPr>
  </w:style>
  <w:style w:type="paragraph" w:customStyle="1" w:styleId="108">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3"/>
    <w:qFormat/>
    <w:uiPriority w:val="0"/>
    <w:pPr>
      <w:widowControl/>
      <w:snapToGrid w:val="0"/>
      <w:spacing w:afterLines="50"/>
      <w:ind w:firstLine="200" w:firstLineChars="200"/>
    </w:pPr>
    <w:rPr>
      <w:kern w:val="0"/>
      <w:sz w:val="24"/>
      <w:szCs w:val="20"/>
    </w:rPr>
  </w:style>
  <w:style w:type="paragraph" w:customStyle="1" w:styleId="113">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8"/>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9"/>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6"/>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41"/>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7"/>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10"/>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7"/>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9"/>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Lines="50"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6"/>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5"/>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Lines="0" w:afterLines="0"/>
      <w:ind w:left="1680"/>
      <w:outlineLvl w:val="2"/>
    </w:pPr>
  </w:style>
  <w:style w:type="paragraph" w:customStyle="1" w:styleId="341">
    <w:name w:val="章标题"/>
    <w:next w:val="32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9"/>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Lines="50"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7"/>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1"/>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10"/>
    <w:next w:val="1"/>
    <w:qFormat/>
    <w:uiPriority w:val="0"/>
    <w:pPr>
      <w:tabs>
        <w:tab w:val="left" w:pos="1080"/>
        <w:tab w:val="clear" w:pos="1008"/>
      </w:tabs>
      <w:ind w:left="1080" w:hanging="1080"/>
    </w:pPr>
  </w:style>
  <w:style w:type="paragraph" w:customStyle="1" w:styleId="580">
    <w:name w:val="数字标题1"/>
    <w:basedOn w:val="5"/>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3"/>
    <w:basedOn w:val="1"/>
    <w:qFormat/>
    <w:uiPriority w:val="0"/>
    <w:pPr>
      <w:adjustRightInd/>
      <w:snapToGrid w:val="0"/>
      <w:jc w:val="left"/>
    </w:pPr>
    <w:rPr>
      <w:rFonts w:ascii="Century Gothic" w:hAnsi="楷体_GB2312" w:eastAsia="Century Gothic"/>
      <w:szCs w:val="20"/>
    </w:rPr>
  </w:style>
  <w:style w:type="paragraph" w:customStyle="1" w:styleId="620">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character" w:customStyle="1" w:styleId="621">
    <w:name w:val="表格非标题文字 Char"/>
    <w:link w:val="80"/>
    <w:qFormat/>
    <w:uiPriority w:val="0"/>
    <w:rPr>
      <w:rFonts w:ascii="Futura Bk" w:hAnsi="Futura Bk"/>
      <w:kern w:val="2"/>
      <w:sz w:val="18"/>
      <w:szCs w:val="21"/>
      <w:lang w:val="en-US" w:eastAsia="zh-CN" w:bidi="ar-SA"/>
    </w:rPr>
  </w:style>
  <w:style w:type="character" w:customStyle="1" w:styleId="622">
    <w:name w:val="*正文 Char"/>
    <w:link w:val="81"/>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2"/>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字符"/>
    <w:link w:val="60"/>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3"/>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4"/>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文本首行缩进 2 字符"/>
    <w:link w:val="61"/>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5"/>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字符"/>
    <w:link w:val="48"/>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6"/>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字符"/>
    <w:link w:val="11"/>
    <w:qFormat/>
    <w:uiPriority w:val="0"/>
    <w:rPr>
      <w:rFonts w:ascii="Arial" w:hAnsi="Arial" w:eastAsia="黑体"/>
      <w:b/>
      <w:bCs/>
      <w:kern w:val="2"/>
      <w:sz w:val="24"/>
      <w:szCs w:val="24"/>
    </w:rPr>
  </w:style>
  <w:style w:type="character" w:customStyle="1" w:styleId="680">
    <w:name w:val="纯文本 Char_0"/>
    <w:link w:val="87"/>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89"/>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0"/>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字符"/>
    <w:link w:val="37"/>
    <w:qFormat/>
    <w:uiPriority w:val="0"/>
    <w:rPr>
      <w:rFonts w:ascii="宋体"/>
      <w:kern w:val="2"/>
      <w:sz w:val="24"/>
      <w:szCs w:val="21"/>
      <w:lang w:val="zh-CN"/>
    </w:rPr>
  </w:style>
  <w:style w:type="character" w:customStyle="1" w:styleId="710">
    <w:name w:val="标题 9 字符"/>
    <w:link w:val="14"/>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字符1"/>
    <w:link w:val="40"/>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1"/>
    <w:qFormat/>
    <w:locked/>
    <w:uiPriority w:val="0"/>
    <w:rPr>
      <w:rFonts w:ascii="Tahoma" w:hAnsi="Tahoma"/>
      <w:sz w:val="24"/>
      <w:szCs w:val="24"/>
    </w:rPr>
  </w:style>
  <w:style w:type="character" w:customStyle="1" w:styleId="720">
    <w:name w:val="正文缩进 字符2"/>
    <w:link w:val="8"/>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2"/>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字符"/>
    <w:link w:val="21"/>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字符"/>
    <w:link w:val="31"/>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4"/>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5"/>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字符"/>
    <w:link w:val="19"/>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6"/>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7"/>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8"/>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99"/>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字符1"/>
    <w:link w:val="2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1"/>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字符1"/>
    <w:link w:val="5"/>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字符"/>
    <w:link w:val="59"/>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字符"/>
    <w:link w:val="10"/>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字符"/>
    <w:link w:val="23"/>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字符"/>
    <w:link w:val="57"/>
    <w:qFormat/>
    <w:uiPriority w:val="0"/>
    <w:rPr>
      <w:rFonts w:ascii="黑体" w:hAnsi="Courier New" w:eastAsia="黑体"/>
    </w:rPr>
  </w:style>
  <w:style w:type="character" w:customStyle="1" w:styleId="819">
    <w:name w:val="正文文本 2 字符1"/>
    <w:link w:val="56"/>
    <w:qFormat/>
    <w:uiPriority w:val="0"/>
    <w:rPr>
      <w:kern w:val="2"/>
      <w:sz w:val="21"/>
      <w:szCs w:val="24"/>
    </w:rPr>
  </w:style>
  <w:style w:type="character" w:customStyle="1" w:styleId="820">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字符"/>
    <w:link w:val="12"/>
    <w:qFormat/>
    <w:uiPriority w:val="0"/>
    <w:rPr>
      <w:b/>
      <w:bCs/>
      <w:kern w:val="2"/>
      <w:sz w:val="24"/>
      <w:szCs w:val="24"/>
    </w:rPr>
  </w:style>
  <w:style w:type="character" w:customStyle="1" w:styleId="823">
    <w:name w:val="正文文本缩进 2 字符"/>
    <w:link w:val="38"/>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字符"/>
    <w:link w:val="51"/>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4"/>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5"/>
    <w:qFormat/>
    <w:uiPriority w:val="0"/>
    <w:rPr>
      <w:rFonts w:ascii="宋体" w:hAnsi="Courier New"/>
    </w:rPr>
  </w:style>
  <w:style w:type="character" w:customStyle="1" w:styleId="834">
    <w:name w:val="正文文本首行缩进 字符"/>
    <w:link w:val="3"/>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字符1"/>
    <w:link w:val="9"/>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字符"/>
    <w:link w:val="24"/>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6"/>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7"/>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字符1"/>
    <w:link w:val="22"/>
    <w:qFormat/>
    <w:uiPriority w:val="99"/>
    <w:rPr>
      <w:kern w:val="2"/>
      <w:sz w:val="21"/>
      <w:szCs w:val="24"/>
    </w:rPr>
  </w:style>
  <w:style w:type="character" w:customStyle="1" w:styleId="856">
    <w:name w:val="签名 字符"/>
    <w:link w:val="43"/>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8"/>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09"/>
    <w:qFormat/>
    <w:uiPriority w:val="0"/>
    <w:rPr>
      <w:rFonts w:ascii="宋体"/>
    </w:rPr>
  </w:style>
  <w:style w:type="character" w:customStyle="1" w:styleId="867">
    <w:name w:val="标题 8 字符"/>
    <w:link w:val="13"/>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字符"/>
    <w:link w:val="53"/>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0"/>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字符2"/>
    <w:link w:val="41"/>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1"/>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字符2"/>
    <w:link w:val="42"/>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2"/>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3"/>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4"/>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5"/>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6"/>
    <w:qFormat/>
    <w:uiPriority w:val="0"/>
    <w:rPr>
      <w:rFonts w:cs="宋体"/>
      <w:kern w:val="2"/>
      <w:sz w:val="24"/>
    </w:rPr>
  </w:style>
  <w:style w:type="character" w:customStyle="1" w:styleId="932">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字符"/>
    <w:link w:val="39"/>
    <w:qFormat/>
    <w:uiPriority w:val="0"/>
    <w:rPr>
      <w:kern w:val="2"/>
      <w:sz w:val="21"/>
      <w:szCs w:val="24"/>
      <w:lang w:val="zh-CN"/>
    </w:rPr>
  </w:style>
  <w:style w:type="character" w:customStyle="1" w:styleId="941">
    <w:name w:val="无间隔 Char"/>
    <w:link w:val="166"/>
    <w:qFormat/>
    <w:uiPriority w:val="99"/>
    <w:rPr>
      <w:kern w:val="2"/>
      <w:sz w:val="21"/>
      <w:szCs w:val="22"/>
    </w:rPr>
  </w:style>
  <w:style w:type="character" w:customStyle="1" w:styleId="942">
    <w:name w:val="标准文本 Char Char"/>
    <w:link w:val="605"/>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5">
    <w:name w:val="[Normal]"/>
    <w:qFormat/>
    <w:uiPriority w:val="0"/>
    <w:rPr>
      <w:rFonts w:ascii="宋体" w:hAnsi="宋体" w:eastAsia="宋体" w:cs="Times New Roman"/>
      <w:sz w:val="24"/>
      <w:szCs w:val="22"/>
      <w:lang w:val="zh-CN" w:eastAsia="zh-CN" w:bidi="ar-SA"/>
    </w:rPr>
  </w:style>
  <w:style w:type="paragraph" w:styleId="966">
    <w:name w:val="List Paragraph"/>
    <w:basedOn w:val="1"/>
    <w:qFormat/>
    <w:uiPriority w:val="34"/>
    <w:pPr>
      <w:numPr>
        <w:ilvl w:val="0"/>
        <w:numId w:val="1"/>
      </w:numPr>
      <w:snapToGrid w:val="0"/>
      <w:spacing w:line="276" w:lineRule="auto"/>
    </w:pPr>
  </w:style>
  <w:style w:type="paragraph" w:customStyle="1" w:styleId="96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68">
    <w:name w:val="NormalCharacter"/>
    <w:qFormat/>
    <w:uiPriority w:val="0"/>
  </w:style>
  <w:style w:type="paragraph" w:customStyle="1" w:styleId="969">
    <w:name w:val="签发人"/>
    <w:basedOn w:val="1"/>
    <w:qFormat/>
    <w:uiPriority w:val="0"/>
    <w:rPr>
      <w:rFonts w:eastAsia="楷体"/>
      <w:sz w:val="32"/>
    </w:rPr>
  </w:style>
  <w:style w:type="paragraph" w:customStyle="1" w:styleId="970">
    <w:name w:val="jd-正文1"/>
    <w:basedOn w:val="1"/>
    <w:qFormat/>
    <w:uiPriority w:val="0"/>
    <w:pPr>
      <w:widowControl/>
      <w:adjustRightInd/>
      <w:spacing w:line="360" w:lineRule="auto"/>
      <w:ind w:firstLine="482" w:firstLineChars="200"/>
    </w:pPr>
    <w:rPr>
      <w:rFonts w:ascii="宋体" w:hAnsi="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42643</Words>
  <Characters>45334</Characters>
  <Lines>321</Lines>
  <Paragraphs>90</Paragraphs>
  <TotalTime>6</TotalTime>
  <ScaleCrop>false</ScaleCrop>
  <LinksUpToDate>false</LinksUpToDate>
  <CharactersWithSpaces>47233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2024-03-07T06:27:00Z</dcterms:created>
  <dc:creator>玥</dc:creator>
  <cp:lastModifiedBy>y先生</cp:lastModifiedBy>
  <cp:lastPrinted>2024-03-07T02:18:00Z</cp:lastPrinted>
  <dcterms:modified xsi:type="dcterms:W3CDTF">2024-09-07T03:38:50Z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