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2016A">
      <w:pPr>
        <w:adjustRightInd/>
        <w:spacing w:line="360" w:lineRule="auto"/>
        <w:jc w:val="center"/>
        <w:rPr>
          <w:rFonts w:hint="eastAsia" w:ascii="仿宋" w:hAnsi="仿宋" w:eastAsia="仿宋" w:cs="仿宋"/>
          <w:color w:val="auto"/>
          <w:sz w:val="48"/>
          <w:szCs w:val="48"/>
        </w:rPr>
      </w:pPr>
      <w:bookmarkStart w:id="0" w:name="_Hlt74707423"/>
      <w:bookmarkEnd w:id="0"/>
      <w:bookmarkStart w:id="1" w:name="_Hlt74729822"/>
      <w:bookmarkEnd w:id="1"/>
      <w:bookmarkStart w:id="2" w:name="_Hlt74649545"/>
      <w:bookmarkEnd w:id="2"/>
      <w:bookmarkStart w:id="3" w:name="_Hlt74728647"/>
      <w:bookmarkEnd w:id="3"/>
      <w:bookmarkStart w:id="4" w:name="第二部分"/>
      <w:bookmarkStart w:id="5" w:name="_Toc91899870"/>
      <w:bookmarkStart w:id="6" w:name="_Toc91899871"/>
    </w:p>
    <w:p w14:paraId="765D4102">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z w:val="48"/>
          <w:szCs w:val="48"/>
        </w:rPr>
      </w:pPr>
      <w:r>
        <w:rPr>
          <w:rFonts w:hint="eastAsia" w:ascii="仿宋" w:hAnsi="仿宋" w:eastAsia="仿宋" w:cs="仿宋"/>
          <w:color w:val="auto"/>
          <w:sz w:val="48"/>
          <w:szCs w:val="48"/>
        </w:rPr>
        <w:t>城厢街道公共环境病媒生物防制（除“四害”）服务采购项目</w:t>
      </w:r>
    </w:p>
    <w:p w14:paraId="5C0231D6">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z w:val="48"/>
          <w:szCs w:val="48"/>
        </w:rPr>
      </w:pPr>
    </w:p>
    <w:p w14:paraId="40D4ADA4">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z w:val="48"/>
          <w:szCs w:val="48"/>
        </w:rPr>
      </w:pPr>
      <w:r>
        <w:rPr>
          <w:rFonts w:hint="eastAsia" w:ascii="仿宋" w:hAnsi="仿宋" w:eastAsia="仿宋" w:cs="仿宋"/>
          <w:color w:val="auto"/>
          <w:sz w:val="48"/>
          <w:szCs w:val="48"/>
        </w:rPr>
        <w:t xml:space="preserve">招标文件 </w:t>
      </w:r>
    </w:p>
    <w:p w14:paraId="1F82CFC6">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（电子招投标）</w:t>
      </w:r>
    </w:p>
    <w:p w14:paraId="4425C16E">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编号:</w:t>
      </w:r>
      <w:r>
        <w:rPr>
          <w:rFonts w:hint="eastAsia" w:ascii="仿宋" w:hAnsi="仿宋" w:eastAsia="仿宋" w:cs="仿宋"/>
          <w:color w:val="auto"/>
          <w:sz w:val="30"/>
          <w:szCs w:val="30"/>
          <w:highlight w:val="none"/>
          <w:lang w:val="en-US" w:eastAsia="zh-CN"/>
        </w:rPr>
        <w:t>城厢2024-083</w:t>
      </w:r>
    </w:p>
    <w:p w14:paraId="73F59B93">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仿宋" w:hAnsi="仿宋" w:eastAsia="仿宋" w:cs="仿宋"/>
          <w:color w:val="auto"/>
          <w:sz w:val="28"/>
          <w:szCs w:val="20"/>
        </w:rPr>
      </w:pPr>
    </w:p>
    <w:p w14:paraId="4659A6A7">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14:paraId="3E234D41">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仿宋" w:hAnsi="仿宋" w:eastAsia="仿宋" w:cs="仿宋"/>
          <w:color w:val="auto"/>
          <w:sz w:val="32"/>
          <w:szCs w:val="32"/>
        </w:rPr>
      </w:pPr>
    </w:p>
    <w:p w14:paraId="149A4393">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仿宋" w:hAnsi="仿宋" w:eastAsia="仿宋" w:cs="仿宋"/>
          <w:color w:val="auto"/>
          <w:sz w:val="32"/>
          <w:szCs w:val="32"/>
        </w:rPr>
      </w:pPr>
    </w:p>
    <w:p w14:paraId="7BE24DD5">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仿宋" w:hAnsi="仿宋" w:eastAsia="仿宋" w:cs="仿宋"/>
          <w:color w:val="auto"/>
          <w:sz w:val="32"/>
          <w:szCs w:val="32"/>
        </w:rPr>
      </w:pPr>
    </w:p>
    <w:p w14:paraId="7CA5C0E4">
      <w:pPr>
        <w:pStyle w:val="24"/>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仿宋" w:hAnsi="仿宋" w:eastAsia="仿宋" w:cs="仿宋"/>
          <w:color w:val="auto"/>
          <w:sz w:val="32"/>
          <w:szCs w:val="32"/>
        </w:rPr>
      </w:pPr>
    </w:p>
    <w:p w14:paraId="1551F6A7">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仿宋" w:hAnsi="仿宋" w:eastAsia="仿宋" w:cs="仿宋"/>
          <w:color w:val="auto"/>
          <w:sz w:val="32"/>
          <w:szCs w:val="32"/>
        </w:rPr>
      </w:pPr>
    </w:p>
    <w:p w14:paraId="6BD256CA">
      <w:pPr>
        <w:pStyle w:val="24"/>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rPr>
      </w:pPr>
    </w:p>
    <w:p w14:paraId="2541313C">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杭州市萧山区人民政府城厢街道办事处 </w:t>
      </w:r>
    </w:p>
    <w:p w14:paraId="32223FCB">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杭州建大工程管理咨询有限公司</w:t>
      </w:r>
      <w:r>
        <w:rPr>
          <w:rFonts w:hint="eastAsia" w:ascii="仿宋" w:hAnsi="仿宋" w:eastAsia="仿宋" w:cs="仿宋"/>
          <w:bCs/>
          <w:color w:val="auto"/>
          <w:sz w:val="32"/>
          <w:szCs w:val="32"/>
          <w:highlight w:val="none"/>
        </w:rPr>
        <w:t xml:space="preserve">  </w:t>
      </w:r>
    </w:p>
    <w:p w14:paraId="1ED3B0C4">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2024年</w:t>
      </w:r>
      <w:r>
        <w:rPr>
          <w:rFonts w:hint="eastAsia" w:ascii="仿宋" w:hAnsi="仿宋" w:eastAsia="仿宋" w:cs="仿宋"/>
          <w:bCs/>
          <w:color w:val="auto"/>
          <w:sz w:val="32"/>
          <w:szCs w:val="32"/>
          <w:highlight w:val="none"/>
          <w:lang w:val="en-US" w:eastAsia="zh-CN"/>
        </w:rPr>
        <w:t>12</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24</w:t>
      </w:r>
      <w:r>
        <w:rPr>
          <w:rFonts w:hint="eastAsia" w:ascii="仿宋" w:hAnsi="仿宋" w:eastAsia="仿宋" w:cs="仿宋"/>
          <w:bCs/>
          <w:color w:val="auto"/>
          <w:sz w:val="32"/>
          <w:szCs w:val="32"/>
          <w:highlight w:val="none"/>
        </w:rPr>
        <w:t>日</w:t>
      </w:r>
    </w:p>
    <w:p w14:paraId="2B7E7632">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仿宋" w:hAnsi="仿宋" w:eastAsia="仿宋" w:cs="仿宋"/>
          <w:b/>
          <w:color w:val="auto"/>
          <w:sz w:val="48"/>
          <w:szCs w:val="48"/>
        </w:rPr>
      </w:pPr>
    </w:p>
    <w:p w14:paraId="1B8628B0">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仿宋" w:hAnsi="仿宋" w:eastAsia="仿宋" w:cs="仿宋"/>
          <w:b/>
          <w:color w:val="auto"/>
          <w:sz w:val="48"/>
          <w:szCs w:val="48"/>
        </w:rPr>
      </w:pPr>
    </w:p>
    <w:p w14:paraId="45EBCC39">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29BD39F2">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仿宋" w:hAnsi="仿宋" w:eastAsia="仿宋" w:cs="仿宋"/>
          <w:color w:val="auto"/>
          <w:sz w:val="32"/>
          <w:szCs w:val="32"/>
        </w:rPr>
      </w:pPr>
    </w:p>
    <w:p w14:paraId="731F3F86">
      <w:pPr>
        <w:keepNext w:val="0"/>
        <w:keepLines w:val="0"/>
        <w:pageBreakBefore w:val="0"/>
        <w:widowControl w:val="0"/>
        <w:kinsoku/>
        <w:wordWrap/>
        <w:overflowPunct/>
        <w:topLinePunct w:val="0"/>
        <w:autoSpaceDE/>
        <w:autoSpaceDN/>
        <w:bidi w:val="0"/>
        <w:adjustRightInd w:val="0"/>
        <w:snapToGrid/>
        <w:spacing w:line="360" w:lineRule="auto"/>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14:paraId="11DA1332">
      <w:pPr>
        <w:keepNext w:val="0"/>
        <w:keepLines w:val="0"/>
        <w:pageBreakBefore w:val="0"/>
        <w:widowControl w:val="0"/>
        <w:kinsoku/>
        <w:wordWrap/>
        <w:overflowPunct/>
        <w:topLinePunct w:val="0"/>
        <w:autoSpaceDE/>
        <w:autoSpaceDN/>
        <w:bidi w:val="0"/>
        <w:adjustRightInd w:val="0"/>
        <w:snapToGrid/>
        <w:spacing w:line="360" w:lineRule="auto"/>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14:paraId="493BE749">
      <w:pPr>
        <w:keepNext w:val="0"/>
        <w:keepLines w:val="0"/>
        <w:pageBreakBefore w:val="0"/>
        <w:widowControl w:val="0"/>
        <w:kinsoku/>
        <w:wordWrap/>
        <w:overflowPunct/>
        <w:topLinePunct w:val="0"/>
        <w:autoSpaceDE/>
        <w:autoSpaceDN/>
        <w:bidi w:val="0"/>
        <w:adjustRightInd w:val="0"/>
        <w:snapToGrid/>
        <w:spacing w:line="360" w:lineRule="auto"/>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14:paraId="7DCAA229">
      <w:pPr>
        <w:keepNext w:val="0"/>
        <w:keepLines w:val="0"/>
        <w:pageBreakBefore w:val="0"/>
        <w:widowControl w:val="0"/>
        <w:kinsoku/>
        <w:wordWrap/>
        <w:overflowPunct/>
        <w:topLinePunct w:val="0"/>
        <w:autoSpaceDE/>
        <w:autoSpaceDN/>
        <w:bidi w:val="0"/>
        <w:adjustRightInd w:val="0"/>
        <w:snapToGrid/>
        <w:spacing w:line="360" w:lineRule="auto"/>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14:paraId="03B7D2CD">
      <w:pPr>
        <w:keepNext w:val="0"/>
        <w:keepLines w:val="0"/>
        <w:pageBreakBefore w:val="0"/>
        <w:widowControl w:val="0"/>
        <w:kinsoku/>
        <w:wordWrap/>
        <w:overflowPunct/>
        <w:topLinePunct w:val="0"/>
        <w:autoSpaceDE/>
        <w:autoSpaceDN/>
        <w:bidi w:val="0"/>
        <w:adjustRightInd w:val="0"/>
        <w:snapToGrid/>
        <w:spacing w:line="360" w:lineRule="auto"/>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14:paraId="6F562AFD">
      <w:pPr>
        <w:keepNext w:val="0"/>
        <w:keepLines w:val="0"/>
        <w:pageBreakBefore w:val="0"/>
        <w:widowControl w:val="0"/>
        <w:kinsoku/>
        <w:wordWrap/>
        <w:overflowPunct/>
        <w:topLinePunct w:val="0"/>
        <w:autoSpaceDE/>
        <w:autoSpaceDN/>
        <w:bidi w:val="0"/>
        <w:adjustRightInd w:val="0"/>
        <w:snapToGrid/>
        <w:spacing w:line="360" w:lineRule="auto"/>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14:paraId="1C564EDF">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7912140">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第一部分 招标公告</w:t>
      </w:r>
    </w:p>
    <w:p w14:paraId="6DB990A2">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项目概况</w:t>
      </w:r>
    </w:p>
    <w:p w14:paraId="54D689BA">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u w:val="single"/>
        </w:rPr>
        <w:t>城厢街道公共环境病媒生物防制（除“四害”）服务采购项目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6"/>
          <w:rFonts w:hint="eastAsia" w:ascii="仿宋" w:hAnsi="仿宋" w:eastAsia="仿宋" w:cs="仿宋"/>
          <w:snapToGrid/>
          <w:color w:val="auto"/>
          <w:kern w:val="2"/>
          <w:sz w:val="24"/>
          <w:szCs w:val="24"/>
        </w:rPr>
        <w:t>https://www.zcygov.cn/）获取（下载）招标文件，并于202</w:t>
      </w:r>
      <w:r>
        <w:rPr>
          <w:rStyle w:val="76"/>
          <w:rFonts w:hint="eastAsia" w:ascii="仿宋" w:hAnsi="仿宋" w:eastAsia="仿宋" w:cs="仿宋"/>
          <w:snapToGrid/>
          <w:color w:val="auto"/>
          <w:kern w:val="2"/>
          <w:sz w:val="24"/>
          <w:szCs w:val="24"/>
          <w:lang w:val="en-US" w:eastAsia="zh-CN"/>
        </w:rPr>
        <w:t>5</w:t>
      </w:r>
      <w:r>
        <w:rPr>
          <w:rStyle w:val="76"/>
          <w:rFonts w:hint="eastAsia" w:ascii="仿宋" w:hAnsi="仿宋" w:eastAsia="仿宋" w:cs="仿宋"/>
          <w:snapToGrid/>
          <w:color w:val="auto"/>
          <w:kern w:val="2"/>
          <w:sz w:val="24"/>
          <w:szCs w:val="24"/>
        </w:rPr>
        <w:t>年</w:t>
      </w:r>
      <w:r>
        <w:rPr>
          <w:rStyle w:val="76"/>
          <w:rFonts w:hint="eastAsia" w:ascii="仿宋" w:hAnsi="仿宋" w:eastAsia="仿宋" w:cs="仿宋"/>
          <w:snapToGrid/>
          <w:color w:val="auto"/>
          <w:kern w:val="2"/>
          <w:sz w:val="24"/>
          <w:szCs w:val="24"/>
          <w:lang w:val="en-US" w:eastAsia="zh-CN"/>
        </w:rPr>
        <w:t>01</w:t>
      </w:r>
      <w:r>
        <w:rPr>
          <w:rStyle w:val="76"/>
          <w:rFonts w:hint="eastAsia" w:ascii="仿宋" w:hAnsi="仿宋" w:eastAsia="仿宋" w:cs="仿宋"/>
          <w:snapToGrid/>
          <w:color w:val="auto"/>
          <w:kern w:val="2"/>
          <w:sz w:val="24"/>
          <w:szCs w:val="24"/>
        </w:rPr>
        <w:t>月</w:t>
      </w:r>
      <w:r>
        <w:rPr>
          <w:rStyle w:val="76"/>
          <w:rFonts w:hint="eastAsia" w:ascii="仿宋" w:hAnsi="仿宋" w:eastAsia="仿宋" w:cs="仿宋"/>
          <w:snapToGrid/>
          <w:color w:val="auto"/>
          <w:kern w:val="2"/>
          <w:sz w:val="24"/>
          <w:szCs w:val="24"/>
          <w:lang w:val="en-US" w:eastAsia="zh-CN"/>
        </w:rPr>
        <w:t>13</w:t>
      </w:r>
      <w:r>
        <w:rPr>
          <w:rStyle w:val="76"/>
          <w:rFonts w:hint="eastAsia" w:ascii="仿宋" w:hAnsi="仿宋" w:eastAsia="仿宋" w:cs="仿宋"/>
          <w:snapToGrid/>
          <w:color w:val="auto"/>
          <w:kern w:val="2"/>
          <w:sz w:val="24"/>
          <w:szCs w:val="24"/>
        </w:rPr>
        <w:t>日</w:t>
      </w:r>
      <w:r>
        <w:rPr>
          <w:rStyle w:val="76"/>
          <w:rFonts w:hint="eastAsia" w:ascii="仿宋" w:hAnsi="仿宋" w:eastAsia="仿宋" w:cs="仿宋"/>
          <w:snapToGrid/>
          <w:color w:val="auto"/>
          <w:kern w:val="2"/>
          <w:sz w:val="24"/>
          <w:szCs w:val="24"/>
          <w:lang w:val="en-US" w:eastAsia="zh-CN"/>
        </w:rPr>
        <w:t>14</w:t>
      </w:r>
      <w:r>
        <w:rPr>
          <w:rStyle w:val="76"/>
          <w:rFonts w:hint="eastAsia" w:ascii="仿宋" w:hAnsi="仿宋" w:eastAsia="仿宋" w:cs="仿宋"/>
          <w:snapToGrid/>
          <w:color w:val="auto"/>
          <w:kern w:val="2"/>
          <w:sz w:val="24"/>
          <w:szCs w:val="24"/>
        </w:rPr>
        <w:t>点</w:t>
      </w:r>
      <w:r>
        <w:rPr>
          <w:rStyle w:val="76"/>
          <w:rFonts w:hint="eastAsia" w:ascii="仿宋" w:hAnsi="仿宋" w:eastAsia="仿宋" w:cs="仿宋"/>
          <w:snapToGrid/>
          <w:color w:val="auto"/>
          <w:kern w:val="2"/>
          <w:sz w:val="24"/>
          <w:szCs w:val="24"/>
          <w:lang w:val="en-US" w:eastAsia="zh-CN"/>
        </w:rPr>
        <w:t>00</w:t>
      </w:r>
      <w:r>
        <w:rPr>
          <w:rStyle w:val="76"/>
          <w:rFonts w:hint="eastAsia" w:ascii="仿宋" w:hAnsi="仿宋" w:eastAsia="仿宋" w:cs="仿宋"/>
          <w:snapToGrid/>
          <w:color w:val="auto"/>
          <w:kern w:val="2"/>
          <w:sz w:val="24"/>
          <w:szCs w:val="24"/>
        </w:rPr>
        <w:t>分</w:t>
      </w:r>
      <w:r>
        <w:rPr>
          <w:rStyle w:val="76"/>
          <w:rFonts w:hint="eastAsia" w:ascii="仿宋" w:hAnsi="仿宋" w:eastAsia="仿宋" w:cs="仿宋"/>
          <w:bCs/>
          <w:snapToGrid/>
          <w:color w:val="auto"/>
          <w:kern w:val="2"/>
          <w:sz w:val="24"/>
          <w:szCs w:val="24"/>
        </w:rPr>
        <w:t>00秒</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58F170CC">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14:paraId="1DC51480">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项目编号：</w:t>
      </w:r>
      <w:r>
        <w:rPr>
          <w:rFonts w:hint="eastAsia" w:ascii="仿宋" w:hAnsi="仿宋" w:eastAsia="仿宋" w:cs="仿宋"/>
          <w:color w:val="auto"/>
          <w:sz w:val="24"/>
          <w:szCs w:val="24"/>
        </w:rPr>
        <w:t>城厢街道公共环境病媒生物防制（除“四害”）服务采购项目</w:t>
      </w:r>
    </w:p>
    <w:p w14:paraId="5F110C96">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项目名称：</w:t>
      </w:r>
      <w:r>
        <w:rPr>
          <w:rFonts w:hint="eastAsia" w:ascii="仿宋" w:hAnsi="仿宋" w:eastAsia="仿宋" w:cs="仿宋"/>
          <w:b w:val="0"/>
          <w:bCs/>
          <w:color w:val="auto"/>
          <w:sz w:val="24"/>
          <w:szCs w:val="24"/>
        </w:rPr>
        <w:t>城厢2024-083</w:t>
      </w:r>
    </w:p>
    <w:p w14:paraId="79986349">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预算金额（元）：</w:t>
      </w:r>
      <w:r>
        <w:rPr>
          <w:rFonts w:hint="eastAsia" w:ascii="仿宋" w:hAnsi="仿宋" w:eastAsia="仿宋" w:cs="仿宋"/>
          <w:b w:val="0"/>
          <w:bCs/>
          <w:color w:val="auto"/>
          <w:sz w:val="24"/>
          <w:szCs w:val="24"/>
        </w:rPr>
        <w:t>678000</w:t>
      </w:r>
    </w:p>
    <w:p w14:paraId="5693B6E5">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最高限价（元）：</w:t>
      </w:r>
      <w:r>
        <w:rPr>
          <w:rFonts w:hint="eastAsia" w:ascii="仿宋" w:hAnsi="仿宋" w:eastAsia="仿宋" w:cs="仿宋"/>
          <w:b w:val="0"/>
          <w:bCs/>
          <w:color w:val="auto"/>
          <w:sz w:val="24"/>
          <w:szCs w:val="24"/>
        </w:rPr>
        <w:t>678000</w:t>
      </w:r>
    </w:p>
    <w:p w14:paraId="3B9FB384">
      <w:pPr>
        <w:pStyle w:val="5"/>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rPr>
        <w:t>采购需求：</w:t>
      </w:r>
      <w:r>
        <w:rPr>
          <w:rFonts w:hint="eastAsia" w:ascii="仿宋" w:hAnsi="仿宋" w:eastAsia="仿宋" w:cs="仿宋"/>
          <w:color w:val="auto"/>
          <w:sz w:val="24"/>
          <w:szCs w:val="24"/>
        </w:rPr>
        <w:t>城厢街道公共环境病媒生物防制（除“四害”）服务采购项目</w:t>
      </w:r>
      <w:r>
        <w:rPr>
          <w:rFonts w:hint="eastAsia" w:ascii="仿宋" w:hAnsi="仿宋" w:eastAsia="仿宋" w:cs="仿宋"/>
          <w:color w:val="auto"/>
          <w:sz w:val="24"/>
          <w:szCs w:val="24"/>
          <w:lang w:eastAsia="zh-CN"/>
        </w:rPr>
        <w:t>，</w:t>
      </w:r>
      <w:r>
        <w:rPr>
          <w:rFonts w:hint="eastAsia" w:ascii="仿宋" w:hAnsi="仿宋" w:eastAsia="仿宋" w:cs="仿宋"/>
          <w:bCs/>
          <w:snapToGrid/>
          <w:color w:val="auto"/>
          <w:kern w:val="2"/>
          <w:sz w:val="24"/>
          <w:szCs w:val="24"/>
        </w:rPr>
        <w:t>主要内容：</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1270B539">
      <w:pPr>
        <w:pStyle w:val="128"/>
        <w:keepNext w:val="0"/>
        <w:keepLines w:val="0"/>
        <w:pageBreakBefore w:val="0"/>
        <w:kinsoku/>
        <w:wordWrap/>
        <w:overflowPunct/>
        <w:topLinePunct w:val="0"/>
        <w:autoSpaceDE/>
        <w:autoSpaceDN/>
        <w:bidi w:val="0"/>
        <w:adjustRightInd w:val="0"/>
        <w:spacing w:before="0"/>
        <w:ind w:left="0" w:leftChars="0" w:firstLine="482" w:firstLineChars="200"/>
        <w:textAlignment w:val="auto"/>
        <w:outlineLvl w:val="2"/>
        <w:rPr>
          <w:rFonts w:hint="eastAsia" w:ascii="仿宋" w:hAnsi="仿宋" w:eastAsia="仿宋" w:cs="仿宋"/>
          <w:color w:val="auto"/>
          <w:sz w:val="24"/>
          <w:szCs w:val="24"/>
        </w:rPr>
      </w:pPr>
      <w:r>
        <w:rPr>
          <w:rFonts w:hint="eastAsia" w:ascii="仿宋" w:hAnsi="仿宋" w:eastAsia="仿宋" w:cs="仿宋"/>
          <w:b/>
          <w:color w:val="auto"/>
          <w:sz w:val="24"/>
          <w:szCs w:val="24"/>
        </w:rPr>
        <w:t>合同履约期限：详见招标文件</w:t>
      </w:r>
    </w:p>
    <w:p w14:paraId="040F76FA">
      <w:pPr>
        <w:pStyle w:val="5"/>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kern w:val="0"/>
          <w:sz w:val="24"/>
          <w:szCs w:val="24"/>
        </w:rPr>
      </w:pPr>
      <w:r>
        <w:rPr>
          <w:rFonts w:hint="eastAsia" w:ascii="仿宋" w:hAnsi="仿宋" w:eastAsia="仿宋" w:cs="仿宋"/>
          <w:b/>
          <w:color w:val="auto"/>
          <w:sz w:val="24"/>
          <w:szCs w:val="24"/>
        </w:rPr>
        <w:t>本项目接受联合体投标：</w:t>
      </w:r>
      <w:sdt>
        <w:sdtPr>
          <w:rPr>
            <w:rFonts w:hint="eastAsia" w:ascii="仿宋" w:hAnsi="仿宋" w:eastAsia="仿宋" w:cs="仿宋"/>
            <w:color w:val="auto"/>
            <w:kern w:val="0"/>
            <w:sz w:val="24"/>
            <w:szCs w:val="24"/>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hint="eastAsia" w:ascii="Wingdings" w:hAnsi="Wingdings" w:eastAsia="仿宋" w:cs="仿宋"/>
              <w:snapToGrid/>
              <w:color w:val="auto"/>
              <w:kern w:val="2"/>
              <w:sz w:val="24"/>
              <w:szCs w:val="24"/>
              <w:lang w:val="en-US" w:eastAsia="zh-CN" w:bidi="ar-SA"/>
            </w:rPr>
            <w:t>þ</w:t>
          </w:r>
        </w:sdtContent>
      </w:sdt>
      <w:r>
        <w:rPr>
          <w:rFonts w:hint="eastAsia" w:ascii="仿宋" w:hAnsi="仿宋" w:eastAsia="仿宋" w:cs="仿宋"/>
          <w:snapToGrid/>
          <w:color w:val="auto"/>
          <w:kern w:val="2"/>
          <w:sz w:val="24"/>
          <w:szCs w:val="24"/>
        </w:rPr>
        <w:t>是；</w:t>
      </w:r>
      <w:sdt>
        <w:sdtPr>
          <w:rPr>
            <w:rFonts w:hint="eastAsia" w:ascii="仿宋" w:hAnsi="仿宋" w:eastAsia="仿宋" w:cs="仿宋"/>
            <w:snapToGrid/>
            <w:color w:val="auto"/>
            <w:kern w:val="2"/>
            <w:sz w:val="24"/>
            <w:szCs w:val="24"/>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hint="eastAsia" w:ascii="MS Gothic" w:hAnsi="MS Gothic" w:eastAsia="仿宋" w:cs="仿宋"/>
              <w:snapToGrid/>
              <w:color w:val="auto"/>
              <w:kern w:val="2"/>
              <w:sz w:val="24"/>
              <w:szCs w:val="24"/>
              <w:lang w:val="en-US" w:eastAsia="zh-CN" w:bidi="ar-SA"/>
            </w:rPr>
            <w:t>☐</w:t>
          </w:r>
        </w:sdtContent>
      </w:sdt>
      <w:r>
        <w:rPr>
          <w:rFonts w:hint="eastAsia" w:ascii="仿宋" w:hAnsi="仿宋" w:eastAsia="仿宋" w:cs="仿宋"/>
          <w:snapToGrid/>
          <w:color w:val="auto"/>
          <w:kern w:val="2"/>
          <w:sz w:val="24"/>
          <w:szCs w:val="24"/>
        </w:rPr>
        <w:t>否</w:t>
      </w:r>
    </w:p>
    <w:p w14:paraId="66EAEB32">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二、申请人的资格要求：</w:t>
      </w:r>
    </w:p>
    <w:p w14:paraId="574F744F">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snapToGrid w:val="0"/>
          <w:color w:val="auto"/>
          <w:kern w:val="28"/>
          <w:sz w:val="24"/>
          <w:szCs w:val="24"/>
        </w:rPr>
      </w:pPr>
      <w:r>
        <w:rPr>
          <w:rFonts w:hint="eastAsia" w:ascii="仿宋" w:hAnsi="仿宋" w:eastAsia="仿宋" w:cs="仿宋"/>
          <w:snapToGrid w:val="0"/>
          <w:color w:val="auto"/>
          <w:kern w:val="28"/>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4D4F9844">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snapToGrid w:val="0"/>
          <w:color w:val="auto"/>
          <w:kern w:val="28"/>
          <w:sz w:val="24"/>
          <w:szCs w:val="24"/>
        </w:rPr>
      </w:pPr>
      <w:r>
        <w:rPr>
          <w:rFonts w:hint="eastAsia" w:ascii="仿宋" w:hAnsi="仿宋" w:eastAsia="仿宋" w:cs="仿宋"/>
          <w:snapToGrid w:val="0"/>
          <w:color w:val="auto"/>
          <w:kern w:val="28"/>
          <w:sz w:val="24"/>
          <w:szCs w:val="24"/>
        </w:rPr>
        <w:t>2.以联合体形式投标的，提供联合协议(本项目不接受联合体投标或者投标人不以联合体形式投标的，则不需要提供) ；</w:t>
      </w:r>
    </w:p>
    <w:p w14:paraId="03D369BA">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snapToGrid w:val="0"/>
          <w:color w:val="auto"/>
          <w:kern w:val="28"/>
          <w:sz w:val="24"/>
          <w:szCs w:val="24"/>
        </w:rPr>
      </w:pPr>
      <w:r>
        <w:rPr>
          <w:rFonts w:hint="eastAsia" w:ascii="仿宋" w:hAnsi="仿宋" w:eastAsia="仿宋" w:cs="仿宋"/>
          <w:snapToGrid w:val="0"/>
          <w:color w:val="auto"/>
          <w:kern w:val="28"/>
          <w:sz w:val="24"/>
          <w:szCs w:val="24"/>
        </w:rPr>
        <w:t>3.落实政府采购政策需满足的资格要求：</w:t>
      </w:r>
    </w:p>
    <w:p w14:paraId="56245CDE">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t>☐</w:t>
          </w:r>
        </w:sdtContent>
      </w:sdt>
      <w:r>
        <w:rPr>
          <w:rFonts w:hint="eastAsia" w:ascii="仿宋" w:hAnsi="仿宋" w:eastAsia="仿宋" w:cs="仿宋"/>
          <w:color w:val="auto"/>
          <w:sz w:val="24"/>
          <w:szCs w:val="24"/>
        </w:rPr>
        <w:t>无</w:t>
      </w:r>
      <w:r>
        <w:rPr>
          <w:rFonts w:hint="eastAsia" w:ascii="仿宋" w:hAnsi="仿宋" w:eastAsia="仿宋" w:cs="仿宋"/>
          <w:snapToGrid w:val="0"/>
          <w:color w:val="auto"/>
          <w:kern w:val="28"/>
          <w:sz w:val="24"/>
          <w:szCs w:val="24"/>
        </w:rPr>
        <w:t>（注：不得限制大中型企业与小微企业组成联合体参与投标）；</w:t>
      </w:r>
    </w:p>
    <w:p w14:paraId="77131333">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szCs w:val="24"/>
        </w:rPr>
        <w:t>专</w:t>
      </w:r>
      <w:r>
        <w:rPr>
          <w:rFonts w:hint="eastAsia" w:ascii="仿宋" w:hAnsi="仿宋" w:eastAsia="仿宋" w:cs="仿宋"/>
          <w:color w:val="auto"/>
          <w:sz w:val="24"/>
          <w:szCs w:val="24"/>
        </w:rPr>
        <w:t>门面向中小企业</w:t>
      </w:r>
    </w:p>
    <w:p w14:paraId="230C159B">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szCs w:val="24"/>
        </w:rPr>
        <w:t>服务全部由符合政策要求的中小企业承接，提供中小企业声明函；</w:t>
      </w:r>
    </w:p>
    <w:p w14:paraId="4B3FDC1F">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t>☐</w:t>
          </w:r>
        </w:sdtContent>
      </w:sdt>
      <w:r>
        <w:rPr>
          <w:rFonts w:hint="eastAsia" w:ascii="仿宋" w:hAnsi="仿宋" w:eastAsia="仿宋" w:cs="仿宋"/>
          <w:color w:val="auto"/>
          <w:sz w:val="24"/>
          <w:szCs w:val="24"/>
        </w:rPr>
        <w:t>服务全部由符合政策要求的小微企业承接，提供中小企业声明函；</w:t>
      </w:r>
    </w:p>
    <w:p w14:paraId="4EBC014F">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t>☐</w:t>
          </w:r>
        </w:sdtContent>
      </w:sdt>
      <w:r>
        <w:rPr>
          <w:rFonts w:hint="eastAsia" w:ascii="仿宋" w:hAnsi="仿宋" w:eastAsia="仿宋" w:cs="仿宋"/>
          <w:color w:val="auto"/>
          <w:sz w:val="24"/>
          <w:szCs w:val="24"/>
        </w:rPr>
        <w:t>要求以联合体形式参加，提供联合协议和中小企业声明函，联合协议中中小企业合同金额应当达到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%，其中小微企业合同金额应当达到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pacing w:val="8"/>
          <w:kern w:val="0"/>
          <w:sz w:val="24"/>
          <w:szCs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szCs w:val="24"/>
        </w:rPr>
        <w:t>；</w:t>
      </w:r>
    </w:p>
    <w:p w14:paraId="2F2FE5A4">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t>☐</w:t>
          </w:r>
        </w:sdtContent>
      </w:sdt>
      <w:r>
        <w:rPr>
          <w:rFonts w:hint="eastAsia" w:ascii="仿宋" w:hAnsi="仿宋" w:eastAsia="仿宋" w:cs="仿宋"/>
          <w:color w:val="auto"/>
          <w:sz w:val="24"/>
          <w:szCs w:val="24"/>
        </w:rPr>
        <w:t>要求合同分包，提供分包意向协议和中小企业声明函，分包意向协议中中小企业合同金额应当达到达到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，其中小微企业合同金额应当达到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w:t>
      </w:r>
      <w:r>
        <w:rPr>
          <w:rFonts w:hint="eastAsia" w:ascii="仿宋" w:hAnsi="仿宋" w:eastAsia="仿宋" w:cs="仿宋"/>
          <w:color w:val="auto"/>
          <w:spacing w:val="8"/>
          <w:kern w:val="0"/>
          <w:sz w:val="24"/>
          <w:szCs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szCs w:val="24"/>
        </w:rPr>
        <w:t>；</w:t>
      </w:r>
    </w:p>
    <w:p w14:paraId="267E462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4.本项目的特定资格要求：</w:t>
      </w:r>
      <w:sdt>
        <w:sdtPr>
          <w:rPr>
            <w:rFonts w:hint="eastAsia" w:ascii="仿宋" w:hAnsi="仿宋" w:eastAsia="仿宋" w:cs="仿宋"/>
            <w:color w:val="auto"/>
            <w:kern w:val="0"/>
            <w:sz w:val="24"/>
            <w:szCs w:val="24"/>
          </w:rPr>
          <w:id w:val="465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szCs w:val="24"/>
        </w:rPr>
        <w:t>无</w:t>
      </w:r>
    </w:p>
    <w:p w14:paraId="39FA269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A6E8AA">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三、获取招标文件 </w:t>
      </w:r>
    </w:p>
    <w:p w14:paraId="145395F3">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时间：</w:t>
      </w:r>
      <w:r>
        <w:rPr>
          <w:rFonts w:hint="eastAsia" w:ascii="仿宋" w:hAnsi="仿宋" w:eastAsia="仿宋" w:cs="仿宋"/>
          <w:color w:val="auto"/>
          <w:sz w:val="24"/>
          <w:szCs w:val="24"/>
        </w:rPr>
        <w:t>/至</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01</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13</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，每天上午00:00至12:00 ，下午12:00至23:59（北京时间，线上获取法定节假日均可，线下获取文件法定节假日除外）</w:t>
      </w:r>
    </w:p>
    <w:p w14:paraId="12FF68EE">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地点（网址）：</w:t>
      </w:r>
      <w:r>
        <w:rPr>
          <w:rFonts w:hint="eastAsia" w:ascii="仿宋" w:hAnsi="仿宋" w:eastAsia="仿宋" w:cs="仿宋"/>
          <w:color w:val="auto"/>
          <w:sz w:val="24"/>
          <w:szCs w:val="24"/>
        </w:rPr>
        <w:t xml:space="preserve">政采云平台（https://www.zcygov.cn/） </w:t>
      </w:r>
    </w:p>
    <w:p w14:paraId="3476EED8">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方式：</w:t>
      </w:r>
      <w:r>
        <w:rPr>
          <w:rFonts w:hint="eastAsia" w:ascii="仿宋" w:hAnsi="仿宋" w:eastAsia="仿宋" w:cs="仿宋"/>
          <w:color w:val="auto"/>
          <w:sz w:val="24"/>
          <w:szCs w:val="24"/>
        </w:rPr>
        <w:t xml:space="preserve">供应商登录政采云平台https://www.zcygov.cn/在线申请获取采购文件（进入“项目采购”应用，在获取采购文件菜单中选择项目，申请获取采购文件）。 </w:t>
      </w:r>
    </w:p>
    <w:p w14:paraId="44E6C1C2">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售价（元）：</w:t>
      </w:r>
      <w:r>
        <w:rPr>
          <w:rFonts w:hint="eastAsia" w:ascii="仿宋" w:hAnsi="仿宋" w:eastAsia="仿宋" w:cs="仿宋"/>
          <w:color w:val="auto"/>
          <w:sz w:val="24"/>
          <w:szCs w:val="24"/>
        </w:rPr>
        <w:t xml:space="preserve">0 </w:t>
      </w:r>
      <w:r>
        <w:rPr>
          <w:rFonts w:hint="eastAsia" w:ascii="仿宋" w:hAnsi="仿宋" w:eastAsia="仿宋" w:cs="仿宋"/>
          <w:color w:val="auto"/>
          <w:sz w:val="24"/>
          <w:szCs w:val="24"/>
        </w:rPr>
        <w:tab/>
      </w:r>
    </w:p>
    <w:p w14:paraId="7A52EB40">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四、提交投标文件截止时间、开标时间和地点</w:t>
      </w:r>
    </w:p>
    <w:p w14:paraId="535B246C">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提交投标文件截止时间：</w:t>
      </w:r>
      <w:r>
        <w:rPr>
          <w:rFonts w:hint="eastAsia" w:ascii="仿宋" w:hAnsi="仿宋" w:eastAsia="仿宋" w:cs="仿宋"/>
          <w:color w:val="auto"/>
          <w:sz w:val="24"/>
          <w:szCs w:val="24"/>
          <w:u w:val="single"/>
        </w:rPr>
        <w:t xml:space="preserve"> 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01</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13</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14</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分00秒</w:t>
      </w:r>
      <w:r>
        <w:rPr>
          <w:rFonts w:hint="eastAsia" w:ascii="仿宋" w:hAnsi="仿宋" w:eastAsia="仿宋" w:cs="仿宋"/>
          <w:color w:val="auto"/>
          <w:sz w:val="24"/>
          <w:szCs w:val="24"/>
        </w:rPr>
        <w:t>（北京时间）</w:t>
      </w:r>
    </w:p>
    <w:p w14:paraId="53884C6E">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投标地点（网址）：</w:t>
      </w:r>
      <w:r>
        <w:rPr>
          <w:rFonts w:hint="eastAsia" w:ascii="仿宋" w:hAnsi="仿宋" w:eastAsia="仿宋" w:cs="仿宋"/>
          <w:color w:val="auto"/>
          <w:sz w:val="24"/>
          <w:szCs w:val="24"/>
        </w:rPr>
        <w:t xml:space="preserve">政采云平台（https://www.zcygov.cn/） </w:t>
      </w:r>
    </w:p>
    <w:p w14:paraId="495DDB67">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bCs/>
          <w:color w:val="auto"/>
          <w:sz w:val="24"/>
          <w:szCs w:val="24"/>
          <w:u w:val="single"/>
        </w:rPr>
      </w:pPr>
      <w:r>
        <w:rPr>
          <w:rFonts w:hint="eastAsia" w:ascii="仿宋" w:hAnsi="仿宋" w:eastAsia="仿宋" w:cs="仿宋"/>
          <w:b/>
          <w:color w:val="auto"/>
          <w:sz w:val="24"/>
          <w:szCs w:val="24"/>
        </w:rPr>
        <w:t>开标时间：</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01</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13</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14</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w:t>
      </w:r>
      <w:bookmarkStart w:id="508" w:name="_GoBack"/>
      <w:bookmarkEnd w:id="508"/>
      <w:r>
        <w:rPr>
          <w:rFonts w:hint="eastAsia" w:ascii="仿宋" w:hAnsi="仿宋" w:eastAsia="仿宋" w:cs="仿宋"/>
          <w:color w:val="auto"/>
          <w:sz w:val="24"/>
          <w:szCs w:val="24"/>
          <w:u w:val="single"/>
          <w:lang w:val="en-US" w:eastAsia="zh-CN"/>
        </w:rPr>
        <w:t>0</w:t>
      </w:r>
      <w:r>
        <w:rPr>
          <w:rFonts w:hint="eastAsia" w:ascii="仿宋" w:hAnsi="仿宋" w:eastAsia="仿宋" w:cs="仿宋"/>
          <w:color w:val="auto"/>
          <w:sz w:val="24"/>
          <w:szCs w:val="24"/>
          <w:u w:val="single"/>
        </w:rPr>
        <w:t>分00秒</w:t>
      </w:r>
      <w:r>
        <w:rPr>
          <w:rFonts w:hint="eastAsia" w:ascii="仿宋" w:hAnsi="仿宋" w:eastAsia="仿宋" w:cs="仿宋"/>
          <w:color w:val="auto"/>
          <w:sz w:val="24"/>
          <w:szCs w:val="24"/>
        </w:rPr>
        <w:t>（北京时间）</w:t>
      </w:r>
    </w:p>
    <w:p w14:paraId="4B355FFC">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开标地点（网址）：</w:t>
      </w:r>
      <w:r>
        <w:rPr>
          <w:rFonts w:hint="eastAsia" w:ascii="仿宋" w:hAnsi="仿宋" w:eastAsia="仿宋" w:cs="仿宋"/>
          <w:color w:val="auto"/>
          <w:sz w:val="24"/>
          <w:szCs w:val="24"/>
        </w:rPr>
        <w:t>政采云平台（https://www.zcygov.cn/）</w:t>
      </w:r>
    </w:p>
    <w:p w14:paraId="3D80E9C3">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 xml:space="preserve">五、公告期限 </w:t>
      </w:r>
    </w:p>
    <w:p w14:paraId="24FEDD4D">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自本公告发布之日起5个工作日。</w:t>
      </w:r>
    </w:p>
    <w:p w14:paraId="1D584C83">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六、其他补充事宜</w:t>
      </w:r>
    </w:p>
    <w:p w14:paraId="425F7960">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C17C3A1">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6954E3">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D38ED0">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w:t>
      </w:r>
      <w:r>
        <w:rPr>
          <w:rFonts w:hint="eastAsia" w:ascii="仿宋" w:hAnsi="仿宋" w:eastAsia="仿宋" w:cs="仿宋"/>
          <w:color w:val="auto"/>
          <w:sz w:val="24"/>
          <w:szCs w:val="24"/>
        </w:rPr>
        <w:t>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05A3615">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七、对本次采购提出询问、质疑、投诉，请按以下方式联系</w:t>
      </w:r>
    </w:p>
    <w:p w14:paraId="44A99BF8">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1.采购人信息</w:t>
      </w:r>
    </w:p>
    <w:p w14:paraId="4470B545">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highlight w:val="none"/>
          <w:lang w:eastAsia="zh-CN"/>
        </w:rPr>
        <w:t>杭州市萧山区人民政府城厢街道办事处 </w:t>
      </w:r>
    </w:p>
    <w:p w14:paraId="50B13CD3">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highlight w:val="none"/>
        </w:rPr>
        <w:t>杭州市萧山区文化路181号</w:t>
      </w:r>
      <w:r>
        <w:rPr>
          <w:rFonts w:hint="eastAsia" w:ascii="仿宋" w:hAnsi="仿宋" w:eastAsia="仿宋" w:cs="仿宋"/>
          <w:color w:val="auto"/>
          <w:sz w:val="24"/>
          <w:szCs w:val="24"/>
        </w:rPr>
        <w:t xml:space="preserve">       </w:t>
      </w:r>
    </w:p>
    <w:p w14:paraId="5B8A8E64">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    真： /</w:t>
      </w:r>
    </w:p>
    <w:p w14:paraId="326A3C2C">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项目联系人（询问）：</w:t>
      </w:r>
      <w:r>
        <w:rPr>
          <w:rFonts w:hint="eastAsia" w:ascii="仿宋" w:hAnsi="仿宋" w:eastAsia="仿宋" w:cs="仿宋"/>
          <w:color w:val="auto"/>
          <w:sz w:val="24"/>
          <w:szCs w:val="24"/>
          <w:lang w:val="en-US" w:eastAsia="zh-CN"/>
        </w:rPr>
        <w:t>李松桦</w:t>
      </w:r>
    </w:p>
    <w:p w14:paraId="63F838C0">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项目联系方式（询问）： </w:t>
      </w:r>
    </w:p>
    <w:p w14:paraId="7939E998">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highlight w:val="none"/>
          <w:lang w:val="en-US" w:eastAsia="zh-CN"/>
        </w:rPr>
        <w:t>徐柔菲</w:t>
      </w:r>
    </w:p>
    <w:p w14:paraId="6E2C9F78">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highlight w:val="none"/>
          <w:lang w:val="en-US" w:eastAsia="zh-CN"/>
        </w:rPr>
        <w:t>0571-83736979</w:t>
      </w:r>
    </w:p>
    <w:p w14:paraId="02C0BE40">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2.采购代理机构信息            </w:t>
      </w:r>
    </w:p>
    <w:p w14:paraId="11219F3A">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highlight w:val="none"/>
          <w:lang w:eastAsia="zh-CN"/>
        </w:rPr>
        <w:t>杭州建大工程管理咨询有限公司</w:t>
      </w:r>
    </w:p>
    <w:p w14:paraId="3D16C57F">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sz w:val="24"/>
          <w:szCs w:val="28"/>
          <w:highlight w:val="none"/>
        </w:rPr>
        <w:t>浙江省杭州市上城区秋涛北路332号佰富时代中心2号楼110</w:t>
      </w:r>
      <w:r>
        <w:rPr>
          <w:rFonts w:hint="eastAsia" w:ascii="仿宋" w:hAnsi="仿宋" w:eastAsia="仿宋" w:cs="仿宋"/>
          <w:sz w:val="24"/>
          <w:szCs w:val="28"/>
          <w:highlight w:val="none"/>
          <w:lang w:val="en-US" w:eastAsia="zh-CN"/>
        </w:rPr>
        <w:t>7</w:t>
      </w:r>
      <w:r>
        <w:rPr>
          <w:rFonts w:hint="eastAsia" w:ascii="仿宋" w:hAnsi="仿宋" w:eastAsia="仿宋" w:cs="仿宋"/>
          <w:sz w:val="24"/>
          <w:szCs w:val="28"/>
          <w:highlight w:val="none"/>
        </w:rPr>
        <w:t>室</w:t>
      </w:r>
    </w:p>
    <w:p w14:paraId="76D32F0F">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传    真：/ </w:t>
      </w:r>
    </w:p>
    <w:p w14:paraId="37F49184">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项目联系人（询问）：</w:t>
      </w:r>
      <w:r>
        <w:rPr>
          <w:rFonts w:hint="eastAsia" w:ascii="仿宋" w:hAnsi="仿宋" w:eastAsia="仿宋" w:cs="仿宋"/>
          <w:sz w:val="24"/>
          <w:szCs w:val="28"/>
          <w:highlight w:val="none"/>
          <w:lang w:val="en-US" w:eastAsia="zh-CN"/>
        </w:rPr>
        <w:t>宋先生</w:t>
      </w:r>
      <w:r>
        <w:rPr>
          <w:rFonts w:hint="eastAsia" w:ascii="仿宋" w:hAnsi="仿宋" w:eastAsia="仿宋" w:cs="仿宋"/>
          <w:color w:val="auto"/>
          <w:sz w:val="24"/>
          <w:szCs w:val="24"/>
        </w:rPr>
        <w:t xml:space="preserve"> </w:t>
      </w:r>
    </w:p>
    <w:p w14:paraId="31787BFE">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项目联系方式（询问）：</w:t>
      </w:r>
      <w:r>
        <w:rPr>
          <w:rFonts w:hint="eastAsia" w:ascii="仿宋" w:hAnsi="仿宋" w:eastAsia="仿宋" w:cs="仿宋"/>
          <w:sz w:val="24"/>
          <w:szCs w:val="28"/>
          <w:highlight w:val="none"/>
        </w:rPr>
        <w:t>13957170614</w:t>
      </w:r>
    </w:p>
    <w:p w14:paraId="4AD02022">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质疑联系人：</w:t>
      </w:r>
      <w:r>
        <w:rPr>
          <w:rFonts w:hint="eastAsia" w:ascii="仿宋" w:hAnsi="仿宋" w:eastAsia="仿宋" w:cs="仿宋"/>
          <w:color w:val="auto"/>
          <w:sz w:val="24"/>
          <w:highlight w:val="none"/>
          <w:lang w:val="en-US" w:eastAsia="zh-CN"/>
        </w:rPr>
        <w:t>沈先生</w:t>
      </w:r>
    </w:p>
    <w:p w14:paraId="2AA7A55E">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质疑联系方式：</w:t>
      </w:r>
      <w:r>
        <w:rPr>
          <w:rFonts w:hint="eastAsia" w:ascii="仿宋" w:hAnsi="仿宋" w:eastAsia="仿宋" w:cs="仿宋"/>
          <w:color w:val="auto"/>
          <w:sz w:val="24"/>
          <w:highlight w:val="none"/>
        </w:rPr>
        <w:t>17280787126</w:t>
      </w:r>
    </w:p>
    <w:p w14:paraId="455CA5BC">
      <w:pPr>
        <w:keepNext w:val="0"/>
        <w:keepLines w:val="0"/>
        <w:pageBreakBefore w:val="0"/>
        <w:numPr>
          <w:ilvl w:val="0"/>
          <w:numId w:val="0"/>
        </w:numPr>
        <w:kinsoku/>
        <w:wordWrap/>
        <w:overflowPunct/>
        <w:topLinePunct w:val="0"/>
        <w:autoSpaceDE/>
        <w:autoSpaceDN/>
        <w:bidi w:val="0"/>
        <w:adjustRightInd w:val="0"/>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同级政府采购监督管理部门</w:t>
      </w:r>
    </w:p>
    <w:p w14:paraId="75D8B035">
      <w:pPr>
        <w:keepNext w:val="0"/>
        <w:keepLines w:val="0"/>
        <w:pageBreakBefore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称：萧山区财政局、浙江省政府采购行政裁决服务中心（杭州）</w:t>
      </w:r>
    </w:p>
    <w:p w14:paraId="5A61DCB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lang w:eastAsia="zh-CN"/>
        </w:rPr>
        <w:t>杭州市上城区清泰街549号城建综合大楼11楼</w:t>
      </w:r>
      <w:r>
        <w:rPr>
          <w:rFonts w:hint="eastAsia" w:ascii="仿宋" w:hAnsi="仿宋" w:eastAsia="仿宋" w:cs="仿宋"/>
          <w:color w:val="auto"/>
          <w:sz w:val="24"/>
          <w:szCs w:val="24"/>
        </w:rPr>
        <w:t>（快递仅限ems或顺丰）</w:t>
      </w:r>
    </w:p>
    <w:p w14:paraId="4DE06B9A">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    真：/</w:t>
      </w:r>
    </w:p>
    <w:p w14:paraId="72E6FFB3">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联系人：朱女士/王女士</w:t>
      </w:r>
    </w:p>
    <w:p w14:paraId="24AA948D">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监督投诉电话：0571-8</w:t>
      </w:r>
      <w:r>
        <w:rPr>
          <w:rFonts w:hint="eastAsia" w:ascii="仿宋" w:hAnsi="仿宋" w:eastAsia="仿宋" w:cs="仿宋"/>
          <w:sz w:val="24"/>
          <w:szCs w:val="24"/>
          <w:lang w:val="en-US" w:eastAsia="zh-CN"/>
        </w:rPr>
        <w:t>7227671,0571-87800218</w:t>
      </w:r>
      <w:r>
        <w:rPr>
          <w:rFonts w:hint="eastAsia" w:ascii="仿宋" w:hAnsi="仿宋" w:eastAsia="仿宋" w:cs="仿宋"/>
          <w:sz w:val="24"/>
          <w:szCs w:val="24"/>
        </w:rPr>
        <w:t xml:space="preserve"> </w:t>
      </w:r>
    </w:p>
    <w:p w14:paraId="6880CA14">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政策咨询电话：0571-82756122  （汤先生）</w:t>
      </w:r>
    </w:p>
    <w:p w14:paraId="17332940">
      <w:pPr>
        <w:keepNext w:val="0"/>
        <w:keepLines w:val="0"/>
        <w:pageBreakBefore w:val="0"/>
        <w:kinsoku/>
        <w:wordWrap/>
        <w:overflowPunct/>
        <w:topLinePunct w:val="0"/>
        <w:autoSpaceDE/>
        <w:autoSpaceDN/>
        <w:bidi w:val="0"/>
        <w:adjustRightInd w:val="0"/>
        <w:spacing w:line="360"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若对项目采购电子交易系统操作有疑问，可登录政采云（https://www.zcygov.cn/），点击右侧咨询小采，获取采小蜜智能服务管家帮助，或拨打政采云服务热线95763获取热线服务帮助。</w:t>
      </w:r>
    </w:p>
    <w:p w14:paraId="5AF6BBBC">
      <w:pPr>
        <w:keepNext w:val="0"/>
        <w:keepLines w:val="0"/>
        <w:pageBreakBefore w:val="0"/>
        <w:kinsoku/>
        <w:wordWrap/>
        <w:overflowPunct/>
        <w:topLinePunct w:val="0"/>
        <w:autoSpaceDE/>
        <w:autoSpaceDN/>
        <w:bidi w:val="0"/>
        <w:adjustRightInd w:val="0"/>
        <w:spacing w:line="360"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CA问题联系电话（人工）：汇信CA 400-888-4636；天谷CA 400-087-8198。</w:t>
      </w:r>
    </w:p>
    <w:p w14:paraId="0B97D46D">
      <w:pPr>
        <w:widowControl/>
        <w:adjustRightInd/>
        <w:jc w:val="left"/>
        <w:rPr>
          <w:rFonts w:hint="eastAsia" w:ascii="仿宋" w:hAnsi="仿宋" w:eastAsia="仿宋" w:cs="仿宋"/>
          <w:b/>
          <w:sz w:val="36"/>
          <w:szCs w:val="20"/>
        </w:rPr>
      </w:pPr>
      <w:r>
        <w:rPr>
          <w:rFonts w:hint="eastAsia" w:ascii="仿宋" w:hAnsi="仿宋" w:eastAsia="仿宋" w:cs="仿宋"/>
          <w:b/>
          <w:sz w:val="36"/>
          <w:szCs w:val="20"/>
        </w:rPr>
        <w:br w:type="page"/>
      </w:r>
    </w:p>
    <w:p w14:paraId="1A3CF105">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4"/>
      <w:r>
        <w:rPr>
          <w:rFonts w:hint="eastAsia" w:ascii="仿宋" w:hAnsi="仿宋" w:eastAsia="仿宋" w:cs="仿宋"/>
          <w:b/>
          <w:color w:val="auto"/>
          <w:sz w:val="36"/>
          <w:szCs w:val="20"/>
        </w:rPr>
        <w:t xml:space="preserve"> 投标人须知</w:t>
      </w:r>
      <w:bookmarkEnd w:id="5"/>
    </w:p>
    <w:p w14:paraId="7104A440">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4264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820DFF">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AC638E5">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A18D433">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本项目的特别规定</w:t>
            </w:r>
          </w:p>
        </w:tc>
      </w:tr>
      <w:tr w14:paraId="66255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3A31C1">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770C350">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B9B6876">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服务类。</w:t>
            </w:r>
          </w:p>
        </w:tc>
      </w:tr>
      <w:tr w14:paraId="69F61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765ECA">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23FD5EC">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614A2AC">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（1）标的：</w:t>
            </w:r>
            <w:r>
              <w:rPr>
                <w:rFonts w:hint="eastAsia" w:ascii="仿宋" w:hAnsi="仿宋" w:eastAsia="仿宋" w:cs="仿宋"/>
                <w:color w:val="auto"/>
                <w:sz w:val="24"/>
                <w:szCs w:val="24"/>
                <w:u w:val="single"/>
              </w:rPr>
              <w:t>城厢街道公共环境病媒生物防制（除“四害”）服务采购项目</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其他租赁和商务服务业</w:t>
            </w:r>
            <w:r>
              <w:rPr>
                <w:rFonts w:hint="eastAsia" w:ascii="仿宋" w:hAnsi="仿宋" w:eastAsia="仿宋" w:cs="仿宋"/>
                <w:color w:val="auto"/>
                <w:sz w:val="24"/>
                <w:szCs w:val="24"/>
              </w:rPr>
              <w:t>行业；</w:t>
            </w:r>
          </w:p>
          <w:p w14:paraId="1B0227D3">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《关于印发中小企业划型标准规定的通知》工信部联企业〔2011〕300号</w:t>
            </w:r>
          </w:p>
        </w:tc>
      </w:tr>
      <w:tr w14:paraId="7E7C8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716503">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32C4DAF">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C8D6E10">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sdt>
              <w:sdtPr>
                <w:rPr>
                  <w:rFonts w:hint="eastAsia" w:ascii="仿宋" w:hAnsi="仿宋" w:eastAsia="仿宋" w:cs="仿宋"/>
                  <w:color w:val="auto"/>
                  <w:sz w:val="24"/>
                  <w:szCs w:val="24"/>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sym w:font="Wingdings" w:char="F0FE"/>
                </w:r>
              </w:sdtContent>
            </w:sdt>
            <w:r>
              <w:rPr>
                <w:rFonts w:hint="eastAsia" w:ascii="仿宋" w:hAnsi="仿宋" w:eastAsia="仿宋" w:cs="仿宋"/>
                <w:color w:val="auto"/>
                <w:sz w:val="24"/>
                <w:szCs w:val="24"/>
              </w:rPr>
              <w:t>本项目不允许采购进口产品。</w:t>
            </w:r>
          </w:p>
          <w:p w14:paraId="3371BB84">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sdt>
              <w:sdtPr>
                <w:rPr>
                  <w:rFonts w:hint="eastAsia" w:ascii="仿宋" w:hAnsi="仿宋" w:eastAsia="仿宋" w:cs="仿宋"/>
                  <w:color w:val="auto"/>
                  <w:sz w:val="24"/>
                  <w:szCs w:val="24"/>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t>☐</w:t>
                </w:r>
              </w:sdtContent>
            </w:sdt>
            <w:r>
              <w:rPr>
                <w:rFonts w:hint="eastAsia" w:ascii="仿宋" w:hAnsi="仿宋" w:eastAsia="仿宋" w:cs="仿宋"/>
                <w:color w:val="auto"/>
                <w:sz w:val="24"/>
                <w:szCs w:val="24"/>
              </w:rPr>
              <w:t>可以就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采购进口产品。</w:t>
            </w:r>
            <w:r>
              <w:rPr>
                <w:rFonts w:hint="eastAsia" w:ascii="仿宋" w:hAnsi="仿宋" w:eastAsia="仿宋" w:cs="仿宋"/>
                <w:color w:val="auto"/>
                <w:kern w:val="0"/>
                <w:sz w:val="24"/>
                <w:szCs w:val="24"/>
              </w:rPr>
              <w:t>优先采购向我国企业转让技术、与我国企业签订消化吸收再创新方案的供应商的进口产品，详见</w:t>
            </w:r>
            <w:r>
              <w:rPr>
                <w:rFonts w:hint="eastAsia" w:ascii="仿宋" w:hAnsi="仿宋" w:eastAsia="仿宋" w:cs="仿宋"/>
                <w:color w:val="auto"/>
                <w:kern w:val="0"/>
                <w:sz w:val="24"/>
                <w:szCs w:val="24"/>
                <w:u w:val="single"/>
              </w:rPr>
              <w:t>评分标准</w:t>
            </w:r>
            <w:r>
              <w:rPr>
                <w:rFonts w:hint="eastAsia" w:ascii="仿宋" w:hAnsi="仿宋" w:eastAsia="仿宋" w:cs="仿宋"/>
                <w:color w:val="auto"/>
                <w:kern w:val="0"/>
                <w:sz w:val="24"/>
                <w:szCs w:val="24"/>
              </w:rPr>
              <w:t>。</w:t>
            </w:r>
          </w:p>
        </w:tc>
      </w:tr>
      <w:tr w14:paraId="5E2A3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36CF15">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8D9FF48">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47E0420">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szCs w:val="24"/>
              </w:rPr>
              <w:t xml:space="preserve"> A</w:t>
            </w:r>
            <w:r>
              <w:rPr>
                <w:rFonts w:hint="eastAsia" w:ascii="仿宋" w:hAnsi="仿宋" w:eastAsia="仿宋" w:cs="仿宋"/>
                <w:color w:val="auto"/>
                <w:sz w:val="24"/>
                <w:szCs w:val="24"/>
              </w:rPr>
              <w:t>同意将非主体、非关键性的</w:t>
            </w:r>
            <w:r>
              <w:rPr>
                <w:rFonts w:hint="eastAsia" w:ascii="仿宋" w:hAnsi="仿宋" w:eastAsia="仿宋" w:cs="仿宋"/>
                <w:color w:val="auto"/>
                <w:sz w:val="24"/>
                <w:szCs w:val="24"/>
                <w:u w:val="single"/>
                <w:lang w:val="en-US" w:eastAsia="zh-CN"/>
              </w:rPr>
              <w:t>运输</w:t>
            </w:r>
            <w:r>
              <w:rPr>
                <w:rFonts w:hint="eastAsia" w:ascii="仿宋" w:hAnsi="仿宋" w:eastAsia="仿宋" w:cs="仿宋"/>
                <w:color w:val="auto"/>
                <w:sz w:val="24"/>
                <w:szCs w:val="24"/>
              </w:rPr>
              <w:t>工作分包。</w:t>
            </w:r>
          </w:p>
          <w:p w14:paraId="3D0042BA">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t>☐</w:t>
                </w:r>
              </w:sdtContent>
            </w:sdt>
            <w:r>
              <w:rPr>
                <w:rFonts w:hint="eastAsia" w:ascii="仿宋" w:hAnsi="仿宋" w:eastAsia="仿宋" w:cs="仿宋"/>
                <w:color w:val="auto"/>
                <w:kern w:val="0"/>
                <w:sz w:val="24"/>
                <w:szCs w:val="24"/>
              </w:rPr>
              <w:t xml:space="preserve"> B</w:t>
            </w:r>
            <w:r>
              <w:rPr>
                <w:rFonts w:hint="eastAsia" w:ascii="仿宋" w:hAnsi="仿宋" w:eastAsia="仿宋" w:cs="仿宋"/>
                <w:color w:val="auto"/>
                <w:sz w:val="24"/>
                <w:szCs w:val="24"/>
              </w:rPr>
              <w:t>不同意分包。</w:t>
            </w:r>
          </w:p>
          <w:p w14:paraId="64D72B08">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注：不得限制大中型企业向小微企业合理分包。</w:t>
            </w:r>
          </w:p>
        </w:tc>
      </w:tr>
      <w:tr w14:paraId="4D203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41B8A2">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ABB1BAC">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0DB164E">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4662"/>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不组织。</w:t>
            </w:r>
          </w:p>
        </w:tc>
      </w:tr>
      <w:tr w14:paraId="23637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09737D">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94B575B">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0312A28">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sdt>
              <w:sdtPr>
                <w:rPr>
                  <w:rFonts w:hint="eastAsia" w:ascii="仿宋" w:hAnsi="仿宋" w:eastAsia="仿宋" w:cs="仿宋"/>
                  <w:color w:val="auto"/>
                  <w:sz w:val="24"/>
                  <w:szCs w:val="24"/>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Wingdings" w:hAnsi="Wingdings" w:eastAsia="仿宋" w:cs="仿宋"/>
                    <w:color w:val="auto"/>
                    <w:kern w:val="2"/>
                    <w:sz w:val="24"/>
                    <w:szCs w:val="24"/>
                    <w:lang w:val="en-US" w:eastAsia="zh-CN" w:bidi="ar-SA"/>
                  </w:rPr>
                  <w:t>þ</w:t>
                </w:r>
              </w:sdtContent>
            </w:sdt>
            <w:r>
              <w:rPr>
                <w:rFonts w:hint="eastAsia" w:ascii="仿宋" w:hAnsi="仿宋" w:eastAsia="仿宋" w:cs="仿宋"/>
                <w:color w:val="auto"/>
                <w:sz w:val="24"/>
                <w:szCs w:val="24"/>
              </w:rPr>
              <w:t>A不要求提供。</w:t>
            </w:r>
          </w:p>
        </w:tc>
      </w:tr>
      <w:tr w14:paraId="7F681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2ABE39">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05178CA">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bCs/>
                <w:color w:val="auto"/>
                <w:sz w:val="24"/>
                <w:szCs w:val="24"/>
              </w:rPr>
            </w:pPr>
            <w:r>
              <w:rPr>
                <w:rFonts w:hint="eastAsia" w:ascii="仿宋" w:hAnsi="仿宋" w:eastAsia="仿宋" w:cs="仿宋"/>
                <w:b/>
                <w:color w:val="auto"/>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F96B80D">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b/>
                <w:color w:val="auto"/>
                <w:kern w:val="0"/>
                <w:sz w:val="24"/>
                <w:szCs w:val="24"/>
                <w:lang w:val="zh-CN"/>
              </w:rPr>
            </w:pPr>
            <w:sdt>
              <w:sdtPr>
                <w:rPr>
                  <w:rFonts w:hint="eastAsia" w:ascii="仿宋" w:hAnsi="仿宋" w:eastAsia="仿宋" w:cs="仿宋"/>
                  <w:color w:val="auto"/>
                  <w:kern w:val="0"/>
                  <w:sz w:val="24"/>
                  <w:szCs w:val="24"/>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不组织。</w:t>
            </w:r>
          </w:p>
        </w:tc>
      </w:tr>
      <w:tr w14:paraId="25249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B5BD1FE">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4FB271C8">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86A9174">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（1）资格证明文件：见招标文件第二部分11.1。</w:t>
            </w:r>
          </w:p>
          <w:p w14:paraId="4651EC04">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snapToGrid w:val="0"/>
                <w:color w:val="auto"/>
                <w:kern w:val="0"/>
                <w:sz w:val="24"/>
                <w:szCs w:val="24"/>
              </w:rPr>
            </w:pPr>
            <w:r>
              <w:rPr>
                <w:rFonts w:hint="eastAsia" w:ascii="仿宋" w:hAnsi="仿宋" w:eastAsia="仿宋" w:cs="仿宋"/>
                <w:color w:val="auto"/>
                <w:kern w:val="0"/>
                <w:sz w:val="24"/>
                <w:szCs w:val="24"/>
                <w:lang w:val="zh-CN"/>
              </w:rPr>
              <w:t>投标人未提供有效的资格证明文件的，视为投标人不具备招标文件中规定的资格要求，投标无效。</w:t>
            </w:r>
          </w:p>
        </w:tc>
      </w:tr>
      <w:tr w14:paraId="60E9E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4" w:hRule="atLeast"/>
          <w:tblHeader/>
        </w:trPr>
        <w:tc>
          <w:tcPr>
            <w:tcW w:w="629" w:type="dxa"/>
            <w:vMerge w:val="continue"/>
            <w:tcBorders>
              <w:left w:val="single" w:color="auto" w:sz="4" w:space="0"/>
              <w:bottom w:val="single" w:color="auto" w:sz="4" w:space="0"/>
              <w:right w:val="single" w:color="auto" w:sz="4" w:space="0"/>
            </w:tcBorders>
            <w:vAlign w:val="center"/>
          </w:tcPr>
          <w:p w14:paraId="36C1113D">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6499E6CE">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b/>
                <w:color w:val="auto"/>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7A13E4C">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（2）资信证明文件：根据招标文件第四部分评标标准提供。</w:t>
            </w:r>
          </w:p>
        </w:tc>
      </w:tr>
      <w:tr w14:paraId="261EB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BD1D25">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327E442">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411B9E">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kern w:val="0"/>
                <w:sz w:val="24"/>
                <w:szCs w:val="24"/>
                <w:lang w:val="zh-CN"/>
              </w:rPr>
            </w:pPr>
            <w:sdt>
              <w:sdtPr>
                <w:rPr>
                  <w:rFonts w:hint="eastAsia" w:ascii="仿宋" w:hAnsi="仿宋" w:eastAsia="仿宋" w:cs="仿宋"/>
                  <w:color w:val="auto"/>
                  <w:kern w:val="0"/>
                  <w:sz w:val="24"/>
                  <w:szCs w:val="24"/>
                </w:rPr>
                <w:id w:val="38623201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lang w:val="zh-CN"/>
                </w:rPr>
              </w:sdtEndPr>
              <w:sdtContent>
                <w:r>
                  <w:rPr>
                    <w:rFonts w:hint="eastAsia" w:ascii="仿宋" w:hAnsi="仿宋" w:eastAsia="仿宋" w:cs="仿宋"/>
                    <w:color w:val="auto"/>
                    <w:kern w:val="0"/>
                    <w:sz w:val="24"/>
                    <w:szCs w:val="24"/>
                    <w:lang w:val="zh-CN"/>
                  </w:rPr>
                  <w:t>☐</w:t>
                </w:r>
              </w:sdtContent>
            </w:sdt>
            <w:r>
              <w:rPr>
                <w:rFonts w:hint="eastAsia" w:ascii="仿宋" w:hAnsi="仿宋" w:eastAsia="仿宋" w:cs="仿宋"/>
                <w:color w:val="auto"/>
                <w:kern w:val="0"/>
                <w:sz w:val="24"/>
                <w:szCs w:val="24"/>
                <w:lang w:val="zh-CN"/>
              </w:rPr>
              <w:t>依据国家确定的认证机构出具的、处于有效期之内的节能产品认证证书，对获得证书的产品实施政府优先采购或强制采购；其中，对</w:t>
            </w:r>
            <w:r>
              <w:rPr>
                <w:rFonts w:hint="eastAsia" w:ascii="仿宋" w:hAnsi="仿宋" w:eastAsia="仿宋" w:cs="仿宋"/>
                <w:b/>
                <w:bCs/>
                <w:color w:val="auto"/>
                <w:kern w:val="0"/>
                <w:sz w:val="24"/>
                <w:szCs w:val="24"/>
                <w:u w:val="single"/>
                <w:shd w:val="pct10" w:color="auto" w:fill="FFFFFF"/>
                <w:lang w:val="zh-CN"/>
              </w:rPr>
              <w:t>产品名称XXX</w:t>
            </w:r>
            <w:r>
              <w:rPr>
                <w:rFonts w:hint="eastAsia" w:ascii="仿宋" w:hAnsi="仿宋" w:eastAsia="仿宋" w:cs="仿宋"/>
                <w:color w:val="auto"/>
                <w:kern w:val="0"/>
                <w:sz w:val="24"/>
                <w:szCs w:val="24"/>
                <w:lang w:val="zh-CN"/>
              </w:rPr>
              <w:t>实施政府优先采购，</w:t>
            </w:r>
            <w:r>
              <w:rPr>
                <w:rFonts w:hint="eastAsia" w:ascii="仿宋" w:hAnsi="仿宋" w:eastAsia="仿宋" w:cs="仿宋"/>
                <w:color w:val="auto"/>
                <w:kern w:val="0"/>
                <w:sz w:val="24"/>
                <w:szCs w:val="24"/>
              </w:rPr>
              <w:t>详</w:t>
            </w:r>
            <w:r>
              <w:rPr>
                <w:rFonts w:hint="eastAsia" w:ascii="仿宋" w:hAnsi="仿宋" w:eastAsia="仿宋" w:cs="仿宋"/>
                <w:color w:val="auto"/>
                <w:kern w:val="0"/>
                <w:sz w:val="24"/>
                <w:szCs w:val="24"/>
                <w:lang w:val="zh-CN"/>
              </w:rPr>
              <w:t>见</w:t>
            </w:r>
            <w:r>
              <w:rPr>
                <w:rFonts w:hint="eastAsia" w:ascii="仿宋" w:hAnsi="仿宋" w:eastAsia="仿宋" w:cs="仿宋"/>
                <w:color w:val="auto"/>
                <w:kern w:val="0"/>
                <w:sz w:val="24"/>
                <w:szCs w:val="24"/>
                <w:u w:val="single"/>
                <w:lang w:val="zh-CN"/>
              </w:rPr>
              <w:t>评分标准</w:t>
            </w:r>
            <w:r>
              <w:rPr>
                <w:rFonts w:hint="eastAsia" w:ascii="仿宋" w:hAnsi="仿宋" w:eastAsia="仿宋" w:cs="仿宋"/>
                <w:color w:val="auto"/>
                <w:kern w:val="0"/>
                <w:sz w:val="24"/>
                <w:szCs w:val="24"/>
                <w:lang w:val="zh-CN"/>
              </w:rPr>
              <w:t>；</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val="zh-CN"/>
              </w:rPr>
              <w:t>对</w:t>
            </w:r>
            <w:r>
              <w:rPr>
                <w:rFonts w:hint="eastAsia" w:ascii="仿宋" w:hAnsi="仿宋" w:eastAsia="仿宋" w:cs="仿宋"/>
                <w:b/>
                <w:bCs/>
                <w:color w:val="auto"/>
                <w:kern w:val="0"/>
                <w:sz w:val="24"/>
                <w:szCs w:val="24"/>
                <w:u w:val="single"/>
                <w:shd w:val="pct10" w:color="auto" w:fill="FFFFFF"/>
                <w:lang w:val="zh-CN"/>
              </w:rPr>
              <w:t>产品名称XXX</w:t>
            </w:r>
            <w:r>
              <w:rPr>
                <w:rFonts w:hint="eastAsia" w:ascii="仿宋" w:hAnsi="仿宋" w:eastAsia="仿宋" w:cs="仿宋"/>
                <w:color w:val="auto"/>
                <w:kern w:val="0"/>
                <w:sz w:val="24"/>
                <w:szCs w:val="24"/>
                <w:lang w:val="zh-CN"/>
              </w:rPr>
              <w:t>实施政府强制采购，</w:t>
            </w:r>
            <w:r>
              <w:rPr>
                <w:rFonts w:hint="eastAsia" w:ascii="仿宋" w:hAnsi="仿宋" w:eastAsia="仿宋" w:cs="仿宋"/>
                <w:b/>
                <w:bCs/>
                <w:color w:val="auto"/>
                <w:kern w:val="0"/>
                <w:sz w:val="24"/>
                <w:szCs w:val="24"/>
                <w:lang w:val="zh-CN"/>
              </w:rPr>
              <w:t>投标人</w:t>
            </w:r>
            <w:r>
              <w:rPr>
                <w:rFonts w:hint="eastAsia" w:ascii="仿宋" w:hAnsi="仿宋" w:eastAsia="仿宋" w:cs="仿宋"/>
                <w:b/>
                <w:bCs/>
                <w:color w:val="auto"/>
                <w:kern w:val="0"/>
                <w:sz w:val="24"/>
                <w:szCs w:val="24"/>
              </w:rPr>
              <w:t>就</w:t>
            </w:r>
            <w:r>
              <w:rPr>
                <w:rFonts w:hint="eastAsia" w:ascii="仿宋" w:hAnsi="仿宋" w:eastAsia="仿宋" w:cs="仿宋"/>
                <w:b/>
                <w:bCs/>
                <w:color w:val="auto"/>
                <w:kern w:val="0"/>
                <w:sz w:val="24"/>
                <w:szCs w:val="24"/>
                <w:lang w:val="zh-CN"/>
              </w:rPr>
              <w:t>相应的投标产品未</w:t>
            </w:r>
            <w:r>
              <w:rPr>
                <w:rFonts w:hint="eastAsia" w:ascii="仿宋" w:hAnsi="仿宋" w:eastAsia="仿宋" w:cs="仿宋"/>
                <w:b/>
                <w:bCs/>
                <w:color w:val="auto"/>
                <w:kern w:val="0"/>
                <w:sz w:val="24"/>
                <w:szCs w:val="24"/>
              </w:rPr>
              <w:t>提供</w:t>
            </w:r>
            <w:r>
              <w:rPr>
                <w:rFonts w:hint="eastAsia" w:ascii="仿宋" w:hAnsi="仿宋" w:eastAsia="仿宋" w:cs="仿宋"/>
                <w:b/>
                <w:bCs/>
                <w:color w:val="auto"/>
                <w:kern w:val="0"/>
                <w:sz w:val="24"/>
                <w:szCs w:val="24"/>
                <w:lang w:val="zh-CN"/>
              </w:rPr>
              <w:t>国家确定的认证机构出具的、处于有效期之内的节能产品认证证书的，投标无效</w:t>
            </w:r>
            <w:r>
              <w:rPr>
                <w:rFonts w:hint="eastAsia" w:ascii="仿宋" w:hAnsi="仿宋" w:eastAsia="仿宋" w:cs="仿宋"/>
                <w:color w:val="auto"/>
                <w:kern w:val="0"/>
                <w:sz w:val="24"/>
                <w:szCs w:val="24"/>
                <w:lang w:val="zh-CN"/>
              </w:rPr>
              <w:t>。</w:t>
            </w:r>
          </w:p>
          <w:p w14:paraId="10BBE5DE">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kern w:val="0"/>
                <w:sz w:val="24"/>
                <w:szCs w:val="24"/>
                <w:lang w:val="zh-CN"/>
              </w:rPr>
            </w:pPr>
            <w:sdt>
              <w:sdtPr>
                <w:rPr>
                  <w:rFonts w:hint="eastAsia" w:ascii="仿宋" w:hAnsi="仿宋" w:eastAsia="仿宋" w:cs="仿宋"/>
                  <w:color w:val="auto"/>
                  <w:kern w:val="0"/>
                  <w:sz w:val="24"/>
                  <w:szCs w:val="24"/>
                  <w:lang w:val="zh-CN"/>
                </w:rPr>
                <w:id w:val="9351501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lang w:val="zh-CN"/>
                </w:rPr>
              </w:sdtEndPr>
              <w:sdtContent>
                <w:r>
                  <w:rPr>
                    <w:rFonts w:hint="eastAsia" w:ascii="仿宋" w:hAnsi="仿宋" w:eastAsia="仿宋" w:cs="仿宋"/>
                    <w:color w:val="auto"/>
                    <w:kern w:val="0"/>
                    <w:sz w:val="24"/>
                    <w:szCs w:val="24"/>
                    <w:lang w:val="zh-CN"/>
                  </w:rPr>
                  <w:t>☐</w:t>
                </w:r>
              </w:sdtContent>
            </w:sdt>
            <w:r>
              <w:rPr>
                <w:rFonts w:hint="eastAsia" w:ascii="仿宋" w:hAnsi="仿宋" w:eastAsia="仿宋" w:cs="仿宋"/>
                <w:color w:val="auto"/>
                <w:kern w:val="0"/>
                <w:sz w:val="24"/>
                <w:szCs w:val="24"/>
                <w:lang w:val="zh-CN"/>
              </w:rPr>
              <w:t>依据国家确定的认证机构出具的、处于有效期之内的环境标志产品认证证书，对获得证书的</w:t>
            </w:r>
            <w:r>
              <w:rPr>
                <w:rFonts w:hint="eastAsia" w:ascii="仿宋" w:hAnsi="仿宋" w:eastAsia="仿宋" w:cs="仿宋"/>
                <w:b/>
                <w:bCs/>
                <w:color w:val="auto"/>
                <w:kern w:val="0"/>
                <w:sz w:val="24"/>
                <w:szCs w:val="24"/>
                <w:u w:val="single"/>
                <w:shd w:val="pct10" w:color="auto" w:fill="FFFFFF"/>
                <w:lang w:val="zh-CN"/>
              </w:rPr>
              <w:t>产品名称XXX</w:t>
            </w:r>
            <w:r>
              <w:rPr>
                <w:rFonts w:hint="eastAsia" w:ascii="仿宋" w:hAnsi="仿宋" w:eastAsia="仿宋" w:cs="仿宋"/>
                <w:color w:val="auto"/>
                <w:kern w:val="0"/>
                <w:sz w:val="24"/>
                <w:szCs w:val="24"/>
                <w:lang w:val="zh-CN"/>
              </w:rPr>
              <w:t>实施政府优先采购，</w:t>
            </w:r>
            <w:r>
              <w:rPr>
                <w:rFonts w:hint="eastAsia" w:ascii="仿宋" w:hAnsi="仿宋" w:eastAsia="仿宋" w:cs="仿宋"/>
                <w:color w:val="auto"/>
                <w:kern w:val="0"/>
                <w:sz w:val="24"/>
                <w:szCs w:val="24"/>
              </w:rPr>
              <w:t>详</w:t>
            </w:r>
            <w:r>
              <w:rPr>
                <w:rFonts w:hint="eastAsia" w:ascii="仿宋" w:hAnsi="仿宋" w:eastAsia="仿宋" w:cs="仿宋"/>
                <w:color w:val="auto"/>
                <w:kern w:val="0"/>
                <w:sz w:val="24"/>
                <w:szCs w:val="24"/>
                <w:lang w:val="zh-CN"/>
              </w:rPr>
              <w:t>见</w:t>
            </w:r>
            <w:r>
              <w:rPr>
                <w:rFonts w:hint="eastAsia" w:ascii="仿宋" w:hAnsi="仿宋" w:eastAsia="仿宋" w:cs="仿宋"/>
                <w:color w:val="auto"/>
                <w:kern w:val="0"/>
                <w:sz w:val="24"/>
                <w:szCs w:val="24"/>
                <w:u w:val="single"/>
                <w:lang w:val="zh-CN"/>
              </w:rPr>
              <w:t>评分标准</w:t>
            </w:r>
            <w:r>
              <w:rPr>
                <w:rFonts w:hint="eastAsia" w:ascii="仿宋" w:hAnsi="仿宋" w:eastAsia="仿宋" w:cs="仿宋"/>
                <w:color w:val="auto"/>
                <w:kern w:val="0"/>
                <w:sz w:val="24"/>
                <w:szCs w:val="24"/>
                <w:lang w:val="zh-CN"/>
              </w:rPr>
              <w:t>。</w:t>
            </w:r>
          </w:p>
          <w:p w14:paraId="37CB8B79">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szCs w:val="24"/>
              </w:rPr>
              <w:t>无。</w:t>
            </w:r>
          </w:p>
        </w:tc>
      </w:tr>
      <w:tr w14:paraId="5E983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20C7AD">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9FD7CD8">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B0E166C">
            <w:pPr>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有关本项目实施所需的所有费用（含税费）均计入报价。</w:t>
            </w:r>
            <w:r>
              <w:rPr>
                <w:rFonts w:hint="eastAsia" w:ascii="仿宋" w:hAnsi="仿宋" w:eastAsia="仿宋" w:cs="仿宋"/>
                <w:b/>
                <w:bCs/>
                <w:color w:val="auto"/>
                <w:kern w:val="0"/>
                <w:sz w:val="24"/>
                <w:szCs w:val="24"/>
                <w:lang w:val="zh-CN"/>
              </w:rPr>
              <w:t>投标文件</w:t>
            </w:r>
            <w:r>
              <w:rPr>
                <w:rFonts w:hint="eastAsia" w:ascii="仿宋" w:hAnsi="仿宋" w:eastAsia="仿宋" w:cs="仿宋"/>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lang w:val="zh-CN"/>
              </w:rPr>
              <w:t>提醒：验收时检测费用由采购人承担，不包含在投标总价中。</w:t>
            </w:r>
          </w:p>
          <w:p w14:paraId="2EE1E818">
            <w:pPr>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投标报价出现下列情形的，投标无效：</w:t>
            </w:r>
          </w:p>
          <w:p w14:paraId="7B8AF4C1">
            <w:pPr>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投标文件出现不是唯一的、有选择性投标报价的；</w:t>
            </w:r>
          </w:p>
          <w:p w14:paraId="7761E150">
            <w:pPr>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仿宋" w:hAnsi="仿宋" w:eastAsia="仿宋" w:cs="仿宋"/>
                <w:color w:val="auto"/>
                <w:kern w:val="0"/>
                <w:sz w:val="24"/>
                <w:szCs w:val="24"/>
                <w:lang w:val="zh-CN"/>
              </w:rPr>
            </w:pPr>
            <w:r>
              <w:rPr>
                <w:rFonts w:hint="eastAsia" w:ascii="仿宋" w:hAnsi="仿宋" w:eastAsia="仿宋" w:cs="仿宋"/>
                <w:b/>
                <w:color w:val="auto"/>
                <w:kern w:val="0"/>
                <w:sz w:val="24"/>
                <w:szCs w:val="24"/>
                <w:lang w:val="zh-CN"/>
              </w:rPr>
              <w:t>投标报价超过招标文件中规定的预算金额或者最高限价的;</w:t>
            </w:r>
          </w:p>
          <w:p w14:paraId="6BB032B5">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b/>
                <w:color w:val="auto"/>
                <w:sz w:val="24"/>
                <w:szCs w:val="24"/>
              </w:rPr>
            </w:pPr>
            <w:r>
              <w:rPr>
                <w:rFonts w:hint="eastAsia" w:ascii="仿宋" w:hAnsi="仿宋" w:eastAsia="仿宋" w:cs="仿宋"/>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rPr>
              <w:t>;</w:t>
            </w:r>
          </w:p>
          <w:p w14:paraId="521F4678">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b/>
                <w:color w:val="auto"/>
                <w:kern w:val="0"/>
                <w:sz w:val="24"/>
                <w:szCs w:val="24"/>
              </w:rPr>
              <w:t>投标人对根据修正原则修正后的报价不确认的</w:t>
            </w:r>
            <w:r>
              <w:rPr>
                <w:rFonts w:hint="eastAsia" w:ascii="仿宋" w:hAnsi="仿宋" w:eastAsia="仿宋" w:cs="仿宋"/>
                <w:b/>
                <w:color w:val="auto"/>
                <w:sz w:val="24"/>
                <w:szCs w:val="24"/>
              </w:rPr>
              <w:t>。</w:t>
            </w:r>
          </w:p>
        </w:tc>
      </w:tr>
      <w:tr w14:paraId="57FA1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9536D1C">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6AF41CA3">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中小企业信用融资</w:t>
            </w:r>
          </w:p>
        </w:tc>
        <w:tc>
          <w:tcPr>
            <w:tcW w:w="6095" w:type="dxa"/>
            <w:tcBorders>
              <w:top w:val="single" w:color="000000" w:sz="8" w:space="0"/>
              <w:left w:val="single" w:color="000000" w:sz="2" w:space="0"/>
              <w:right w:val="single" w:color="000000" w:sz="8" w:space="0"/>
            </w:tcBorders>
            <w:vAlign w:val="center"/>
          </w:tcPr>
          <w:p w14:paraId="43EF9D3E">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1E27A3D">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本项目支持《杭州市萧山区政府采购支持中小企业信用融资暂行办法》。</w:t>
            </w:r>
          </w:p>
          <w:p w14:paraId="3586131F">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"http://www.xiaoshan.gov.cn/art/2018/12/20/art_1229293109_1559514.html" </w:instrText>
            </w:r>
            <w:r>
              <w:rPr>
                <w:rFonts w:hint="eastAsia" w:ascii="仿宋" w:hAnsi="仿宋" w:eastAsia="仿宋" w:cs="仿宋"/>
                <w:color w:val="auto"/>
                <w:sz w:val="24"/>
                <w:szCs w:val="24"/>
              </w:rPr>
              <w:fldChar w:fldCharType="separate"/>
            </w:r>
            <w:r>
              <w:rPr>
                <w:rStyle w:val="76"/>
                <w:rFonts w:hint="eastAsia" w:ascii="仿宋" w:hAnsi="仿宋" w:eastAsia="仿宋" w:cs="仿宋"/>
                <w:snapToGrid/>
                <w:color w:val="auto"/>
                <w:sz w:val="24"/>
                <w:szCs w:val="24"/>
              </w:rPr>
              <w:t>http://www.xiaoshan.gov.cn/art/2018/12/20/art_1229293109_1559514.html</w:t>
            </w:r>
            <w:r>
              <w:rPr>
                <w:rStyle w:val="76"/>
                <w:rFonts w:hint="eastAsia" w:ascii="仿宋" w:hAnsi="仿宋" w:eastAsia="仿宋" w:cs="仿宋"/>
                <w:snapToGrid/>
                <w:color w:val="auto"/>
                <w:sz w:val="24"/>
                <w:szCs w:val="24"/>
              </w:rPr>
              <w:fldChar w:fldCharType="end"/>
            </w:r>
          </w:p>
        </w:tc>
      </w:tr>
      <w:tr w14:paraId="6D165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17DC2A">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CFD6742">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4423CD7">
            <w:pPr>
              <w:pStyle w:val="32"/>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kern w:val="28"/>
                <w:sz w:val="24"/>
                <w:szCs w:val="24"/>
              </w:rPr>
              <w:t>本项目备份文件是否收取：不收取</w:t>
            </w:r>
          </w:p>
          <w:p w14:paraId="3D95F0EB">
            <w:pPr>
              <w:pStyle w:val="32"/>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kern w:val="28"/>
                <w:sz w:val="24"/>
                <w:szCs w:val="24"/>
              </w:rPr>
            </w:pPr>
            <w:r>
              <w:rPr>
                <w:rFonts w:hint="eastAsia" w:ascii="仿宋" w:hAnsi="仿宋" w:eastAsia="仿宋" w:cs="仿宋"/>
                <w:b/>
                <w:color w:val="auto"/>
                <w:sz w:val="24"/>
                <w:szCs w:val="24"/>
              </w:rPr>
              <w:t>采购人、采购代理机构不强制或变相强制投标人提交备份投标文件。</w:t>
            </w:r>
          </w:p>
        </w:tc>
      </w:tr>
      <w:tr w14:paraId="3EF06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56200A">
            <w:pPr>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6770B74">
            <w:pPr>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0012E37">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kern w:val="28"/>
                <w:sz w:val="24"/>
                <w:szCs w:val="24"/>
              </w:rPr>
            </w:pPr>
            <w:r>
              <w:rPr>
                <w:rFonts w:hint="eastAsia" w:ascii="仿宋" w:hAnsi="仿宋" w:eastAsia="仿宋" w:cs="仿宋"/>
                <w:color w:val="auto"/>
                <w:sz w:val="24"/>
                <w:szCs w:val="24"/>
              </w:rPr>
              <w:t>无。</w:t>
            </w:r>
          </w:p>
        </w:tc>
      </w:tr>
      <w:tr w14:paraId="026A5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D7A5E1D">
            <w:pPr>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3670BE4">
            <w:pPr>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666FC83">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本项目由采购人进行资格文件及信用信息查询。</w:t>
            </w:r>
          </w:p>
        </w:tc>
      </w:tr>
      <w:tr w14:paraId="51ECE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6CED4C">
            <w:pPr>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BE44747">
            <w:pPr>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0F31A1B">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采购人、采购机构质疑接收人、联系方式：详见公告</w:t>
            </w:r>
          </w:p>
          <w:p w14:paraId="7E521254">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线上提交质疑方式：政采云线上质疑路径：项目采购-询问质疑投诉-质疑列表。请使用ca签章在每一页质疑文件中加盖电子公章，上传完整附件。</w:t>
            </w:r>
          </w:p>
          <w:p w14:paraId="1FFA827A">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本项目涉及资格条件、采购需求、评分办法及采购过程中有关现场考察或开标前答疑会等事项由</w:t>
            </w:r>
            <w:r>
              <w:rPr>
                <w:rFonts w:hint="eastAsia" w:ascii="仿宋" w:hAnsi="仿宋" w:eastAsia="仿宋" w:cs="仿宋"/>
                <w:b/>
                <w:bCs/>
                <w:color w:val="auto"/>
                <w:sz w:val="24"/>
                <w:szCs w:val="24"/>
              </w:rPr>
              <w:t>采购人</w:t>
            </w:r>
            <w:r>
              <w:rPr>
                <w:rFonts w:hint="eastAsia" w:ascii="仿宋" w:hAnsi="仿宋" w:eastAsia="仿宋" w:cs="仿宋"/>
                <w:color w:val="auto"/>
                <w:sz w:val="24"/>
                <w:szCs w:val="24"/>
              </w:rPr>
              <w:t>进行答复。</w:t>
            </w:r>
          </w:p>
          <w:p w14:paraId="406699A0">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涉及流程规范性、组织程序等相关事项，由</w:t>
            </w:r>
            <w:r>
              <w:rPr>
                <w:rFonts w:hint="eastAsia" w:ascii="仿宋" w:hAnsi="仿宋" w:eastAsia="仿宋" w:cs="仿宋"/>
                <w:b/>
                <w:bCs/>
                <w:color w:val="auto"/>
                <w:sz w:val="24"/>
                <w:szCs w:val="24"/>
              </w:rPr>
              <w:t>采购代理机构</w:t>
            </w:r>
            <w:r>
              <w:rPr>
                <w:rFonts w:hint="eastAsia" w:ascii="仿宋" w:hAnsi="仿宋" w:eastAsia="仿宋" w:cs="仿宋"/>
                <w:color w:val="auto"/>
                <w:sz w:val="24"/>
                <w:szCs w:val="24"/>
              </w:rPr>
              <w:t>进行答复。</w:t>
            </w:r>
          </w:p>
        </w:tc>
      </w:tr>
      <w:tr w14:paraId="4638F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3AFE46">
            <w:pPr>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A33CD53">
            <w:pPr>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12CF0367">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联系电话: 0571-83587785/0571-82816012 联系地址: 萧山区通惠北路2-1号304室</w:t>
            </w:r>
          </w:p>
        </w:tc>
      </w:tr>
      <w:tr w14:paraId="2E2E5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8779863">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221D3D27">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7CA890B">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snapToGrid w:val="0"/>
                <w:color w:val="auto"/>
                <w:kern w:val="28"/>
                <w:sz w:val="24"/>
                <w:szCs w:val="24"/>
              </w:rPr>
            </w:pPr>
            <w:r>
              <w:rPr>
                <w:rFonts w:hint="eastAsia" w:ascii="仿宋" w:hAnsi="仿宋" w:eastAsia="仿宋" w:cs="仿宋"/>
                <w:snapToGrid w:val="0"/>
                <w:color w:val="auto"/>
                <w:kern w:val="28"/>
                <w:sz w:val="24"/>
                <w:szCs w:val="24"/>
              </w:rPr>
              <w:t>联合体投标的，联合体各方分别提供与联合体协议中规定的分工内容相应的业绩证明材料，业绩数量以提供材料较少的一方为准。</w:t>
            </w:r>
          </w:p>
          <w:p w14:paraId="40925771">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sdt>
              <w:sdtPr>
                <w:rPr>
                  <w:rFonts w:hint="eastAsia" w:ascii="仿宋" w:hAnsi="仿宋" w:eastAsia="仿宋" w:cs="仿宋"/>
                  <w:color w:val="auto"/>
                  <w:sz w:val="24"/>
                  <w:szCs w:val="24"/>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t>☐</w:t>
                </w:r>
              </w:sdtContent>
            </w:sdt>
            <w:r>
              <w:rPr>
                <w:rFonts w:hint="eastAsia" w:ascii="仿宋" w:hAnsi="仿宋" w:eastAsia="仿宋" w:cs="仿宋"/>
                <w:color w:val="auto"/>
                <w:sz w:val="24"/>
                <w:szCs w:val="24"/>
              </w:rPr>
              <w:t>联合体投标的，联合体各方均需按招标文件第四部分评标标准要求提供资信证明文件，否则视为不符合相关要求。</w:t>
            </w:r>
          </w:p>
          <w:p w14:paraId="71BEF4D7">
            <w:pPr>
              <w:pStyle w:val="2"/>
              <w:pageBreakBefore w:val="0"/>
              <w:widowControl w:val="0"/>
              <w:kinsoku/>
              <w:wordWrap/>
              <w:overflowPunct/>
              <w:topLinePunct w:val="0"/>
              <w:autoSpaceDE/>
              <w:autoSpaceDN/>
              <w:bidi w:val="0"/>
              <w:spacing w:line="240" w:lineRule="auto"/>
              <w:ind w:left="0" w:firstLine="0" w:firstLineChars="0"/>
              <w:textAlignment w:val="auto"/>
              <w:rPr>
                <w:rFonts w:hint="eastAsia" w:ascii="仿宋" w:hAnsi="仿宋" w:eastAsia="仿宋" w:cs="仿宋"/>
                <w:snapToGrid w:val="0"/>
                <w:color w:val="auto"/>
                <w:kern w:val="28"/>
                <w:sz w:val="24"/>
                <w:szCs w:val="24"/>
              </w:rPr>
            </w:pPr>
            <w:sdt>
              <w:sdtPr>
                <w:rPr>
                  <w:rFonts w:hint="eastAsia" w:ascii="仿宋" w:hAnsi="仿宋" w:eastAsia="仿宋" w:cs="仿宋"/>
                  <w:color w:val="auto"/>
                  <w:sz w:val="24"/>
                  <w:szCs w:val="24"/>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lang w:val="en-US"/>
                </w:rPr>
              </w:sdtEndPr>
              <w:sdtContent>
                <w:r>
                  <w:rPr>
                    <w:rFonts w:hint="eastAsia" w:ascii="仿宋" w:hAnsi="仿宋" w:eastAsia="仿宋" w:cs="仿宋"/>
                    <w:color w:val="auto"/>
                    <w:sz w:val="24"/>
                    <w:szCs w:val="24"/>
                  </w:rPr>
                  <w:sym w:font="Wingdings" w:char="F0FE"/>
                </w:r>
              </w:sdtContent>
            </w:sdt>
            <w:r>
              <w:rPr>
                <w:rFonts w:hint="eastAsia" w:ascii="仿宋" w:hAnsi="仿宋" w:eastAsia="仿宋" w:cs="仿宋"/>
                <w:b w:val="0"/>
                <w:bCs w:val="0"/>
                <w:snapToGrid w:val="0"/>
                <w:color w:val="auto"/>
                <w:kern w:val="28"/>
                <w:sz w:val="24"/>
                <w:szCs w:val="24"/>
                <w:lang w:val="en-US"/>
              </w:rPr>
              <w:t>联合体投标的，联合体中有一方或者联合体成员根据分工按招标文件第四部分评标标准要求提供资信证明文件的，视为符合了相关要求。</w:t>
            </w:r>
          </w:p>
        </w:tc>
      </w:tr>
      <w:tr w14:paraId="4B303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00FF2188">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color w:val="auto"/>
                <w:sz w:val="24"/>
                <w:szCs w:val="24"/>
              </w:rPr>
            </w:pPr>
          </w:p>
        </w:tc>
        <w:tc>
          <w:tcPr>
            <w:tcW w:w="1843" w:type="dxa"/>
            <w:vMerge w:val="continue"/>
            <w:tcBorders>
              <w:left w:val="single" w:color="000000" w:sz="2" w:space="0"/>
              <w:right w:val="single" w:color="000000" w:sz="8" w:space="0"/>
            </w:tcBorders>
            <w:vAlign w:val="center"/>
          </w:tcPr>
          <w:p w14:paraId="21480923">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b/>
                <w:color w:val="auto"/>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C8FEEDA">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评审因素对应的要求视为采购需求的一部分。</w:t>
            </w:r>
          </w:p>
          <w:p w14:paraId="2F610BF2">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本项目通用总则条款与前附表等专用特别规定有冲突之处，以专用条款（特别规定）为准</w:t>
            </w:r>
          </w:p>
        </w:tc>
      </w:tr>
      <w:tr w14:paraId="31916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9" w:hRule="atLeast"/>
          <w:tblHeader/>
        </w:trPr>
        <w:tc>
          <w:tcPr>
            <w:tcW w:w="629" w:type="dxa"/>
            <w:vMerge w:val="continue"/>
            <w:tcBorders>
              <w:left w:val="single" w:color="000000" w:sz="8" w:space="0"/>
              <w:bottom w:val="single" w:color="auto" w:sz="4" w:space="0"/>
              <w:right w:val="single" w:color="000000" w:sz="2" w:space="0"/>
            </w:tcBorders>
          </w:tcPr>
          <w:p w14:paraId="1974C5B2">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color w:val="auto"/>
                <w:sz w:val="24"/>
                <w:szCs w:val="24"/>
              </w:rPr>
            </w:pPr>
          </w:p>
        </w:tc>
        <w:tc>
          <w:tcPr>
            <w:tcW w:w="1843" w:type="dxa"/>
            <w:vMerge w:val="continue"/>
            <w:tcBorders>
              <w:left w:val="single" w:color="000000" w:sz="2" w:space="0"/>
              <w:bottom w:val="single" w:color="000000" w:sz="8" w:space="0"/>
              <w:right w:val="single" w:color="000000" w:sz="8" w:space="0"/>
            </w:tcBorders>
            <w:vAlign w:val="center"/>
          </w:tcPr>
          <w:p w14:paraId="4AB1656C">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 w:hAnsi="仿宋" w:eastAsia="仿宋" w:cs="仿宋"/>
                <w:b/>
                <w:color w:val="auto"/>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A20863A">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本项目每个标项推荐中标候选人数量：1</w:t>
            </w:r>
          </w:p>
        </w:tc>
      </w:tr>
      <w:bookmarkEnd w:id="6"/>
    </w:tbl>
    <w:p w14:paraId="304242B4">
      <w:pPr>
        <w:rPr>
          <w:rFonts w:hint="eastAsia" w:ascii="仿宋" w:hAnsi="仿宋" w:eastAsia="仿宋" w:cs="仿宋"/>
          <w:b/>
          <w:color w:val="auto"/>
          <w:sz w:val="32"/>
          <w:szCs w:val="20"/>
        </w:rPr>
      </w:pPr>
      <w:bookmarkStart w:id="7" w:name="_Toc164416483"/>
      <w:bookmarkStart w:id="8" w:name="第三部分"/>
      <w:r>
        <w:rPr>
          <w:rFonts w:hint="eastAsia" w:ascii="仿宋" w:hAnsi="仿宋" w:eastAsia="仿宋" w:cs="仿宋"/>
          <w:b/>
          <w:color w:val="auto"/>
          <w:sz w:val="32"/>
          <w:szCs w:val="20"/>
        </w:rPr>
        <w:br w:type="page"/>
      </w:r>
    </w:p>
    <w:p w14:paraId="30FCB897">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14:paraId="599E1C10">
      <w:pPr>
        <w:keepNext w:val="0"/>
        <w:keepLines w:val="0"/>
        <w:pageBreakBefore w:val="0"/>
        <w:kinsoku/>
        <w:wordWrap/>
        <w:overflowPunct/>
        <w:topLinePunct w:val="0"/>
        <w:bidi w:val="0"/>
        <w:snapToGrid w:val="0"/>
        <w:spacing w:beforeAutospacing="0" w:line="360" w:lineRule="auto"/>
        <w:ind w:left="0" w:leftChars="0" w:firstLine="482" w:firstLineChars="200"/>
        <w:jc w:val="left"/>
        <w:textAlignment w:val="auto"/>
        <w:outlineLvl w:val="1"/>
        <w:rPr>
          <w:rFonts w:hint="eastAsia" w:ascii="仿宋" w:hAnsi="仿宋" w:eastAsia="仿宋" w:cs="仿宋"/>
          <w:b/>
          <w:color w:val="auto"/>
          <w:sz w:val="24"/>
        </w:rPr>
      </w:pPr>
      <w:bookmarkStart w:id="9" w:name="_Toc91899903"/>
      <w:r>
        <w:rPr>
          <w:rFonts w:hint="eastAsia" w:ascii="仿宋" w:hAnsi="仿宋" w:eastAsia="仿宋" w:cs="仿宋"/>
          <w:b/>
          <w:color w:val="auto"/>
          <w:sz w:val="24"/>
        </w:rPr>
        <w:t>1. 适用范围</w:t>
      </w:r>
    </w:p>
    <w:p w14:paraId="3788F051">
      <w:pPr>
        <w:keepNext w:val="0"/>
        <w:keepLines w:val="0"/>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49EF1230">
      <w:pPr>
        <w:keepNext w:val="0"/>
        <w:keepLines w:val="0"/>
        <w:pageBreakBefore w:val="0"/>
        <w:numPr>
          <w:ilvl w:val="0"/>
          <w:numId w:val="1"/>
        </w:numPr>
        <w:kinsoku/>
        <w:wordWrap/>
        <w:overflowPunct/>
        <w:topLinePunct w:val="0"/>
        <w:bidi w:val="0"/>
        <w:adjustRightInd/>
        <w:spacing w:beforeAutospacing="0" w:line="360" w:lineRule="auto"/>
        <w:ind w:left="0" w:leftChars="0"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定义</w:t>
      </w:r>
    </w:p>
    <w:p w14:paraId="15AC089A">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7BBDD146">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 “采购代理机构”系指招标公告中载明的本项目的采购代理机构。</w:t>
      </w:r>
    </w:p>
    <w:p w14:paraId="21DDD567">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14:paraId="1CAF7B16">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1F3BED95">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752CABD">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2.6“电子交易平台”系指本项目政府采购活动所依托的政府采购云平台（https://www.zcygov.cn/）。</w:t>
      </w:r>
    </w:p>
    <w:p w14:paraId="09792958">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2.7 “▲” 系指实质性要求条款，“</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14:paraId="417F1BA9">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14:paraId="422E9E0D">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14:paraId="2FA33D84">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 支持绿色发展</w:t>
      </w:r>
    </w:p>
    <w:p w14:paraId="2AB4015F">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434B91AB">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70FBD732">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仿宋" w:hAnsi="仿宋" w:eastAsia="仿宋" w:cs="仿宋"/>
          <w:color w:val="auto"/>
          <w:sz w:val="24"/>
        </w:rPr>
        <w:t>鼓励采购单位优先采购秸秆环保板材等资源综合利用产品。鼓励采购单位优先采购绿色物流配送服务、提供新能源交通工具的租赁服务。</w:t>
      </w:r>
    </w:p>
    <w:p w14:paraId="3A566C8A">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4DCE5CCC">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支持中小企业发展</w:t>
      </w:r>
    </w:p>
    <w:p w14:paraId="0432C40D">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9D0A7D2">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1648B206">
      <w:pPr>
        <w:keepNext w:val="0"/>
        <w:keepLines w:val="0"/>
        <w:pageBreakBefore w:val="0"/>
        <w:widowControl/>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674D745">
      <w:pPr>
        <w:keepNext w:val="0"/>
        <w:keepLines w:val="0"/>
        <w:pageBreakBefore w:val="0"/>
        <w:widowControl/>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1318081E">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评标办分法明确具体的扣除比例，未明确的，</w:t>
      </w:r>
      <w:r>
        <w:rPr>
          <w:rFonts w:hint="eastAsia" w:ascii="仿宋" w:hAnsi="仿宋" w:eastAsia="仿宋" w:cs="仿宋"/>
          <w:color w:val="auto"/>
          <w:sz w:val="24"/>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仿宋" w:hAnsi="仿宋" w:eastAsia="仿宋" w:cs="仿宋"/>
          <w:color w:val="auto"/>
          <w:sz w:val="24"/>
        </w:rPr>
        <w:t>联合协议或者分包意向协议约定小微企业的合同份额占到合同总金额30%以上的</w:t>
      </w:r>
      <w:bookmarkEnd w:id="11"/>
      <w:r>
        <w:rPr>
          <w:rFonts w:hint="eastAsia" w:ascii="仿宋" w:hAnsi="仿宋" w:eastAsia="仿宋" w:cs="仿宋"/>
          <w:color w:val="auto"/>
          <w:sz w:val="24"/>
        </w:rPr>
        <w:t>，对联合体或者大中型企业的报价给予4%-6%（</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评标办分法明确具体的扣除比例，未明确的，</w:t>
      </w:r>
      <w:r>
        <w:rPr>
          <w:rFonts w:hint="eastAsia" w:ascii="仿宋" w:hAnsi="仿宋" w:eastAsia="仿宋" w:cs="仿宋"/>
          <w:color w:val="auto"/>
          <w:sz w:val="24"/>
        </w:rPr>
        <w:t>给予6%的扣除）的扣除，用扣除后的价格参加评审。组成联合体或者接受分包的小微企业与联合体内其他企业、分包企业之间存在直接控股、管理关系的，不享受价格扣除优惠政策。</w:t>
      </w:r>
    </w:p>
    <w:p w14:paraId="18DC632B">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14:paraId="42417B19">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6584B5">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975E387">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14:paraId="509356EA">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3.4 </w:t>
      </w:r>
      <w:r>
        <w:rPr>
          <w:rFonts w:hint="eastAsia" w:ascii="仿宋" w:hAnsi="仿宋" w:eastAsia="仿宋" w:cs="仿宋"/>
          <w:bCs/>
          <w:color w:val="auto"/>
          <w:sz w:val="24"/>
        </w:rPr>
        <w:t>支持创新发展</w:t>
      </w:r>
    </w:p>
    <w:p w14:paraId="7116DDE0">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14:paraId="2B8DDB7C">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B274AB9">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3.5</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平等对待内外资企业和符合条件的破产重整企业</w:t>
      </w:r>
    </w:p>
    <w:p w14:paraId="60D98DCB">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14:paraId="31A83E86">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rPr>
      </w:pPr>
      <w:r>
        <w:rPr>
          <w:rFonts w:hint="eastAsia" w:ascii="仿宋" w:hAnsi="仿宋" w:eastAsia="仿宋" w:cs="仿宋"/>
          <w:b/>
          <w:color w:val="auto"/>
          <w:sz w:val="24"/>
        </w:rPr>
        <w:t>4. 询问、质疑、投诉</w:t>
      </w:r>
    </w:p>
    <w:p w14:paraId="132BB509">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4.1</w:t>
      </w:r>
      <w:r>
        <w:rPr>
          <w:rFonts w:hint="eastAsia" w:ascii="仿宋" w:hAnsi="仿宋" w:eastAsia="仿宋" w:cs="仿宋"/>
          <w:color w:val="auto"/>
          <w:sz w:val="24"/>
        </w:rPr>
        <w:t xml:space="preserve"> </w:t>
      </w:r>
      <w:r>
        <w:rPr>
          <w:rFonts w:hint="eastAsia" w:ascii="仿宋" w:hAnsi="仿宋" w:eastAsia="仿宋" w:cs="仿宋"/>
          <w:color w:val="auto"/>
          <w:sz w:val="24"/>
          <w:lang w:val="zh-CN"/>
        </w:rPr>
        <w:t>在线询问、质疑、投诉</w:t>
      </w:r>
    </w:p>
    <w:p w14:paraId="2812BEC9">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0C917A">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供应商询问</w:t>
      </w:r>
    </w:p>
    <w:p w14:paraId="2B78EFB5">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47FFC8">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供应商质疑</w:t>
      </w:r>
    </w:p>
    <w:p w14:paraId="46267C91">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14:paraId="1E2AF6BC">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C4BE4EF">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4.3.2.1对招标文件提出质疑的，质疑期限为供应商获得招标文件之日或者招标文件公告期限届满之日起计算。</w:t>
      </w:r>
    </w:p>
    <w:p w14:paraId="0852D833">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14:paraId="6748112C">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4.3.3</w:t>
      </w:r>
      <w:r>
        <w:rPr>
          <w:rFonts w:hint="eastAsia" w:ascii="仿宋" w:hAnsi="仿宋" w:eastAsia="仿宋" w:cs="仿宋"/>
          <w:color w:val="auto"/>
          <w:sz w:val="24"/>
        </w:rPr>
        <w:t>供应商提出质疑应当提交质疑函和必要的证明材料。质疑函应当包括下列内容：</w:t>
      </w:r>
    </w:p>
    <w:p w14:paraId="0A359E74">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4.3.3.1供应商的姓名或者名称、地址、邮编、联系人及联系电话；</w:t>
      </w:r>
    </w:p>
    <w:p w14:paraId="65E5E4B8">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4.3.3.2质疑项目的名称、编号；</w:t>
      </w:r>
    </w:p>
    <w:p w14:paraId="1DCD959C">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4.3.3.3具体、明确的质疑事项和与质疑事项相关的请求；</w:t>
      </w:r>
    </w:p>
    <w:p w14:paraId="5C89903F">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4.3.3.4事实依据；</w:t>
      </w:r>
    </w:p>
    <w:p w14:paraId="4B710207">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4.3.3.5必要的法律依据；</w:t>
      </w:r>
    </w:p>
    <w:p w14:paraId="44631923">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4.3.3.6提出质疑的日期。</w:t>
      </w:r>
    </w:p>
    <w:p w14:paraId="00F40612">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14D177A">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4.3.4对同一采购程序环节的质疑，供应商须在法定质疑期内一次性提出。</w:t>
      </w:r>
    </w:p>
    <w:p w14:paraId="080321F5">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B8DEAF8">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4.3.6询问或者质疑事项可能影响采购结果的，采购人应当暂停签订合同，已经签订合同的，应当中止履行合同。</w:t>
      </w:r>
    </w:p>
    <w:p w14:paraId="45BE868E">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4.4</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供应商投诉</w:t>
      </w:r>
    </w:p>
    <w:p w14:paraId="2979C476">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59A7CA64">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4.4.2供应商投诉的事项不得超出已质疑事项的范围，基于质疑答复内容提出的投诉事项除外。</w:t>
      </w:r>
    </w:p>
    <w:p w14:paraId="17370FDF">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4.4.3供应商投诉应当有明确的请求和必要的证明材料。</w:t>
      </w:r>
    </w:p>
    <w:p w14:paraId="42BEA10A">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4.4.4 以联合体形式参加政府采购活动的，其投诉应当由组成联合体的所有供应商共同提出。</w:t>
      </w:r>
    </w:p>
    <w:p w14:paraId="642B6E9B">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投诉书范本及制作说明详见附件3。</w:t>
      </w:r>
    </w:p>
    <w:p w14:paraId="4C29286F">
      <w:pPr>
        <w:keepNext w:val="0"/>
        <w:keepLines w:val="0"/>
        <w:pageBreakBefore w:val="0"/>
        <w:kinsoku/>
        <w:wordWrap/>
        <w:overflowPunct/>
        <w:topLinePunct w:val="0"/>
        <w:bidi w:val="0"/>
        <w:adjustRightInd/>
        <w:spacing w:beforeAutospacing="0" w:line="360" w:lineRule="auto"/>
        <w:jc w:val="center"/>
        <w:textAlignment w:val="auto"/>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二、招标文件的构成、澄清、修改</w:t>
      </w:r>
    </w:p>
    <w:p w14:paraId="5A2ADC77">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5</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招标文件的构成</w:t>
      </w:r>
    </w:p>
    <w:p w14:paraId="76098FDE">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5.1 招标文件包括下列文件及附件：</w:t>
      </w:r>
    </w:p>
    <w:p w14:paraId="365DCD80">
      <w:pPr>
        <w:pStyle w:val="32"/>
        <w:keepNext w:val="0"/>
        <w:keepLines w:val="0"/>
        <w:pageBreakBefore w:val="0"/>
        <w:tabs>
          <w:tab w:val="left" w:pos="84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5.1.1招标公告；</w:t>
      </w:r>
    </w:p>
    <w:p w14:paraId="0C11A028">
      <w:pPr>
        <w:pStyle w:val="32"/>
        <w:keepNext w:val="0"/>
        <w:keepLines w:val="0"/>
        <w:pageBreakBefore w:val="0"/>
        <w:tabs>
          <w:tab w:val="left" w:pos="84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snapToGrid/>
          <w:color w:val="auto"/>
          <w:sz w:val="24"/>
          <w:szCs w:val="24"/>
          <w:lang w:val="zh-CN"/>
        </w:rPr>
        <w:t>.1.2投标人须知</w:t>
      </w:r>
      <w:r>
        <w:rPr>
          <w:rFonts w:hint="eastAsia" w:ascii="仿宋" w:hAnsi="仿宋" w:eastAsia="仿宋" w:cs="仿宋"/>
          <w:color w:val="auto"/>
          <w:sz w:val="24"/>
          <w:szCs w:val="24"/>
        </w:rPr>
        <w:t>；</w:t>
      </w:r>
    </w:p>
    <w:p w14:paraId="5D891F7D">
      <w:pPr>
        <w:pStyle w:val="32"/>
        <w:keepNext w:val="0"/>
        <w:keepLines w:val="0"/>
        <w:pageBreakBefore w:val="0"/>
        <w:tabs>
          <w:tab w:val="left" w:pos="84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14:paraId="79AD960C">
      <w:pPr>
        <w:pStyle w:val="32"/>
        <w:keepNext w:val="0"/>
        <w:keepLines w:val="0"/>
        <w:pageBreakBefore w:val="0"/>
        <w:tabs>
          <w:tab w:val="left" w:pos="84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14:paraId="047F3911">
      <w:pPr>
        <w:pStyle w:val="32"/>
        <w:keepNext w:val="0"/>
        <w:keepLines w:val="0"/>
        <w:pageBreakBefore w:val="0"/>
        <w:tabs>
          <w:tab w:val="left" w:pos="84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14:paraId="6837F86C">
      <w:pPr>
        <w:pStyle w:val="32"/>
        <w:keepNext w:val="0"/>
        <w:keepLines w:val="0"/>
        <w:pageBreakBefore w:val="0"/>
        <w:tabs>
          <w:tab w:val="left" w:pos="84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14:paraId="224A7995">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14:paraId="69CFEAB5">
      <w:pPr>
        <w:pStyle w:val="32"/>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14:paraId="35C9074B">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6.1已获取招标文件的潜在投标人，若有问题需要澄清，应于投标截止时间前，以书面形式向采购代理机构提出。</w:t>
      </w:r>
    </w:p>
    <w:p w14:paraId="247754E0">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0958E5">
      <w:pPr>
        <w:keepNext w:val="0"/>
        <w:keepLines w:val="0"/>
        <w:pageBreakBefore w:val="0"/>
        <w:kinsoku/>
        <w:wordWrap/>
        <w:overflowPunct/>
        <w:topLinePunct w:val="0"/>
        <w:bidi w:val="0"/>
        <w:adjustRightInd/>
        <w:spacing w:beforeAutospacing="0" w:line="360" w:lineRule="auto"/>
        <w:jc w:val="center"/>
        <w:textAlignment w:val="auto"/>
        <w:outlineLvl w:val="0"/>
        <w:rPr>
          <w:rFonts w:hint="eastAsia" w:ascii="仿宋" w:hAnsi="仿宋" w:eastAsia="仿宋" w:cs="仿宋"/>
          <w:b/>
          <w:color w:val="auto"/>
          <w:sz w:val="32"/>
          <w:szCs w:val="21"/>
        </w:rPr>
      </w:pPr>
      <w:r>
        <w:rPr>
          <w:rFonts w:hint="eastAsia" w:ascii="仿宋" w:hAnsi="仿宋" w:eastAsia="仿宋" w:cs="仿宋"/>
          <w:b/>
          <w:color w:val="auto"/>
          <w:sz w:val="32"/>
          <w:szCs w:val="21"/>
        </w:rPr>
        <w:t>三、投标</w:t>
      </w:r>
    </w:p>
    <w:p w14:paraId="57E5A2C5">
      <w:pPr>
        <w:pStyle w:val="32"/>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14:paraId="55017110">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14:paraId="650BA6B1">
      <w:pPr>
        <w:pStyle w:val="32"/>
        <w:keepNext w:val="0"/>
        <w:keepLines w:val="0"/>
        <w:pageBreakBefore w:val="0"/>
        <w:numPr>
          <w:ilvl w:val="0"/>
          <w:numId w:val="2"/>
        </w:numPr>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开标前答疑会或现场考察</w:t>
      </w:r>
    </w:p>
    <w:p w14:paraId="5D75CEE5">
      <w:pPr>
        <w:pStyle w:val="32"/>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14:paraId="1EE7C7C4">
      <w:pPr>
        <w:pStyle w:val="32"/>
        <w:keepNext w:val="0"/>
        <w:keepLines w:val="0"/>
        <w:pageBreakBefore w:val="0"/>
        <w:numPr>
          <w:ilvl w:val="0"/>
          <w:numId w:val="2"/>
        </w:numPr>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投标保证金</w:t>
      </w:r>
    </w:p>
    <w:p w14:paraId="7ABB3742">
      <w:pPr>
        <w:pStyle w:val="5"/>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7C7449F4">
      <w:pPr>
        <w:pStyle w:val="32"/>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6EE65B64">
      <w:pPr>
        <w:keepNext w:val="0"/>
        <w:keepLines w:val="0"/>
        <w:pageBreakBefore w:val="0"/>
        <w:kinsoku/>
        <w:wordWrap/>
        <w:overflowPunct/>
        <w:topLinePunct w:val="0"/>
        <w:autoSpaceDE w:val="0"/>
        <w:autoSpaceDN w:val="0"/>
        <w:bidi w:val="0"/>
        <w:spacing w:beforeAutospacing="0" w:line="360" w:lineRule="auto"/>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6346B727">
      <w:pPr>
        <w:pStyle w:val="32"/>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14:paraId="04F9B8FE">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14:paraId="286E2663">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14:paraId="590F15BF">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11.1.2</w:t>
      </w:r>
      <w:bookmarkStart w:id="12" w:name="_Hlk101259339"/>
      <w:r>
        <w:rPr>
          <w:rFonts w:hint="eastAsia" w:ascii="仿宋" w:hAnsi="仿宋" w:eastAsia="仿宋" w:cs="仿宋"/>
          <w:snapToGrid w:val="0"/>
          <w:color w:val="auto"/>
          <w:kern w:val="28"/>
          <w:sz w:val="24"/>
          <w:szCs w:val="20"/>
        </w:rPr>
        <w:t>联合协议</w:t>
      </w:r>
      <w:bookmarkEnd w:id="12"/>
      <w:r>
        <w:rPr>
          <w:rFonts w:hint="eastAsia" w:ascii="仿宋" w:hAnsi="仿宋" w:eastAsia="仿宋" w:cs="仿宋"/>
          <w:snapToGrid w:val="0"/>
          <w:color w:val="auto"/>
          <w:kern w:val="28"/>
          <w:sz w:val="24"/>
          <w:szCs w:val="20"/>
        </w:rPr>
        <w:t>（如果有)；</w:t>
      </w:r>
    </w:p>
    <w:p w14:paraId="6B69E15A">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7A90D9CB">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3068CF4E">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4E7BA356">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14:paraId="172D4C32">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14:paraId="27E69939">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11.2.3分包意向协议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2CA6FBDC">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11.2.4符合性审查资料；</w:t>
      </w:r>
    </w:p>
    <w:p w14:paraId="031B7FC4">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14:paraId="13210108">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11.2.6投标标的清单；</w:t>
      </w:r>
    </w:p>
    <w:p w14:paraId="13E98A9F">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11.2.7商务技术偏离表；</w:t>
      </w:r>
    </w:p>
    <w:p w14:paraId="1A337EA1">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549C9997">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25FDC169">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11.3.1开标一览表（报价表）；</w:t>
      </w:r>
    </w:p>
    <w:p w14:paraId="760DECA2">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11.3.2中小企业声明函。</w:t>
      </w:r>
    </w:p>
    <w:p w14:paraId="6634A4AA">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14:paraId="3B1EB926">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14:paraId="499AE1B1">
      <w:pPr>
        <w:pStyle w:val="128"/>
        <w:keepNext w:val="0"/>
        <w:keepLines w:val="0"/>
        <w:pageBreakBefore w:val="0"/>
        <w:kinsoku/>
        <w:wordWrap/>
        <w:overflowPunct/>
        <w:topLinePunct w:val="0"/>
        <w:bidi w:val="0"/>
        <w:snapToGrid w:val="0"/>
        <w:spacing w:before="0" w:beforeAutospacing="0"/>
        <w:ind w:left="0" w:leftChars="0" w:firstLine="482" w:firstLineChars="200"/>
        <w:textAlignment w:val="auto"/>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14:paraId="44287657">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59F6E1E">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DB8748F">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14:paraId="14CD4B3F">
      <w:pPr>
        <w:keepNext w:val="0"/>
        <w:keepLines w:val="0"/>
        <w:pageBreakBefore w:val="0"/>
        <w:numPr>
          <w:ilvl w:val="0"/>
          <w:numId w:val="3"/>
        </w:numPr>
        <w:kinsoku/>
        <w:wordWrap/>
        <w:overflowPunct/>
        <w:topLinePunct w:val="0"/>
        <w:bidi w:val="0"/>
        <w:snapToGrid w:val="0"/>
        <w:spacing w:beforeAutospacing="0" w:line="360" w:lineRule="auto"/>
        <w:ind w:left="0" w:leftChars="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投标文件的签署、盖章</w:t>
      </w:r>
    </w:p>
    <w:p w14:paraId="0EECFABB">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14:paraId="35B85864">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14:paraId="389EE156">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14:paraId="66FC0C61">
      <w:pPr>
        <w:pStyle w:val="128"/>
        <w:keepNext w:val="0"/>
        <w:keepLines w:val="0"/>
        <w:pageBreakBefore w:val="0"/>
        <w:kinsoku/>
        <w:wordWrap/>
        <w:overflowPunct/>
        <w:topLinePunct w:val="0"/>
        <w:bidi w:val="0"/>
        <w:spacing w:before="0" w:beforeAutospacing="0"/>
        <w:ind w:left="0" w:leftChars="0" w:firstLine="482" w:firstLineChars="200"/>
        <w:textAlignment w:val="auto"/>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14:paraId="42106252">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C057301">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0DCB6C03">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szCs w:val="24"/>
        </w:rPr>
      </w:pPr>
      <w:r>
        <w:rPr>
          <w:rFonts w:hint="eastAsia" w:ascii="仿宋" w:hAnsi="仿宋" w:eastAsia="仿宋" w:cs="仿宋"/>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4A0D06D0">
      <w:pPr>
        <w:pStyle w:val="32"/>
        <w:keepNext w:val="0"/>
        <w:keepLines w:val="0"/>
        <w:pageBreakBefore w:val="0"/>
        <w:numPr>
          <w:ilvl w:val="0"/>
          <w:numId w:val="4"/>
        </w:numPr>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备份投标文件</w:t>
      </w:r>
    </w:p>
    <w:p w14:paraId="4FC88407">
      <w:pPr>
        <w:pStyle w:val="32"/>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但采购人、采购代理机构不强制或变相强制投标人提交备份投标文件。</w:t>
      </w:r>
    </w:p>
    <w:p w14:paraId="236C475A">
      <w:pPr>
        <w:pStyle w:val="32"/>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DVD光盘等存储介质</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14:paraId="3A46C431">
      <w:pPr>
        <w:pStyle w:val="32"/>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6DEBDE9A">
      <w:pPr>
        <w:pStyle w:val="32"/>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51C74FCF">
      <w:pPr>
        <w:pStyle w:val="32"/>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14:paraId="200F44CA">
      <w:pPr>
        <w:pStyle w:val="128"/>
        <w:keepNext w:val="0"/>
        <w:keepLines w:val="0"/>
        <w:pageBreakBefore w:val="0"/>
        <w:numPr>
          <w:ilvl w:val="0"/>
          <w:numId w:val="5"/>
        </w:numPr>
        <w:kinsoku/>
        <w:wordWrap/>
        <w:overflowPunct/>
        <w:topLinePunct w:val="0"/>
        <w:bidi w:val="0"/>
        <w:spacing w:before="0" w:beforeAutospacing="0"/>
        <w:ind w:left="0" w:leftChars="0" w:firstLine="482" w:firstLineChars="200"/>
        <w:textAlignment w:val="auto"/>
        <w:rPr>
          <w:rFonts w:hint="eastAsia" w:ascii="仿宋" w:hAnsi="仿宋" w:eastAsia="仿宋" w:cs="仿宋"/>
          <w:b/>
          <w:color w:val="auto"/>
          <w:szCs w:val="24"/>
        </w:rPr>
      </w:pPr>
      <w:r>
        <w:rPr>
          <w:rFonts w:hint="eastAsia" w:ascii="仿宋" w:hAnsi="仿宋" w:eastAsia="仿宋" w:cs="仿宋"/>
          <w:b/>
          <w:color w:val="auto"/>
          <w:szCs w:val="24"/>
        </w:rPr>
        <w:t>投标文件的无效处理</w:t>
      </w:r>
    </w:p>
    <w:p w14:paraId="260E3220">
      <w:pPr>
        <w:pStyle w:val="24"/>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4.2规定</w:t>
      </w:r>
      <w:r>
        <w:rPr>
          <w:rFonts w:hint="eastAsia" w:ascii="仿宋" w:hAnsi="仿宋" w:eastAsia="仿宋" w:cs="仿宋"/>
          <w:color w:val="auto"/>
          <w:szCs w:val="21"/>
        </w:rPr>
        <w:t>的情形之一的，投标无效：</w:t>
      </w:r>
    </w:p>
    <w:p w14:paraId="44FE76EA">
      <w:pPr>
        <w:pStyle w:val="128"/>
        <w:keepNext w:val="0"/>
        <w:keepLines w:val="0"/>
        <w:pageBreakBefore w:val="0"/>
        <w:numPr>
          <w:ilvl w:val="0"/>
          <w:numId w:val="5"/>
        </w:numPr>
        <w:kinsoku/>
        <w:wordWrap/>
        <w:overflowPunct/>
        <w:topLinePunct w:val="0"/>
        <w:bidi w:val="0"/>
        <w:spacing w:before="0" w:beforeAutospacing="0"/>
        <w:ind w:left="0" w:leftChars="0" w:firstLine="482" w:firstLineChars="200"/>
        <w:textAlignment w:val="auto"/>
        <w:rPr>
          <w:rFonts w:hint="eastAsia" w:ascii="仿宋" w:hAnsi="仿宋" w:eastAsia="仿宋" w:cs="仿宋"/>
          <w:b/>
          <w:color w:val="auto"/>
          <w:szCs w:val="24"/>
        </w:rPr>
      </w:pPr>
      <w:r>
        <w:rPr>
          <w:rFonts w:hint="eastAsia" w:ascii="仿宋" w:hAnsi="仿宋" w:eastAsia="仿宋" w:cs="仿宋"/>
          <w:b/>
          <w:color w:val="auto"/>
          <w:szCs w:val="24"/>
        </w:rPr>
        <w:t>投标有效期</w:t>
      </w:r>
    </w:p>
    <w:p w14:paraId="4D022895">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14:paraId="1F676D17">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14:paraId="5B707F37">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4D129926">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17.4在投标截止时间起至投标有效期届满，供应商投标文件不可撤销。</w:t>
      </w:r>
    </w:p>
    <w:p w14:paraId="1904D79A">
      <w:pPr>
        <w:pStyle w:val="128"/>
        <w:keepNext w:val="0"/>
        <w:keepLines w:val="0"/>
        <w:pageBreakBefore w:val="0"/>
        <w:kinsoku/>
        <w:wordWrap/>
        <w:overflowPunct/>
        <w:topLinePunct w:val="0"/>
        <w:bidi w:val="0"/>
        <w:spacing w:before="0" w:beforeAutospacing="0"/>
        <w:ind w:left="0" w:leftChars="0" w:firstLine="0" w:firstLineChars="0"/>
        <w:jc w:val="center"/>
        <w:textAlignment w:val="auto"/>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14:paraId="357FC988">
      <w:pPr>
        <w:pStyle w:val="554"/>
        <w:keepNext w:val="0"/>
        <w:keepLines w:val="0"/>
        <w:pageBreakBefore w:val="0"/>
        <w:kinsoku/>
        <w:wordWrap/>
        <w:overflowPunct/>
        <w:topLinePunct w:val="0"/>
        <w:bidi w:val="0"/>
        <w:spacing w:before="0" w:beforeAutospacing="0" w:line="360" w:lineRule="auto"/>
        <w:ind w:left="0" w:leftChars="0" w:firstLine="482" w:firstLineChars="200"/>
        <w:contextualSpacing/>
        <w:textAlignment w:val="auto"/>
        <w:rPr>
          <w:rFonts w:hint="eastAsia" w:ascii="仿宋" w:hAnsi="仿宋" w:eastAsia="仿宋" w:cs="仿宋"/>
          <w:color w:val="auto"/>
          <w:sz w:val="24"/>
        </w:rPr>
      </w:pPr>
      <w:r>
        <w:rPr>
          <w:rFonts w:hint="eastAsia" w:ascii="仿宋" w:hAnsi="仿宋" w:eastAsia="仿宋" w:cs="仿宋"/>
          <w:b/>
          <w:color w:val="auto"/>
          <w:sz w:val="24"/>
          <w:szCs w:val="24"/>
        </w:rPr>
        <w:t>18. 开标</w:t>
      </w:r>
      <w:r>
        <w:rPr>
          <w:rFonts w:hint="eastAsia" w:ascii="仿宋" w:hAnsi="仿宋" w:eastAsia="仿宋" w:cs="仿宋"/>
          <w:color w:val="auto"/>
          <w:sz w:val="24"/>
        </w:rPr>
        <w:t xml:space="preserve"> </w:t>
      </w:r>
    </w:p>
    <w:p w14:paraId="0190E2F6">
      <w:pPr>
        <w:pStyle w:val="554"/>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仿宋" w:hAnsi="仿宋" w:eastAsia="仿宋" w:cs="仿宋"/>
          <w:color w:val="auto"/>
          <w:sz w:val="24"/>
        </w:rPr>
      </w:pPr>
      <w:r>
        <w:rPr>
          <w:rFonts w:hint="eastAsia" w:ascii="仿宋" w:hAnsi="仿宋" w:eastAsia="仿宋" w:cs="仿宋"/>
          <w:color w:val="auto"/>
          <w:sz w:val="24"/>
        </w:rPr>
        <w:t>18.1采购代理机构按照招标文件规定的时间通过电子交易平台组织开标，所有投标人均应当准时在线参加。投标人不足3家的，不得开标。</w:t>
      </w:r>
    </w:p>
    <w:p w14:paraId="7F524DE1">
      <w:pPr>
        <w:pStyle w:val="554"/>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仿宋" w:hAnsi="仿宋" w:eastAsia="仿宋" w:cs="仿宋"/>
          <w:color w:val="auto"/>
          <w:sz w:val="24"/>
        </w:rPr>
      </w:pPr>
      <w:r>
        <w:rPr>
          <w:rFonts w:hint="eastAsia" w:ascii="仿宋" w:hAnsi="仿宋" w:eastAsia="仿宋" w:cs="仿宋"/>
          <w:color w:val="auto"/>
          <w:sz w:val="24"/>
        </w:rPr>
        <w:t>18.2开标时，电子交易平台按开标时间自动提取所有投标文件。采购代理机构依托电子交易平台发起开始解密指令，投标人按照平台提示和招标文件的规定在半小时内完成在线解密。</w:t>
      </w:r>
    </w:p>
    <w:p w14:paraId="380C39C5">
      <w:pPr>
        <w:pStyle w:val="554"/>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仿宋" w:hAnsi="仿宋" w:eastAsia="仿宋" w:cs="仿宋"/>
          <w:b/>
          <w:color w:val="auto"/>
          <w:sz w:val="24"/>
        </w:rPr>
      </w:pPr>
      <w:r>
        <w:rPr>
          <w:rFonts w:hint="eastAsia" w:ascii="仿宋" w:hAnsi="仿宋" w:eastAsia="仿宋" w:cs="仿宋"/>
          <w:color w:val="auto"/>
          <w:sz w:val="24"/>
        </w:rPr>
        <w:t>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14:paraId="6F24C5BA">
      <w:pPr>
        <w:keepNext w:val="0"/>
        <w:keepLines w:val="0"/>
        <w:pageBreakBefore w:val="0"/>
        <w:widowControl/>
        <w:numPr>
          <w:ilvl w:val="0"/>
          <w:numId w:val="6"/>
        </w:numPr>
        <w:kinsoku/>
        <w:wordWrap/>
        <w:overflowPunct/>
        <w:topLinePunct w:val="0"/>
        <w:bidi w:val="0"/>
        <w:spacing w:beforeAutospacing="0" w:line="360" w:lineRule="auto"/>
        <w:ind w:left="0" w:leftChars="0" w:firstLine="482" w:firstLineChars="200"/>
        <w:jc w:val="left"/>
        <w:textAlignment w:val="auto"/>
        <w:rPr>
          <w:rFonts w:hint="eastAsia" w:ascii="仿宋" w:hAnsi="仿宋" w:eastAsia="仿宋" w:cs="仿宋"/>
          <w:b/>
          <w:color w:val="auto"/>
          <w:sz w:val="24"/>
          <w:szCs w:val="20"/>
        </w:rPr>
      </w:pPr>
      <w:r>
        <w:rPr>
          <w:rFonts w:hint="eastAsia" w:ascii="仿宋" w:hAnsi="仿宋" w:eastAsia="仿宋" w:cs="仿宋"/>
          <w:b/>
          <w:color w:val="auto"/>
          <w:sz w:val="24"/>
          <w:szCs w:val="20"/>
        </w:rPr>
        <w:t>资格审查</w:t>
      </w:r>
    </w:p>
    <w:p w14:paraId="7F3BDF71">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19.1</w:t>
      </w:r>
      <w:r>
        <w:rPr>
          <w:rFonts w:hint="eastAsia" w:ascii="仿宋" w:hAnsi="仿宋" w:eastAsia="仿宋" w:cs="仿宋"/>
          <w:color w:val="auto"/>
          <w:sz w:val="24"/>
        </w:rPr>
        <w:t>采购人或采购代理机构依据法律法规和招标文件的规定，对投标人的资格进行审查。</w:t>
      </w:r>
    </w:p>
    <w:p w14:paraId="1C94DD4D">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kern w:val="0"/>
          <w:szCs w:val="24"/>
        </w:rPr>
        <w:t>19.2投标人未按照招标文件要求提供与</w:t>
      </w:r>
      <w:r>
        <w:rPr>
          <w:rFonts w:hint="eastAsia" w:ascii="仿宋" w:hAnsi="仿宋" w:eastAsia="仿宋" w:cs="仿宋"/>
          <w:color w:val="auto"/>
        </w:rPr>
        <w:t>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14:paraId="2F125410">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3对未通过资格审查的投标人，采购人或采购代理机构告知其未通过的原因。</w:t>
      </w:r>
    </w:p>
    <w:p w14:paraId="41F7A002">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4合格投标人不足3家的，不再评标。</w:t>
      </w:r>
    </w:p>
    <w:p w14:paraId="4B9E465A">
      <w:pPr>
        <w:pStyle w:val="128"/>
        <w:keepNext w:val="0"/>
        <w:keepLines w:val="0"/>
        <w:pageBreakBefore w:val="0"/>
        <w:numPr>
          <w:ilvl w:val="0"/>
          <w:numId w:val="6"/>
        </w:numPr>
        <w:kinsoku/>
        <w:wordWrap/>
        <w:overflowPunct/>
        <w:topLinePunct w:val="0"/>
        <w:bidi w:val="0"/>
        <w:spacing w:before="0" w:beforeAutospacing="0"/>
        <w:ind w:left="0" w:leftChars="0" w:firstLine="482" w:firstLineChars="200"/>
        <w:textAlignment w:val="auto"/>
        <w:rPr>
          <w:rFonts w:hint="eastAsia" w:ascii="仿宋" w:hAnsi="仿宋" w:eastAsia="仿宋" w:cs="仿宋"/>
          <w:b/>
          <w:color w:val="auto"/>
          <w:szCs w:val="24"/>
        </w:rPr>
      </w:pPr>
      <w:r>
        <w:rPr>
          <w:rFonts w:hint="eastAsia" w:ascii="仿宋" w:hAnsi="仿宋" w:eastAsia="仿宋" w:cs="仿宋"/>
          <w:b/>
          <w:color w:val="auto"/>
          <w:szCs w:val="24"/>
        </w:rPr>
        <w:t>信用信息查询</w:t>
      </w:r>
    </w:p>
    <w:p w14:paraId="2A26B991">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09B63FF6">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14:paraId="6917220C">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14:paraId="0F2F9731">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14:paraId="00F991FD">
      <w:pPr>
        <w:keepNext w:val="0"/>
        <w:keepLines w:val="0"/>
        <w:pageBreakBefore w:val="0"/>
        <w:kinsoku/>
        <w:wordWrap/>
        <w:overflowPunct/>
        <w:topLinePunct w:val="0"/>
        <w:bidi w:val="0"/>
        <w:snapToGrid w:val="0"/>
        <w:spacing w:beforeAutospacing="0" w:line="360" w:lineRule="auto"/>
        <w:jc w:val="center"/>
        <w:textAlignment w:val="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五、评标</w:t>
      </w:r>
    </w:p>
    <w:p w14:paraId="3B7ABD83">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14:paraId="4D450747">
      <w:pPr>
        <w:keepNext w:val="0"/>
        <w:keepLines w:val="0"/>
        <w:pageBreakBefore w:val="0"/>
        <w:kinsoku/>
        <w:wordWrap/>
        <w:overflowPunct/>
        <w:topLinePunct w:val="0"/>
        <w:bidi w:val="0"/>
        <w:snapToGrid w:val="0"/>
        <w:spacing w:beforeAutospacing="0" w:line="360" w:lineRule="auto"/>
        <w:jc w:val="center"/>
        <w:textAlignment w:val="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六、定标</w:t>
      </w:r>
    </w:p>
    <w:p w14:paraId="121F2B27">
      <w:pPr>
        <w:pStyle w:val="24"/>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rPr>
      </w:pPr>
      <w:r>
        <w:rPr>
          <w:rFonts w:hint="eastAsia" w:ascii="仿宋" w:hAnsi="仿宋" w:eastAsia="仿宋" w:cs="仿宋"/>
          <w:b/>
          <w:color w:val="auto"/>
        </w:rPr>
        <w:t>22. 确定中标供应商</w:t>
      </w:r>
    </w:p>
    <w:p w14:paraId="6992EA30">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AEBD135">
      <w:pPr>
        <w:pStyle w:val="128"/>
        <w:keepNext w:val="0"/>
        <w:keepLines w:val="0"/>
        <w:pageBreakBefore w:val="0"/>
        <w:kinsoku/>
        <w:wordWrap/>
        <w:overflowPunct/>
        <w:topLinePunct w:val="0"/>
        <w:bidi w:val="0"/>
        <w:snapToGrid w:val="0"/>
        <w:spacing w:before="0" w:beforeAutospacing="0"/>
        <w:ind w:left="0" w:leftChars="0" w:firstLine="482" w:firstLineChars="200"/>
        <w:textAlignment w:val="auto"/>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14:paraId="026D1B85">
      <w:pPr>
        <w:keepNext w:val="0"/>
        <w:keepLines w:val="0"/>
        <w:pageBreakBefore w:val="0"/>
        <w:widowControl/>
        <w:shd w:val="clear" w:color="auto" w:fill="FFFFFF"/>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23.1自中标人确定之日起2个工作日内，采购代理机构通过电子交易平台向中标人发出中标通知书，同时编制发布采购结果公告。采购代理机构也可以以纸质形式进行中标通知。</w:t>
      </w:r>
    </w:p>
    <w:p w14:paraId="366B77BC">
      <w:pPr>
        <w:keepNext w:val="0"/>
        <w:keepLines w:val="0"/>
        <w:pageBreakBefore w:val="0"/>
        <w:widowControl/>
        <w:shd w:val="clear" w:color="auto" w:fill="FFFFFF"/>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4EE56A4">
      <w:pPr>
        <w:keepNext w:val="0"/>
        <w:keepLines w:val="0"/>
        <w:pageBreakBefore w:val="0"/>
        <w:widowControl/>
        <w:shd w:val="clear" w:color="auto" w:fill="FFFFFF"/>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23.3公告期限为1个工作日。</w:t>
      </w:r>
    </w:p>
    <w:p w14:paraId="58C1D1E1">
      <w:pPr>
        <w:keepNext w:val="0"/>
        <w:keepLines w:val="0"/>
        <w:pageBreakBefore w:val="0"/>
        <w:kinsoku/>
        <w:wordWrap/>
        <w:overflowPunct/>
        <w:topLinePunct w:val="0"/>
        <w:bidi w:val="0"/>
        <w:snapToGrid w:val="0"/>
        <w:spacing w:beforeAutospacing="0" w:line="360" w:lineRule="auto"/>
        <w:jc w:val="center"/>
        <w:textAlignment w:val="auto"/>
        <w:rPr>
          <w:rFonts w:hint="eastAsia" w:ascii="仿宋" w:hAnsi="仿宋" w:eastAsia="仿宋" w:cs="仿宋"/>
          <w:b/>
          <w:color w:val="auto"/>
          <w:sz w:val="32"/>
        </w:rPr>
      </w:pPr>
      <w:r>
        <w:rPr>
          <w:rFonts w:hint="eastAsia" w:ascii="仿宋" w:hAnsi="仿宋" w:eastAsia="仿宋" w:cs="仿宋"/>
          <w:b/>
          <w:color w:val="auto"/>
          <w:sz w:val="32"/>
        </w:rPr>
        <w:t>七、合同授予</w:t>
      </w:r>
    </w:p>
    <w:p w14:paraId="2DDE7846">
      <w:pPr>
        <w:pStyle w:val="24"/>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14:paraId="72774661">
      <w:pPr>
        <w:pStyle w:val="24"/>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rPr>
      </w:pPr>
      <w:r>
        <w:rPr>
          <w:rFonts w:hint="eastAsia" w:ascii="仿宋" w:hAnsi="仿宋" w:eastAsia="仿宋" w:cs="仿宋"/>
          <w:b/>
          <w:color w:val="auto"/>
        </w:rPr>
        <w:t>25. 合同的签订</w:t>
      </w:r>
    </w:p>
    <w:p w14:paraId="4C7DFE68">
      <w:pPr>
        <w:keepNext w:val="0"/>
        <w:keepLines w:val="0"/>
        <w:pageBreakBefore w:val="0"/>
        <w:widowControl/>
        <w:shd w:val="clear" w:color="auto" w:fill="FFFFFF"/>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F277ED1">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1912E701">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14:paraId="61BEA681">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14:paraId="02D68C28">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14:paraId="1E47F5B2">
      <w:pPr>
        <w:pStyle w:val="24"/>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rPr>
      </w:pPr>
      <w:r>
        <w:rPr>
          <w:rFonts w:hint="eastAsia" w:ascii="仿宋" w:hAnsi="仿宋" w:eastAsia="仿宋" w:cs="仿宋"/>
          <w:b/>
          <w:color w:val="auto"/>
        </w:rPr>
        <w:t>26. 履约保证金</w:t>
      </w:r>
    </w:p>
    <w:p w14:paraId="3E2E4102">
      <w:pPr>
        <w:keepNext w:val="0"/>
        <w:keepLines w:val="0"/>
        <w:pageBreakBefore w:val="0"/>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AD84506">
      <w:pPr>
        <w:keepNext w:val="0"/>
        <w:keepLines w:val="0"/>
        <w:pageBreakBefore w:val="0"/>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供应商可登录政采云平台-【金融服务】—【我的项目】—【已备案合同】以保函形式提供：</w:t>
      </w:r>
    </w:p>
    <w:p w14:paraId="3BA132D2">
      <w:pPr>
        <w:keepNext w:val="0"/>
        <w:keepLines w:val="0"/>
        <w:pageBreakBefore w:val="0"/>
        <w:numPr>
          <w:ilvl w:val="0"/>
          <w:numId w:val="7"/>
        </w:numPr>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供应商在合同列表选择需要投保的合同，点击[保函推荐]。</w:t>
      </w:r>
    </w:p>
    <w:p w14:paraId="58739D2B">
      <w:pPr>
        <w:keepNext w:val="0"/>
        <w:keepLines w:val="0"/>
        <w:pageBreakBefore w:val="0"/>
        <w:numPr>
          <w:ilvl w:val="0"/>
          <w:numId w:val="7"/>
        </w:numPr>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在弹框里查看推荐的保函产品，供应商自行选择保函产品，点击[立即申请]</w:t>
      </w:r>
      <w:r>
        <w:rPr>
          <w:rFonts w:hint="eastAsia" w:ascii="仿宋" w:hAnsi="仿宋" w:eastAsia="仿宋" w:cs="仿宋"/>
          <w:snapToGrid w:val="0"/>
          <w:color w:val="auto"/>
          <w:kern w:val="28"/>
          <w:sz w:val="24"/>
          <w:lang w:eastAsia="zh-CN"/>
        </w:rPr>
        <w:t>。</w:t>
      </w:r>
    </w:p>
    <w:p w14:paraId="5BC0CB0D">
      <w:pPr>
        <w:keepNext w:val="0"/>
        <w:keepLines w:val="0"/>
        <w:pageBreakBefore w:val="0"/>
        <w:numPr>
          <w:ilvl w:val="0"/>
          <w:numId w:val="0"/>
        </w:numPr>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3、在弹框里填写保函申请信息。具体步骤：选择产品—填写供应商信息—选择中标项目—确认信息—等待保险/保函受理—确认保单—支付保费—成功出单。政采云金融专线400-903-9583。</w:t>
      </w:r>
    </w:p>
    <w:p w14:paraId="0EC9C2C2">
      <w:pPr>
        <w:pStyle w:val="24"/>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rPr>
      </w:pPr>
      <w:r>
        <w:rPr>
          <w:rFonts w:hint="eastAsia" w:ascii="仿宋" w:hAnsi="仿宋" w:eastAsia="仿宋" w:cs="仿宋"/>
          <w:b/>
          <w:color w:val="auto"/>
          <w:lang w:val="en-US" w:eastAsia="zh-CN"/>
        </w:rPr>
        <w:t xml:space="preserve">27. </w:t>
      </w:r>
      <w:r>
        <w:rPr>
          <w:rFonts w:hint="eastAsia" w:ascii="仿宋" w:hAnsi="仿宋" w:eastAsia="仿宋" w:cs="仿宋"/>
          <w:b/>
          <w:color w:val="auto"/>
          <w:lang w:val="en-US"/>
        </w:rPr>
        <w:t>预付款</w:t>
      </w:r>
    </w:p>
    <w:p w14:paraId="129A0D3F">
      <w:pPr>
        <w:keepNext w:val="0"/>
        <w:keepLines w:val="0"/>
        <w:pageBreakBefore w:val="0"/>
        <w:kinsoku/>
        <w:wordWrap/>
        <w:overflowPunct/>
        <w:topLinePunct w:val="0"/>
        <w:bidi w:val="0"/>
        <w:adjustRightInd/>
        <w:spacing w:beforeAutospacing="0" w:line="360" w:lineRule="auto"/>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2172804">
      <w:pPr>
        <w:keepNext w:val="0"/>
        <w:keepLines w:val="0"/>
        <w:pageBreakBefore w:val="0"/>
        <w:kinsoku/>
        <w:wordWrap/>
        <w:overflowPunct/>
        <w:topLinePunct w:val="0"/>
        <w:bidi w:val="0"/>
        <w:snapToGrid w:val="0"/>
        <w:spacing w:beforeAutospacing="0" w:line="36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14:paraId="602A8DB6">
      <w:pPr>
        <w:pStyle w:val="128"/>
        <w:keepNext w:val="0"/>
        <w:keepLines w:val="0"/>
        <w:pageBreakBefore w:val="0"/>
        <w:kinsoku/>
        <w:wordWrap/>
        <w:overflowPunct/>
        <w:topLinePunct w:val="0"/>
        <w:bidi w:val="0"/>
        <w:snapToGrid w:val="0"/>
        <w:spacing w:before="0" w:beforeAutospacing="0"/>
        <w:ind w:left="0" w:leftChars="0" w:firstLine="482" w:firstLineChars="200"/>
        <w:textAlignment w:val="auto"/>
        <w:rPr>
          <w:rFonts w:hint="eastAsia" w:ascii="仿宋" w:hAnsi="仿宋" w:eastAsia="仿宋" w:cs="仿宋"/>
          <w:color w:val="auto"/>
        </w:rPr>
      </w:pPr>
      <w:r>
        <w:rPr>
          <w:rFonts w:hint="eastAsia" w:ascii="仿宋" w:hAnsi="仿宋" w:eastAsia="仿宋" w:cs="仿宋"/>
          <w:b/>
          <w:bCs/>
          <w:color w:val="auto"/>
        </w:rPr>
        <w:t>2</w:t>
      </w:r>
      <w:r>
        <w:rPr>
          <w:rFonts w:hint="eastAsia" w:ascii="仿宋" w:hAnsi="仿宋" w:eastAsia="仿宋" w:cs="仿宋"/>
          <w:b/>
          <w:bCs/>
          <w:color w:val="auto"/>
          <w:szCs w:val="24"/>
        </w:rPr>
        <w:t>8</w:t>
      </w:r>
      <w:r>
        <w:rPr>
          <w:rFonts w:hint="eastAsia" w:ascii="仿宋" w:hAnsi="仿宋" w:eastAsia="仿宋" w:cs="仿宋"/>
          <w:b/>
          <w:color w:val="auto"/>
          <w:szCs w:val="24"/>
        </w:rPr>
        <w:t>. 电子交易活动的中止。</w:t>
      </w:r>
      <w:r>
        <w:rPr>
          <w:rFonts w:hint="eastAsia" w:ascii="仿宋" w:hAnsi="仿宋" w:eastAsia="仿宋" w:cs="仿宋"/>
          <w:color w:val="auto"/>
        </w:rPr>
        <w:t>采购过程中出现以下情形，导致电子交易平台无法正常运行，或者无法保证电子交易的公平、公正和安全时，采购代理机构可中止电子交易活动：</w:t>
      </w:r>
    </w:p>
    <w:p w14:paraId="54C95026">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 xml:space="preserve">28.1电子交易平台发生故障而无法登录访问的； </w:t>
      </w:r>
    </w:p>
    <w:p w14:paraId="4C1C451B">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28.2电子交易平台应用或数据库出现错误，不能进行正常操作的；</w:t>
      </w:r>
    </w:p>
    <w:p w14:paraId="63892A03">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28.3电子交易平台发现严重安全漏洞，有潜在泄密危险的；</w:t>
      </w:r>
    </w:p>
    <w:p w14:paraId="410222C2">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 xml:space="preserve">28.4病毒发作导致不能进行正常操作的； </w:t>
      </w:r>
    </w:p>
    <w:p w14:paraId="63423817">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28.5其他无法保证电子交易的公平、公正和安全的情况。</w:t>
      </w:r>
    </w:p>
    <w:p w14:paraId="70F803D2">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29.出现以上情形，不影响采购公平、公正性的，采购组织机构可以待上述情形消除后继续组织电子交易活动，也可以决定某些环节以纸质形式进行；影响或可能影响采购公平、公正性的，应当重新采购。</w:t>
      </w:r>
    </w:p>
    <w:p w14:paraId="1A6B8812">
      <w:pPr>
        <w:keepNext w:val="0"/>
        <w:keepLines w:val="0"/>
        <w:pageBreakBefore w:val="0"/>
        <w:kinsoku/>
        <w:wordWrap/>
        <w:overflowPunct/>
        <w:topLinePunct w:val="0"/>
        <w:bidi w:val="0"/>
        <w:snapToGrid w:val="0"/>
        <w:spacing w:beforeAutospacing="0" w:line="360" w:lineRule="auto"/>
        <w:jc w:val="center"/>
        <w:textAlignment w:val="auto"/>
        <w:rPr>
          <w:rFonts w:hint="eastAsia" w:ascii="仿宋" w:hAnsi="仿宋" w:eastAsia="仿宋" w:cs="仿宋"/>
          <w:b/>
          <w:color w:val="auto"/>
          <w:sz w:val="32"/>
        </w:rPr>
      </w:pPr>
      <w:r>
        <w:rPr>
          <w:rFonts w:hint="eastAsia" w:ascii="仿宋" w:hAnsi="仿宋" w:eastAsia="仿宋" w:cs="仿宋"/>
          <w:b/>
          <w:color w:val="auto"/>
          <w:sz w:val="32"/>
        </w:rPr>
        <w:t>九、验收</w:t>
      </w:r>
    </w:p>
    <w:p w14:paraId="183D4231">
      <w:pPr>
        <w:pStyle w:val="24"/>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rPr>
      </w:pPr>
      <w:r>
        <w:rPr>
          <w:rFonts w:hint="eastAsia" w:ascii="仿宋" w:hAnsi="仿宋" w:eastAsia="仿宋" w:cs="仿宋"/>
          <w:b/>
          <w:color w:val="auto"/>
        </w:rPr>
        <w:t>30. 验收</w:t>
      </w:r>
    </w:p>
    <w:p w14:paraId="06303988">
      <w:pPr>
        <w:keepNext w:val="0"/>
        <w:keepLines w:val="0"/>
        <w:pageBreakBefore w:val="0"/>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AD5596">
      <w:pPr>
        <w:keepNext w:val="0"/>
        <w:keepLines w:val="0"/>
        <w:pageBreakBefore w:val="0"/>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30.2采购人可以邀请参加本项目的其他投标人或者第三方机构参与验收。参与验收的投标人或者第三方机构的意见作为验收书的参考资料一并存档。</w:t>
      </w:r>
    </w:p>
    <w:p w14:paraId="3B57C58B">
      <w:pPr>
        <w:keepNext w:val="0"/>
        <w:keepLines w:val="0"/>
        <w:pageBreakBefore w:val="0"/>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85460B">
      <w:pPr>
        <w:keepNext w:val="0"/>
        <w:keepLines w:val="0"/>
        <w:pageBreakBefore w:val="0"/>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18"/>
          <w:szCs w:val="18"/>
        </w:rPr>
      </w:pPr>
      <w:r>
        <w:rPr>
          <w:rFonts w:hint="eastAsia" w:ascii="仿宋" w:hAnsi="仿宋" w:eastAsia="仿宋" w:cs="仿宋"/>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0456E785">
      <w:pPr>
        <w:widowControl/>
        <w:adjustRightInd/>
        <w:jc w:val="left"/>
        <w:rPr>
          <w:rFonts w:hint="eastAsia" w:ascii="仿宋" w:hAnsi="仿宋" w:eastAsia="仿宋" w:cs="仿宋"/>
          <w:color w:val="auto"/>
          <w:kern w:val="0"/>
          <w:sz w:val="24"/>
        </w:rPr>
      </w:pPr>
      <w:bookmarkStart w:id="13" w:name="_Hlt74729768"/>
      <w:bookmarkEnd w:id="13"/>
      <w:bookmarkStart w:id="14" w:name="_Hlt68072990"/>
      <w:bookmarkEnd w:id="14"/>
      <w:bookmarkStart w:id="15" w:name="_Hlt75236290"/>
      <w:bookmarkEnd w:id="15"/>
      <w:bookmarkStart w:id="16" w:name="_Hlt68403820"/>
      <w:bookmarkEnd w:id="16"/>
      <w:bookmarkStart w:id="17" w:name="_Hlt68057669"/>
      <w:bookmarkEnd w:id="17"/>
      <w:bookmarkStart w:id="18" w:name="_Hlt68072998"/>
      <w:bookmarkEnd w:id="18"/>
      <w:bookmarkStart w:id="19" w:name="_Hlt74730295"/>
      <w:bookmarkEnd w:id="19"/>
      <w:bookmarkStart w:id="20" w:name="_Hlt74714665"/>
      <w:bookmarkEnd w:id="20"/>
      <w:bookmarkStart w:id="21" w:name="_Hlt75236011"/>
      <w:bookmarkEnd w:id="21"/>
      <w:bookmarkStart w:id="22" w:name="_Hlt74707468"/>
      <w:bookmarkEnd w:id="22"/>
      <w:bookmarkStart w:id="23" w:name="_Hlt68073093"/>
      <w:bookmarkEnd w:id="23"/>
      <w:bookmarkStart w:id="24" w:name="_Hlt75236101"/>
      <w:bookmarkEnd w:id="24"/>
      <w:bookmarkStart w:id="25" w:name="第四部分"/>
      <w:r>
        <w:rPr>
          <w:rFonts w:hint="eastAsia" w:ascii="仿宋" w:hAnsi="仿宋" w:eastAsia="仿宋" w:cs="仿宋"/>
          <w:color w:val="auto"/>
          <w:kern w:val="0"/>
          <w:sz w:val="24"/>
        </w:rPr>
        <w:br w:type="page"/>
      </w:r>
    </w:p>
    <w:p w14:paraId="2D0FA18C">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第三部分   采购需求</w:t>
      </w:r>
    </w:p>
    <w:p w14:paraId="646C79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962"/>
          <w:rFonts w:hint="eastAsia" w:ascii="仿宋" w:hAnsi="仿宋" w:eastAsia="仿宋" w:cs="仿宋"/>
          <w:i w:val="0"/>
          <w:iCs w:val="0"/>
          <w:color w:val="auto"/>
          <w:sz w:val="24"/>
          <w:szCs w:val="24"/>
        </w:rPr>
      </w:pPr>
      <w:r>
        <w:rPr>
          <w:rStyle w:val="962"/>
          <w:rFonts w:hint="eastAsia" w:ascii="仿宋" w:hAnsi="仿宋" w:eastAsia="仿宋" w:cs="仿宋"/>
          <w:i w:val="0"/>
          <w:iCs w:val="0"/>
          <w:color w:val="auto"/>
          <w:sz w:val="24"/>
          <w:szCs w:val="24"/>
        </w:rPr>
        <w:t>属于实质性要求条款的，请用符号“▲”标明，否则属于非实质性要求。“★”系产品采购项目中单一产品或核心产品。</w:t>
      </w:r>
    </w:p>
    <w:p w14:paraId="4BBB4B92">
      <w:pPr>
        <w:pStyle w:val="2"/>
        <w:numPr>
          <w:ilvl w:val="0"/>
          <w:numId w:val="0"/>
        </w:numPr>
        <w:ind w:leftChars="0"/>
        <w:jc w:val="center"/>
        <w:rPr>
          <w:rFonts w:hint="eastAsia" w:ascii="仿宋" w:hAnsi="仿宋" w:eastAsia="仿宋" w:cs="仿宋"/>
          <w:color w:val="auto"/>
        </w:rPr>
      </w:pPr>
      <w:r>
        <w:rPr>
          <w:rFonts w:hint="eastAsia" w:ascii="仿宋" w:eastAsia="仿宋" w:cs="仿宋"/>
          <w:color w:val="auto"/>
          <w:lang w:val="en-US" w:eastAsia="zh-CN"/>
        </w:rPr>
        <w:t>一、</w:t>
      </w:r>
      <w:r>
        <w:rPr>
          <w:rFonts w:hint="eastAsia" w:ascii="仿宋" w:hAnsi="仿宋" w:eastAsia="仿宋" w:cs="仿宋"/>
          <w:color w:val="auto"/>
        </w:rPr>
        <w:t>招标一览表</w:t>
      </w:r>
    </w:p>
    <w:p w14:paraId="7C82AE80">
      <w:pPr>
        <w:pStyle w:val="6"/>
        <w:keepNext/>
        <w:keepLines/>
        <w:pageBreakBefore w:val="0"/>
        <w:widowControl w:val="0"/>
        <w:kinsoku/>
        <w:wordWrap/>
        <w:overflowPunct/>
        <w:topLinePunct w:val="0"/>
        <w:autoSpaceDE/>
        <w:autoSpaceDN/>
        <w:bidi w:val="0"/>
        <w:adjustRightInd w:val="0"/>
        <w:snapToGrid/>
        <w:spacing w:before="0" w:after="0" w:line="360" w:lineRule="auto"/>
        <w:ind w:left="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标项一：</w:t>
      </w:r>
    </w:p>
    <w:tbl>
      <w:tblPr>
        <w:tblStyle w:val="62"/>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4359"/>
        <w:gridCol w:w="1878"/>
        <w:gridCol w:w="701"/>
        <w:gridCol w:w="819"/>
        <w:gridCol w:w="785"/>
      </w:tblGrid>
      <w:tr w14:paraId="404C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7"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77CDB5">
            <w:pPr>
              <w:adjustRightInd w:val="0"/>
              <w:jc w:val="center"/>
              <w:rPr>
                <w:rFonts w:hint="eastAsia" w:ascii="仿宋" w:hAnsi="仿宋" w:eastAsia="仿宋" w:cs="仿宋"/>
                <w:sz w:val="24"/>
                <w:szCs w:val="24"/>
              </w:rPr>
            </w:pPr>
            <w:r>
              <w:rPr>
                <w:rFonts w:hint="eastAsia" w:ascii="仿宋" w:hAnsi="仿宋" w:eastAsia="仿宋" w:cs="仿宋"/>
                <w:sz w:val="24"/>
                <w:szCs w:val="24"/>
              </w:rPr>
              <w:t>标项</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F9D621">
            <w:pPr>
              <w:adjustRightInd w:val="0"/>
              <w:jc w:val="center"/>
              <w:rPr>
                <w:rFonts w:hint="eastAsia" w:ascii="仿宋" w:hAnsi="仿宋" w:eastAsia="仿宋" w:cs="仿宋"/>
                <w:sz w:val="24"/>
                <w:szCs w:val="24"/>
              </w:rPr>
            </w:pPr>
            <w:r>
              <w:rPr>
                <w:rFonts w:hint="eastAsia" w:ascii="仿宋" w:hAnsi="仿宋" w:eastAsia="仿宋" w:cs="仿宋"/>
                <w:sz w:val="24"/>
                <w:szCs w:val="24"/>
              </w:rPr>
              <w:t>名称</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3F0166">
            <w:pPr>
              <w:adjustRightInd w:val="0"/>
              <w:jc w:val="center"/>
              <w:rPr>
                <w:rFonts w:hint="eastAsia" w:ascii="仿宋" w:hAnsi="仿宋" w:eastAsia="仿宋" w:cs="仿宋"/>
                <w:sz w:val="24"/>
                <w:szCs w:val="24"/>
              </w:rPr>
            </w:pPr>
            <w:r>
              <w:rPr>
                <w:rFonts w:hint="eastAsia" w:ascii="仿宋" w:hAnsi="仿宋" w:eastAsia="仿宋" w:cs="仿宋"/>
                <w:sz w:val="24"/>
                <w:szCs w:val="24"/>
              </w:rPr>
              <w:t>规格型号与参数</w:t>
            </w:r>
          </w:p>
        </w:tc>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0EEC4A">
            <w:pPr>
              <w:adjustRightInd w:val="0"/>
              <w:jc w:val="center"/>
              <w:rPr>
                <w:rFonts w:hint="eastAsia" w:ascii="仿宋" w:hAnsi="仿宋" w:eastAsia="仿宋" w:cs="仿宋"/>
                <w:sz w:val="24"/>
                <w:szCs w:val="24"/>
              </w:rPr>
            </w:pPr>
            <w:r>
              <w:rPr>
                <w:rFonts w:hint="eastAsia" w:ascii="仿宋" w:hAnsi="仿宋" w:eastAsia="仿宋" w:cs="仿宋"/>
                <w:sz w:val="24"/>
                <w:szCs w:val="24"/>
              </w:rPr>
              <w:t>单位</w:t>
            </w:r>
          </w:p>
        </w:tc>
        <w:tc>
          <w:tcPr>
            <w:tcW w:w="8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496B83">
            <w:pPr>
              <w:adjustRightInd w:val="0"/>
              <w:jc w:val="center"/>
              <w:rPr>
                <w:rFonts w:hint="eastAsia" w:ascii="仿宋" w:hAnsi="仿宋" w:eastAsia="仿宋" w:cs="仿宋"/>
                <w:sz w:val="24"/>
                <w:szCs w:val="24"/>
              </w:rPr>
            </w:pPr>
            <w:r>
              <w:rPr>
                <w:rFonts w:hint="eastAsia" w:ascii="仿宋" w:hAnsi="仿宋" w:eastAsia="仿宋" w:cs="仿宋"/>
                <w:sz w:val="24"/>
                <w:szCs w:val="24"/>
              </w:rPr>
              <w:t>数量</w:t>
            </w:r>
          </w:p>
        </w:tc>
        <w:tc>
          <w:tcPr>
            <w:tcW w:w="785" w:type="dxa"/>
            <w:tcBorders>
              <w:top w:val="single" w:color="auto" w:sz="4" w:space="0"/>
              <w:left w:val="single" w:color="auto" w:sz="4" w:space="0"/>
              <w:bottom w:val="single" w:color="auto" w:sz="4" w:space="0"/>
              <w:right w:val="single" w:color="auto" w:sz="4" w:space="0"/>
            </w:tcBorders>
            <w:vAlign w:val="center"/>
          </w:tcPr>
          <w:p w14:paraId="7CAB4DE6">
            <w:pPr>
              <w:adjustRightInd w:val="0"/>
              <w:jc w:val="center"/>
              <w:rPr>
                <w:rFonts w:hint="eastAsia" w:ascii="仿宋" w:hAnsi="仿宋" w:eastAsia="仿宋" w:cs="仿宋"/>
                <w:sz w:val="24"/>
                <w:szCs w:val="24"/>
              </w:rPr>
            </w:pPr>
            <w:r>
              <w:rPr>
                <w:rFonts w:hint="eastAsia" w:ascii="仿宋" w:hAnsi="仿宋" w:eastAsia="仿宋" w:cs="仿宋"/>
                <w:sz w:val="24"/>
                <w:szCs w:val="24"/>
              </w:rPr>
              <w:t>备注</w:t>
            </w:r>
          </w:p>
        </w:tc>
      </w:tr>
      <w:tr w14:paraId="25B0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3"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D6527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BAF5E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u w:val="none"/>
              </w:rPr>
              <w:t>城厢街道公共环境病媒生物防制（除“四害”）服务采购项目</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D29A6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详见招标需求</w:t>
            </w:r>
          </w:p>
        </w:tc>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042FE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项</w:t>
            </w:r>
          </w:p>
        </w:tc>
        <w:tc>
          <w:tcPr>
            <w:tcW w:w="8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549AD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785" w:type="dxa"/>
            <w:tcBorders>
              <w:top w:val="single" w:color="auto" w:sz="4" w:space="0"/>
              <w:left w:val="single" w:color="auto" w:sz="4" w:space="0"/>
              <w:bottom w:val="single" w:color="auto" w:sz="4" w:space="0"/>
              <w:right w:val="single" w:color="auto" w:sz="4" w:space="0"/>
            </w:tcBorders>
            <w:vAlign w:val="center"/>
          </w:tcPr>
          <w:p w14:paraId="02FEAFC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4"/>
                <w:szCs w:val="24"/>
              </w:rPr>
            </w:pPr>
          </w:p>
        </w:tc>
      </w:tr>
    </w:tbl>
    <w:p w14:paraId="5285CDDF">
      <w:pPr>
        <w:pStyle w:val="2"/>
        <w:numPr>
          <w:ilvl w:val="0"/>
          <w:numId w:val="0"/>
        </w:numPr>
        <w:ind w:leftChars="0"/>
        <w:jc w:val="center"/>
        <w:rPr>
          <w:rFonts w:hint="eastAsia" w:ascii="仿宋" w:hAnsi="仿宋" w:eastAsia="仿宋" w:cs="仿宋"/>
          <w:color w:val="auto"/>
        </w:rPr>
      </w:pPr>
      <w:r>
        <w:rPr>
          <w:rFonts w:hint="eastAsia" w:ascii="仿宋" w:eastAsia="仿宋" w:cs="仿宋"/>
          <w:color w:val="auto"/>
          <w:lang w:val="en-US" w:eastAsia="zh-CN"/>
        </w:rPr>
        <w:t>二、</w:t>
      </w:r>
      <w:r>
        <w:rPr>
          <w:rFonts w:hint="eastAsia" w:ascii="仿宋" w:hAnsi="仿宋" w:eastAsia="仿宋" w:cs="仿宋"/>
          <w:color w:val="auto"/>
        </w:rPr>
        <w:t>采购需求</w:t>
      </w:r>
    </w:p>
    <w:p w14:paraId="685F595B">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32"/>
        </w:rPr>
      </w:pPr>
      <w:r>
        <w:rPr>
          <w:rFonts w:hint="eastAsia" w:ascii="仿宋" w:hAnsi="仿宋" w:eastAsia="仿宋" w:cs="仿宋"/>
          <w:b/>
          <w:bCs/>
          <w:color w:val="auto"/>
          <w:sz w:val="24"/>
          <w:szCs w:val="32"/>
          <w:lang w:val="en-US" w:eastAsia="zh-CN"/>
        </w:rPr>
        <w:t>（1）</w:t>
      </w:r>
      <w:r>
        <w:rPr>
          <w:rFonts w:hint="eastAsia" w:ascii="仿宋" w:hAnsi="仿宋" w:eastAsia="仿宋" w:cs="仿宋"/>
          <w:b/>
          <w:bCs/>
          <w:color w:val="auto"/>
          <w:sz w:val="24"/>
          <w:szCs w:val="32"/>
        </w:rPr>
        <w:t>技术需求：</w:t>
      </w:r>
    </w:p>
    <w:p w14:paraId="73CFF2B8">
      <w:pPr>
        <w:keepNext w:val="0"/>
        <w:keepLines w:val="0"/>
        <w:pageBreakBefore w:val="0"/>
        <w:kinsoku/>
        <w:wordWrap/>
        <w:overflowPunct/>
        <w:topLinePunct w:val="0"/>
        <w:autoSpaceDE/>
        <w:autoSpaceDN/>
        <w:bidi w:val="0"/>
        <w:snapToGrid w:val="0"/>
        <w:spacing w:line="360" w:lineRule="auto"/>
        <w:ind w:right="0" w:rightChars="0" w:firstLine="482" w:firstLineChars="200"/>
        <w:textAlignment w:val="auto"/>
        <w:rPr>
          <w:rFonts w:hint="eastAsia" w:ascii="仿宋" w:hAnsi="仿宋" w:eastAsia="仿宋" w:cs="仿宋"/>
          <w:color w:val="000000"/>
          <w:spacing w:val="0"/>
          <w:position w:val="0"/>
          <w:sz w:val="24"/>
          <w:szCs w:val="24"/>
        </w:rPr>
      </w:pPr>
      <w:r>
        <w:rPr>
          <w:rFonts w:hint="eastAsia" w:ascii="仿宋" w:hAnsi="仿宋" w:eastAsia="仿宋" w:cs="仿宋"/>
          <w:b/>
          <w:bCs/>
          <w:color w:val="000000"/>
          <w:sz w:val="24"/>
          <w:szCs w:val="24"/>
          <w:lang w:val="en-US" w:eastAsia="zh-CN"/>
        </w:rPr>
        <w:t>1、</w:t>
      </w:r>
      <w:r>
        <w:rPr>
          <w:rFonts w:hint="eastAsia" w:ascii="仿宋" w:hAnsi="仿宋" w:eastAsia="仿宋" w:cs="仿宋"/>
          <w:b/>
          <w:bCs/>
          <w:color w:val="000000"/>
          <w:sz w:val="24"/>
          <w:szCs w:val="24"/>
        </w:rPr>
        <w:t>服务范围</w:t>
      </w:r>
    </w:p>
    <w:p w14:paraId="52CBC5FB">
      <w:pPr>
        <w:keepNext w:val="0"/>
        <w:keepLines w:val="0"/>
        <w:pageBreakBefore w:val="0"/>
        <w:kinsoku/>
        <w:wordWrap/>
        <w:overflowPunct/>
        <w:topLinePunct w:val="0"/>
        <w:autoSpaceDE/>
        <w:autoSpaceDN/>
        <w:bidi w:val="0"/>
        <w:spacing w:line="360" w:lineRule="auto"/>
        <w:ind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城厢街道36个社区的公共环境（社区的车库、车棚、窖缸窖井、绿地花坛、景观水池等公用部分），其中东湘社区、湖头陈社区、杜湖社区、徐家河社区、高桥社区、南门社区、仙家里社区、车家埭社区、新桥头社区等拆迁待安置社区的消杀区域包括老年过渡房、拆迁区块和安置房；</w:t>
      </w:r>
    </w:p>
    <w:p w14:paraId="1BAF68EB">
      <w:pPr>
        <w:keepNext w:val="0"/>
        <w:keepLines w:val="0"/>
        <w:pageBreakBefore w:val="0"/>
        <w:kinsoku/>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（2）街道办公大楼</w:t>
      </w:r>
      <w:r>
        <w:rPr>
          <w:rFonts w:hint="eastAsia" w:ascii="仿宋" w:hAnsi="仿宋" w:eastAsia="仿宋" w:cs="仿宋"/>
          <w:color w:val="000000"/>
          <w:sz w:val="24"/>
          <w:szCs w:val="24"/>
          <w:lang w:eastAsia="zh-CN"/>
        </w:rPr>
        <w:t>、街道社会治理综合中心、街道矛调中心</w:t>
      </w:r>
      <w:r>
        <w:rPr>
          <w:rFonts w:hint="eastAsia" w:ascii="仿宋" w:hAnsi="仿宋" w:eastAsia="仿宋" w:cs="仿宋"/>
          <w:color w:val="000000"/>
          <w:sz w:val="24"/>
          <w:szCs w:val="24"/>
          <w:lang w:val="en-US" w:eastAsia="zh-CN"/>
        </w:rPr>
        <w:t>及</w:t>
      </w:r>
      <w:r>
        <w:rPr>
          <w:rFonts w:hint="eastAsia" w:ascii="仿宋" w:hAnsi="仿宋" w:eastAsia="仿宋" w:cs="仿宋"/>
          <w:color w:val="000000"/>
          <w:sz w:val="24"/>
          <w:szCs w:val="24"/>
        </w:rPr>
        <w:t>社区卫生服务中心；</w:t>
      </w:r>
    </w:p>
    <w:p w14:paraId="07113D72">
      <w:pPr>
        <w:keepNext w:val="0"/>
        <w:keepLines w:val="0"/>
        <w:pageBreakBefore w:val="0"/>
        <w:kinsoku/>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（3）街道辖区内其他需要应急区域。</w:t>
      </w:r>
    </w:p>
    <w:p w14:paraId="4BAE55CA">
      <w:pPr>
        <w:keepNext w:val="0"/>
        <w:keepLines w:val="0"/>
        <w:pageBreakBefore w:val="0"/>
        <w:kinsoku/>
        <w:wordWrap/>
        <w:overflowPunct/>
        <w:topLinePunct w:val="0"/>
        <w:autoSpaceDE/>
        <w:autoSpaceDN/>
        <w:bidi w:val="0"/>
        <w:snapToGrid w:val="0"/>
        <w:spacing w:line="360" w:lineRule="auto"/>
        <w:ind w:right="0" w:rightChars="0"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2、</w:t>
      </w:r>
      <w:r>
        <w:rPr>
          <w:rFonts w:hint="eastAsia" w:ascii="仿宋" w:hAnsi="仿宋" w:eastAsia="仿宋" w:cs="仿宋"/>
          <w:b/>
          <w:bCs/>
          <w:color w:val="000000"/>
          <w:sz w:val="24"/>
          <w:szCs w:val="24"/>
        </w:rPr>
        <w:t>服务内容</w:t>
      </w:r>
    </w:p>
    <w:p w14:paraId="14EF050F">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000000"/>
          <w:sz w:val="24"/>
          <w:szCs w:val="24"/>
        </w:rPr>
      </w:pPr>
      <w:bookmarkStart w:id="26" w:name="_Toc418846107"/>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城厢街道</w:t>
      </w:r>
      <w:r>
        <w:rPr>
          <w:rFonts w:hint="eastAsia" w:ascii="仿宋" w:hAnsi="仿宋" w:eastAsia="仿宋" w:cs="仿宋"/>
          <w:color w:val="000000"/>
          <w:sz w:val="24"/>
          <w:szCs w:val="24"/>
        </w:rPr>
        <w:t>公共环境（包括社区范围内的楼房屋顶、遮雨档板、车库车棚、棚顶跳台、窨缸窨井、绿地花坛、等公用区域环境各类水体、电缆沟等）灭鼠和蚊蝇、蟑螂的孳生消杀控制。</w:t>
      </w:r>
    </w:p>
    <w:p w14:paraId="11989651">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（2）城厢街道</w:t>
      </w:r>
      <w:r>
        <w:rPr>
          <w:rFonts w:hint="eastAsia" w:ascii="仿宋" w:hAnsi="仿宋" w:eastAsia="仿宋" w:cs="仿宋"/>
          <w:color w:val="000000"/>
          <w:sz w:val="24"/>
          <w:szCs w:val="24"/>
        </w:rPr>
        <w:t>公共环境除四害所需药物及投放、喷洒及环境处理；社区</w:t>
      </w:r>
      <w:r>
        <w:rPr>
          <w:rFonts w:hint="eastAsia" w:ascii="仿宋" w:hAnsi="仿宋" w:eastAsia="仿宋" w:cs="仿宋"/>
          <w:color w:val="000000"/>
          <w:sz w:val="24"/>
          <w:szCs w:val="24"/>
          <w:lang w:val="en-US" w:eastAsia="zh-CN"/>
        </w:rPr>
        <w:t>和指定单位</w:t>
      </w:r>
      <w:r>
        <w:rPr>
          <w:rFonts w:hint="eastAsia" w:ascii="仿宋" w:hAnsi="仿宋" w:eastAsia="仿宋" w:cs="仿宋"/>
          <w:color w:val="000000"/>
          <w:sz w:val="24"/>
          <w:szCs w:val="24"/>
        </w:rPr>
        <w:t>除四害技防设施(</w:t>
      </w:r>
      <w:r>
        <w:rPr>
          <w:rFonts w:hint="eastAsia" w:ascii="仿宋" w:hAnsi="仿宋" w:eastAsia="仿宋" w:cs="仿宋"/>
          <w:color w:val="000000"/>
          <w:sz w:val="24"/>
          <w:szCs w:val="24"/>
          <w:lang w:val="en-US" w:eastAsia="zh-CN"/>
        </w:rPr>
        <w:t>灭蚊蝇灯</w:t>
      </w:r>
      <w:r>
        <w:rPr>
          <w:rFonts w:hint="eastAsia" w:ascii="仿宋" w:hAnsi="仿宋" w:eastAsia="仿宋" w:cs="仿宋"/>
          <w:color w:val="000000"/>
          <w:sz w:val="24"/>
          <w:szCs w:val="24"/>
        </w:rPr>
        <w:t>、毒鼠屋、捕蝇笼）的</w:t>
      </w:r>
      <w:r>
        <w:rPr>
          <w:rFonts w:hint="eastAsia" w:ascii="仿宋" w:hAnsi="仿宋" w:eastAsia="仿宋" w:cs="仿宋"/>
          <w:color w:val="000000"/>
          <w:sz w:val="24"/>
          <w:szCs w:val="24"/>
          <w:lang w:val="en-US" w:eastAsia="zh-CN"/>
        </w:rPr>
        <w:t>增设、</w:t>
      </w:r>
      <w:r>
        <w:rPr>
          <w:rFonts w:hint="eastAsia" w:ascii="仿宋" w:hAnsi="仿宋" w:eastAsia="仿宋" w:cs="仿宋"/>
          <w:color w:val="000000"/>
          <w:sz w:val="24"/>
          <w:szCs w:val="24"/>
        </w:rPr>
        <w:t>清理与维护。</w:t>
      </w:r>
    </w:p>
    <w:p w14:paraId="5D9A3056">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突发应急事件环境消杀；市、区、</w:t>
      </w:r>
      <w:r>
        <w:rPr>
          <w:rFonts w:hint="eastAsia" w:ascii="仿宋" w:hAnsi="仿宋" w:eastAsia="仿宋" w:cs="仿宋"/>
          <w:color w:val="000000"/>
          <w:sz w:val="24"/>
          <w:szCs w:val="24"/>
          <w:lang w:val="en-US" w:eastAsia="zh-CN"/>
        </w:rPr>
        <w:t>街道</w:t>
      </w:r>
      <w:r>
        <w:rPr>
          <w:rFonts w:hint="eastAsia" w:ascii="仿宋" w:hAnsi="仿宋" w:eastAsia="仿宋" w:cs="仿宋"/>
          <w:color w:val="000000"/>
          <w:sz w:val="24"/>
          <w:szCs w:val="24"/>
        </w:rPr>
        <w:t>爱卫办组织的其它除四害活动（包括要求承担的公益性服务）。</w:t>
      </w:r>
    </w:p>
    <w:p w14:paraId="7DCD1BC4">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协助</w:t>
      </w:r>
      <w:r>
        <w:rPr>
          <w:rFonts w:hint="eastAsia" w:ascii="仿宋" w:hAnsi="仿宋" w:eastAsia="仿宋" w:cs="仿宋"/>
          <w:color w:val="000000"/>
          <w:sz w:val="24"/>
          <w:szCs w:val="24"/>
          <w:lang w:val="en-US" w:eastAsia="zh-CN"/>
        </w:rPr>
        <w:t>城厢街道</w:t>
      </w:r>
      <w:r>
        <w:rPr>
          <w:rFonts w:hint="eastAsia" w:ascii="仿宋" w:hAnsi="仿宋" w:eastAsia="仿宋" w:cs="仿宋"/>
          <w:color w:val="000000"/>
          <w:sz w:val="24"/>
          <w:szCs w:val="24"/>
        </w:rPr>
        <w:t>在辖区范围内开展除四害宣传工作、普及科学除害防病知识，推进单位除四害市场化运作。</w:t>
      </w:r>
    </w:p>
    <w:p w14:paraId="5BC6E8E3">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向所服务社区低保户等困难家庭户无偿提供家庭用灭蟑、灭鼠药等除“四害”药品及技术指导，向所服务社区居民家庭无偿提供除四害技术指导。</w:t>
      </w:r>
    </w:p>
    <w:p w14:paraId="25FED7F3">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PCO公司的消杀人员应定期向</w:t>
      </w:r>
      <w:r>
        <w:rPr>
          <w:rFonts w:hint="eastAsia" w:ascii="仿宋" w:hAnsi="仿宋" w:eastAsia="仿宋" w:cs="仿宋"/>
          <w:color w:val="000000"/>
          <w:sz w:val="24"/>
          <w:szCs w:val="24"/>
          <w:lang w:val="en-US" w:eastAsia="zh-CN"/>
        </w:rPr>
        <w:t>街道</w:t>
      </w:r>
      <w:r>
        <w:rPr>
          <w:rFonts w:hint="eastAsia" w:ascii="仿宋" w:hAnsi="仿宋" w:eastAsia="仿宋" w:cs="仿宋"/>
          <w:color w:val="000000"/>
          <w:sz w:val="24"/>
          <w:szCs w:val="24"/>
        </w:rPr>
        <w:t>分管人员汇报工作计划，服从管委会分配的工作任务，并按社区的要求做好消杀工作。</w:t>
      </w:r>
    </w:p>
    <w:p w14:paraId="574D3E6D">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遵守采购人相关的管理规定，接受采购人管理人员的监督检查，做到安全操作。</w:t>
      </w:r>
    </w:p>
    <w:p w14:paraId="155A7B2B">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做好服务区域“四害”密度监测工作、消杀工作计划和小结，并每月向</w:t>
      </w:r>
      <w:r>
        <w:rPr>
          <w:rFonts w:hint="eastAsia" w:ascii="仿宋" w:hAnsi="仿宋" w:eastAsia="仿宋" w:cs="仿宋"/>
          <w:color w:val="000000"/>
          <w:sz w:val="24"/>
          <w:szCs w:val="24"/>
          <w:lang w:val="en-US" w:eastAsia="zh-CN"/>
        </w:rPr>
        <w:t>街道</w:t>
      </w:r>
      <w:r>
        <w:rPr>
          <w:rFonts w:hint="eastAsia" w:ascii="仿宋" w:hAnsi="仿宋" w:eastAsia="仿宋" w:cs="仿宋"/>
          <w:color w:val="000000"/>
          <w:sz w:val="24"/>
          <w:szCs w:val="24"/>
        </w:rPr>
        <w:t>爱卫办提交月密度监测报表、工作计划和小结以及消杀作业服务情况。</w:t>
      </w:r>
    </w:p>
    <w:p w14:paraId="4A6B51A5">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i w:val="0"/>
          <w:iCs w:val="0"/>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做好杭州市病媒生物密度控制水平C级以上等级省级评估考核工作和国</w:t>
      </w:r>
      <w:r>
        <w:rPr>
          <w:rFonts w:hint="eastAsia" w:ascii="仿宋" w:hAnsi="仿宋" w:eastAsia="仿宋" w:cs="仿宋"/>
          <w:i w:val="0"/>
          <w:iCs w:val="0"/>
          <w:color w:val="000000"/>
          <w:sz w:val="24"/>
          <w:szCs w:val="24"/>
        </w:rPr>
        <w:t>家卫生城市复评病媒生物预防控制相关工作。</w:t>
      </w:r>
      <w:bookmarkStart w:id="27" w:name="_Toc14687"/>
    </w:p>
    <w:bookmarkEnd w:id="26"/>
    <w:p w14:paraId="1482022C">
      <w:pPr>
        <w:keepNext w:val="0"/>
        <w:keepLines w:val="0"/>
        <w:pageBreakBefore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仿宋" w:hAnsi="仿宋" w:eastAsia="仿宋" w:cs="仿宋"/>
          <w:b/>
          <w:bCs/>
          <w:i w:val="0"/>
          <w:iCs w:val="0"/>
          <w:color w:val="000000"/>
          <w:sz w:val="24"/>
          <w:szCs w:val="24"/>
        </w:rPr>
      </w:pPr>
      <w:r>
        <w:rPr>
          <w:rFonts w:hint="eastAsia" w:ascii="仿宋" w:hAnsi="仿宋" w:eastAsia="仿宋" w:cs="仿宋"/>
          <w:b/>
          <w:bCs/>
          <w:i w:val="0"/>
          <w:iCs w:val="0"/>
          <w:color w:val="000000"/>
          <w:sz w:val="24"/>
          <w:szCs w:val="24"/>
          <w:lang w:val="en-US" w:eastAsia="zh-CN"/>
        </w:rPr>
        <w:t>3、</w:t>
      </w:r>
      <w:r>
        <w:rPr>
          <w:rFonts w:hint="eastAsia" w:ascii="仿宋" w:hAnsi="仿宋" w:eastAsia="仿宋" w:cs="仿宋"/>
          <w:b/>
          <w:bCs/>
          <w:i w:val="0"/>
          <w:iCs w:val="0"/>
          <w:color w:val="000000"/>
          <w:sz w:val="24"/>
          <w:szCs w:val="24"/>
        </w:rPr>
        <w:t>质量要求</w:t>
      </w:r>
      <w:bookmarkEnd w:id="27"/>
    </w:p>
    <w:p w14:paraId="257E488D">
      <w:pPr>
        <w:keepNext w:val="0"/>
        <w:keepLines w:val="0"/>
        <w:pageBreakBefore w:val="0"/>
        <w:widowControl w:val="0"/>
        <w:kinsoku/>
        <w:wordWrap/>
        <w:overflowPunct/>
        <w:topLinePunct w:val="0"/>
        <w:autoSpaceDE/>
        <w:autoSpaceDN/>
        <w:bidi w:val="0"/>
        <w:adjustRightInd/>
        <w:snapToGrid w:val="0"/>
        <w:spacing w:line="360" w:lineRule="auto"/>
        <w:ind w:right="0" w:rightChars="0" w:firstLine="482" w:firstLineChars="200"/>
        <w:jc w:val="both"/>
        <w:textAlignment w:val="auto"/>
        <w:rPr>
          <w:rFonts w:hint="eastAsia" w:ascii="仿宋" w:hAnsi="仿宋" w:eastAsia="仿宋" w:cs="仿宋"/>
          <w:b/>
          <w:bCs/>
          <w:i w:val="0"/>
          <w:iCs w:val="0"/>
          <w:sz w:val="24"/>
          <w:szCs w:val="24"/>
          <w:lang w:val="en-US" w:eastAsia="zh-CN"/>
        </w:rPr>
      </w:pPr>
      <w:bookmarkStart w:id="28" w:name="_Toc1016"/>
      <w:bookmarkStart w:id="29" w:name="_Toc418846108"/>
      <w:r>
        <w:rPr>
          <w:rFonts w:hint="eastAsia" w:ascii="仿宋" w:hAnsi="仿宋" w:eastAsia="仿宋" w:cs="仿宋"/>
          <w:b/>
          <w:bCs/>
          <w:i w:val="0"/>
          <w:iCs w:val="0"/>
          <w:sz w:val="24"/>
          <w:szCs w:val="24"/>
          <w:lang w:val="en-US" w:eastAsia="zh-CN"/>
        </w:rPr>
        <w:t>病媒生物公共外环境密度控制水平C级标准</w:t>
      </w:r>
    </w:p>
    <w:p w14:paraId="0CF18E93">
      <w:pPr>
        <w:keepNext w:val="0"/>
        <w:keepLines w:val="0"/>
        <w:pageBreakBefore w:val="0"/>
        <w:widowControl w:val="0"/>
        <w:kinsoku/>
        <w:wordWrap/>
        <w:overflowPunct/>
        <w:topLinePunct w:val="0"/>
        <w:autoSpaceDE/>
        <w:autoSpaceDN/>
        <w:bidi w:val="0"/>
        <w:adjustRightInd/>
        <w:snapToGrid w:val="0"/>
        <w:spacing w:line="360" w:lineRule="auto"/>
        <w:ind w:right="0" w:rightChars="0" w:firstLine="482" w:firstLineChars="200"/>
        <w:jc w:val="both"/>
        <w:textAlignment w:val="auto"/>
        <w:rPr>
          <w:rFonts w:hint="eastAsia" w:ascii="仿宋" w:hAnsi="仿宋" w:eastAsia="仿宋" w:cs="仿宋"/>
          <w:b/>
          <w:bCs/>
          <w:i w:val="0"/>
          <w:iCs w:val="0"/>
          <w:sz w:val="24"/>
          <w:szCs w:val="24"/>
          <w:lang w:val="en-US" w:eastAsia="zh-CN"/>
        </w:rPr>
      </w:pPr>
      <w:r>
        <w:rPr>
          <w:rFonts w:hint="eastAsia" w:ascii="仿宋" w:hAnsi="仿宋" w:eastAsia="仿宋" w:cs="仿宋"/>
          <w:b/>
          <w:bCs/>
          <w:i w:val="0"/>
          <w:iCs w:val="0"/>
          <w:sz w:val="24"/>
          <w:szCs w:val="24"/>
          <w:lang w:val="en-US" w:eastAsia="zh-CN"/>
        </w:rPr>
        <w:t>《病媒生物密度控制水平鼠类》（GB/T 27770-2011）</w:t>
      </w:r>
    </w:p>
    <w:p w14:paraId="53F9886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仿宋" w:hAnsi="仿宋" w:eastAsia="仿宋" w:cs="仿宋"/>
          <w:i w:val="0"/>
          <w:iCs w:val="0"/>
          <w:sz w:val="24"/>
          <w:szCs w:val="24"/>
          <w:lang w:val="en-US" w:eastAsia="zh-CN"/>
        </w:rPr>
      </w:pPr>
      <w:r>
        <w:rPr>
          <w:rFonts w:hint="eastAsia" w:ascii="仿宋" w:hAnsi="仿宋" w:eastAsia="仿宋" w:cs="仿宋"/>
          <w:i w:val="0"/>
          <w:iCs w:val="0"/>
          <w:sz w:val="24"/>
          <w:szCs w:val="24"/>
          <w:lang w:val="en-US" w:eastAsia="zh-CN"/>
        </w:rPr>
        <w:t>（1）路径指数小于或等于5。</w:t>
      </w:r>
    </w:p>
    <w:p w14:paraId="531EFC82">
      <w:pPr>
        <w:keepNext w:val="0"/>
        <w:keepLines w:val="0"/>
        <w:pageBreakBefore w:val="0"/>
        <w:widowControl w:val="0"/>
        <w:kinsoku/>
        <w:wordWrap/>
        <w:overflowPunct/>
        <w:topLinePunct w:val="0"/>
        <w:autoSpaceDE/>
        <w:autoSpaceDN/>
        <w:bidi w:val="0"/>
        <w:adjustRightInd/>
        <w:snapToGrid w:val="0"/>
        <w:spacing w:line="360" w:lineRule="auto"/>
        <w:ind w:right="0" w:rightChars="0" w:firstLine="482" w:firstLineChars="200"/>
        <w:jc w:val="both"/>
        <w:textAlignment w:val="auto"/>
        <w:rPr>
          <w:rFonts w:hint="eastAsia" w:ascii="仿宋" w:hAnsi="仿宋" w:eastAsia="仿宋" w:cs="仿宋"/>
          <w:b/>
          <w:bCs/>
          <w:i w:val="0"/>
          <w:iCs w:val="0"/>
          <w:sz w:val="24"/>
          <w:szCs w:val="24"/>
          <w:lang w:val="en-US" w:eastAsia="zh-CN"/>
        </w:rPr>
      </w:pPr>
      <w:r>
        <w:rPr>
          <w:rFonts w:hint="eastAsia" w:ascii="仿宋" w:hAnsi="仿宋" w:eastAsia="仿宋" w:cs="仿宋"/>
          <w:b/>
          <w:bCs/>
          <w:i w:val="0"/>
          <w:iCs w:val="0"/>
          <w:sz w:val="24"/>
          <w:szCs w:val="24"/>
          <w:lang w:val="en-US" w:eastAsia="zh-CN"/>
        </w:rPr>
        <w:t>《病媒生物密度控制水平 蚊虫》（GB/T 27771-2011）</w:t>
      </w:r>
    </w:p>
    <w:p w14:paraId="68C3131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仿宋" w:hAnsi="仿宋" w:eastAsia="仿宋" w:cs="仿宋"/>
          <w:b/>
          <w:bCs/>
          <w:i w:val="0"/>
          <w:iCs w:val="0"/>
          <w:sz w:val="24"/>
          <w:szCs w:val="24"/>
          <w:lang w:val="en-US" w:eastAsia="zh-CN"/>
        </w:rPr>
      </w:pPr>
      <w:r>
        <w:rPr>
          <w:rFonts w:hint="eastAsia" w:ascii="仿宋" w:hAnsi="仿宋" w:eastAsia="仿宋" w:cs="仿宋"/>
          <w:i w:val="0"/>
          <w:iCs w:val="0"/>
          <w:sz w:val="24"/>
          <w:szCs w:val="24"/>
          <w:lang w:val="en-US" w:eastAsia="zh-CN"/>
        </w:rPr>
        <w:t>（1）路径指数小于或等于0.8。</w:t>
      </w:r>
    </w:p>
    <w:p w14:paraId="7ADB60F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仿宋" w:hAnsi="仿宋" w:eastAsia="仿宋" w:cs="仿宋"/>
          <w:i w:val="0"/>
          <w:iCs w:val="0"/>
          <w:sz w:val="24"/>
          <w:szCs w:val="24"/>
          <w:lang w:val="en-US" w:eastAsia="zh-CN"/>
        </w:rPr>
      </w:pPr>
      <w:r>
        <w:rPr>
          <w:rFonts w:hint="eastAsia" w:ascii="仿宋" w:hAnsi="仿宋" w:eastAsia="仿宋" w:cs="仿宋"/>
          <w:i w:val="0"/>
          <w:iCs w:val="0"/>
          <w:sz w:val="24"/>
          <w:szCs w:val="24"/>
          <w:lang w:val="en-US" w:eastAsia="zh-CN"/>
        </w:rPr>
        <w:t>（2）停落指数小于或等于1.5。</w:t>
      </w:r>
    </w:p>
    <w:p w14:paraId="3CDD346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Fonts w:hint="eastAsia" w:ascii="仿宋" w:hAnsi="仿宋" w:eastAsia="仿宋" w:cs="仿宋"/>
          <w:i w:val="0"/>
          <w:iCs w:val="0"/>
          <w:sz w:val="24"/>
          <w:szCs w:val="24"/>
          <w:lang w:val="en-US" w:eastAsia="zh-CN"/>
        </w:rPr>
      </w:pPr>
      <w:r>
        <w:rPr>
          <w:rFonts w:hint="eastAsia" w:ascii="仿宋" w:hAnsi="仿宋" w:eastAsia="仿宋" w:cs="仿宋"/>
          <w:i w:val="0"/>
          <w:iCs w:val="0"/>
          <w:sz w:val="24"/>
          <w:szCs w:val="24"/>
          <w:lang w:val="en-US" w:eastAsia="zh-CN"/>
        </w:rPr>
        <w:t>（3）大中型水体蚊虫采样勺指数小于或等于5%，平均每阳性勺少于8只蚊虫幼虫和蛹；</w:t>
      </w:r>
    </w:p>
    <w:p w14:paraId="151A728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i w:val="0"/>
          <w:iCs w:val="0"/>
          <w:sz w:val="24"/>
          <w:szCs w:val="24"/>
          <w:lang w:val="en-US" w:eastAsia="zh-CN"/>
        </w:rPr>
      </w:pPr>
      <w:r>
        <w:rPr>
          <w:rFonts w:hint="eastAsia" w:ascii="仿宋" w:hAnsi="仿宋" w:eastAsia="仿宋" w:cs="仿宋"/>
          <w:i w:val="0"/>
          <w:iCs w:val="0"/>
          <w:sz w:val="24"/>
          <w:szCs w:val="24"/>
          <w:lang w:val="en-US" w:eastAsia="zh-CN"/>
        </w:rPr>
        <w:t>（4）采样勺指数小于或等于5%，平均每阳性勺少于8只蚊虫幼虫和蛹。</w:t>
      </w:r>
    </w:p>
    <w:p w14:paraId="23863DFF">
      <w:pPr>
        <w:keepNext w:val="0"/>
        <w:keepLines w:val="0"/>
        <w:pageBreakBefore w:val="0"/>
        <w:widowControl w:val="0"/>
        <w:kinsoku/>
        <w:wordWrap/>
        <w:overflowPunct/>
        <w:topLinePunct w:val="0"/>
        <w:autoSpaceDE/>
        <w:autoSpaceDN/>
        <w:bidi w:val="0"/>
        <w:adjustRightInd/>
        <w:snapToGrid w:val="0"/>
        <w:spacing w:line="360" w:lineRule="auto"/>
        <w:ind w:right="0" w:rightChars="0" w:firstLine="482" w:firstLineChars="200"/>
        <w:jc w:val="both"/>
        <w:textAlignment w:val="auto"/>
        <w:rPr>
          <w:rFonts w:hint="eastAsia" w:ascii="仿宋" w:hAnsi="仿宋" w:eastAsia="仿宋" w:cs="仿宋"/>
          <w:b/>
          <w:bCs/>
          <w:i w:val="0"/>
          <w:iCs w:val="0"/>
          <w:sz w:val="24"/>
          <w:szCs w:val="24"/>
          <w:lang w:val="en-US" w:eastAsia="zh-CN"/>
        </w:rPr>
      </w:pPr>
      <w:r>
        <w:rPr>
          <w:rFonts w:hint="eastAsia" w:ascii="仿宋" w:hAnsi="仿宋" w:eastAsia="仿宋" w:cs="仿宋"/>
          <w:b/>
          <w:bCs/>
          <w:i w:val="0"/>
          <w:iCs w:val="0"/>
          <w:sz w:val="24"/>
          <w:szCs w:val="24"/>
          <w:lang w:val="en-US" w:eastAsia="zh-CN"/>
        </w:rPr>
        <w:t>《病媒生物密度控制水平 蝇类》（GB/T 27772-2011）</w:t>
      </w:r>
    </w:p>
    <w:p w14:paraId="40FB79F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仿宋" w:hAnsi="仿宋" w:eastAsia="仿宋" w:cs="仿宋"/>
          <w:i w:val="0"/>
          <w:iCs w:val="0"/>
          <w:sz w:val="24"/>
          <w:szCs w:val="24"/>
          <w:lang w:val="en-US" w:eastAsia="zh-CN"/>
        </w:rPr>
      </w:pPr>
      <w:r>
        <w:rPr>
          <w:rFonts w:hint="eastAsia" w:ascii="仿宋" w:hAnsi="仿宋" w:eastAsia="仿宋" w:cs="仿宋"/>
          <w:i w:val="0"/>
          <w:iCs w:val="0"/>
          <w:sz w:val="24"/>
          <w:szCs w:val="24"/>
          <w:lang w:val="en-US" w:eastAsia="zh-CN"/>
        </w:rPr>
        <w:t>（1）蝇类孳生地阳性率小于或等于5%。</w:t>
      </w:r>
    </w:p>
    <w:p w14:paraId="3528C546">
      <w:pPr>
        <w:keepNext w:val="0"/>
        <w:keepLines w:val="0"/>
        <w:pageBreakBefore w:val="0"/>
        <w:widowControl w:val="0"/>
        <w:kinsoku/>
        <w:wordWrap/>
        <w:overflowPunct/>
        <w:topLinePunct w:val="0"/>
        <w:autoSpaceDE/>
        <w:autoSpaceDN/>
        <w:bidi w:val="0"/>
        <w:adjustRightInd/>
        <w:snapToGrid w:val="0"/>
        <w:spacing w:line="360" w:lineRule="auto"/>
        <w:ind w:right="0" w:rightChars="0" w:firstLine="482" w:firstLineChars="200"/>
        <w:jc w:val="both"/>
        <w:textAlignment w:val="auto"/>
        <w:rPr>
          <w:rFonts w:hint="eastAsia" w:ascii="仿宋" w:hAnsi="仿宋" w:eastAsia="仿宋" w:cs="仿宋"/>
          <w:b/>
          <w:bCs/>
          <w:i w:val="0"/>
          <w:iCs w:val="0"/>
          <w:sz w:val="24"/>
          <w:szCs w:val="24"/>
          <w:lang w:val="en-US" w:eastAsia="zh-CN"/>
        </w:rPr>
      </w:pPr>
      <w:r>
        <w:rPr>
          <w:rFonts w:hint="eastAsia" w:ascii="仿宋" w:hAnsi="仿宋" w:eastAsia="仿宋" w:cs="仿宋"/>
          <w:b/>
          <w:bCs/>
          <w:i w:val="0"/>
          <w:iCs w:val="0"/>
          <w:sz w:val="24"/>
          <w:szCs w:val="24"/>
          <w:lang w:val="en-US" w:eastAsia="zh-CN"/>
        </w:rPr>
        <w:t>《病媒生物密度控制水平 蜚蠊》（GB/T 27773-2011）</w:t>
      </w:r>
    </w:p>
    <w:p w14:paraId="2605B99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Fonts w:hint="eastAsia" w:ascii="仿宋" w:hAnsi="仿宋" w:eastAsia="仿宋" w:cs="仿宋"/>
          <w:i w:val="0"/>
          <w:iCs w:val="0"/>
          <w:sz w:val="24"/>
          <w:szCs w:val="24"/>
          <w:lang w:val="en-US" w:eastAsia="zh-CN"/>
        </w:rPr>
      </w:pPr>
      <w:r>
        <w:rPr>
          <w:rFonts w:hint="eastAsia" w:ascii="仿宋" w:hAnsi="仿宋" w:eastAsia="仿宋" w:cs="仿宋"/>
          <w:i w:val="0"/>
          <w:iCs w:val="0"/>
          <w:sz w:val="24"/>
          <w:szCs w:val="24"/>
          <w:lang w:val="en-US" w:eastAsia="zh-CN"/>
        </w:rPr>
        <w:t>（1）蟑迹查获率小于或等于7%。</w:t>
      </w:r>
    </w:p>
    <w:p w14:paraId="1A1C132B">
      <w:pPr>
        <w:keepNext w:val="0"/>
        <w:keepLines w:val="0"/>
        <w:pageBreakBefore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仿宋" w:hAnsi="仿宋" w:eastAsia="仿宋" w:cs="仿宋"/>
          <w:b/>
          <w:bCs/>
          <w:i w:val="0"/>
          <w:iCs w:val="0"/>
          <w:color w:val="000000"/>
          <w:sz w:val="24"/>
          <w:szCs w:val="24"/>
        </w:rPr>
      </w:pPr>
      <w:r>
        <w:rPr>
          <w:rFonts w:hint="eastAsia" w:ascii="仿宋" w:hAnsi="仿宋" w:eastAsia="仿宋" w:cs="仿宋"/>
          <w:b/>
          <w:bCs/>
          <w:i w:val="0"/>
          <w:iCs w:val="0"/>
          <w:color w:val="000000"/>
          <w:sz w:val="24"/>
          <w:szCs w:val="24"/>
          <w:lang w:val="en-US" w:eastAsia="zh-CN"/>
        </w:rPr>
        <w:t>4、</w:t>
      </w:r>
      <w:r>
        <w:rPr>
          <w:rFonts w:hint="eastAsia" w:ascii="仿宋" w:hAnsi="仿宋" w:eastAsia="仿宋" w:cs="仿宋"/>
          <w:b/>
          <w:bCs/>
          <w:i w:val="0"/>
          <w:iCs w:val="0"/>
          <w:color w:val="000000"/>
          <w:sz w:val="24"/>
          <w:szCs w:val="24"/>
        </w:rPr>
        <w:t>质量目标</w:t>
      </w:r>
      <w:bookmarkEnd w:id="28"/>
      <w:bookmarkEnd w:id="29"/>
    </w:p>
    <w:p w14:paraId="32D69DF7">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公共外环境鼠、蚊、蝇、蟑螂等病媒生物得到有效控制，“四害”密度均达到国家病媒生物密度控制标准（GB/T 27770-2011鼠类、GB/T 27771-2011蚊虫、GB/T 27772-2011蝇类、GB/T 27773-2011蜚蠊）C级</w:t>
      </w:r>
      <w:r>
        <w:rPr>
          <w:rFonts w:hint="eastAsia" w:ascii="仿宋" w:hAnsi="仿宋" w:eastAsia="仿宋" w:cs="仿宋"/>
          <w:color w:val="000000"/>
          <w:sz w:val="24"/>
          <w:szCs w:val="24"/>
          <w:lang w:val="en-US" w:eastAsia="zh-CN"/>
        </w:rPr>
        <w:t>及</w:t>
      </w:r>
      <w:r>
        <w:rPr>
          <w:rFonts w:hint="eastAsia" w:ascii="仿宋" w:hAnsi="仿宋" w:eastAsia="仿宋" w:cs="仿宋"/>
          <w:color w:val="000000"/>
          <w:sz w:val="24"/>
          <w:szCs w:val="24"/>
        </w:rPr>
        <w:t>以上水平要求，并通过浙江省病媒生物控制水平评估认可。</w:t>
      </w:r>
    </w:p>
    <w:p w14:paraId="694CCC01">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群众满意率达90%（含）以上。</w:t>
      </w:r>
    </w:p>
    <w:p w14:paraId="2CB4026C">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病媒生物预防控制达到国家卫生城市标准。</w:t>
      </w:r>
    </w:p>
    <w:p w14:paraId="31B032FD">
      <w:pPr>
        <w:keepNext w:val="0"/>
        <w:keepLines w:val="0"/>
        <w:pageBreakBefore w:val="0"/>
        <w:widowControl/>
        <w:kinsoku/>
        <w:wordWrap/>
        <w:overflowPunct/>
        <w:topLinePunct w:val="0"/>
        <w:autoSpaceDE/>
        <w:autoSpaceDN/>
        <w:bidi w:val="0"/>
        <w:snapToGrid w:val="0"/>
        <w:spacing w:line="360" w:lineRule="auto"/>
        <w:ind w:right="0" w:rightChars="0" w:firstLine="480" w:firstLineChars="200"/>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eastAsia="zh-CN"/>
        </w:rPr>
        <w:t>（</w:t>
      </w:r>
      <w:r>
        <w:rPr>
          <w:rFonts w:hint="eastAsia" w:ascii="仿宋" w:hAnsi="仿宋" w:eastAsia="仿宋" w:cs="仿宋"/>
          <w:b w:val="0"/>
          <w:bCs w:val="0"/>
          <w:color w:val="000000"/>
          <w:kern w:val="0"/>
          <w:sz w:val="24"/>
          <w:szCs w:val="24"/>
          <w:lang w:val="en-US" w:eastAsia="zh-CN"/>
        </w:rPr>
        <w:t>4</w:t>
      </w:r>
      <w:r>
        <w:rPr>
          <w:rFonts w:hint="eastAsia" w:ascii="仿宋" w:hAnsi="仿宋" w:eastAsia="仿宋" w:cs="仿宋"/>
          <w:b w:val="0"/>
          <w:bCs w:val="0"/>
          <w:color w:val="000000"/>
          <w:kern w:val="0"/>
          <w:sz w:val="24"/>
          <w:szCs w:val="24"/>
          <w:lang w:eastAsia="zh-CN"/>
        </w:rPr>
        <w:t>）</w:t>
      </w:r>
      <w:r>
        <w:rPr>
          <w:rFonts w:hint="eastAsia" w:ascii="仿宋" w:hAnsi="仿宋" w:eastAsia="仿宋" w:cs="仿宋"/>
          <w:b w:val="0"/>
          <w:bCs w:val="0"/>
          <w:color w:val="000000"/>
          <w:kern w:val="0"/>
          <w:sz w:val="24"/>
          <w:szCs w:val="24"/>
        </w:rPr>
        <w:t>除四害服务工作由</w:t>
      </w:r>
      <w:r>
        <w:rPr>
          <w:rFonts w:hint="eastAsia" w:ascii="仿宋" w:hAnsi="仿宋" w:eastAsia="仿宋" w:cs="仿宋"/>
          <w:b w:val="0"/>
          <w:bCs w:val="0"/>
          <w:color w:val="000000"/>
          <w:kern w:val="0"/>
          <w:sz w:val="24"/>
          <w:szCs w:val="24"/>
          <w:lang w:val="en-US" w:eastAsia="zh-CN"/>
        </w:rPr>
        <w:t>街道</w:t>
      </w:r>
      <w:r>
        <w:rPr>
          <w:rFonts w:hint="eastAsia" w:ascii="仿宋" w:hAnsi="仿宋" w:eastAsia="仿宋" w:cs="仿宋"/>
          <w:b w:val="0"/>
          <w:bCs w:val="0"/>
          <w:color w:val="000000"/>
          <w:kern w:val="0"/>
          <w:sz w:val="24"/>
          <w:szCs w:val="24"/>
        </w:rPr>
        <w:t>按区爱卫办相关文件要求及</w:t>
      </w:r>
      <w:r>
        <w:rPr>
          <w:rFonts w:hint="eastAsia" w:ascii="仿宋" w:hAnsi="仿宋" w:eastAsia="仿宋" w:cs="仿宋"/>
          <w:b w:val="0"/>
          <w:bCs w:val="0"/>
          <w:color w:val="000000"/>
          <w:kern w:val="0"/>
          <w:sz w:val="24"/>
          <w:szCs w:val="24"/>
          <w:lang w:val="en-US" w:eastAsia="zh-CN"/>
        </w:rPr>
        <w:t>街道</w:t>
      </w:r>
      <w:r>
        <w:rPr>
          <w:rFonts w:hint="eastAsia" w:ascii="仿宋" w:hAnsi="仿宋" w:eastAsia="仿宋" w:cs="仿宋"/>
          <w:b w:val="0"/>
          <w:bCs w:val="0"/>
          <w:color w:val="000000"/>
          <w:kern w:val="0"/>
          <w:sz w:val="24"/>
          <w:szCs w:val="24"/>
        </w:rPr>
        <w:t>实际情况要求进行考核。</w:t>
      </w:r>
    </w:p>
    <w:p w14:paraId="39186BA2">
      <w:pPr>
        <w:keepNext w:val="0"/>
        <w:keepLines w:val="0"/>
        <w:pageBreakBefore w:val="0"/>
        <w:kinsoku/>
        <w:wordWrap/>
        <w:overflowPunct/>
        <w:topLinePunct w:val="0"/>
        <w:autoSpaceDE/>
        <w:autoSpaceDN/>
        <w:bidi w:val="0"/>
        <w:snapToGrid w:val="0"/>
        <w:spacing w:line="360" w:lineRule="auto"/>
        <w:ind w:right="0" w:rightChars="0"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5、</w:t>
      </w:r>
      <w:r>
        <w:rPr>
          <w:rFonts w:hint="eastAsia" w:ascii="仿宋" w:hAnsi="仿宋" w:eastAsia="仿宋" w:cs="仿宋"/>
          <w:b/>
          <w:bCs/>
          <w:color w:val="000000"/>
          <w:sz w:val="24"/>
          <w:szCs w:val="24"/>
        </w:rPr>
        <w:t>服务作业频次</w:t>
      </w:r>
    </w:p>
    <w:p w14:paraId="2E7E225A">
      <w:pPr>
        <w:keepNext w:val="0"/>
        <w:keepLines w:val="0"/>
        <w:pageBreakBefore w:val="0"/>
        <w:kinsoku/>
        <w:wordWrap/>
        <w:overflowPunct/>
        <w:topLinePunct w:val="0"/>
        <w:autoSpaceDE/>
        <w:autoSpaceDN/>
        <w:bidi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灭鼠：上述服务范围内公共区域</w:t>
      </w:r>
      <w:r>
        <w:rPr>
          <w:rFonts w:hint="eastAsia" w:ascii="仿宋" w:hAnsi="仿宋" w:eastAsia="仿宋" w:cs="仿宋"/>
          <w:color w:val="000000"/>
          <w:sz w:val="24"/>
          <w:szCs w:val="24"/>
          <w:lang w:val="en-US" w:eastAsia="zh-CN"/>
        </w:rPr>
        <w:t>每月</w:t>
      </w:r>
      <w:r>
        <w:rPr>
          <w:rFonts w:hint="eastAsia" w:ascii="仿宋" w:hAnsi="仿宋" w:eastAsia="仿宋" w:cs="仿宋"/>
          <w:color w:val="000000"/>
          <w:sz w:val="24"/>
          <w:szCs w:val="24"/>
        </w:rPr>
        <w:t>1次全面</w:t>
      </w:r>
      <w:r>
        <w:rPr>
          <w:rFonts w:hint="eastAsia" w:ascii="仿宋" w:hAnsi="仿宋" w:eastAsia="仿宋" w:cs="仿宋"/>
          <w:color w:val="000000"/>
          <w:sz w:val="24"/>
          <w:szCs w:val="24"/>
          <w:lang w:val="en-US" w:eastAsia="zh-CN"/>
        </w:rPr>
        <w:t>检查、补投和堵洞。</w:t>
      </w:r>
    </w:p>
    <w:p w14:paraId="5FA24AE0">
      <w:pPr>
        <w:keepNext w:val="0"/>
        <w:keepLines w:val="0"/>
        <w:pageBreakBefore w:val="0"/>
        <w:kinsoku/>
        <w:wordWrap/>
        <w:overflowPunct/>
        <w:topLinePunct w:val="0"/>
        <w:autoSpaceDE/>
        <w:autoSpaceDN/>
        <w:bidi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灭蚊：上述服务范围内公共区域</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-10月高峰期每周作业不低于</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次，其它月份每月作业不低于2次；</w:t>
      </w:r>
    </w:p>
    <w:p w14:paraId="220B1FEE">
      <w:pPr>
        <w:keepNext w:val="0"/>
        <w:keepLines w:val="0"/>
        <w:pageBreakBefore w:val="0"/>
        <w:kinsoku/>
        <w:wordWrap/>
        <w:overflowPunct/>
        <w:topLinePunct w:val="0"/>
        <w:autoSpaceDE/>
        <w:autoSpaceDN/>
        <w:bidi w:val="0"/>
        <w:snapToGrid w:val="0"/>
        <w:spacing w:line="360" w:lineRule="auto"/>
        <w:ind w:right="0" w:rightChars="0"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灭蝇：上述服务范围内公共区域5-10月高峰期每周作业不低于</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次</w:t>
      </w:r>
      <w:r>
        <w:rPr>
          <w:rFonts w:hint="eastAsia" w:ascii="仿宋" w:hAnsi="仿宋" w:eastAsia="仿宋" w:cs="仿宋"/>
          <w:color w:val="000000"/>
          <w:sz w:val="24"/>
          <w:szCs w:val="24"/>
          <w:lang w:val="en-US" w:eastAsia="zh-CN"/>
        </w:rPr>
        <w:t>.</w:t>
      </w:r>
    </w:p>
    <w:p w14:paraId="2975FABC">
      <w:pPr>
        <w:keepNext w:val="0"/>
        <w:keepLines w:val="0"/>
        <w:pageBreakBefore w:val="0"/>
        <w:kinsoku/>
        <w:wordWrap/>
        <w:overflowPunct/>
        <w:topLinePunct w:val="0"/>
        <w:autoSpaceDE/>
        <w:autoSpaceDN/>
        <w:bidi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灭蟑螂：上述服务范围内公共区域3-10月高峰期每</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rPr>
        <w:t>作业不低于</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次，其它月份每月作业不低于</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次；</w:t>
      </w:r>
    </w:p>
    <w:p w14:paraId="34AB0EAC">
      <w:pPr>
        <w:keepNext w:val="0"/>
        <w:keepLines w:val="0"/>
        <w:pageBreakBefore w:val="0"/>
        <w:kinsoku/>
        <w:wordWrap/>
        <w:overflowPunct/>
        <w:topLinePunct w:val="0"/>
        <w:autoSpaceDE/>
        <w:autoSpaceDN/>
        <w:bidi w:val="0"/>
        <w:snapToGrid w:val="0"/>
        <w:spacing w:line="360" w:lineRule="auto"/>
        <w:ind w:right="0" w:rightChars="0"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6、</w:t>
      </w:r>
      <w:r>
        <w:rPr>
          <w:rFonts w:hint="eastAsia" w:ascii="仿宋" w:hAnsi="仿宋" w:eastAsia="仿宋" w:cs="仿宋"/>
          <w:b/>
          <w:bCs/>
          <w:color w:val="000000"/>
          <w:sz w:val="24"/>
          <w:szCs w:val="24"/>
        </w:rPr>
        <w:t>“四害”密度监测频次</w:t>
      </w:r>
    </w:p>
    <w:p w14:paraId="47D0E701">
      <w:pPr>
        <w:keepNext w:val="0"/>
        <w:keepLines w:val="0"/>
        <w:pageBreakBefore w:val="0"/>
        <w:kinsoku/>
        <w:wordWrap/>
        <w:overflowPunct/>
        <w:topLinePunct w:val="0"/>
        <w:autoSpaceDE/>
        <w:autoSpaceDN/>
        <w:bidi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灭鼠：2月、4月、9月和11月各监测1次，全年共监测4次；</w:t>
      </w:r>
    </w:p>
    <w:p w14:paraId="332CEA73">
      <w:pPr>
        <w:keepNext w:val="0"/>
        <w:keepLines w:val="0"/>
        <w:pageBreakBefore w:val="0"/>
        <w:kinsoku/>
        <w:wordWrap/>
        <w:overflowPunct/>
        <w:topLinePunct w:val="0"/>
        <w:autoSpaceDE/>
        <w:autoSpaceDN/>
        <w:bidi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灭蚊:</w:t>
      </w:r>
      <w:r>
        <w:rPr>
          <w:rFonts w:hint="eastAsia" w:ascii="仿宋" w:hAnsi="仿宋" w:eastAsia="仿宋" w:cs="仿宋"/>
          <w:color w:val="000000"/>
          <w:sz w:val="24"/>
          <w:szCs w:val="24"/>
          <w:lang w:val="en-US" w:eastAsia="zh-CN"/>
        </w:rPr>
        <w:t>每月监测1次，登革热高发季（5-10月）每月2次，全年监测18次；</w:t>
      </w:r>
    </w:p>
    <w:p w14:paraId="670A983A">
      <w:pPr>
        <w:keepNext w:val="0"/>
        <w:keepLines w:val="0"/>
        <w:pageBreakBefore w:val="0"/>
        <w:kinsoku/>
        <w:wordWrap/>
        <w:overflowPunct/>
        <w:topLinePunct w:val="0"/>
        <w:autoSpaceDE/>
        <w:autoSpaceDN/>
        <w:bidi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灭蝇：5月-9月每月监测1次，全年共监测5次；</w:t>
      </w:r>
    </w:p>
    <w:p w14:paraId="7837D8D2">
      <w:pPr>
        <w:keepNext w:val="0"/>
        <w:keepLines w:val="0"/>
        <w:pageBreakBefore w:val="0"/>
        <w:kinsoku/>
        <w:wordWrap/>
        <w:overflowPunct/>
        <w:topLinePunct w:val="0"/>
        <w:autoSpaceDE/>
        <w:autoSpaceDN/>
        <w:bidi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灭蟑螂：2月、4月-10月、12月每月监测1次，全年共监测9次。</w:t>
      </w:r>
    </w:p>
    <w:p w14:paraId="6700F32C">
      <w:pPr>
        <w:keepNext w:val="0"/>
        <w:keepLines w:val="0"/>
        <w:pageBreakBefore w:val="0"/>
        <w:kinsoku/>
        <w:wordWrap/>
        <w:overflowPunct/>
        <w:topLinePunct w:val="0"/>
        <w:autoSpaceDE/>
        <w:autoSpaceDN/>
        <w:bidi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如遇有疫情发生的特殊情况，按上级及开发区管委会要求适当增加“四害”密度监测频次。</w:t>
      </w:r>
    </w:p>
    <w:p w14:paraId="0CC7B4DB">
      <w:pPr>
        <w:keepNext w:val="0"/>
        <w:keepLines w:val="0"/>
        <w:pageBreakBefore w:val="0"/>
        <w:kinsoku/>
        <w:wordWrap/>
        <w:overflowPunct/>
        <w:topLinePunct w:val="0"/>
        <w:autoSpaceDE/>
        <w:autoSpaceDN/>
        <w:bidi w:val="0"/>
        <w:snapToGrid w:val="0"/>
        <w:spacing w:line="360" w:lineRule="auto"/>
        <w:ind w:right="0" w:rightChars="0"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7、</w:t>
      </w:r>
      <w:r>
        <w:rPr>
          <w:rFonts w:hint="eastAsia" w:ascii="仿宋" w:hAnsi="仿宋" w:eastAsia="仿宋" w:cs="仿宋"/>
          <w:b/>
          <w:bCs/>
          <w:color w:val="000000"/>
          <w:sz w:val="24"/>
          <w:szCs w:val="24"/>
        </w:rPr>
        <w:t>服务期限</w:t>
      </w:r>
    </w:p>
    <w:p w14:paraId="1ABC78EA">
      <w:pPr>
        <w:keepNext w:val="0"/>
        <w:keepLines w:val="0"/>
        <w:pageBreakBefore w:val="0"/>
        <w:kinsoku/>
        <w:wordWrap/>
        <w:overflowPunct/>
        <w:topLinePunct w:val="0"/>
        <w:autoSpaceDE/>
        <w:autoSpaceDN/>
        <w:bidi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color w:val="000000"/>
          <w:sz w:val="24"/>
          <w:szCs w:val="24"/>
        </w:rPr>
        <w:t>服务期限为</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合同一年一签，服务合格可续签，不符合服务要求可中止续签</w:t>
      </w:r>
      <w:r>
        <w:rPr>
          <w:rFonts w:hint="eastAsia" w:ascii="仿宋" w:hAnsi="仿宋" w:eastAsia="仿宋" w:cs="仿宋"/>
          <w:color w:val="000000"/>
          <w:sz w:val="24"/>
          <w:szCs w:val="24"/>
        </w:rPr>
        <w:t>）。</w:t>
      </w:r>
    </w:p>
    <w:p w14:paraId="4FCF91A6">
      <w:pPr>
        <w:keepNext w:val="0"/>
        <w:keepLines w:val="0"/>
        <w:pageBreakBefore w:val="0"/>
        <w:kinsoku/>
        <w:wordWrap/>
        <w:overflowPunct/>
        <w:topLinePunct w:val="0"/>
        <w:autoSpaceDE/>
        <w:autoSpaceDN/>
        <w:bidi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承包方式：包工、包设备、包材料等一切所需的耗材及药水等。</w:t>
      </w:r>
    </w:p>
    <w:p w14:paraId="1666D264">
      <w:pPr>
        <w:keepNext w:val="0"/>
        <w:keepLines w:val="0"/>
        <w:pageBreakBefore w:val="0"/>
        <w:kinsoku/>
        <w:wordWrap/>
        <w:overflowPunct/>
        <w:topLinePunct w:val="0"/>
        <w:autoSpaceDE/>
        <w:autoSpaceDN/>
        <w:bidi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中标单位不得转包和分包，一经发现甲方有权终止合同。</w:t>
      </w:r>
    </w:p>
    <w:p w14:paraId="15B89A80">
      <w:pPr>
        <w:keepNext w:val="0"/>
        <w:keepLines w:val="0"/>
        <w:pageBreakBefore w:val="0"/>
        <w:kinsoku/>
        <w:wordWrap/>
        <w:overflowPunct/>
        <w:topLinePunct w:val="0"/>
        <w:autoSpaceDE/>
        <w:autoSpaceDN/>
        <w:bidi w:val="0"/>
        <w:snapToGrid w:val="0"/>
        <w:spacing w:line="360" w:lineRule="auto"/>
        <w:ind w:right="0" w:rightChars="0" w:firstLine="480" w:firstLineChars="200"/>
        <w:textAlignment w:val="auto"/>
        <w:rPr>
          <w:rFonts w:hint="eastAsia" w:ascii="仿宋" w:hAnsi="仿宋" w:eastAsia="仿宋" w:cs="仿宋"/>
          <w:b/>
          <w:bCs/>
          <w:color w:val="000000"/>
          <w:sz w:val="24"/>
          <w:szCs w:val="24"/>
        </w:rPr>
      </w:pPr>
      <w:r>
        <w:rPr>
          <w:rFonts w:hint="eastAsia" w:ascii="仿宋" w:hAnsi="仿宋" w:eastAsia="仿宋" w:cs="仿宋"/>
          <w:sz w:val="24"/>
          <w:szCs w:val="24"/>
        </w:rPr>
        <w:t>▲</w:t>
      </w:r>
      <w:r>
        <w:rPr>
          <w:rFonts w:hint="eastAsia" w:ascii="仿宋" w:hAnsi="仿宋" w:eastAsia="仿宋" w:cs="仿宋"/>
          <w:b/>
          <w:bCs/>
          <w:color w:val="000000"/>
          <w:sz w:val="24"/>
          <w:szCs w:val="24"/>
          <w:lang w:val="en-US" w:eastAsia="zh-CN"/>
        </w:rPr>
        <w:t>8、</w:t>
      </w:r>
      <w:r>
        <w:rPr>
          <w:rFonts w:hint="eastAsia" w:ascii="仿宋" w:hAnsi="仿宋" w:eastAsia="仿宋" w:cs="仿宋"/>
          <w:b/>
          <w:bCs/>
          <w:color w:val="000000"/>
          <w:sz w:val="24"/>
          <w:szCs w:val="24"/>
        </w:rPr>
        <w:t>付款方式</w:t>
      </w:r>
    </w:p>
    <w:p w14:paraId="6C3142EA">
      <w:pPr>
        <w:keepNext w:val="0"/>
        <w:keepLines w:val="0"/>
        <w:pageBreakBefore w:val="0"/>
        <w:kinsoku/>
        <w:wordWrap/>
        <w:overflowPunct/>
        <w:topLinePunct w:val="0"/>
        <w:autoSpaceDE/>
        <w:autoSpaceDN/>
        <w:bidi w:val="0"/>
        <w:snapToGrid w:val="0"/>
        <w:spacing w:line="360" w:lineRule="auto"/>
        <w:ind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自合同签订之日起十五个工作日内，支付合同金额的30%预付款，合同到期考核通过后支付剩余70%费用。</w:t>
      </w:r>
    </w:p>
    <w:p w14:paraId="27233892">
      <w:pPr>
        <w:keepNext w:val="0"/>
        <w:keepLines w:val="0"/>
        <w:pageBreakBefore w:val="0"/>
        <w:kinsoku/>
        <w:wordWrap/>
        <w:overflowPunct/>
        <w:topLinePunct w:val="0"/>
        <w:autoSpaceDE/>
        <w:autoSpaceDN/>
        <w:bidi w:val="0"/>
        <w:snapToGrid w:val="0"/>
        <w:spacing w:line="360" w:lineRule="auto"/>
        <w:ind w:right="0" w:righ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9、其他：</w:t>
      </w:r>
      <w:r>
        <w:rPr>
          <w:rFonts w:hint="eastAsia" w:ascii="仿宋" w:hAnsi="仿宋" w:eastAsia="仿宋" w:cs="仿宋"/>
          <w:sz w:val="24"/>
          <w:szCs w:val="24"/>
          <w:lang w:val="en-US" w:eastAsia="zh-CN"/>
        </w:rPr>
        <w:t>如遇街道辖区发生“登革热”等其他需应急消杀情况，费用按次另计。</w:t>
      </w:r>
    </w:p>
    <w:p w14:paraId="56DCDDCF">
      <w:pPr>
        <w:keepNext w:val="0"/>
        <w:keepLines w:val="0"/>
        <w:pageBreakBefore w:val="0"/>
        <w:kinsoku/>
        <w:wordWrap/>
        <w:overflowPunct/>
        <w:topLinePunct w:val="0"/>
        <w:autoSpaceDE/>
        <w:autoSpaceDN/>
        <w:bidi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注：</w:t>
      </w:r>
    </w:p>
    <w:p w14:paraId="6826AEFE">
      <w:pPr>
        <w:keepNext w:val="0"/>
        <w:keepLines w:val="0"/>
        <w:pageBreakBefore w:val="0"/>
        <w:kinsoku/>
        <w:wordWrap/>
        <w:overflowPunct/>
        <w:topLinePunct w:val="0"/>
        <w:autoSpaceDE/>
        <w:autoSpaceDN/>
        <w:bidi w:val="0"/>
        <w:snapToGrid w:val="0"/>
        <w:spacing w:line="360" w:lineRule="auto"/>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招标</w:t>
      </w:r>
      <w:r>
        <w:rPr>
          <w:rFonts w:hint="eastAsia" w:ascii="仿宋" w:hAnsi="仿宋" w:eastAsia="仿宋" w:cs="仿宋"/>
          <w:color w:val="000000"/>
          <w:sz w:val="24"/>
          <w:szCs w:val="24"/>
        </w:rPr>
        <w:t>文件中打</w:t>
      </w:r>
      <w:r>
        <w:rPr>
          <w:rFonts w:hint="eastAsia" w:ascii="仿宋" w:hAnsi="仿宋" w:eastAsia="仿宋" w:cs="仿宋"/>
          <w:sz w:val="24"/>
          <w:szCs w:val="24"/>
        </w:rPr>
        <w:t>▲</w:t>
      </w:r>
      <w:r>
        <w:rPr>
          <w:rFonts w:hint="eastAsia" w:ascii="仿宋" w:hAnsi="仿宋" w:eastAsia="仿宋" w:cs="仿宋"/>
          <w:color w:val="000000"/>
          <w:sz w:val="24"/>
          <w:szCs w:val="24"/>
        </w:rPr>
        <w:t>内容为实质性要求，不允许有负偏离，否则将以涉及无效响应条款作无效响应。</w:t>
      </w:r>
    </w:p>
    <w:p w14:paraId="54507614">
      <w:pPr>
        <w:keepNext w:val="0"/>
        <w:keepLines w:val="0"/>
        <w:pageBreakBefore w:val="0"/>
        <w:kinsoku/>
        <w:wordWrap/>
        <w:overflowPunct/>
        <w:topLinePunct w:val="0"/>
        <w:autoSpaceDE/>
        <w:autoSpaceDN/>
        <w:bidi w:val="0"/>
        <w:spacing w:line="36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rPr>
        <w:t>2、中标供应商所提供的服务须与投标承诺一致，不得以次充好、偷工减料，若在项目验收中发现有上述情况，将向有关部门举报，根据相关规定进行处理。</w:t>
      </w:r>
    </w:p>
    <w:p w14:paraId="2FF97D39">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30" w:name="_Toc184314476"/>
      <w:bookmarkEnd w:id="30"/>
      <w:bookmarkStart w:id="31" w:name="_Toc184313288"/>
      <w:bookmarkEnd w:id="31"/>
      <w:bookmarkStart w:id="32" w:name="_Toc184314469"/>
      <w:bookmarkEnd w:id="32"/>
      <w:bookmarkStart w:id="33" w:name="_Toc184313291"/>
      <w:bookmarkEnd w:id="33"/>
      <w:bookmarkStart w:id="34" w:name="_Toc184314474"/>
      <w:bookmarkEnd w:id="34"/>
      <w:bookmarkStart w:id="35" w:name="_Toc184313301"/>
      <w:bookmarkEnd w:id="35"/>
      <w:bookmarkStart w:id="36" w:name="_Toc184312111"/>
      <w:bookmarkEnd w:id="36"/>
      <w:bookmarkStart w:id="37" w:name="_Toc184314421"/>
      <w:bookmarkEnd w:id="37"/>
      <w:bookmarkStart w:id="38" w:name="_Toc184308088"/>
      <w:bookmarkEnd w:id="38"/>
      <w:bookmarkStart w:id="39" w:name="_Toc184308037"/>
      <w:bookmarkEnd w:id="39"/>
      <w:bookmarkStart w:id="40" w:name="_Toc184314435"/>
      <w:bookmarkEnd w:id="40"/>
      <w:bookmarkStart w:id="41" w:name="_Toc184312102"/>
      <w:bookmarkEnd w:id="41"/>
      <w:bookmarkStart w:id="42" w:name="_Toc184310308"/>
      <w:bookmarkEnd w:id="42"/>
      <w:bookmarkStart w:id="43" w:name="_Toc184310305"/>
      <w:bookmarkEnd w:id="43"/>
      <w:bookmarkStart w:id="44" w:name="_Toc184308062"/>
      <w:bookmarkEnd w:id="44"/>
      <w:bookmarkStart w:id="45" w:name="_Toc184312076"/>
      <w:bookmarkEnd w:id="45"/>
      <w:bookmarkStart w:id="46" w:name="_Toc184312113"/>
      <w:bookmarkEnd w:id="46"/>
      <w:bookmarkStart w:id="47" w:name="_Toc184308055"/>
      <w:bookmarkEnd w:id="47"/>
      <w:bookmarkStart w:id="48" w:name="_Toc184310335"/>
      <w:bookmarkEnd w:id="48"/>
      <w:bookmarkStart w:id="49" w:name="_Toc184312071"/>
      <w:bookmarkEnd w:id="49"/>
      <w:bookmarkStart w:id="50" w:name="_Toc184310324"/>
      <w:bookmarkEnd w:id="50"/>
      <w:bookmarkStart w:id="51" w:name="_Toc184308045"/>
      <w:bookmarkEnd w:id="51"/>
      <w:bookmarkStart w:id="52" w:name="_Toc184310334"/>
      <w:bookmarkEnd w:id="52"/>
      <w:bookmarkStart w:id="53" w:name="_Toc184313297"/>
      <w:bookmarkEnd w:id="53"/>
      <w:bookmarkStart w:id="54" w:name="_Toc184308064"/>
      <w:bookmarkEnd w:id="54"/>
      <w:bookmarkStart w:id="55" w:name="_Toc184310286"/>
      <w:bookmarkEnd w:id="55"/>
      <w:bookmarkStart w:id="56" w:name="_Toc184308092"/>
      <w:bookmarkEnd w:id="56"/>
      <w:bookmarkStart w:id="57" w:name="_Toc184314478"/>
      <w:bookmarkEnd w:id="57"/>
      <w:bookmarkStart w:id="58" w:name="_Toc184314436"/>
      <w:bookmarkEnd w:id="58"/>
      <w:bookmarkStart w:id="59" w:name="_Toc184312093"/>
      <w:bookmarkEnd w:id="59"/>
      <w:bookmarkStart w:id="60" w:name="_Toc184308106"/>
      <w:bookmarkEnd w:id="60"/>
      <w:bookmarkStart w:id="61" w:name="_Toc184314470"/>
      <w:bookmarkEnd w:id="61"/>
      <w:bookmarkStart w:id="62" w:name="_Toc184314462"/>
      <w:bookmarkEnd w:id="62"/>
      <w:bookmarkStart w:id="63" w:name="_Toc184308066"/>
      <w:bookmarkEnd w:id="63"/>
      <w:bookmarkStart w:id="64" w:name="_Toc184308067"/>
      <w:bookmarkEnd w:id="64"/>
      <w:bookmarkStart w:id="65" w:name="_Toc184308054"/>
      <w:bookmarkEnd w:id="65"/>
      <w:bookmarkStart w:id="66" w:name="_Toc184314467"/>
      <w:bookmarkEnd w:id="66"/>
      <w:bookmarkStart w:id="67" w:name="_Toc184310342"/>
      <w:bookmarkEnd w:id="67"/>
      <w:bookmarkStart w:id="68" w:name="_Toc184310316"/>
      <w:bookmarkEnd w:id="68"/>
      <w:bookmarkStart w:id="69" w:name="_Toc184312120"/>
      <w:bookmarkEnd w:id="69"/>
      <w:bookmarkStart w:id="70" w:name="_Toc184313263"/>
      <w:bookmarkEnd w:id="70"/>
      <w:bookmarkStart w:id="71" w:name="_Toc184314417"/>
      <w:bookmarkEnd w:id="71"/>
      <w:bookmarkStart w:id="72" w:name="_Toc184312097"/>
      <w:bookmarkEnd w:id="72"/>
      <w:bookmarkStart w:id="73" w:name="_Toc184314432"/>
      <w:bookmarkEnd w:id="73"/>
      <w:bookmarkStart w:id="74" w:name="_Toc184313302"/>
      <w:bookmarkEnd w:id="74"/>
      <w:bookmarkStart w:id="75" w:name="_Toc184313293"/>
      <w:bookmarkEnd w:id="75"/>
      <w:bookmarkStart w:id="76" w:name="_Toc184314438"/>
      <w:bookmarkEnd w:id="76"/>
      <w:bookmarkStart w:id="77" w:name="_Toc184313243"/>
      <w:bookmarkEnd w:id="77"/>
      <w:bookmarkStart w:id="78" w:name="_Toc184313257"/>
      <w:bookmarkEnd w:id="78"/>
      <w:bookmarkStart w:id="79" w:name="_Toc184314446"/>
      <w:bookmarkEnd w:id="79"/>
      <w:bookmarkStart w:id="80" w:name="_Toc184314466"/>
      <w:bookmarkEnd w:id="80"/>
      <w:bookmarkStart w:id="81" w:name="_Toc184310309"/>
      <w:bookmarkEnd w:id="81"/>
      <w:bookmarkStart w:id="82" w:name="_Toc184313238"/>
      <w:bookmarkEnd w:id="82"/>
      <w:bookmarkStart w:id="83" w:name="_Toc184312095"/>
      <w:bookmarkEnd w:id="83"/>
      <w:bookmarkStart w:id="84" w:name="_Toc184313275"/>
      <w:bookmarkEnd w:id="84"/>
      <w:bookmarkStart w:id="85" w:name="_Toc184310279"/>
      <w:bookmarkEnd w:id="85"/>
      <w:bookmarkStart w:id="86" w:name="_Toc184308080"/>
      <w:bookmarkEnd w:id="86"/>
      <w:bookmarkStart w:id="87" w:name="_Toc184310341"/>
      <w:bookmarkEnd w:id="87"/>
      <w:bookmarkStart w:id="88" w:name="_Toc184314440"/>
      <w:bookmarkEnd w:id="88"/>
      <w:bookmarkStart w:id="89" w:name="_Toc184308072"/>
      <w:bookmarkEnd w:id="89"/>
      <w:bookmarkStart w:id="90" w:name="_Toc184314456"/>
      <w:bookmarkEnd w:id="90"/>
      <w:bookmarkStart w:id="91" w:name="_Toc184312126"/>
      <w:bookmarkEnd w:id="91"/>
      <w:bookmarkStart w:id="92" w:name="_Toc184310333"/>
      <w:bookmarkEnd w:id="92"/>
      <w:bookmarkStart w:id="93" w:name="_Toc184310317"/>
      <w:bookmarkEnd w:id="93"/>
      <w:bookmarkStart w:id="94" w:name="_Toc184314454"/>
      <w:bookmarkEnd w:id="94"/>
      <w:bookmarkStart w:id="95" w:name="_Toc184310338"/>
      <w:bookmarkEnd w:id="95"/>
      <w:bookmarkStart w:id="96" w:name="_Toc184314428"/>
      <w:bookmarkEnd w:id="96"/>
      <w:bookmarkStart w:id="97" w:name="_Toc184312078"/>
      <w:bookmarkEnd w:id="97"/>
      <w:bookmarkStart w:id="98" w:name="_Toc184310289"/>
      <w:bookmarkEnd w:id="98"/>
      <w:bookmarkStart w:id="99" w:name="_Toc184310328"/>
      <w:bookmarkEnd w:id="99"/>
      <w:bookmarkStart w:id="100" w:name="_Toc184308061"/>
      <w:bookmarkEnd w:id="100"/>
      <w:bookmarkStart w:id="101" w:name="_Toc184314479"/>
      <w:bookmarkEnd w:id="101"/>
      <w:bookmarkStart w:id="102" w:name="_Toc184312123"/>
      <w:bookmarkEnd w:id="102"/>
      <w:bookmarkStart w:id="103" w:name="_Toc184312112"/>
      <w:bookmarkEnd w:id="103"/>
      <w:bookmarkStart w:id="104" w:name="_Toc184310293"/>
      <w:bookmarkEnd w:id="104"/>
      <w:bookmarkStart w:id="105" w:name="_Toc184312069"/>
      <w:bookmarkEnd w:id="105"/>
      <w:bookmarkStart w:id="106" w:name="_Toc184313272"/>
      <w:bookmarkEnd w:id="106"/>
      <w:bookmarkStart w:id="107" w:name="_Toc184310272"/>
      <w:bookmarkEnd w:id="107"/>
      <w:bookmarkStart w:id="108" w:name="_Toc184312068"/>
      <w:bookmarkEnd w:id="108"/>
      <w:bookmarkStart w:id="109" w:name="_Toc184312130"/>
      <w:bookmarkEnd w:id="109"/>
      <w:bookmarkStart w:id="110" w:name="_Toc184313256"/>
      <w:bookmarkEnd w:id="110"/>
      <w:bookmarkStart w:id="111" w:name="_Toc184312133"/>
      <w:bookmarkEnd w:id="111"/>
      <w:bookmarkStart w:id="112" w:name="_Toc184308043"/>
      <w:bookmarkEnd w:id="112"/>
      <w:bookmarkStart w:id="113" w:name="_Toc184312116"/>
      <w:bookmarkEnd w:id="113"/>
      <w:bookmarkStart w:id="114" w:name="_Toc184308096"/>
      <w:bookmarkEnd w:id="114"/>
      <w:bookmarkStart w:id="115" w:name="_Toc184308059"/>
      <w:bookmarkEnd w:id="115"/>
      <w:bookmarkStart w:id="116" w:name="_Toc184310344"/>
      <w:bookmarkEnd w:id="116"/>
      <w:bookmarkStart w:id="117" w:name="_Toc184313277"/>
      <w:bookmarkEnd w:id="117"/>
      <w:bookmarkStart w:id="118" w:name="_Toc184308099"/>
      <w:bookmarkEnd w:id="118"/>
      <w:bookmarkStart w:id="119" w:name="_Toc184310336"/>
      <w:bookmarkEnd w:id="119"/>
      <w:bookmarkStart w:id="120" w:name="_Toc184314481"/>
      <w:bookmarkEnd w:id="120"/>
      <w:bookmarkStart w:id="121" w:name="_Toc184308056"/>
      <w:bookmarkEnd w:id="121"/>
      <w:bookmarkStart w:id="122" w:name="_Toc184313285"/>
      <w:bookmarkEnd w:id="122"/>
      <w:bookmarkStart w:id="123" w:name="_Toc184312080"/>
      <w:bookmarkEnd w:id="123"/>
      <w:bookmarkStart w:id="124" w:name="_Toc184313264"/>
      <w:bookmarkEnd w:id="124"/>
      <w:bookmarkStart w:id="125" w:name="_Toc184310327"/>
      <w:bookmarkEnd w:id="125"/>
      <w:bookmarkStart w:id="126" w:name="_Toc184310331"/>
      <w:bookmarkEnd w:id="126"/>
      <w:bookmarkStart w:id="127" w:name="_Toc184312135"/>
      <w:bookmarkEnd w:id="127"/>
      <w:bookmarkStart w:id="128" w:name="_Toc184310300"/>
      <w:bookmarkEnd w:id="128"/>
      <w:bookmarkStart w:id="129" w:name="_Toc184314415"/>
      <w:bookmarkEnd w:id="129"/>
      <w:bookmarkStart w:id="130" w:name="_Toc184308044"/>
      <w:bookmarkEnd w:id="130"/>
      <w:bookmarkStart w:id="131" w:name="_Toc184314412"/>
      <w:bookmarkEnd w:id="131"/>
      <w:bookmarkStart w:id="132" w:name="_Toc184312121"/>
      <w:bookmarkEnd w:id="132"/>
      <w:bookmarkStart w:id="133" w:name="_Toc184310339"/>
      <w:bookmarkEnd w:id="133"/>
      <w:bookmarkStart w:id="134" w:name="_Toc184310319"/>
      <w:bookmarkEnd w:id="134"/>
      <w:bookmarkStart w:id="135" w:name="_Toc184308091"/>
      <w:bookmarkEnd w:id="135"/>
      <w:bookmarkStart w:id="136" w:name="_Toc184314461"/>
      <w:bookmarkEnd w:id="136"/>
      <w:bookmarkStart w:id="137" w:name="_Toc184310314"/>
      <w:bookmarkEnd w:id="137"/>
      <w:bookmarkStart w:id="138" w:name="_Toc184313241"/>
      <w:bookmarkEnd w:id="138"/>
      <w:bookmarkStart w:id="139" w:name="_Toc184313296"/>
      <w:bookmarkEnd w:id="139"/>
      <w:bookmarkStart w:id="140" w:name="_Toc184310304"/>
      <w:bookmarkEnd w:id="140"/>
      <w:bookmarkStart w:id="141" w:name="_Toc184308102"/>
      <w:bookmarkEnd w:id="141"/>
      <w:bookmarkStart w:id="142" w:name="_Toc184313253"/>
      <w:bookmarkEnd w:id="142"/>
      <w:bookmarkStart w:id="143" w:name="_Toc184313287"/>
      <w:bookmarkEnd w:id="143"/>
      <w:bookmarkStart w:id="144" w:name="_Toc184313252"/>
      <w:bookmarkEnd w:id="144"/>
      <w:bookmarkStart w:id="145" w:name="_Toc184314468"/>
      <w:bookmarkEnd w:id="145"/>
      <w:bookmarkStart w:id="146" w:name="_Toc184308083"/>
      <w:bookmarkEnd w:id="146"/>
      <w:bookmarkStart w:id="147" w:name="_Toc184310280"/>
      <w:bookmarkEnd w:id="147"/>
      <w:bookmarkStart w:id="148" w:name="_Toc184314437"/>
      <w:bookmarkEnd w:id="148"/>
      <w:bookmarkStart w:id="149" w:name="_Toc184313274"/>
      <w:bookmarkEnd w:id="149"/>
      <w:bookmarkStart w:id="150" w:name="_Toc184312094"/>
      <w:bookmarkEnd w:id="150"/>
      <w:bookmarkStart w:id="151" w:name="_Toc184313298"/>
      <w:bookmarkEnd w:id="151"/>
      <w:bookmarkStart w:id="152" w:name="_Toc184312137"/>
      <w:bookmarkEnd w:id="152"/>
      <w:bookmarkStart w:id="153" w:name="_Toc184310337"/>
      <w:bookmarkEnd w:id="153"/>
      <w:bookmarkStart w:id="154" w:name="_Toc184310296"/>
      <w:bookmarkEnd w:id="154"/>
      <w:bookmarkStart w:id="155" w:name="_Toc184308090"/>
      <w:bookmarkEnd w:id="155"/>
      <w:bookmarkStart w:id="156" w:name="_Toc184312081"/>
      <w:bookmarkEnd w:id="156"/>
      <w:bookmarkStart w:id="157" w:name="_Toc184314431"/>
      <w:bookmarkEnd w:id="157"/>
      <w:bookmarkStart w:id="158" w:name="_Toc184310297"/>
      <w:bookmarkEnd w:id="158"/>
      <w:bookmarkStart w:id="159" w:name="_Toc184313245"/>
      <w:bookmarkEnd w:id="159"/>
      <w:bookmarkStart w:id="160" w:name="_Toc184310299"/>
      <w:bookmarkEnd w:id="160"/>
      <w:bookmarkStart w:id="161" w:name="_Toc184312114"/>
      <w:bookmarkEnd w:id="161"/>
      <w:bookmarkStart w:id="162" w:name="_Toc184310292"/>
      <w:bookmarkEnd w:id="162"/>
      <w:bookmarkStart w:id="163" w:name="_Toc184312087"/>
      <w:bookmarkEnd w:id="163"/>
      <w:bookmarkStart w:id="164" w:name="_Toc184313306"/>
      <w:bookmarkEnd w:id="164"/>
      <w:bookmarkStart w:id="165" w:name="_Toc184312100"/>
      <w:bookmarkEnd w:id="165"/>
      <w:bookmarkStart w:id="166" w:name="_Toc184308074"/>
      <w:bookmarkEnd w:id="166"/>
      <w:bookmarkStart w:id="167" w:name="_Toc184313244"/>
      <w:bookmarkEnd w:id="167"/>
      <w:bookmarkStart w:id="168" w:name="_Toc184312096"/>
      <w:bookmarkEnd w:id="168"/>
      <w:bookmarkStart w:id="169" w:name="_Toc184313273"/>
      <w:bookmarkEnd w:id="169"/>
      <w:bookmarkStart w:id="170" w:name="_Toc184312070"/>
      <w:bookmarkEnd w:id="170"/>
      <w:bookmarkStart w:id="171" w:name="_Toc184312129"/>
      <w:bookmarkEnd w:id="171"/>
      <w:bookmarkStart w:id="172" w:name="_Toc184313262"/>
      <w:bookmarkEnd w:id="172"/>
      <w:bookmarkStart w:id="173" w:name="_Toc184310278"/>
      <w:bookmarkEnd w:id="173"/>
      <w:bookmarkStart w:id="174" w:name="_Toc184313300"/>
      <w:bookmarkEnd w:id="174"/>
      <w:bookmarkStart w:id="175" w:name="_Toc184308093"/>
      <w:bookmarkEnd w:id="175"/>
      <w:bookmarkStart w:id="176" w:name="_Toc184314414"/>
      <w:bookmarkEnd w:id="176"/>
      <w:bookmarkStart w:id="177" w:name="_Toc184314433"/>
      <w:bookmarkEnd w:id="177"/>
      <w:bookmarkStart w:id="178" w:name="_Toc184312067"/>
      <w:bookmarkEnd w:id="178"/>
      <w:bookmarkStart w:id="179" w:name="_Toc184314434"/>
      <w:bookmarkEnd w:id="179"/>
      <w:bookmarkStart w:id="180" w:name="_Toc184308053"/>
      <w:bookmarkEnd w:id="180"/>
      <w:bookmarkStart w:id="181" w:name="_Toc184308065"/>
      <w:bookmarkEnd w:id="181"/>
      <w:bookmarkStart w:id="182" w:name="_Toc184312098"/>
      <w:bookmarkEnd w:id="182"/>
      <w:bookmarkStart w:id="183" w:name="_Toc184313267"/>
      <w:bookmarkEnd w:id="183"/>
      <w:bookmarkStart w:id="184" w:name="_Toc184308086"/>
      <w:bookmarkEnd w:id="184"/>
      <w:bookmarkStart w:id="185" w:name="_Toc184313271"/>
      <w:bookmarkEnd w:id="185"/>
      <w:bookmarkStart w:id="186" w:name="_Toc184312103"/>
      <w:bookmarkEnd w:id="186"/>
      <w:bookmarkStart w:id="187" w:name="_Toc184310285"/>
      <w:bookmarkEnd w:id="187"/>
      <w:bookmarkStart w:id="188" w:name="_Toc184312124"/>
      <w:bookmarkEnd w:id="188"/>
      <w:bookmarkStart w:id="189" w:name="_Toc184312077"/>
      <w:bookmarkEnd w:id="189"/>
      <w:bookmarkStart w:id="190" w:name="_Toc184313289"/>
      <w:bookmarkEnd w:id="190"/>
      <w:bookmarkStart w:id="191" w:name="_Toc184312074"/>
      <w:bookmarkEnd w:id="191"/>
      <w:bookmarkStart w:id="192" w:name="_Toc184314450"/>
      <w:bookmarkEnd w:id="192"/>
      <w:bookmarkStart w:id="193" w:name="_Toc184312131"/>
      <w:bookmarkEnd w:id="193"/>
      <w:bookmarkStart w:id="194" w:name="_Toc184314429"/>
      <w:bookmarkEnd w:id="194"/>
      <w:bookmarkStart w:id="195" w:name="_Toc184308081"/>
      <w:bookmarkEnd w:id="195"/>
      <w:bookmarkStart w:id="196" w:name="_Toc184314443"/>
      <w:bookmarkEnd w:id="196"/>
      <w:bookmarkStart w:id="197" w:name="_Toc184314426"/>
      <w:bookmarkEnd w:id="197"/>
      <w:bookmarkStart w:id="198" w:name="_Toc184310340"/>
      <w:bookmarkEnd w:id="198"/>
      <w:bookmarkStart w:id="199" w:name="_Toc184308087"/>
      <w:bookmarkEnd w:id="199"/>
      <w:bookmarkStart w:id="200" w:name="_Toc184308063"/>
      <w:bookmarkEnd w:id="200"/>
      <w:bookmarkStart w:id="201" w:name="_Toc184314422"/>
      <w:bookmarkEnd w:id="201"/>
      <w:bookmarkStart w:id="202" w:name="_Toc184308103"/>
      <w:bookmarkEnd w:id="202"/>
      <w:bookmarkStart w:id="203" w:name="_Toc184312125"/>
      <w:bookmarkEnd w:id="203"/>
      <w:bookmarkStart w:id="204" w:name="_Toc184312089"/>
      <w:bookmarkEnd w:id="204"/>
      <w:bookmarkStart w:id="205" w:name="_Toc184310343"/>
      <w:bookmarkEnd w:id="205"/>
      <w:bookmarkStart w:id="206" w:name="_Toc184308101"/>
      <w:bookmarkEnd w:id="206"/>
      <w:bookmarkStart w:id="207" w:name="_Toc184310276"/>
      <w:bookmarkEnd w:id="207"/>
      <w:bookmarkStart w:id="208" w:name="_Toc184314441"/>
      <w:bookmarkEnd w:id="208"/>
      <w:bookmarkStart w:id="209" w:name="_Toc184308104"/>
      <w:bookmarkEnd w:id="209"/>
      <w:bookmarkStart w:id="210" w:name="_Toc184313279"/>
      <w:bookmarkEnd w:id="210"/>
      <w:bookmarkStart w:id="211" w:name="_Toc184308094"/>
      <w:bookmarkEnd w:id="211"/>
      <w:bookmarkStart w:id="212" w:name="_Toc184312117"/>
      <w:bookmarkEnd w:id="212"/>
      <w:bookmarkStart w:id="213" w:name="_Toc184314418"/>
      <w:bookmarkEnd w:id="213"/>
      <w:bookmarkStart w:id="214" w:name="_Toc184314442"/>
      <w:bookmarkEnd w:id="214"/>
      <w:bookmarkStart w:id="215" w:name="_Toc184308084"/>
      <w:bookmarkEnd w:id="215"/>
      <w:bookmarkStart w:id="216" w:name="_Toc184314451"/>
      <w:bookmarkEnd w:id="216"/>
      <w:bookmarkStart w:id="217" w:name="_Toc184308058"/>
      <w:bookmarkEnd w:id="217"/>
      <w:bookmarkStart w:id="218" w:name="_Toc184314410"/>
      <w:bookmarkEnd w:id="218"/>
      <w:bookmarkStart w:id="219" w:name="_Toc184308069"/>
      <w:bookmarkEnd w:id="219"/>
      <w:bookmarkStart w:id="220" w:name="_Toc184310275"/>
      <w:bookmarkEnd w:id="220"/>
      <w:bookmarkStart w:id="221" w:name="_Toc184312132"/>
      <w:bookmarkEnd w:id="221"/>
      <w:bookmarkStart w:id="222" w:name="_Toc184312101"/>
      <w:bookmarkEnd w:id="222"/>
      <w:bookmarkStart w:id="223" w:name="_Toc184310332"/>
      <w:bookmarkEnd w:id="223"/>
      <w:bookmarkStart w:id="224" w:name="_Toc184310277"/>
      <w:bookmarkEnd w:id="224"/>
      <w:bookmarkStart w:id="225" w:name="_Toc184308075"/>
      <w:bookmarkEnd w:id="225"/>
      <w:bookmarkStart w:id="226" w:name="_Toc184314425"/>
      <w:bookmarkEnd w:id="226"/>
      <w:bookmarkStart w:id="227" w:name="_Toc184314444"/>
      <w:bookmarkEnd w:id="227"/>
      <w:bookmarkStart w:id="228" w:name="_Toc184314472"/>
      <w:bookmarkEnd w:id="228"/>
      <w:bookmarkStart w:id="229" w:name="_Toc184310301"/>
      <w:bookmarkEnd w:id="229"/>
      <w:bookmarkStart w:id="230" w:name="_Toc184312083"/>
      <w:bookmarkEnd w:id="230"/>
      <w:bookmarkStart w:id="231" w:name="_Toc184308042"/>
      <w:bookmarkEnd w:id="231"/>
      <w:bookmarkStart w:id="232" w:name="_Toc184314439"/>
      <w:bookmarkEnd w:id="232"/>
      <w:bookmarkStart w:id="233" w:name="_Toc184310312"/>
      <w:bookmarkEnd w:id="233"/>
      <w:bookmarkStart w:id="234" w:name="_Toc184314420"/>
      <w:bookmarkEnd w:id="234"/>
      <w:bookmarkStart w:id="235" w:name="_Toc184314430"/>
      <w:bookmarkEnd w:id="235"/>
      <w:bookmarkStart w:id="236" w:name="_Toc184310313"/>
      <w:bookmarkEnd w:id="236"/>
      <w:bookmarkStart w:id="237" w:name="_Toc184314471"/>
      <w:bookmarkEnd w:id="237"/>
      <w:bookmarkStart w:id="238" w:name="_Toc184310282"/>
      <w:bookmarkEnd w:id="238"/>
      <w:bookmarkStart w:id="239" w:name="_Toc184312090"/>
      <w:bookmarkEnd w:id="239"/>
      <w:bookmarkStart w:id="240" w:name="_Toc184308068"/>
      <w:bookmarkEnd w:id="240"/>
      <w:bookmarkStart w:id="241" w:name="_Toc184312085"/>
      <w:bookmarkEnd w:id="241"/>
      <w:bookmarkStart w:id="242" w:name="_Toc184314427"/>
      <w:bookmarkEnd w:id="242"/>
      <w:bookmarkStart w:id="243" w:name="_Toc184313265"/>
      <w:bookmarkEnd w:id="243"/>
      <w:bookmarkStart w:id="244" w:name="_Toc184312072"/>
      <w:bookmarkEnd w:id="244"/>
      <w:bookmarkStart w:id="245" w:name="_Toc184313242"/>
      <w:bookmarkEnd w:id="245"/>
      <w:bookmarkStart w:id="246" w:name="_Toc184308040"/>
      <w:bookmarkEnd w:id="246"/>
      <w:bookmarkStart w:id="247" w:name="_Toc184308051"/>
      <w:bookmarkEnd w:id="247"/>
      <w:bookmarkStart w:id="248" w:name="_Toc184308057"/>
      <w:bookmarkEnd w:id="248"/>
      <w:bookmarkStart w:id="249" w:name="_Toc184312079"/>
      <w:bookmarkEnd w:id="249"/>
      <w:bookmarkStart w:id="250" w:name="_Toc184313283"/>
      <w:bookmarkEnd w:id="250"/>
      <w:bookmarkStart w:id="251" w:name="_Toc184310284"/>
      <w:bookmarkEnd w:id="251"/>
      <w:bookmarkStart w:id="252" w:name="_Toc184310323"/>
      <w:bookmarkEnd w:id="252"/>
      <w:bookmarkStart w:id="253" w:name="_Toc184312104"/>
      <w:bookmarkEnd w:id="253"/>
      <w:bookmarkStart w:id="254" w:name="_Toc184314465"/>
      <w:bookmarkEnd w:id="254"/>
      <w:bookmarkStart w:id="255" w:name="_Toc184308060"/>
      <w:bookmarkEnd w:id="255"/>
      <w:bookmarkStart w:id="256" w:name="_Toc184314448"/>
      <w:bookmarkEnd w:id="256"/>
      <w:bookmarkStart w:id="257" w:name="_Toc184312138"/>
      <w:bookmarkEnd w:id="257"/>
      <w:bookmarkStart w:id="258" w:name="_Toc184313258"/>
      <w:bookmarkEnd w:id="258"/>
      <w:bookmarkStart w:id="259" w:name="_Toc184312134"/>
      <w:bookmarkEnd w:id="259"/>
      <w:bookmarkStart w:id="260" w:name="_Toc184310318"/>
      <w:bookmarkEnd w:id="260"/>
      <w:bookmarkStart w:id="261" w:name="_Toc184312106"/>
      <w:bookmarkEnd w:id="261"/>
      <w:bookmarkStart w:id="262" w:name="_Toc184308105"/>
      <w:bookmarkEnd w:id="262"/>
      <w:bookmarkStart w:id="263" w:name="_Toc184308108"/>
      <w:bookmarkEnd w:id="263"/>
      <w:bookmarkStart w:id="264" w:name="_Toc184313239"/>
      <w:bookmarkEnd w:id="264"/>
      <w:bookmarkStart w:id="265" w:name="_Toc184312086"/>
      <w:bookmarkEnd w:id="265"/>
      <w:bookmarkStart w:id="266" w:name="_Toc184313290"/>
      <w:bookmarkEnd w:id="266"/>
      <w:bookmarkStart w:id="267" w:name="_Toc184313292"/>
      <w:bookmarkEnd w:id="267"/>
      <w:bookmarkStart w:id="268" w:name="_Toc184312139"/>
      <w:bookmarkEnd w:id="268"/>
      <w:bookmarkStart w:id="269" w:name="_Toc184310302"/>
      <w:bookmarkEnd w:id="269"/>
      <w:bookmarkStart w:id="270" w:name="_Toc184313309"/>
      <w:bookmarkEnd w:id="270"/>
      <w:bookmarkStart w:id="271" w:name="_Toc184310295"/>
      <w:bookmarkEnd w:id="271"/>
      <w:bookmarkStart w:id="272" w:name="_Toc184308077"/>
      <w:bookmarkEnd w:id="272"/>
      <w:bookmarkStart w:id="273" w:name="_Toc184312136"/>
      <w:bookmarkEnd w:id="273"/>
      <w:bookmarkStart w:id="274" w:name="_Toc184310322"/>
      <w:bookmarkEnd w:id="274"/>
      <w:bookmarkStart w:id="275" w:name="_Toc184312115"/>
      <w:bookmarkEnd w:id="275"/>
      <w:bookmarkStart w:id="276" w:name="_Toc184308048"/>
      <w:bookmarkEnd w:id="276"/>
      <w:bookmarkStart w:id="277" w:name="_Toc184314480"/>
      <w:bookmarkEnd w:id="277"/>
      <w:bookmarkStart w:id="278" w:name="_Toc184308098"/>
      <w:bookmarkEnd w:id="278"/>
      <w:bookmarkStart w:id="279" w:name="_Toc184313294"/>
      <w:bookmarkEnd w:id="279"/>
      <w:bookmarkStart w:id="280" w:name="_Toc184313261"/>
      <w:bookmarkEnd w:id="280"/>
      <w:bookmarkStart w:id="281" w:name="_Toc184313286"/>
      <w:bookmarkEnd w:id="281"/>
      <w:bookmarkStart w:id="282" w:name="_Toc184314449"/>
      <w:bookmarkEnd w:id="282"/>
      <w:bookmarkStart w:id="283" w:name="_Toc184308073"/>
      <w:bookmarkEnd w:id="283"/>
      <w:bookmarkStart w:id="284" w:name="_Toc184308078"/>
      <w:bookmarkEnd w:id="284"/>
      <w:bookmarkStart w:id="285" w:name="_Toc184310274"/>
      <w:bookmarkEnd w:id="285"/>
      <w:bookmarkStart w:id="286" w:name="_Toc184313255"/>
      <w:bookmarkEnd w:id="286"/>
      <w:bookmarkStart w:id="287" w:name="_Toc184312109"/>
      <w:bookmarkEnd w:id="287"/>
      <w:bookmarkStart w:id="288" w:name="_Toc184312091"/>
      <w:bookmarkEnd w:id="288"/>
      <w:bookmarkStart w:id="289" w:name="_Toc184312092"/>
      <w:bookmarkEnd w:id="289"/>
      <w:bookmarkStart w:id="290" w:name="_Toc184313299"/>
      <w:bookmarkEnd w:id="290"/>
      <w:bookmarkStart w:id="291" w:name="_Toc184314457"/>
      <w:bookmarkEnd w:id="291"/>
      <w:bookmarkStart w:id="292" w:name="_Toc184314463"/>
      <w:bookmarkEnd w:id="292"/>
      <w:bookmarkStart w:id="293" w:name="_Toc184308100"/>
      <w:bookmarkEnd w:id="293"/>
      <w:bookmarkStart w:id="294" w:name="_Toc184312110"/>
      <w:bookmarkEnd w:id="294"/>
      <w:bookmarkStart w:id="295" w:name="_Toc184310325"/>
      <w:bookmarkEnd w:id="295"/>
      <w:bookmarkStart w:id="296" w:name="_Toc184308052"/>
      <w:bookmarkEnd w:id="296"/>
      <w:bookmarkStart w:id="297" w:name="_Toc184313307"/>
      <w:bookmarkEnd w:id="297"/>
      <w:bookmarkStart w:id="298" w:name="_Toc184312122"/>
      <w:bookmarkEnd w:id="298"/>
      <w:bookmarkStart w:id="299" w:name="_Toc184313254"/>
      <w:bookmarkEnd w:id="299"/>
      <w:bookmarkStart w:id="300" w:name="_Toc184312084"/>
      <w:bookmarkEnd w:id="300"/>
      <w:bookmarkStart w:id="301" w:name="_Toc184308107"/>
      <w:bookmarkEnd w:id="301"/>
      <w:bookmarkStart w:id="302" w:name="_Toc184314453"/>
      <w:bookmarkEnd w:id="302"/>
      <w:bookmarkStart w:id="303" w:name="_Toc184312075"/>
      <w:bookmarkEnd w:id="303"/>
      <w:bookmarkStart w:id="304" w:name="_Toc184310294"/>
      <w:bookmarkEnd w:id="304"/>
      <w:bookmarkStart w:id="305" w:name="_Toc184310326"/>
      <w:bookmarkEnd w:id="305"/>
      <w:bookmarkStart w:id="306" w:name="_Toc184314477"/>
      <w:bookmarkEnd w:id="306"/>
      <w:bookmarkStart w:id="307" w:name="_Toc184313249"/>
      <w:bookmarkEnd w:id="307"/>
      <w:bookmarkStart w:id="308" w:name="_Toc184308046"/>
      <w:bookmarkEnd w:id="308"/>
      <w:bookmarkStart w:id="309" w:name="_Toc184308097"/>
      <w:bookmarkEnd w:id="309"/>
      <w:bookmarkStart w:id="310" w:name="_Toc184310330"/>
      <w:bookmarkEnd w:id="310"/>
      <w:bookmarkStart w:id="311" w:name="_Toc184314411"/>
      <w:bookmarkEnd w:id="311"/>
      <w:bookmarkStart w:id="312" w:name="_Toc184312128"/>
      <w:bookmarkEnd w:id="312"/>
      <w:bookmarkStart w:id="313" w:name="_Toc184312118"/>
      <w:bookmarkEnd w:id="313"/>
      <w:bookmarkStart w:id="314" w:name="_Toc184308036"/>
      <w:bookmarkEnd w:id="314"/>
      <w:bookmarkStart w:id="315" w:name="_Toc184313310"/>
      <w:bookmarkEnd w:id="315"/>
      <w:bookmarkStart w:id="316" w:name="_Toc184313304"/>
      <w:bookmarkEnd w:id="316"/>
      <w:bookmarkStart w:id="317" w:name="_Toc184314473"/>
      <w:bookmarkEnd w:id="317"/>
      <w:bookmarkStart w:id="318" w:name="_Toc184308089"/>
      <w:bookmarkEnd w:id="318"/>
      <w:bookmarkStart w:id="319" w:name="_Toc184314416"/>
      <w:bookmarkEnd w:id="319"/>
      <w:bookmarkStart w:id="320" w:name="_Toc184310310"/>
      <w:bookmarkEnd w:id="320"/>
      <w:bookmarkStart w:id="321" w:name="_Toc184313240"/>
      <w:bookmarkEnd w:id="321"/>
      <w:bookmarkStart w:id="322" w:name="_Toc184313266"/>
      <w:bookmarkEnd w:id="322"/>
      <w:bookmarkStart w:id="323" w:name="_Toc184312073"/>
      <w:bookmarkEnd w:id="323"/>
      <w:bookmarkStart w:id="324" w:name="_Toc184313278"/>
      <w:bookmarkEnd w:id="324"/>
      <w:bookmarkStart w:id="325" w:name="_Toc184310287"/>
      <w:bookmarkEnd w:id="325"/>
      <w:bookmarkStart w:id="326" w:name="_Toc184308050"/>
      <w:bookmarkEnd w:id="326"/>
      <w:bookmarkStart w:id="327" w:name="_Toc184314424"/>
      <w:bookmarkEnd w:id="327"/>
      <w:bookmarkStart w:id="328" w:name="_Toc184313282"/>
      <w:bookmarkEnd w:id="328"/>
      <w:bookmarkStart w:id="329" w:name="_Toc184310320"/>
      <w:bookmarkEnd w:id="329"/>
      <w:bookmarkStart w:id="330" w:name="_Toc184313247"/>
      <w:bookmarkEnd w:id="330"/>
      <w:bookmarkStart w:id="331" w:name="_Toc184313248"/>
      <w:bookmarkEnd w:id="331"/>
      <w:bookmarkStart w:id="332" w:name="_Toc184314445"/>
      <w:bookmarkEnd w:id="332"/>
      <w:bookmarkStart w:id="333" w:name="_Toc184313250"/>
      <w:bookmarkEnd w:id="333"/>
      <w:bookmarkStart w:id="334" w:name="_Toc184312099"/>
      <w:bookmarkEnd w:id="334"/>
      <w:bookmarkStart w:id="335" w:name="_Toc184314447"/>
      <w:bookmarkEnd w:id="335"/>
      <w:bookmarkStart w:id="336" w:name="_Toc184310291"/>
      <w:bookmarkEnd w:id="336"/>
      <w:bookmarkStart w:id="337" w:name="_Toc184308085"/>
      <w:bookmarkEnd w:id="337"/>
      <w:bookmarkStart w:id="338" w:name="_Toc184308070"/>
      <w:bookmarkEnd w:id="338"/>
      <w:bookmarkStart w:id="339" w:name="_Toc184312108"/>
      <w:bookmarkEnd w:id="339"/>
      <w:bookmarkStart w:id="340" w:name="_Toc184310281"/>
      <w:bookmarkEnd w:id="340"/>
      <w:bookmarkStart w:id="341" w:name="_Toc184310298"/>
      <w:bookmarkEnd w:id="341"/>
      <w:bookmarkStart w:id="342" w:name="_Toc184308041"/>
      <w:bookmarkEnd w:id="342"/>
      <w:bookmarkStart w:id="343" w:name="_Toc184313295"/>
      <w:bookmarkEnd w:id="343"/>
      <w:bookmarkStart w:id="344" w:name="_Toc184312107"/>
      <w:bookmarkEnd w:id="344"/>
      <w:bookmarkStart w:id="345" w:name="_Toc184310311"/>
      <w:bookmarkEnd w:id="345"/>
      <w:bookmarkStart w:id="346" w:name="_Toc184308071"/>
      <w:bookmarkEnd w:id="346"/>
      <w:bookmarkStart w:id="347" w:name="_Toc184310303"/>
      <w:bookmarkEnd w:id="347"/>
      <w:bookmarkStart w:id="348" w:name="_Toc184314460"/>
      <w:bookmarkEnd w:id="348"/>
      <w:bookmarkStart w:id="349" w:name="_Toc184310315"/>
      <w:bookmarkEnd w:id="349"/>
      <w:bookmarkStart w:id="350" w:name="_Toc184308076"/>
      <w:bookmarkEnd w:id="350"/>
      <w:bookmarkStart w:id="351" w:name="_Toc184310273"/>
      <w:bookmarkEnd w:id="351"/>
      <w:bookmarkStart w:id="352" w:name="_Toc184308079"/>
      <w:bookmarkEnd w:id="352"/>
      <w:bookmarkStart w:id="353" w:name="_Toc184314423"/>
      <w:bookmarkEnd w:id="353"/>
      <w:bookmarkStart w:id="354" w:name="_Toc184313303"/>
      <w:bookmarkEnd w:id="354"/>
      <w:bookmarkStart w:id="355" w:name="_Toc184313281"/>
      <w:bookmarkEnd w:id="355"/>
      <w:bookmarkStart w:id="356" w:name="_Toc184310283"/>
      <w:bookmarkEnd w:id="356"/>
      <w:bookmarkStart w:id="357" w:name="_Toc184313251"/>
      <w:bookmarkEnd w:id="357"/>
      <w:bookmarkStart w:id="358" w:name="_Toc184308038"/>
      <w:bookmarkEnd w:id="358"/>
      <w:bookmarkStart w:id="359" w:name="_Toc184313246"/>
      <w:bookmarkEnd w:id="359"/>
      <w:bookmarkStart w:id="360" w:name="_Toc184312105"/>
      <w:bookmarkEnd w:id="360"/>
      <w:bookmarkStart w:id="361" w:name="_Toc184310288"/>
      <w:bookmarkEnd w:id="361"/>
      <w:bookmarkStart w:id="362" w:name="_Toc184314455"/>
      <w:bookmarkEnd w:id="362"/>
      <w:bookmarkStart w:id="363" w:name="_Toc184313270"/>
      <w:bookmarkEnd w:id="363"/>
      <w:bookmarkStart w:id="364" w:name="_Toc184314413"/>
      <w:bookmarkEnd w:id="364"/>
      <w:bookmarkStart w:id="365" w:name="_Toc184314419"/>
      <w:bookmarkEnd w:id="365"/>
      <w:bookmarkStart w:id="366" w:name="_Toc184313305"/>
      <w:bookmarkEnd w:id="366"/>
      <w:bookmarkStart w:id="367" w:name="_Toc184314464"/>
      <w:bookmarkEnd w:id="367"/>
      <w:bookmarkStart w:id="368" w:name="_Toc184312119"/>
      <w:bookmarkEnd w:id="368"/>
      <w:bookmarkStart w:id="369" w:name="_Toc184308095"/>
      <w:bookmarkEnd w:id="369"/>
      <w:bookmarkStart w:id="370" w:name="_Toc184313284"/>
      <w:bookmarkEnd w:id="370"/>
      <w:bookmarkStart w:id="371" w:name="_Toc184313269"/>
      <w:bookmarkEnd w:id="371"/>
      <w:bookmarkStart w:id="372" w:name="_Toc184308082"/>
      <w:bookmarkEnd w:id="372"/>
      <w:bookmarkStart w:id="373" w:name="_Toc184308047"/>
      <w:bookmarkEnd w:id="373"/>
      <w:bookmarkStart w:id="374" w:name="_Toc184314475"/>
      <w:bookmarkEnd w:id="374"/>
      <w:bookmarkStart w:id="375" w:name="_Toc184308039"/>
      <w:bookmarkEnd w:id="375"/>
      <w:bookmarkStart w:id="376" w:name="_Toc184310307"/>
      <w:bookmarkEnd w:id="376"/>
      <w:bookmarkStart w:id="377" w:name="_Toc184310329"/>
      <w:bookmarkEnd w:id="377"/>
      <w:bookmarkStart w:id="378" w:name="_Toc184314459"/>
      <w:bookmarkEnd w:id="378"/>
      <w:bookmarkStart w:id="379" w:name="_Toc184314482"/>
      <w:bookmarkEnd w:id="379"/>
      <w:bookmarkStart w:id="380" w:name="_Toc184313259"/>
      <w:bookmarkEnd w:id="380"/>
      <w:bookmarkStart w:id="381" w:name="_Toc184314452"/>
      <w:bookmarkEnd w:id="381"/>
      <w:bookmarkStart w:id="382" w:name="_Toc184310306"/>
      <w:bookmarkEnd w:id="382"/>
      <w:bookmarkStart w:id="383" w:name="_Toc184308049"/>
      <w:bookmarkEnd w:id="383"/>
      <w:bookmarkStart w:id="384" w:name="_Toc184313308"/>
      <w:bookmarkEnd w:id="384"/>
      <w:bookmarkStart w:id="385" w:name="_Toc184313260"/>
      <w:bookmarkEnd w:id="385"/>
      <w:bookmarkStart w:id="386" w:name="_Toc184310290"/>
      <w:bookmarkEnd w:id="386"/>
      <w:bookmarkStart w:id="387" w:name="_Toc184312082"/>
      <w:bookmarkEnd w:id="387"/>
      <w:bookmarkStart w:id="388" w:name="_Toc184314458"/>
      <w:bookmarkEnd w:id="388"/>
      <w:bookmarkStart w:id="389" w:name="_Toc184313280"/>
      <w:bookmarkEnd w:id="389"/>
      <w:bookmarkStart w:id="390" w:name="_Toc184313268"/>
      <w:bookmarkEnd w:id="390"/>
      <w:bookmarkStart w:id="391" w:name="_Toc184312127"/>
      <w:bookmarkEnd w:id="391"/>
      <w:bookmarkStart w:id="392" w:name="_Toc184313276"/>
      <w:bookmarkEnd w:id="392"/>
      <w:bookmarkStart w:id="393" w:name="_Toc184310321"/>
      <w:bookmarkEnd w:id="393"/>
      <w:bookmarkStart w:id="394" w:name="_Toc184312088"/>
      <w:bookmarkEnd w:id="394"/>
      <w:r>
        <w:rPr>
          <w:rFonts w:hint="eastAsia" w:ascii="仿宋" w:hAnsi="仿宋" w:eastAsia="仿宋" w:cs="仿宋"/>
          <w:b/>
          <w:color w:val="auto"/>
          <w:sz w:val="36"/>
          <w:szCs w:val="36"/>
        </w:rPr>
        <w:t>评标办法</w:t>
      </w:r>
    </w:p>
    <w:p w14:paraId="38CFFA3C">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bookmarkEnd w:id="25"/>
    <w:p w14:paraId="58752984">
      <w:pPr>
        <w:widowControl/>
        <w:jc w:val="left"/>
        <w:rPr>
          <w:rFonts w:hint="eastAsia" w:ascii="仿宋" w:hAnsi="仿宋" w:eastAsia="仿宋" w:cs="仿宋"/>
          <w:color w:val="auto"/>
          <w:sz w:val="24"/>
          <w:szCs w:val="24"/>
          <w:highlight w:val="none"/>
        </w:rPr>
      </w:pPr>
      <w:bookmarkStart w:id="395" w:name="第五部分"/>
      <w:bookmarkStart w:id="396" w:name="_Toc86217003"/>
      <w:r>
        <w:rPr>
          <w:rFonts w:hint="eastAsia" w:ascii="仿宋" w:hAnsi="仿宋" w:eastAsia="仿宋" w:cs="仿宋"/>
          <w:color w:val="auto"/>
          <w:sz w:val="24"/>
          <w:szCs w:val="24"/>
          <w:highlight w:val="none"/>
        </w:rPr>
        <w:t>1、商务资信（</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tbl>
      <w:tblPr>
        <w:tblStyle w:val="62"/>
        <w:tblW w:w="9035"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6600"/>
        <w:gridCol w:w="854"/>
        <w:gridCol w:w="808"/>
      </w:tblGrid>
      <w:tr w14:paraId="5066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73" w:type="dxa"/>
            <w:noWrap/>
            <w:vAlign w:val="center"/>
          </w:tcPr>
          <w:p w14:paraId="5F863DCD">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6600" w:type="dxa"/>
            <w:noWrap/>
            <w:vAlign w:val="center"/>
          </w:tcPr>
          <w:p w14:paraId="233D6FE9">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评分内容和标准</w:t>
            </w:r>
          </w:p>
        </w:tc>
        <w:tc>
          <w:tcPr>
            <w:tcW w:w="854" w:type="dxa"/>
            <w:noWrap/>
            <w:vAlign w:val="center"/>
          </w:tcPr>
          <w:p w14:paraId="06EA4855">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权重</w:t>
            </w:r>
          </w:p>
        </w:tc>
        <w:tc>
          <w:tcPr>
            <w:tcW w:w="808" w:type="dxa"/>
            <w:noWrap/>
            <w:vAlign w:val="center"/>
          </w:tcPr>
          <w:p w14:paraId="0D167B8E">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主客观分</w:t>
            </w:r>
          </w:p>
        </w:tc>
      </w:tr>
      <w:tr w14:paraId="7096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773" w:type="dxa"/>
            <w:shd w:val="clear" w:color="auto" w:fill="auto"/>
            <w:noWrap/>
            <w:vAlign w:val="center"/>
          </w:tcPr>
          <w:p w14:paraId="5BB639AC">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6600" w:type="dxa"/>
            <w:shd w:val="clear" w:color="000000" w:fill="FFFFFF" w:themeFill="background1"/>
            <w:noWrap/>
            <w:vAlign w:val="center"/>
          </w:tcPr>
          <w:p w14:paraId="336CEC1B">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投标人同时具有质量管理体系认证证书、环境管理体系认证证书和职业健康安全管理体系认证证书且在有效期内；每具有1个单项的得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w:t>
            </w:r>
          </w:p>
          <w:p w14:paraId="2F2BF06B">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注：需提供上述证书清晰可辨的扫描件及网站登记截图，否则该项不得分。</w:t>
            </w:r>
          </w:p>
          <w:p w14:paraId="58DD6D3A">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①需提供上述证书清晰可辨的扫描件；</w:t>
            </w:r>
          </w:p>
          <w:p w14:paraId="17228F6B">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②认证都必需在“发证机关必需在国家认证认可监督委员会官http://www.cnca.gov.cn/登记在册，否则该项不得分。</w:t>
            </w:r>
          </w:p>
        </w:tc>
        <w:tc>
          <w:tcPr>
            <w:tcW w:w="854" w:type="dxa"/>
            <w:shd w:val="clear" w:color="000000" w:fill="FFFFFF" w:themeFill="background1"/>
            <w:noWrap/>
            <w:vAlign w:val="center"/>
          </w:tcPr>
          <w:p w14:paraId="601C619B">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3</w:t>
            </w:r>
          </w:p>
        </w:tc>
        <w:tc>
          <w:tcPr>
            <w:tcW w:w="808" w:type="dxa"/>
            <w:shd w:val="clear" w:color="000000" w:fill="FFFFFF" w:themeFill="background1"/>
            <w:noWrap/>
            <w:vAlign w:val="center"/>
          </w:tcPr>
          <w:p w14:paraId="70678E97">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客观分</w:t>
            </w:r>
          </w:p>
        </w:tc>
      </w:tr>
      <w:tr w14:paraId="0AB2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773" w:type="dxa"/>
            <w:noWrap/>
            <w:vAlign w:val="center"/>
          </w:tcPr>
          <w:p w14:paraId="62ECA9C0">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6600" w:type="dxa"/>
            <w:noWrap/>
            <w:vAlign w:val="center"/>
          </w:tcPr>
          <w:p w14:paraId="2EE934CC">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w:t>
            </w:r>
            <w:r>
              <w:rPr>
                <w:rFonts w:hint="eastAsia" w:ascii="仿宋" w:hAnsi="仿宋" w:eastAsia="仿宋" w:cs="仿宋"/>
                <w:bCs/>
                <w:color w:val="auto"/>
                <w:sz w:val="24"/>
                <w:szCs w:val="24"/>
                <w:highlight w:val="none"/>
                <w:lang w:val="en-US" w:eastAsia="zh-CN"/>
              </w:rPr>
              <w:t>具有地市级及以上卫生有害生物防治等级的，</w:t>
            </w:r>
            <w:r>
              <w:rPr>
                <w:rFonts w:hint="eastAsia" w:ascii="仿宋" w:hAnsi="仿宋" w:eastAsia="仿宋" w:cs="仿宋"/>
                <w:bCs/>
                <w:color w:val="auto"/>
                <w:sz w:val="24"/>
                <w:szCs w:val="24"/>
                <w:highlight w:val="none"/>
              </w:rPr>
              <w:t>特级</w:t>
            </w:r>
            <w:r>
              <w:rPr>
                <w:rFonts w:hint="eastAsia" w:ascii="仿宋" w:hAnsi="仿宋" w:eastAsia="仿宋" w:cs="仿宋"/>
                <w:bCs/>
                <w:color w:val="auto"/>
                <w:sz w:val="24"/>
                <w:szCs w:val="24"/>
                <w:highlight w:val="none"/>
                <w:lang w:val="en-US" w:eastAsia="zh-CN"/>
              </w:rPr>
              <w:t>得</w:t>
            </w:r>
            <w:r>
              <w:rPr>
                <w:rFonts w:hint="eastAsia" w:ascii="仿宋" w:hAnsi="仿宋" w:eastAsia="仿宋" w:cs="仿宋"/>
                <w:bCs/>
                <w:color w:val="auto"/>
                <w:sz w:val="24"/>
                <w:szCs w:val="24"/>
                <w:highlight w:val="none"/>
              </w:rPr>
              <w:t>5分，甲级</w:t>
            </w:r>
            <w:r>
              <w:rPr>
                <w:rFonts w:hint="eastAsia" w:ascii="仿宋" w:hAnsi="仿宋" w:eastAsia="仿宋" w:cs="仿宋"/>
                <w:bCs/>
                <w:color w:val="auto"/>
                <w:sz w:val="24"/>
                <w:szCs w:val="24"/>
                <w:highlight w:val="none"/>
                <w:lang w:val="en-US" w:eastAsia="zh-CN"/>
              </w:rPr>
              <w:t>得</w:t>
            </w:r>
            <w:r>
              <w:rPr>
                <w:rFonts w:hint="eastAsia" w:ascii="仿宋" w:hAnsi="仿宋" w:eastAsia="仿宋" w:cs="仿宋"/>
                <w:bCs/>
                <w:color w:val="auto"/>
                <w:sz w:val="24"/>
                <w:szCs w:val="24"/>
                <w:highlight w:val="none"/>
              </w:rPr>
              <w:t>3分、</w:t>
            </w:r>
            <w:r>
              <w:rPr>
                <w:rFonts w:hint="eastAsia" w:ascii="仿宋" w:hAnsi="仿宋" w:eastAsia="仿宋" w:cs="仿宋"/>
                <w:bCs/>
                <w:color w:val="auto"/>
                <w:sz w:val="24"/>
                <w:szCs w:val="24"/>
                <w:highlight w:val="none"/>
                <w:lang w:val="en-US" w:eastAsia="zh-CN"/>
              </w:rPr>
              <w:t>乙</w:t>
            </w:r>
            <w:r>
              <w:rPr>
                <w:rFonts w:hint="eastAsia" w:ascii="仿宋" w:hAnsi="仿宋" w:eastAsia="仿宋" w:cs="仿宋"/>
                <w:bCs/>
                <w:color w:val="auto"/>
                <w:sz w:val="24"/>
                <w:szCs w:val="24"/>
                <w:highlight w:val="none"/>
              </w:rPr>
              <w:t>级</w:t>
            </w:r>
            <w:r>
              <w:rPr>
                <w:rFonts w:hint="eastAsia" w:ascii="仿宋" w:hAnsi="仿宋" w:eastAsia="仿宋" w:cs="仿宋"/>
                <w:bCs/>
                <w:color w:val="auto"/>
                <w:sz w:val="24"/>
                <w:szCs w:val="24"/>
                <w:highlight w:val="none"/>
                <w:lang w:val="en-US" w:eastAsia="zh-CN"/>
              </w:rPr>
              <w:t>得</w:t>
            </w:r>
            <w:r>
              <w:rPr>
                <w:rFonts w:hint="eastAsia" w:ascii="仿宋" w:hAnsi="仿宋" w:eastAsia="仿宋" w:cs="仿宋"/>
                <w:bCs/>
                <w:color w:val="auto"/>
                <w:sz w:val="24"/>
                <w:szCs w:val="24"/>
                <w:highlight w:val="none"/>
              </w:rPr>
              <w:t>2分、丙级</w:t>
            </w:r>
            <w:r>
              <w:rPr>
                <w:rFonts w:hint="eastAsia" w:ascii="仿宋" w:hAnsi="仿宋" w:eastAsia="仿宋" w:cs="仿宋"/>
                <w:bCs/>
                <w:color w:val="auto"/>
                <w:sz w:val="24"/>
                <w:szCs w:val="24"/>
                <w:highlight w:val="none"/>
                <w:lang w:val="en-US" w:eastAsia="zh-CN"/>
              </w:rPr>
              <w:t>得</w:t>
            </w:r>
            <w:r>
              <w:rPr>
                <w:rFonts w:hint="eastAsia" w:ascii="仿宋" w:hAnsi="仿宋" w:eastAsia="仿宋" w:cs="仿宋"/>
                <w:bCs/>
                <w:color w:val="auto"/>
                <w:sz w:val="24"/>
                <w:szCs w:val="24"/>
                <w:highlight w:val="none"/>
              </w:rPr>
              <w:t>1分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投标文件中提供证书复印件并加盖公章</w:t>
            </w:r>
            <w:r>
              <w:rPr>
                <w:rFonts w:hint="eastAsia" w:ascii="仿宋" w:hAnsi="仿宋" w:eastAsia="仿宋" w:cs="仿宋"/>
                <w:bCs/>
                <w:color w:val="auto"/>
                <w:sz w:val="24"/>
                <w:szCs w:val="24"/>
                <w:highlight w:val="none"/>
                <w:lang w:eastAsia="zh-CN"/>
              </w:rPr>
              <w:t>）</w:t>
            </w:r>
          </w:p>
        </w:tc>
        <w:tc>
          <w:tcPr>
            <w:tcW w:w="854" w:type="dxa"/>
            <w:noWrap/>
            <w:vAlign w:val="center"/>
          </w:tcPr>
          <w:p w14:paraId="4094B53E">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0-5</w:t>
            </w:r>
          </w:p>
        </w:tc>
        <w:tc>
          <w:tcPr>
            <w:tcW w:w="808" w:type="dxa"/>
            <w:noWrap/>
            <w:vAlign w:val="center"/>
          </w:tcPr>
          <w:p w14:paraId="4F4A5EB7">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客观分</w:t>
            </w:r>
          </w:p>
        </w:tc>
      </w:tr>
      <w:tr w14:paraId="7C3A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773" w:type="dxa"/>
            <w:noWrap/>
            <w:vAlign w:val="center"/>
          </w:tcPr>
          <w:p w14:paraId="10175D58">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p>
        </w:tc>
        <w:tc>
          <w:tcPr>
            <w:tcW w:w="6600" w:type="dxa"/>
            <w:noWrap/>
            <w:vAlign w:val="center"/>
          </w:tcPr>
          <w:p w14:paraId="02051E10">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投标人自202</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年1月1日以来具有类似项目的成功案例，每个合同得0.5分，最高得1分（时间以合同签订日期为准，证明材料为合同复印件加盖投标人公章）。</w:t>
            </w:r>
          </w:p>
        </w:tc>
        <w:tc>
          <w:tcPr>
            <w:tcW w:w="854" w:type="dxa"/>
            <w:noWrap/>
            <w:vAlign w:val="center"/>
          </w:tcPr>
          <w:p w14:paraId="1D2D05A7">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0-1</w:t>
            </w:r>
          </w:p>
        </w:tc>
        <w:tc>
          <w:tcPr>
            <w:tcW w:w="808" w:type="dxa"/>
            <w:noWrap/>
            <w:vAlign w:val="center"/>
          </w:tcPr>
          <w:p w14:paraId="54FCB7C0">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客观分</w:t>
            </w:r>
          </w:p>
        </w:tc>
      </w:tr>
    </w:tbl>
    <w:p w14:paraId="691956C8">
      <w:pPr>
        <w:keepNext w:val="0"/>
        <w:keepLines w:val="0"/>
        <w:pageBreakBefore w:val="0"/>
        <w:widowControl/>
        <w:kinsoku/>
        <w:wordWrap/>
        <w:overflowPunct/>
        <w:topLinePunct w:val="0"/>
        <w:autoSpaceDE/>
        <w:autoSpaceDN/>
        <w:bidi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2、技术部分（</w:t>
      </w:r>
      <w:r>
        <w:rPr>
          <w:rFonts w:hint="eastAsia" w:ascii="仿宋" w:hAnsi="仿宋" w:eastAsia="仿宋" w:cs="仿宋"/>
          <w:color w:val="auto"/>
          <w:sz w:val="24"/>
          <w:szCs w:val="24"/>
          <w:highlight w:val="none"/>
          <w:lang w:val="en-US" w:eastAsia="zh-CN"/>
        </w:rPr>
        <w:t>81</w:t>
      </w:r>
      <w:r>
        <w:rPr>
          <w:rFonts w:hint="eastAsia" w:ascii="仿宋" w:hAnsi="仿宋" w:eastAsia="仿宋" w:cs="仿宋"/>
          <w:color w:val="auto"/>
          <w:sz w:val="24"/>
          <w:szCs w:val="24"/>
          <w:highlight w:val="none"/>
        </w:rPr>
        <w:t>分）</w:t>
      </w:r>
    </w:p>
    <w:tbl>
      <w:tblPr>
        <w:tblStyle w:val="62"/>
        <w:tblW w:w="9011"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42"/>
        <w:gridCol w:w="1385"/>
        <w:gridCol w:w="4696"/>
        <w:gridCol w:w="842"/>
        <w:gridCol w:w="808"/>
      </w:tblGrid>
      <w:tr w14:paraId="6154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38" w:type="dxa"/>
            <w:noWrap/>
            <w:vAlign w:val="center"/>
          </w:tcPr>
          <w:p w14:paraId="26446216">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927" w:type="dxa"/>
            <w:gridSpan w:val="2"/>
            <w:noWrap/>
            <w:vAlign w:val="center"/>
          </w:tcPr>
          <w:p w14:paraId="512B1A11">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评分内容和标准</w:t>
            </w:r>
          </w:p>
        </w:tc>
        <w:tc>
          <w:tcPr>
            <w:tcW w:w="4696" w:type="dxa"/>
            <w:noWrap/>
            <w:vAlign w:val="center"/>
          </w:tcPr>
          <w:p w14:paraId="2D841606">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具体描述</w:t>
            </w:r>
          </w:p>
        </w:tc>
        <w:tc>
          <w:tcPr>
            <w:tcW w:w="842" w:type="dxa"/>
            <w:noWrap/>
            <w:vAlign w:val="center"/>
          </w:tcPr>
          <w:p w14:paraId="19CBC88B">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权重</w:t>
            </w:r>
          </w:p>
        </w:tc>
        <w:tc>
          <w:tcPr>
            <w:tcW w:w="808" w:type="dxa"/>
            <w:noWrap/>
            <w:vAlign w:val="center"/>
          </w:tcPr>
          <w:p w14:paraId="01F5D0E5">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主客观分</w:t>
            </w:r>
          </w:p>
        </w:tc>
      </w:tr>
      <w:tr w14:paraId="4EDE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738" w:type="dxa"/>
            <w:vMerge w:val="restart"/>
            <w:shd w:val="clear" w:color="auto" w:fill="auto"/>
            <w:noWrap/>
            <w:vAlign w:val="center"/>
          </w:tcPr>
          <w:p w14:paraId="7D8F94A6">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技术分（8</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p>
        </w:tc>
        <w:tc>
          <w:tcPr>
            <w:tcW w:w="542" w:type="dxa"/>
            <w:shd w:val="clear" w:color="auto" w:fill="auto"/>
            <w:noWrap/>
            <w:vAlign w:val="center"/>
          </w:tcPr>
          <w:p w14:paraId="6FF3B7C8">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p>
        </w:tc>
        <w:tc>
          <w:tcPr>
            <w:tcW w:w="1385" w:type="dxa"/>
            <w:shd w:val="clear" w:color="000000" w:fill="FFFFFF"/>
            <w:noWrap/>
            <w:vAlign w:val="center"/>
          </w:tcPr>
          <w:p w14:paraId="7AE82FCC">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对服务区域的现状了解及分析</w:t>
            </w:r>
          </w:p>
        </w:tc>
        <w:tc>
          <w:tcPr>
            <w:tcW w:w="4696" w:type="dxa"/>
            <w:noWrap/>
            <w:vAlign w:val="center"/>
          </w:tcPr>
          <w:p w14:paraId="5D2628F5">
            <w:pPr>
              <w:keepNext w:val="0"/>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对服务区域的认知及潜在重难点分析的针对性进行评分。</w:t>
            </w:r>
          </w:p>
          <w:p w14:paraId="43E52AD9">
            <w:pPr>
              <w:keepNext w:val="0"/>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themeColor="text1"/>
                <w:sz w:val="24"/>
                <w:szCs w:val="24"/>
                <w14:textFill>
                  <w14:solidFill>
                    <w14:schemeClr w14:val="tx1"/>
                  </w14:solidFill>
                </w14:textFill>
              </w:rPr>
              <w:t>要点内容完整、完全符合项目情况的，得5分；要点内容与本项目联系紧密，基本符合项目情况的，得</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分；要点内容一般、部分符合项目情况的，得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分；要点内容和符合性瑕疵比较多的，得1分；不符合或未提供的，得0分</w:t>
            </w:r>
            <w:r>
              <w:rPr>
                <w:rFonts w:hint="eastAsia" w:ascii="仿宋" w:hAnsi="仿宋" w:eastAsia="仿宋" w:cs="仿宋"/>
                <w:color w:val="000000" w:themeColor="text1"/>
                <w:sz w:val="24"/>
                <w:szCs w:val="24"/>
                <w:lang w:eastAsia="zh-CN"/>
                <w14:textFill>
                  <w14:solidFill>
                    <w14:schemeClr w14:val="tx1"/>
                  </w14:solidFill>
                </w14:textFill>
              </w:rPr>
              <w:t>。</w:t>
            </w:r>
          </w:p>
        </w:tc>
        <w:tc>
          <w:tcPr>
            <w:tcW w:w="842" w:type="dxa"/>
            <w:noWrap/>
            <w:vAlign w:val="center"/>
          </w:tcPr>
          <w:p w14:paraId="088E9BB3">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808" w:type="dxa"/>
            <w:noWrap/>
            <w:vAlign w:val="center"/>
          </w:tcPr>
          <w:p w14:paraId="0EC683AE">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14:paraId="1B83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8" w:type="dxa"/>
            <w:vMerge w:val="continue"/>
            <w:shd w:val="clear" w:color="auto" w:fill="auto"/>
            <w:noWrap/>
            <w:vAlign w:val="center"/>
          </w:tcPr>
          <w:p w14:paraId="6B65D53B">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rPr>
            </w:pPr>
          </w:p>
        </w:tc>
        <w:tc>
          <w:tcPr>
            <w:tcW w:w="542" w:type="dxa"/>
            <w:shd w:val="clear" w:color="auto" w:fill="auto"/>
            <w:noWrap/>
            <w:vAlign w:val="center"/>
          </w:tcPr>
          <w:p w14:paraId="37266071">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385" w:type="dxa"/>
            <w:shd w:val="clear" w:color="000000" w:fill="FFFFFF"/>
            <w:noWrap/>
            <w:vAlign w:val="center"/>
          </w:tcPr>
          <w:p w14:paraId="47FC82D9">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对服务区域的现状</w:t>
            </w:r>
            <w:r>
              <w:rPr>
                <w:rFonts w:hint="eastAsia" w:ascii="仿宋" w:hAnsi="仿宋" w:eastAsia="仿宋" w:cs="仿宋"/>
                <w:color w:val="auto"/>
                <w:kern w:val="0"/>
                <w:sz w:val="24"/>
                <w:szCs w:val="24"/>
                <w:highlight w:val="none"/>
                <w:lang w:val="en-US" w:eastAsia="zh-CN"/>
              </w:rPr>
              <w:t>分析</w:t>
            </w:r>
          </w:p>
        </w:tc>
        <w:tc>
          <w:tcPr>
            <w:tcW w:w="4696" w:type="dxa"/>
            <w:noWrap/>
            <w:vAlign w:val="center"/>
          </w:tcPr>
          <w:p w14:paraId="41968E2E">
            <w:pPr>
              <w:keepNext w:val="0"/>
              <w:keepLines w:val="0"/>
              <w:pageBreakBefore w:val="0"/>
              <w:widowControl/>
              <w:kinsoku/>
              <w:wordWrap/>
              <w:overflowPunct/>
              <w:topLinePunct w:val="0"/>
              <w:autoSpaceDE/>
              <w:autoSpaceDN/>
              <w:bidi w:val="0"/>
              <w:snapToGrid/>
              <w:spacing w:line="24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对服务区域的情况有充分认知、重难点分析</w:t>
            </w:r>
          </w:p>
          <w:p w14:paraId="5F1A540F">
            <w:pPr>
              <w:keepNext w:val="0"/>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要点内容完整、完全符合项目情况的，得5分；要点内容与本项目联系紧密，基本符合项目情况的，得</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分；要点内容一般、部分符合项目情况的，得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分；要点内容和符合性瑕疵比较多的，得1分；不符合或未提供的，得0分</w:t>
            </w:r>
            <w:r>
              <w:rPr>
                <w:rFonts w:hint="eastAsia" w:ascii="仿宋" w:hAnsi="仿宋" w:eastAsia="仿宋" w:cs="仿宋"/>
                <w:color w:val="000000" w:themeColor="text1"/>
                <w:sz w:val="24"/>
                <w:szCs w:val="24"/>
                <w:lang w:eastAsia="zh-CN"/>
                <w14:textFill>
                  <w14:solidFill>
                    <w14:schemeClr w14:val="tx1"/>
                  </w14:solidFill>
                </w14:textFill>
              </w:rPr>
              <w:t>。</w:t>
            </w:r>
          </w:p>
        </w:tc>
        <w:tc>
          <w:tcPr>
            <w:tcW w:w="842" w:type="dxa"/>
            <w:noWrap/>
            <w:vAlign w:val="center"/>
          </w:tcPr>
          <w:p w14:paraId="75B25CA6">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08" w:type="dxa"/>
            <w:noWrap/>
            <w:vAlign w:val="center"/>
          </w:tcPr>
          <w:p w14:paraId="5B755C06">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14:paraId="4F0F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Merge w:val="continue"/>
            <w:shd w:val="clear" w:color="auto" w:fill="auto"/>
            <w:noWrap/>
            <w:vAlign w:val="center"/>
          </w:tcPr>
          <w:p w14:paraId="669E6D25">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color w:val="auto"/>
                <w:kern w:val="0"/>
                <w:sz w:val="24"/>
                <w:szCs w:val="24"/>
                <w:highlight w:val="none"/>
              </w:rPr>
            </w:pPr>
          </w:p>
        </w:tc>
        <w:tc>
          <w:tcPr>
            <w:tcW w:w="542" w:type="dxa"/>
            <w:vMerge w:val="restart"/>
            <w:shd w:val="clear" w:color="auto" w:fill="auto"/>
            <w:noWrap/>
            <w:vAlign w:val="center"/>
          </w:tcPr>
          <w:p w14:paraId="3CF2D977">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385" w:type="dxa"/>
            <w:vMerge w:val="restart"/>
            <w:shd w:val="clear" w:color="000000" w:fill="FFFFFF"/>
            <w:noWrap/>
            <w:vAlign w:val="center"/>
          </w:tcPr>
          <w:p w14:paraId="52BBDF03">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服务内容及方案</w:t>
            </w:r>
          </w:p>
        </w:tc>
        <w:tc>
          <w:tcPr>
            <w:tcW w:w="4696" w:type="dxa"/>
            <w:noWrap/>
          </w:tcPr>
          <w:p w14:paraId="7FEBB990">
            <w:pPr>
              <w:keepNext w:val="0"/>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本项目具体情况，从服务目标、消杀范围、药物及器械使用类型、具体消杀方式方法、人员配备、经费测算及质量目标等内容，分别对春季灭鼠、夏季灭蚊蝇、秋季灭鼠、全年白蚁防治工作做出相应的工作计划</w:t>
            </w:r>
          </w:p>
          <w:p w14:paraId="44A2E3A6">
            <w:pPr>
              <w:keepNext w:val="0"/>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要点内容完整、完全符合项目情况的，得5分；要点内容与本项目联系紧密，基本符合项目情况的，得</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分；要点内容一般、部分符合项目情况的，得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分；要点内容和符合性瑕疵比较多的，得1分；不符合或未提供的，得0分</w:t>
            </w:r>
            <w:r>
              <w:rPr>
                <w:rFonts w:hint="eastAsia" w:ascii="仿宋" w:hAnsi="仿宋" w:eastAsia="仿宋" w:cs="仿宋"/>
                <w:color w:val="000000" w:themeColor="text1"/>
                <w:sz w:val="24"/>
                <w:szCs w:val="24"/>
                <w:lang w:eastAsia="zh-CN"/>
                <w14:textFill>
                  <w14:solidFill>
                    <w14:schemeClr w14:val="tx1"/>
                  </w14:solidFill>
                </w14:textFill>
              </w:rPr>
              <w:t>。</w:t>
            </w:r>
          </w:p>
        </w:tc>
        <w:tc>
          <w:tcPr>
            <w:tcW w:w="842" w:type="dxa"/>
            <w:noWrap/>
            <w:vAlign w:val="center"/>
          </w:tcPr>
          <w:p w14:paraId="755B168F">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808" w:type="dxa"/>
            <w:noWrap/>
            <w:vAlign w:val="center"/>
          </w:tcPr>
          <w:p w14:paraId="53DBFA77">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14:paraId="6120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trPr>
        <w:tc>
          <w:tcPr>
            <w:tcW w:w="738" w:type="dxa"/>
            <w:vMerge w:val="continue"/>
            <w:shd w:val="clear" w:color="auto" w:fill="auto"/>
            <w:noWrap/>
            <w:vAlign w:val="center"/>
          </w:tcPr>
          <w:p w14:paraId="6B3DE1D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42" w:type="dxa"/>
            <w:vMerge w:val="continue"/>
            <w:shd w:val="clear" w:color="auto" w:fill="auto"/>
            <w:noWrap/>
            <w:vAlign w:val="center"/>
          </w:tcPr>
          <w:p w14:paraId="31AC563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1385" w:type="dxa"/>
            <w:vMerge w:val="continue"/>
            <w:shd w:val="clear" w:color="000000" w:fill="FFFFFF"/>
            <w:noWrap/>
            <w:vAlign w:val="center"/>
          </w:tcPr>
          <w:p w14:paraId="3997875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696" w:type="dxa"/>
            <w:noWrap/>
            <w:vAlign w:val="center"/>
          </w:tcPr>
          <w:p w14:paraId="095D4C80">
            <w:pPr>
              <w:keepNext w:val="0"/>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选择药物的合理性和安全性，依据不同环境采用药物的种类、量、及使用方法</w:t>
            </w:r>
          </w:p>
          <w:p w14:paraId="7FC5836E">
            <w:pPr>
              <w:keepNext w:val="0"/>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要点内容完整、完全符合项目情况的，得5分；要点内容与本项目联系紧密，基本符合项目情况的，得</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分；要点内容一般、部分符合项目情况的，得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分；要点内容和符合性瑕疵比较多的，得1分；不符合或未提供的，得0分</w:t>
            </w:r>
            <w:r>
              <w:rPr>
                <w:rFonts w:hint="eastAsia" w:ascii="仿宋" w:hAnsi="仿宋" w:eastAsia="仿宋" w:cs="仿宋"/>
                <w:color w:val="000000" w:themeColor="text1"/>
                <w:sz w:val="24"/>
                <w:szCs w:val="24"/>
                <w:lang w:eastAsia="zh-CN"/>
                <w14:textFill>
                  <w14:solidFill>
                    <w14:schemeClr w14:val="tx1"/>
                  </w14:solidFill>
                </w14:textFill>
              </w:rPr>
              <w:t>。</w:t>
            </w:r>
          </w:p>
        </w:tc>
        <w:tc>
          <w:tcPr>
            <w:tcW w:w="842" w:type="dxa"/>
            <w:noWrap/>
            <w:vAlign w:val="center"/>
          </w:tcPr>
          <w:p w14:paraId="79AE4404">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808" w:type="dxa"/>
            <w:noWrap/>
            <w:vAlign w:val="center"/>
          </w:tcPr>
          <w:p w14:paraId="0D7DB14C">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14:paraId="0941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Merge w:val="continue"/>
            <w:shd w:val="clear" w:color="auto" w:fill="auto"/>
            <w:noWrap/>
            <w:vAlign w:val="center"/>
          </w:tcPr>
          <w:p w14:paraId="293E456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42" w:type="dxa"/>
            <w:vMerge w:val="continue"/>
            <w:shd w:val="clear" w:color="auto" w:fill="auto"/>
            <w:noWrap/>
            <w:vAlign w:val="center"/>
          </w:tcPr>
          <w:p w14:paraId="35C9722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1385" w:type="dxa"/>
            <w:vMerge w:val="continue"/>
            <w:shd w:val="clear" w:color="000000" w:fill="FFFFFF"/>
            <w:noWrap/>
            <w:vAlign w:val="center"/>
          </w:tcPr>
          <w:p w14:paraId="5F56C96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696" w:type="dxa"/>
            <w:noWrap/>
            <w:vAlign w:val="center"/>
          </w:tcPr>
          <w:p w14:paraId="5F4874DB">
            <w:pPr>
              <w:keepNext w:val="0"/>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迎检应急工作预案和药物中毒处置预案</w:t>
            </w:r>
          </w:p>
          <w:p w14:paraId="77F7B20E">
            <w:pPr>
              <w:keepNext w:val="0"/>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要点内容完整、完全符合项目情况的，得5分；要点内容与本项目联系紧密，基本符合项目情况的，得</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分；要点内容一般、部分符合项目情况的，得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分；要点内容和符合性瑕疵比较多的，得1分；不符合或未提供的，得0分</w:t>
            </w:r>
            <w:r>
              <w:rPr>
                <w:rFonts w:hint="eastAsia" w:ascii="仿宋" w:hAnsi="仿宋" w:eastAsia="仿宋" w:cs="仿宋"/>
                <w:color w:val="000000" w:themeColor="text1"/>
                <w:sz w:val="24"/>
                <w:szCs w:val="24"/>
                <w:lang w:eastAsia="zh-CN"/>
                <w14:textFill>
                  <w14:solidFill>
                    <w14:schemeClr w14:val="tx1"/>
                  </w14:solidFill>
                </w14:textFill>
              </w:rPr>
              <w:t>。</w:t>
            </w:r>
          </w:p>
        </w:tc>
        <w:tc>
          <w:tcPr>
            <w:tcW w:w="842" w:type="dxa"/>
            <w:noWrap/>
            <w:vAlign w:val="center"/>
          </w:tcPr>
          <w:p w14:paraId="6099B725">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808" w:type="dxa"/>
            <w:noWrap/>
            <w:vAlign w:val="center"/>
          </w:tcPr>
          <w:p w14:paraId="5D7E91E0">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14:paraId="3811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738" w:type="dxa"/>
            <w:vMerge w:val="continue"/>
            <w:shd w:val="clear" w:color="auto" w:fill="auto"/>
            <w:noWrap/>
            <w:vAlign w:val="center"/>
          </w:tcPr>
          <w:p w14:paraId="10F9444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42" w:type="dxa"/>
            <w:vMerge w:val="continue"/>
            <w:shd w:val="clear" w:color="auto" w:fill="auto"/>
            <w:noWrap/>
            <w:vAlign w:val="center"/>
          </w:tcPr>
          <w:p w14:paraId="6A9D350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1385" w:type="dxa"/>
            <w:vMerge w:val="continue"/>
            <w:shd w:val="clear" w:color="000000" w:fill="FFFFFF"/>
            <w:noWrap/>
            <w:vAlign w:val="center"/>
          </w:tcPr>
          <w:p w14:paraId="68E79B1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696" w:type="dxa"/>
            <w:noWrap/>
            <w:vAlign w:val="center"/>
          </w:tcPr>
          <w:p w14:paraId="541D8151">
            <w:pPr>
              <w:keepNext w:val="0"/>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“除四害”培训、宣传方案安排科学</w:t>
            </w:r>
            <w:r>
              <w:rPr>
                <w:rFonts w:hint="eastAsia" w:ascii="仿宋" w:hAnsi="仿宋" w:eastAsia="仿宋" w:cs="仿宋"/>
                <w:color w:val="000000" w:themeColor="text1"/>
                <w:sz w:val="24"/>
                <w:szCs w:val="24"/>
                <w14:textFill>
                  <w14:solidFill>
                    <w14:schemeClr w14:val="tx1"/>
                  </w14:solidFill>
                </w14:textFill>
              </w:rPr>
              <w:t>要点内容完整、完全符合项目情况的，得5分；要点内容与本项目联系紧密，基本符合项目情况的，得</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分；要点内容一般、部分符合项目情况的，得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分；要点内容和符合性瑕疵比较多的，得1分；不符合或未提供的，得0分</w:t>
            </w:r>
            <w:r>
              <w:rPr>
                <w:rFonts w:hint="eastAsia" w:ascii="仿宋" w:hAnsi="仿宋" w:eastAsia="仿宋" w:cs="仿宋"/>
                <w:color w:val="000000" w:themeColor="text1"/>
                <w:sz w:val="24"/>
                <w:szCs w:val="24"/>
                <w:lang w:eastAsia="zh-CN"/>
                <w14:textFill>
                  <w14:solidFill>
                    <w14:schemeClr w14:val="tx1"/>
                  </w14:solidFill>
                </w14:textFill>
              </w:rPr>
              <w:t>。</w:t>
            </w:r>
          </w:p>
        </w:tc>
        <w:tc>
          <w:tcPr>
            <w:tcW w:w="842" w:type="dxa"/>
            <w:noWrap/>
            <w:vAlign w:val="center"/>
          </w:tcPr>
          <w:p w14:paraId="70FAB36E">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808" w:type="dxa"/>
            <w:noWrap/>
            <w:vAlign w:val="center"/>
          </w:tcPr>
          <w:p w14:paraId="7EC07100">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14:paraId="1958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738" w:type="dxa"/>
            <w:vMerge w:val="continue"/>
            <w:shd w:val="clear" w:color="auto" w:fill="auto"/>
            <w:noWrap/>
            <w:vAlign w:val="center"/>
          </w:tcPr>
          <w:p w14:paraId="5ABEC13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42" w:type="dxa"/>
            <w:vMerge w:val="continue"/>
            <w:shd w:val="clear" w:color="auto" w:fill="auto"/>
            <w:noWrap/>
            <w:vAlign w:val="center"/>
          </w:tcPr>
          <w:p w14:paraId="630E2C3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1385" w:type="dxa"/>
            <w:vMerge w:val="continue"/>
            <w:shd w:val="clear" w:color="000000" w:fill="FFFFFF"/>
            <w:noWrap/>
            <w:vAlign w:val="center"/>
          </w:tcPr>
          <w:p w14:paraId="0B0DCD0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696" w:type="dxa"/>
            <w:noWrap/>
            <w:vAlign w:val="center"/>
          </w:tcPr>
          <w:p w14:paraId="35F67408">
            <w:pPr>
              <w:keepNext w:val="0"/>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登革热疫情防控措施。</w:t>
            </w:r>
          </w:p>
          <w:p w14:paraId="7421F0BD">
            <w:pPr>
              <w:keepNext w:val="0"/>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000000" w:themeColor="text1"/>
                <w:sz w:val="24"/>
                <w:szCs w:val="24"/>
                <w14:textFill>
                  <w14:solidFill>
                    <w14:schemeClr w14:val="tx1"/>
                  </w14:solidFill>
                </w14:textFill>
              </w:rPr>
              <w:t>要点内容完整、完全符合项目情况的，得5分；要点内容与本项目联系紧密，基本符合项目情况的，得</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分；要点内容一般、部分符合项目情况的，得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分；要点内容和符合性瑕疵比较多的，得1分；不符合或未提供的，得0分</w:t>
            </w:r>
            <w:r>
              <w:rPr>
                <w:rFonts w:hint="eastAsia" w:ascii="仿宋" w:hAnsi="仿宋" w:eastAsia="仿宋" w:cs="仿宋"/>
                <w:color w:val="000000" w:themeColor="text1"/>
                <w:sz w:val="24"/>
                <w:szCs w:val="24"/>
                <w:lang w:eastAsia="zh-CN"/>
                <w14:textFill>
                  <w14:solidFill>
                    <w14:schemeClr w14:val="tx1"/>
                  </w14:solidFill>
                </w14:textFill>
              </w:rPr>
              <w:t>。</w:t>
            </w:r>
          </w:p>
        </w:tc>
        <w:tc>
          <w:tcPr>
            <w:tcW w:w="842" w:type="dxa"/>
            <w:noWrap/>
            <w:vAlign w:val="center"/>
          </w:tcPr>
          <w:p w14:paraId="6FB96BE1">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808" w:type="dxa"/>
            <w:noWrap/>
            <w:vAlign w:val="center"/>
          </w:tcPr>
          <w:p w14:paraId="4A5699AB">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14:paraId="3A92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8" w:hRule="atLeast"/>
        </w:trPr>
        <w:tc>
          <w:tcPr>
            <w:tcW w:w="738" w:type="dxa"/>
            <w:vMerge w:val="continue"/>
            <w:shd w:val="clear" w:color="auto" w:fill="auto"/>
            <w:noWrap/>
            <w:vAlign w:val="center"/>
          </w:tcPr>
          <w:p w14:paraId="603EAFC3">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color w:val="auto"/>
                <w:kern w:val="0"/>
                <w:sz w:val="24"/>
                <w:szCs w:val="24"/>
                <w:highlight w:val="none"/>
              </w:rPr>
            </w:pPr>
          </w:p>
        </w:tc>
        <w:tc>
          <w:tcPr>
            <w:tcW w:w="542" w:type="dxa"/>
            <w:shd w:val="clear" w:color="auto" w:fill="auto"/>
            <w:noWrap/>
            <w:vAlign w:val="center"/>
          </w:tcPr>
          <w:p w14:paraId="0FF659B3">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1385" w:type="dxa"/>
            <w:shd w:val="clear" w:color="000000" w:fill="FFFFFF"/>
            <w:noWrap/>
            <w:vAlign w:val="center"/>
          </w:tcPr>
          <w:p w14:paraId="3846DF0A">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项目团队</w:t>
            </w:r>
          </w:p>
        </w:tc>
        <w:tc>
          <w:tcPr>
            <w:tcW w:w="4696" w:type="dxa"/>
            <w:noWrap/>
            <w:vAlign w:val="center"/>
          </w:tcPr>
          <w:p w14:paraId="42F4CEC8">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拟投入本项目的施工技术人员：需持有白蚁或有害生物行业相关专业技能职业资格证书或技能培训与考核鉴定合格证书。</w:t>
            </w:r>
          </w:p>
          <w:p w14:paraId="1D23C754">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项目负责人具有人力资源和社会保障部门颁发的职业技能证书（职业工种：有害生物防治员）二级</w:t>
            </w:r>
            <w:r>
              <w:rPr>
                <w:rFonts w:hint="eastAsia" w:ascii="仿宋" w:hAnsi="仿宋" w:eastAsia="仿宋" w:cs="仿宋"/>
                <w:color w:val="auto"/>
                <w:sz w:val="24"/>
                <w:szCs w:val="24"/>
                <w:highlight w:val="none"/>
                <w:lang w:val="en-US" w:eastAsia="zh-CN"/>
              </w:rPr>
              <w:t>级以上</w:t>
            </w:r>
            <w:r>
              <w:rPr>
                <w:rFonts w:hint="eastAsia" w:ascii="仿宋" w:hAnsi="仿宋" w:eastAsia="仿宋" w:cs="仿宋"/>
                <w:color w:val="auto"/>
                <w:sz w:val="24"/>
                <w:szCs w:val="24"/>
                <w:highlight w:val="none"/>
              </w:rPr>
              <w:t>（技师）得2分；</w:t>
            </w:r>
          </w:p>
          <w:p w14:paraId="5A137F06">
            <w:pPr>
              <w:keepNext w:val="0"/>
              <w:keepLines w:val="0"/>
              <w:pageBreakBefore w:val="0"/>
              <w:widowControl/>
              <w:kinsoku/>
              <w:wordWrap/>
              <w:overflowPunct/>
              <w:topLinePunct w:val="0"/>
              <w:autoSpaceDE/>
              <w:autoSpaceDN/>
              <w:bidi w:val="0"/>
              <w:snapToGrid/>
              <w:spacing w:line="240" w:lineRule="auto"/>
              <w:ind w:lef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提供的所有施工技术人员中（项目负责人除外）具有人力资源和社会保障部门颁发的职业技能证书（职业工种：有害生物防治员），其中四级（中级）的每一人得1分，三级（高级）的每一人得2分，最高得8分；</w:t>
            </w:r>
          </w:p>
          <w:p w14:paraId="4AB5DE8A">
            <w:pPr>
              <w:pStyle w:val="2"/>
              <w:pageBreakBefore w:val="0"/>
              <w:kinsoku/>
              <w:wordWrap/>
              <w:overflowPunct/>
              <w:topLinePunct w:val="0"/>
              <w:autoSpaceDE/>
              <w:autoSpaceDN/>
              <w:bidi w:val="0"/>
              <w:snapToGrid/>
              <w:spacing w:line="240" w:lineRule="auto"/>
              <w:ind w:left="0" w:firstLine="0"/>
              <w:textAlignment w:val="auto"/>
              <w:rPr>
                <w:rFonts w:hint="eastAsia" w:eastAsia="仿宋"/>
                <w:lang w:val="en-US" w:eastAsia="zh-CN"/>
              </w:rPr>
            </w:pPr>
            <w:r>
              <w:rPr>
                <w:rFonts w:hint="eastAsia" w:ascii="仿宋" w:hAnsi="仿宋" w:eastAsia="仿宋" w:cs="仿宋"/>
                <w:b w:val="0"/>
                <w:bCs w:val="0"/>
                <w:color w:val="auto"/>
                <w:kern w:val="2"/>
                <w:sz w:val="24"/>
                <w:szCs w:val="24"/>
                <w:highlight w:val="none"/>
                <w:lang w:val="en-US" w:eastAsia="zh-CN" w:bidi="ar-SA"/>
              </w:rPr>
              <w:t>（投标文件中提供证书复印件并加盖公章</w:t>
            </w:r>
            <w:r>
              <w:rPr>
                <w:rFonts w:hint="eastAsia" w:ascii="仿宋" w:eastAsia="仿宋" w:cs="仿宋"/>
                <w:b w:val="0"/>
                <w:bCs w:val="0"/>
                <w:color w:val="auto"/>
                <w:kern w:val="2"/>
                <w:sz w:val="24"/>
                <w:szCs w:val="24"/>
                <w:highlight w:val="none"/>
                <w:lang w:val="en-US" w:eastAsia="zh-CN" w:bidi="ar-SA"/>
              </w:rPr>
              <w:t>及近一个月的社保缴纳证明</w:t>
            </w:r>
            <w:r>
              <w:rPr>
                <w:rFonts w:hint="eastAsia" w:ascii="仿宋" w:hAnsi="仿宋" w:eastAsia="仿宋" w:cs="仿宋"/>
                <w:b w:val="0"/>
                <w:bCs w:val="0"/>
                <w:color w:val="auto"/>
                <w:kern w:val="2"/>
                <w:sz w:val="24"/>
                <w:szCs w:val="24"/>
                <w:highlight w:val="none"/>
                <w:lang w:val="en-US" w:eastAsia="zh-CN" w:bidi="ar-SA"/>
              </w:rPr>
              <w:t>）</w:t>
            </w:r>
          </w:p>
        </w:tc>
        <w:tc>
          <w:tcPr>
            <w:tcW w:w="842" w:type="dxa"/>
            <w:noWrap/>
            <w:vAlign w:val="center"/>
          </w:tcPr>
          <w:p w14:paraId="141D064F">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10</w:t>
            </w:r>
          </w:p>
        </w:tc>
        <w:tc>
          <w:tcPr>
            <w:tcW w:w="808" w:type="dxa"/>
            <w:noWrap/>
            <w:vAlign w:val="center"/>
          </w:tcPr>
          <w:p w14:paraId="66A2ABB9">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客观分</w:t>
            </w:r>
          </w:p>
        </w:tc>
      </w:tr>
      <w:tr w14:paraId="7DAD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738" w:type="dxa"/>
            <w:vMerge w:val="continue"/>
            <w:shd w:val="clear" w:color="auto" w:fill="auto"/>
            <w:noWrap/>
            <w:vAlign w:val="center"/>
          </w:tcPr>
          <w:p w14:paraId="56A6C76A">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color w:val="auto"/>
                <w:kern w:val="0"/>
                <w:sz w:val="24"/>
                <w:szCs w:val="24"/>
                <w:highlight w:val="none"/>
              </w:rPr>
            </w:pPr>
          </w:p>
        </w:tc>
        <w:tc>
          <w:tcPr>
            <w:tcW w:w="542" w:type="dxa"/>
            <w:shd w:val="clear" w:color="auto" w:fill="auto"/>
            <w:noWrap/>
            <w:vAlign w:val="center"/>
          </w:tcPr>
          <w:p w14:paraId="12805A15">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6081" w:type="dxa"/>
            <w:gridSpan w:val="2"/>
            <w:shd w:val="clear" w:color="000000" w:fill="FFFFFF"/>
            <w:noWrap/>
            <w:vAlign w:val="center"/>
          </w:tcPr>
          <w:p w14:paraId="72351CE5">
            <w:pPr>
              <w:keepNext w:val="0"/>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药品使用符合国家有关规定，必须使用农药登记证、产品生产批准证书、产品标准及产品标准备案证书等证件齐备的产品，建立索证制度，药品“三证”齐全等情况</w:t>
            </w:r>
            <w:r>
              <w:rPr>
                <w:rFonts w:hint="eastAsia" w:ascii="仿宋" w:hAnsi="仿宋" w:eastAsia="仿宋" w:cs="仿宋"/>
                <w:color w:val="auto"/>
                <w:kern w:val="0"/>
                <w:sz w:val="24"/>
                <w:szCs w:val="24"/>
                <w:highlight w:val="none"/>
              </w:rPr>
              <w:t>要点内容完整、完全符合项目情况的，得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p w14:paraId="50FAC316">
            <w:pPr>
              <w:keepNext w:val="0"/>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要点内容与本项目联系紧密，基本符合项目情况的，得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14:paraId="0E2C70D4">
            <w:pPr>
              <w:keepNext w:val="0"/>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要点内容一般、部分符合项目情况的，得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14:paraId="01F0302B">
            <w:pPr>
              <w:keepNext w:val="0"/>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要点内容和符合性瑕疵比较多的，得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p>
          <w:p w14:paraId="3C7FC313">
            <w:pPr>
              <w:keepNext w:val="0"/>
              <w:keepLines w:val="0"/>
              <w:pageBreakBefore w:val="0"/>
              <w:widowControl/>
              <w:kinsoku/>
              <w:wordWrap/>
              <w:overflowPunct/>
              <w:topLinePunct w:val="0"/>
              <w:autoSpaceDE/>
              <w:autoSpaceDN/>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不符合或未提供的，得0分</w:t>
            </w:r>
          </w:p>
        </w:tc>
        <w:tc>
          <w:tcPr>
            <w:tcW w:w="842" w:type="dxa"/>
            <w:noWrap/>
            <w:vAlign w:val="center"/>
          </w:tcPr>
          <w:p w14:paraId="3C722010">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val="en-US" w:eastAsia="zh-CN"/>
              </w:rPr>
              <w:t>5</w:t>
            </w:r>
          </w:p>
        </w:tc>
        <w:tc>
          <w:tcPr>
            <w:tcW w:w="808" w:type="dxa"/>
            <w:noWrap/>
            <w:vAlign w:val="center"/>
          </w:tcPr>
          <w:p w14:paraId="18E98BA3">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主观分</w:t>
            </w:r>
          </w:p>
        </w:tc>
      </w:tr>
      <w:tr w14:paraId="7CE0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738" w:type="dxa"/>
            <w:vMerge w:val="continue"/>
            <w:shd w:val="clear" w:color="auto" w:fill="auto"/>
            <w:noWrap/>
            <w:vAlign w:val="center"/>
          </w:tcPr>
          <w:p w14:paraId="3D85BC5E">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color w:val="auto"/>
                <w:kern w:val="0"/>
                <w:sz w:val="24"/>
                <w:szCs w:val="24"/>
                <w:highlight w:val="none"/>
              </w:rPr>
            </w:pPr>
          </w:p>
        </w:tc>
        <w:tc>
          <w:tcPr>
            <w:tcW w:w="542" w:type="dxa"/>
            <w:vMerge w:val="restart"/>
            <w:shd w:val="clear" w:color="auto" w:fill="auto"/>
            <w:noWrap/>
            <w:vAlign w:val="center"/>
          </w:tcPr>
          <w:p w14:paraId="74692230">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c>
          <w:tcPr>
            <w:tcW w:w="1385" w:type="dxa"/>
            <w:vMerge w:val="restart"/>
            <w:shd w:val="clear" w:color="000000" w:fill="FFFFFF"/>
            <w:noWrap/>
            <w:vAlign w:val="center"/>
          </w:tcPr>
          <w:p w14:paraId="7DC16E0B">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器械情况</w:t>
            </w:r>
          </w:p>
        </w:tc>
        <w:tc>
          <w:tcPr>
            <w:tcW w:w="4696" w:type="dxa"/>
            <w:noWrap/>
            <w:vAlign w:val="center"/>
          </w:tcPr>
          <w:p w14:paraId="530A29CC">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项目中使用的器材需提供清单。</w:t>
            </w:r>
          </w:p>
          <w:p w14:paraId="79B4140D">
            <w:pPr>
              <w:keepNext w:val="0"/>
              <w:keepLines w:val="0"/>
              <w:pageBreakBefore w:val="0"/>
              <w:widowControl/>
              <w:kinsoku/>
              <w:wordWrap/>
              <w:overflowPunct/>
              <w:topLinePunct w:val="0"/>
              <w:autoSpaceDE/>
              <w:autoSpaceDN/>
              <w:bidi w:val="0"/>
              <w:snapToGrid/>
              <w:spacing w:line="240"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（1）配备背负式及手动喷雾器：配备超低容量喷雾器每有1台得1分，最多得3分；配备热烟雾器大型器械每有1台得1分。</w:t>
            </w:r>
            <w:r>
              <w:rPr>
                <w:rFonts w:hint="eastAsia" w:ascii="仿宋" w:hAnsi="仿宋" w:eastAsia="仿宋" w:cs="仿宋"/>
                <w:color w:val="auto"/>
                <w:sz w:val="24"/>
                <w:szCs w:val="24"/>
                <w:highlight w:val="none"/>
                <w:lang w:val="en-US" w:eastAsia="zh-CN"/>
              </w:rPr>
              <w:t>本项最高得4分。</w:t>
            </w:r>
          </w:p>
          <w:p w14:paraId="6658DAF6">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（2）配备交通工具：喷有公司标识的小型汽车，每有1辆得2分，</w:t>
            </w:r>
            <w:r>
              <w:rPr>
                <w:rFonts w:hint="eastAsia" w:ascii="仿宋" w:hAnsi="仿宋" w:eastAsia="仿宋" w:cs="仿宋"/>
                <w:color w:val="auto"/>
                <w:sz w:val="24"/>
                <w:szCs w:val="24"/>
                <w:highlight w:val="none"/>
                <w:lang w:val="en-US" w:eastAsia="zh-CN"/>
              </w:rPr>
              <w:t>本项最多得</w:t>
            </w:r>
            <w:r>
              <w:rPr>
                <w:rFonts w:hint="eastAsia" w:ascii="仿宋" w:hAnsi="仿宋" w:eastAsia="仿宋" w:cs="仿宋"/>
                <w:color w:val="auto"/>
                <w:sz w:val="24"/>
                <w:szCs w:val="24"/>
                <w:highlight w:val="none"/>
              </w:rPr>
              <w:t>4分。</w:t>
            </w:r>
          </w:p>
          <w:p w14:paraId="0CB98DD7">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注：器材情况投标时需提供清单，并附器材自有或租赁凭证（发票或租赁协议）及器材照片，若为自有器材，其上还需喷漆投标单位名称标识及编号。未提供不得分。</w:t>
            </w:r>
          </w:p>
        </w:tc>
        <w:tc>
          <w:tcPr>
            <w:tcW w:w="842" w:type="dxa"/>
            <w:noWrap/>
            <w:vAlign w:val="center"/>
          </w:tcPr>
          <w:p w14:paraId="7901780F">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0-8</w:t>
            </w:r>
          </w:p>
        </w:tc>
        <w:tc>
          <w:tcPr>
            <w:tcW w:w="808" w:type="dxa"/>
            <w:shd w:val="clear" w:color="000000" w:fill="FFFFFF"/>
            <w:noWrap/>
            <w:vAlign w:val="center"/>
          </w:tcPr>
          <w:p w14:paraId="6F6811EA">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客观分</w:t>
            </w:r>
          </w:p>
        </w:tc>
      </w:tr>
      <w:tr w14:paraId="0FE1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38" w:type="dxa"/>
            <w:vMerge w:val="continue"/>
            <w:shd w:val="clear" w:color="auto" w:fill="auto"/>
            <w:noWrap/>
            <w:vAlign w:val="center"/>
          </w:tcPr>
          <w:p w14:paraId="7D54BD13">
            <w:pPr>
              <w:keepNext w:val="0"/>
              <w:keepLines w:val="0"/>
              <w:pageBreakBefore w:val="0"/>
              <w:widowControl/>
              <w:kinsoku/>
              <w:wordWrap/>
              <w:overflowPunct/>
              <w:topLinePunct w:val="0"/>
              <w:autoSpaceDE/>
              <w:autoSpaceDN/>
              <w:bidi w:val="0"/>
              <w:snapToGrid/>
              <w:spacing w:line="240" w:lineRule="auto"/>
              <w:textAlignment w:val="auto"/>
              <w:rPr>
                <w:rFonts w:hint="eastAsia" w:ascii="仿宋" w:hAnsi="仿宋" w:eastAsia="仿宋" w:cs="仿宋"/>
                <w:color w:val="auto"/>
                <w:sz w:val="24"/>
                <w:szCs w:val="24"/>
                <w:highlight w:val="none"/>
              </w:rPr>
            </w:pPr>
          </w:p>
        </w:tc>
        <w:tc>
          <w:tcPr>
            <w:tcW w:w="542" w:type="dxa"/>
            <w:vMerge w:val="continue"/>
            <w:shd w:val="clear" w:color="auto" w:fill="auto"/>
            <w:noWrap/>
            <w:vAlign w:val="center"/>
          </w:tcPr>
          <w:p w14:paraId="386DAE49">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rPr>
            </w:pPr>
          </w:p>
        </w:tc>
        <w:tc>
          <w:tcPr>
            <w:tcW w:w="1385" w:type="dxa"/>
            <w:vMerge w:val="continue"/>
            <w:shd w:val="clear" w:color="000000" w:fill="FFFFFF"/>
            <w:noWrap/>
            <w:vAlign w:val="center"/>
          </w:tcPr>
          <w:p w14:paraId="09087199">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rPr>
            </w:pPr>
          </w:p>
        </w:tc>
        <w:tc>
          <w:tcPr>
            <w:tcW w:w="4696" w:type="dxa"/>
            <w:noWrap/>
            <w:vAlign w:val="center"/>
          </w:tcPr>
          <w:p w14:paraId="5103922C">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配备相应的工作器具：天平、稀释量筒、搅拌器具、手电筒、工具箱等用具；鼠、蚊、蝇、蟑螂密度监测工具；适于不同季节穿着的工作服、帽子、防护口罩（面具）、防护眼镜及防护手套等个人防护用品等情况</w:t>
            </w:r>
          </w:p>
          <w:p w14:paraId="14E64934">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t>要点内容完整、完全符合项目情况的，得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分；要点内容与本项目联系紧密，基本符合项目情况的，得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分；要点内容一般、部分符合项目情况的，得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分；要点内容和符合性瑕疵比较多的，得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分；不符合或未提供的，得0分</w:t>
            </w:r>
          </w:p>
        </w:tc>
        <w:tc>
          <w:tcPr>
            <w:tcW w:w="842" w:type="dxa"/>
            <w:noWrap/>
            <w:vAlign w:val="center"/>
          </w:tcPr>
          <w:p w14:paraId="11C759F8">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val="en-US" w:eastAsia="zh-CN"/>
              </w:rPr>
              <w:t>5</w:t>
            </w:r>
          </w:p>
        </w:tc>
        <w:tc>
          <w:tcPr>
            <w:tcW w:w="808" w:type="dxa"/>
            <w:shd w:val="clear" w:color="000000" w:fill="FFFFFF"/>
            <w:noWrap/>
            <w:vAlign w:val="center"/>
          </w:tcPr>
          <w:p w14:paraId="2D509961">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主观分</w:t>
            </w:r>
          </w:p>
        </w:tc>
      </w:tr>
      <w:tr w14:paraId="11BF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738" w:type="dxa"/>
            <w:shd w:val="clear" w:color="auto" w:fill="auto"/>
            <w:noWrap/>
            <w:vAlign w:val="center"/>
          </w:tcPr>
          <w:p w14:paraId="3C324116">
            <w:pPr>
              <w:keepNext w:val="0"/>
              <w:keepLines w:val="0"/>
              <w:pageBreakBefore w:val="0"/>
              <w:widowControl/>
              <w:kinsoku/>
              <w:wordWrap/>
              <w:overflowPunct/>
              <w:topLinePunct w:val="0"/>
              <w:autoSpaceDE/>
              <w:autoSpaceDN/>
              <w:bidi w:val="0"/>
              <w:snapToGrid/>
              <w:spacing w:line="240" w:lineRule="auto"/>
              <w:textAlignment w:val="auto"/>
              <w:rPr>
                <w:rFonts w:hint="eastAsia" w:ascii="仿宋" w:hAnsi="仿宋" w:eastAsia="仿宋" w:cs="仿宋"/>
                <w:color w:val="auto"/>
                <w:sz w:val="24"/>
                <w:szCs w:val="24"/>
                <w:highlight w:val="none"/>
              </w:rPr>
            </w:pPr>
          </w:p>
        </w:tc>
        <w:tc>
          <w:tcPr>
            <w:tcW w:w="542" w:type="dxa"/>
            <w:shd w:val="clear" w:color="auto" w:fill="auto"/>
            <w:noWrap/>
            <w:vAlign w:val="center"/>
          </w:tcPr>
          <w:p w14:paraId="0F064E92">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385" w:type="dxa"/>
            <w:shd w:val="clear" w:color="000000" w:fill="FFFFFF"/>
            <w:noWrap/>
            <w:vAlign w:val="center"/>
          </w:tcPr>
          <w:p w14:paraId="3428A9B9">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工作场所</w:t>
            </w:r>
          </w:p>
        </w:tc>
        <w:tc>
          <w:tcPr>
            <w:tcW w:w="4696" w:type="dxa"/>
            <w:noWrap/>
            <w:vAlign w:val="center"/>
          </w:tcPr>
          <w:p w14:paraId="3DB78A5F">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要求有固定的工作场所和独立的药械库房，通风条件良好，防火防盗措施落实，药械存放整齐、有序，符合安全存放要求等情况</w:t>
            </w:r>
          </w:p>
          <w:p w14:paraId="3959A632">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要点内容完整、完全符合项目情况的，得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分；要点内容与本项目联系紧密，基本符合项目情况的，得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分；要点内容一般、部分符合项目情况的，得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分；要点内容和符合性瑕疵比较多的，得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分；不符合或未提供的，得0分</w:t>
            </w:r>
          </w:p>
        </w:tc>
        <w:tc>
          <w:tcPr>
            <w:tcW w:w="842" w:type="dxa"/>
            <w:noWrap/>
            <w:vAlign w:val="center"/>
          </w:tcPr>
          <w:p w14:paraId="299DF9DE">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5</w:t>
            </w:r>
          </w:p>
        </w:tc>
        <w:tc>
          <w:tcPr>
            <w:tcW w:w="808" w:type="dxa"/>
            <w:shd w:val="clear" w:color="000000" w:fill="FFFFFF"/>
            <w:noWrap/>
            <w:vAlign w:val="center"/>
          </w:tcPr>
          <w:p w14:paraId="3F6FE145">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主观分</w:t>
            </w:r>
          </w:p>
        </w:tc>
      </w:tr>
      <w:tr w14:paraId="3253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738" w:type="dxa"/>
            <w:shd w:val="clear" w:color="auto" w:fill="auto"/>
            <w:noWrap/>
            <w:vAlign w:val="center"/>
          </w:tcPr>
          <w:p w14:paraId="62E3B061">
            <w:pPr>
              <w:keepNext w:val="0"/>
              <w:keepLines w:val="0"/>
              <w:pageBreakBefore w:val="0"/>
              <w:widowControl/>
              <w:kinsoku/>
              <w:wordWrap/>
              <w:overflowPunct/>
              <w:topLinePunct w:val="0"/>
              <w:autoSpaceDE/>
              <w:autoSpaceDN/>
              <w:bidi w:val="0"/>
              <w:snapToGrid/>
              <w:spacing w:line="240" w:lineRule="auto"/>
              <w:textAlignment w:val="auto"/>
              <w:rPr>
                <w:rFonts w:hint="eastAsia" w:ascii="仿宋" w:hAnsi="仿宋" w:eastAsia="仿宋" w:cs="仿宋"/>
                <w:color w:val="auto"/>
                <w:sz w:val="24"/>
                <w:szCs w:val="24"/>
                <w:highlight w:val="none"/>
              </w:rPr>
            </w:pPr>
          </w:p>
        </w:tc>
        <w:tc>
          <w:tcPr>
            <w:tcW w:w="542" w:type="dxa"/>
            <w:shd w:val="clear" w:color="auto" w:fill="auto"/>
            <w:noWrap/>
            <w:vAlign w:val="center"/>
          </w:tcPr>
          <w:p w14:paraId="25A9D07F">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385" w:type="dxa"/>
            <w:shd w:val="clear" w:color="000000" w:fill="FFFFFF"/>
            <w:noWrap/>
            <w:vAlign w:val="center"/>
          </w:tcPr>
          <w:p w14:paraId="61E828F9">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工作时间进度</w:t>
            </w:r>
          </w:p>
        </w:tc>
        <w:tc>
          <w:tcPr>
            <w:tcW w:w="4696" w:type="dxa"/>
            <w:noWrap/>
            <w:vAlign w:val="center"/>
          </w:tcPr>
          <w:p w14:paraId="406B6CA0">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针对本项目精准把控最佳防治时间等要求进行打分。</w:t>
            </w:r>
            <w:r>
              <w:rPr>
                <w:rFonts w:hint="eastAsia" w:ascii="仿宋" w:hAnsi="仿宋" w:eastAsia="仿宋" w:cs="仿宋"/>
                <w:color w:val="auto"/>
                <w:sz w:val="24"/>
                <w:szCs w:val="24"/>
                <w:highlight w:val="none"/>
              </w:rPr>
              <w:t>要点内容完整、完全符合项目情况的，得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分；要点内容与本项目联系紧密，基本符合项目情况的，得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分；要点内容一般、部分符合项目情况的，得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分；要点内容和符合性瑕疵比较多的，得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分；不符合或未提供的，得0分</w:t>
            </w:r>
          </w:p>
        </w:tc>
        <w:tc>
          <w:tcPr>
            <w:tcW w:w="842" w:type="dxa"/>
            <w:shd w:val="clear" w:color="auto" w:fill="auto"/>
            <w:noWrap/>
            <w:vAlign w:val="center"/>
          </w:tcPr>
          <w:p w14:paraId="545175A1">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rPr>
              <w:t>5</w:t>
            </w:r>
          </w:p>
        </w:tc>
        <w:tc>
          <w:tcPr>
            <w:tcW w:w="808" w:type="dxa"/>
            <w:shd w:val="clear" w:color="000000" w:fill="FFFFFF"/>
            <w:noWrap/>
            <w:vAlign w:val="center"/>
          </w:tcPr>
          <w:p w14:paraId="2D55924B">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rPr>
              <w:t>主观分</w:t>
            </w:r>
          </w:p>
        </w:tc>
      </w:tr>
      <w:tr w14:paraId="3CAD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738" w:type="dxa"/>
            <w:shd w:val="clear" w:color="auto" w:fill="auto"/>
            <w:noWrap/>
            <w:vAlign w:val="center"/>
          </w:tcPr>
          <w:p w14:paraId="25400E73">
            <w:pPr>
              <w:keepNext w:val="0"/>
              <w:keepLines w:val="0"/>
              <w:pageBreakBefore w:val="0"/>
              <w:widowControl/>
              <w:kinsoku/>
              <w:wordWrap/>
              <w:overflowPunct/>
              <w:topLinePunct w:val="0"/>
              <w:autoSpaceDE/>
              <w:autoSpaceDN/>
              <w:bidi w:val="0"/>
              <w:snapToGrid/>
              <w:spacing w:line="240" w:lineRule="auto"/>
              <w:textAlignment w:val="auto"/>
              <w:rPr>
                <w:rFonts w:hint="eastAsia" w:ascii="仿宋" w:hAnsi="仿宋" w:eastAsia="仿宋" w:cs="仿宋"/>
                <w:color w:val="auto"/>
                <w:sz w:val="24"/>
                <w:szCs w:val="24"/>
                <w:highlight w:val="none"/>
              </w:rPr>
            </w:pPr>
          </w:p>
        </w:tc>
        <w:tc>
          <w:tcPr>
            <w:tcW w:w="542" w:type="dxa"/>
            <w:shd w:val="clear" w:color="auto" w:fill="auto"/>
            <w:noWrap/>
            <w:vAlign w:val="center"/>
          </w:tcPr>
          <w:p w14:paraId="5B54D008">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385" w:type="dxa"/>
            <w:shd w:val="clear" w:color="000000" w:fill="FFFFFF"/>
            <w:noWrap/>
            <w:vAlign w:val="center"/>
          </w:tcPr>
          <w:p w14:paraId="06996760">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重大活动和节日保障方案</w:t>
            </w:r>
          </w:p>
        </w:tc>
        <w:tc>
          <w:tcPr>
            <w:tcW w:w="4696" w:type="dxa"/>
            <w:noWrap/>
            <w:vAlign w:val="center"/>
          </w:tcPr>
          <w:p w14:paraId="425ED301">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根据重大活动和节假日保障方案，方案</w:t>
            </w:r>
            <w:r>
              <w:rPr>
                <w:rFonts w:hint="eastAsia" w:ascii="仿宋" w:hAnsi="仿宋" w:eastAsia="仿宋" w:cs="仿宋"/>
                <w:color w:val="auto"/>
                <w:sz w:val="24"/>
                <w:szCs w:val="24"/>
                <w:highlight w:val="none"/>
              </w:rPr>
              <w:t>内容完整、完全符合项目情况的，得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内容与本项目联系紧密，基本符合项目情况的，得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内容一般、部分符合项目情况的，得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内容和符合性瑕疵比较多的，得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分；不符合或未提供的，得0分</w:t>
            </w:r>
          </w:p>
        </w:tc>
        <w:tc>
          <w:tcPr>
            <w:tcW w:w="842" w:type="dxa"/>
            <w:shd w:val="clear" w:color="auto" w:fill="auto"/>
            <w:noWrap/>
            <w:vAlign w:val="center"/>
          </w:tcPr>
          <w:p w14:paraId="2AE0BB9A">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rPr>
              <w:t>4</w:t>
            </w:r>
          </w:p>
        </w:tc>
        <w:tc>
          <w:tcPr>
            <w:tcW w:w="808" w:type="dxa"/>
            <w:shd w:val="clear" w:color="000000" w:fill="FFFFFF"/>
            <w:noWrap/>
            <w:vAlign w:val="center"/>
          </w:tcPr>
          <w:p w14:paraId="71B92B72">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rPr>
              <w:t>主观分</w:t>
            </w:r>
          </w:p>
        </w:tc>
      </w:tr>
      <w:tr w14:paraId="0B0D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738" w:type="dxa"/>
            <w:shd w:val="clear" w:color="auto" w:fill="auto"/>
            <w:noWrap/>
            <w:vAlign w:val="center"/>
          </w:tcPr>
          <w:p w14:paraId="44839C0E">
            <w:pPr>
              <w:keepNext w:val="0"/>
              <w:keepLines w:val="0"/>
              <w:pageBreakBefore w:val="0"/>
              <w:widowControl/>
              <w:kinsoku/>
              <w:wordWrap/>
              <w:overflowPunct/>
              <w:topLinePunct w:val="0"/>
              <w:autoSpaceDE/>
              <w:autoSpaceDN/>
              <w:bidi w:val="0"/>
              <w:snapToGrid/>
              <w:spacing w:line="240" w:lineRule="auto"/>
              <w:textAlignment w:val="auto"/>
              <w:rPr>
                <w:rFonts w:hint="eastAsia" w:ascii="仿宋" w:hAnsi="仿宋" w:eastAsia="仿宋" w:cs="仿宋"/>
                <w:color w:val="auto"/>
                <w:sz w:val="24"/>
                <w:szCs w:val="24"/>
                <w:highlight w:val="none"/>
              </w:rPr>
            </w:pPr>
          </w:p>
        </w:tc>
        <w:tc>
          <w:tcPr>
            <w:tcW w:w="542" w:type="dxa"/>
            <w:shd w:val="clear" w:color="auto" w:fill="auto"/>
            <w:noWrap/>
            <w:vAlign w:val="center"/>
          </w:tcPr>
          <w:p w14:paraId="46F6CA07">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385" w:type="dxa"/>
            <w:shd w:val="clear" w:color="000000" w:fill="FFFFFF"/>
            <w:noWrap/>
            <w:vAlign w:val="center"/>
          </w:tcPr>
          <w:p w14:paraId="5A69FB9A">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适应情况</w:t>
            </w:r>
          </w:p>
        </w:tc>
        <w:tc>
          <w:tcPr>
            <w:tcW w:w="4696" w:type="dxa"/>
            <w:noWrap/>
            <w:vAlign w:val="center"/>
          </w:tcPr>
          <w:p w14:paraId="67C89D07">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所采取的技术和方法对环境的适应情况；</w:t>
            </w:r>
          </w:p>
          <w:p w14:paraId="14122081">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要点内容完整、完全符合项目情况的，得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分；要点内容与本项目联系紧密，基本符合项目情况的，得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分；要点内容一般、部分符合项目情况的，得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分；要点内容和符合性瑕疵比较多的，得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分；不符合或未提供的，得0分</w:t>
            </w:r>
          </w:p>
        </w:tc>
        <w:tc>
          <w:tcPr>
            <w:tcW w:w="842" w:type="dxa"/>
            <w:shd w:val="clear" w:color="auto" w:fill="auto"/>
            <w:noWrap/>
            <w:vAlign w:val="center"/>
          </w:tcPr>
          <w:p w14:paraId="279D6CBC">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4</w:t>
            </w:r>
          </w:p>
        </w:tc>
        <w:tc>
          <w:tcPr>
            <w:tcW w:w="808" w:type="dxa"/>
            <w:shd w:val="clear" w:color="000000" w:fill="FFFFFF"/>
            <w:noWrap/>
            <w:vAlign w:val="center"/>
          </w:tcPr>
          <w:p w14:paraId="0FE511E4">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rPr>
              <w:t>主观分</w:t>
            </w:r>
          </w:p>
        </w:tc>
      </w:tr>
    </w:tbl>
    <w:p w14:paraId="72B7824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0"/>
          <w:szCs w:val="20"/>
          <w:shd w:val="clear" w:color="auto" w:fill="FFFFFF"/>
        </w:rPr>
        <w:t>*</w:t>
      </w:r>
      <w:r>
        <w:rPr>
          <w:rFonts w:hint="eastAsia" w:ascii="仿宋" w:hAnsi="仿宋" w:eastAsia="仿宋" w:cs="仿宋"/>
          <w:color w:val="auto"/>
          <w:sz w:val="24"/>
        </w:rPr>
        <w:t>备注：</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投标人编制投标文件（商务技术文件部分）时，建议按此目录（序号和内容）提供评标标准相应的商务技术资料。 </w:t>
      </w:r>
    </w:p>
    <w:p w14:paraId="432CC02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评分条款中涉及的业绩、荣誉、人员、社保等分公司均有效。涉及社保、劳动关系证明关系的，如人员为法人代表，则无需提供相关证明，提供营业执照及身份证。</w:t>
      </w:r>
    </w:p>
    <w:p w14:paraId="3885D82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sz w:val="24"/>
        </w:rPr>
        <w:t>投标文件中如附有外文资料，必须逐一对应翻译成中文并加盖投标人公章后附在相关外文资料后面，否则外文资料不予认可。</w:t>
      </w:r>
    </w:p>
    <w:p w14:paraId="4FB88D2B">
      <w:pPr>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3.价格分（</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分）</w:t>
      </w:r>
    </w:p>
    <w:tbl>
      <w:tblPr>
        <w:tblStyle w:val="62"/>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7095"/>
      </w:tblGrid>
      <w:tr w14:paraId="43A7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71" w:type="dxa"/>
            <w:vAlign w:val="center"/>
          </w:tcPr>
          <w:p w14:paraId="78D65013">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价格权值</w:t>
            </w:r>
          </w:p>
        </w:tc>
        <w:tc>
          <w:tcPr>
            <w:tcW w:w="7095" w:type="dxa"/>
            <w:vAlign w:val="center"/>
          </w:tcPr>
          <w:p w14:paraId="1856D8CC">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计算方法</w:t>
            </w:r>
          </w:p>
        </w:tc>
      </w:tr>
      <w:tr w14:paraId="4966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971" w:type="dxa"/>
            <w:vAlign w:val="center"/>
          </w:tcPr>
          <w:p w14:paraId="21EFB56F">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价格权值=0.</w:t>
            </w: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7095" w:type="dxa"/>
            <w:vAlign w:val="center"/>
          </w:tcPr>
          <w:p w14:paraId="7CB0498D">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最低有效投标价格为评标基准价</w:t>
            </w:r>
          </w:p>
          <w:p w14:paraId="13AB5144">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投标报价得分=(评标基准价／投标报价)×价格权值×100 </w:t>
            </w:r>
          </w:p>
          <w:p w14:paraId="10A52987">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（计算得分保留小数点后2位）</w:t>
            </w:r>
          </w:p>
        </w:tc>
      </w:tr>
    </w:tbl>
    <w:p w14:paraId="2C7564C5">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145328D5">
      <w:pPr>
        <w:keepNext w:val="0"/>
        <w:keepLines w:val="0"/>
        <w:pageBreakBefore w:val="0"/>
        <w:kinsoku/>
        <w:wordWrap/>
        <w:overflowPunct/>
        <w:topLinePunct w:val="0"/>
        <w:autoSpaceDE/>
        <w:autoSpaceDN/>
        <w:bidi w:val="0"/>
        <w:adjustRightInd/>
        <w:spacing w:line="360" w:lineRule="auto"/>
        <w:ind w:left="0" w:leftChars="0" w:firstLine="482" w:firstLineChars="200"/>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0A39736D">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2EEC2501">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7E14A3B9">
      <w:pPr>
        <w:keepNext w:val="0"/>
        <w:keepLines w:val="0"/>
        <w:pageBreakBefore w:val="0"/>
        <w:kinsoku/>
        <w:wordWrap/>
        <w:overflowPunct/>
        <w:topLinePunct w:val="0"/>
        <w:autoSpaceDE/>
        <w:autoSpaceDN/>
        <w:bidi w:val="0"/>
        <w:spacing w:line="360" w:lineRule="auto"/>
        <w:jc w:val="center"/>
        <w:textAlignment w:val="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三、评标程序</w:t>
      </w:r>
    </w:p>
    <w:p w14:paraId="2D4332E0">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03BBCA04">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0941841C">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74DCD8F9">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556DED55">
      <w:pPr>
        <w:pStyle w:val="128"/>
        <w:keepNext w:val="0"/>
        <w:keepLines w:val="0"/>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75F2F891">
      <w:pPr>
        <w:pStyle w:val="128"/>
        <w:keepNext w:val="0"/>
        <w:keepLines w:val="0"/>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2010199B">
      <w:pPr>
        <w:pStyle w:val="128"/>
        <w:keepNext w:val="0"/>
        <w:keepLines w:val="0"/>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2D93594D">
      <w:pPr>
        <w:pStyle w:val="128"/>
        <w:keepNext w:val="0"/>
        <w:keepLines w:val="0"/>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7338238E">
      <w:pPr>
        <w:pStyle w:val="128"/>
        <w:keepNext w:val="0"/>
        <w:keepLines w:val="0"/>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09942781">
      <w:pPr>
        <w:pStyle w:val="128"/>
        <w:keepNext w:val="0"/>
        <w:keepLines w:val="0"/>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E6D06AA">
      <w:pPr>
        <w:keepNext w:val="0"/>
        <w:keepLines w:val="0"/>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5028717C">
      <w:pPr>
        <w:keepNext w:val="0"/>
        <w:keepLines w:val="0"/>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258FBF04">
      <w:pPr>
        <w:pStyle w:val="128"/>
        <w:keepNext w:val="0"/>
        <w:keepLines w:val="0"/>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C4E508B">
      <w:pPr>
        <w:pStyle w:val="128"/>
        <w:keepNext w:val="0"/>
        <w:keepLines w:val="0"/>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07D2A58">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5A3C891">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B99054F">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3.</w:t>
      </w:r>
      <w:r>
        <w:rPr>
          <w:rFonts w:hint="eastAsia" w:ascii="仿宋" w:hAnsi="仿宋" w:eastAsia="仿宋" w:cs="仿宋"/>
          <w:bCs/>
          <w:color w:val="auto"/>
          <w:kern w:val="0"/>
          <w:sz w:val="24"/>
        </w:rPr>
        <w:t>6</w:t>
      </w:r>
      <w:r>
        <w:rPr>
          <w:rFonts w:hint="eastAsia" w:ascii="仿宋" w:hAnsi="仿宋" w:eastAsia="仿宋" w:cs="仿宋"/>
          <w:b/>
          <w:color w:val="auto"/>
          <w:kern w:val="0"/>
          <w:sz w:val="24"/>
        </w:rPr>
        <w:t>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710E708">
      <w:pPr>
        <w:keepNext w:val="0"/>
        <w:keepLines w:val="0"/>
        <w:pageBreakBefore w:val="0"/>
        <w:widowControl/>
        <w:shd w:val="clear" w:color="auto" w:fill="FFFFFF"/>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6BB8684C">
      <w:pPr>
        <w:pStyle w:val="128"/>
        <w:keepNext w:val="0"/>
        <w:keepLines w:val="0"/>
        <w:pageBreakBefore w:val="0"/>
        <w:kinsoku/>
        <w:wordWrap/>
        <w:overflowPunct/>
        <w:topLinePunct w:val="0"/>
        <w:autoSpaceDE/>
        <w:autoSpaceDN/>
        <w:bidi w:val="0"/>
        <w:spacing w:before="0" w:line="360" w:lineRule="auto"/>
        <w:ind w:left="0" w:leftChars="0" w:firstLine="482" w:firstLineChars="200"/>
        <w:textAlignment w:val="auto"/>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DD62E76">
      <w:pPr>
        <w:pStyle w:val="24"/>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14:paraId="23FD4134">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6F08CEBF">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5E6A4810">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7D095EE">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6DDA4B37">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69AFF818">
      <w:pPr>
        <w:keepNext w:val="0"/>
        <w:keepLines w:val="0"/>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4.2.6投标文件出现不是唯一的、有选择性投标报价的;</w:t>
      </w:r>
    </w:p>
    <w:p w14:paraId="53015880">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14:paraId="5A398A9F">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28154D02">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5D208003">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49C82096">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4.2.11投标人有恶意串通、妨碍其他投标人的竞争行为、损害采购人或者其他投标人的合法权益情形的；</w:t>
      </w:r>
    </w:p>
    <w:p w14:paraId="223A21CA">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4D4B03DA">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4.2.13投标人未提供样品或提供的样品不满足采购需求实质性条件的，投标无效；</w:t>
      </w:r>
    </w:p>
    <w:p w14:paraId="685B6811">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rPr>
      </w:pPr>
      <w:r>
        <w:rPr>
          <w:rFonts w:hint="eastAsia" w:ascii="仿宋" w:hAnsi="仿宋" w:eastAsia="仿宋" w:cs="仿宋"/>
          <w:kern w:val="0"/>
          <w:sz w:val="24"/>
        </w:rPr>
        <w:t>4.2.14 投标文件不满足招标文件的实质性要求的；</w:t>
      </w:r>
    </w:p>
    <w:p w14:paraId="53681A71">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4.2.15法律、法规、规章（适用本市的）及省级以上规范性文件（适用本市的）规定的其他无效情形。</w:t>
      </w:r>
    </w:p>
    <w:p w14:paraId="14303470">
      <w:pPr>
        <w:pStyle w:val="24"/>
        <w:keepNext w:val="0"/>
        <w:keepLines w:val="0"/>
        <w:pageBreakBefore w:val="0"/>
        <w:kinsoku/>
        <w:wordWrap/>
        <w:overflowPunct/>
        <w:topLinePunct w:val="0"/>
        <w:autoSpaceDE/>
        <w:autoSpaceDN/>
        <w:bidi w:val="0"/>
        <w:snapToGrid w:val="0"/>
        <w:spacing w:line="360" w:lineRule="auto"/>
        <w:ind w:left="0" w:leftChars="0" w:firstLine="482" w:firstLineChars="200"/>
        <w:textAlignment w:val="auto"/>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10BC3536">
      <w:pPr>
        <w:pStyle w:val="24"/>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2A459B37">
      <w:pPr>
        <w:pStyle w:val="24"/>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rPr>
      </w:pPr>
      <w:r>
        <w:rPr>
          <w:rFonts w:hint="eastAsia" w:ascii="仿宋" w:hAnsi="仿宋" w:eastAsia="仿宋" w:cs="仿宋"/>
        </w:rPr>
        <w:t>5.2出现影响采购公正的违法、违规行为的；</w:t>
      </w:r>
    </w:p>
    <w:p w14:paraId="68023CAD">
      <w:pPr>
        <w:pStyle w:val="24"/>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rPr>
      </w:pPr>
      <w:r>
        <w:rPr>
          <w:rFonts w:hint="eastAsia" w:ascii="仿宋" w:hAnsi="仿宋" w:eastAsia="仿宋" w:cs="仿宋"/>
        </w:rPr>
        <w:t>5.3投标人的报价均超过了采购预算，采购人不能支付的；</w:t>
      </w:r>
    </w:p>
    <w:p w14:paraId="436B32E8">
      <w:pPr>
        <w:pStyle w:val="24"/>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rPr>
      </w:pPr>
      <w:r>
        <w:rPr>
          <w:rFonts w:hint="eastAsia" w:ascii="仿宋" w:hAnsi="仿宋" w:eastAsia="仿宋" w:cs="仿宋"/>
        </w:rPr>
        <w:t>5.4因重大变故，采购任务取消的。</w:t>
      </w:r>
    </w:p>
    <w:p w14:paraId="4FBF20C0">
      <w:pPr>
        <w:pStyle w:val="24"/>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rPr>
      </w:pPr>
      <w:r>
        <w:rPr>
          <w:rFonts w:hint="eastAsia" w:ascii="仿宋" w:hAnsi="仿宋" w:eastAsia="仿宋" w:cs="仿宋"/>
        </w:rPr>
        <w:t>废标后，采购代理机构应当将废标理由通知所有投标人。</w:t>
      </w:r>
    </w:p>
    <w:p w14:paraId="59BFCFD7">
      <w:pPr>
        <w:pStyle w:val="24"/>
        <w:keepNext w:val="0"/>
        <w:keepLines w:val="0"/>
        <w:pageBreakBefore w:val="0"/>
        <w:kinsoku/>
        <w:wordWrap/>
        <w:overflowPunct/>
        <w:topLinePunct w:val="0"/>
        <w:autoSpaceDE/>
        <w:autoSpaceDN/>
        <w:bidi w:val="0"/>
        <w:snapToGrid w:val="0"/>
        <w:spacing w:line="360" w:lineRule="auto"/>
        <w:ind w:left="0" w:leftChars="0" w:firstLine="482" w:firstLineChars="200"/>
        <w:textAlignment w:val="auto"/>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A934775">
      <w:pPr>
        <w:pStyle w:val="24"/>
        <w:keepNext w:val="0"/>
        <w:keepLines w:val="0"/>
        <w:pageBreakBefore w:val="0"/>
        <w:kinsoku/>
        <w:wordWrap/>
        <w:overflowPunct/>
        <w:topLinePunct w:val="0"/>
        <w:autoSpaceDE/>
        <w:autoSpaceDN/>
        <w:bidi w:val="0"/>
        <w:snapToGrid w:val="0"/>
        <w:spacing w:line="360" w:lineRule="auto"/>
        <w:ind w:left="0" w:leftChars="0" w:firstLine="482" w:firstLineChars="200"/>
        <w:textAlignment w:val="auto"/>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68CC15DF">
      <w:pPr>
        <w:pStyle w:val="24"/>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63EC4F18">
      <w:pPr>
        <w:pStyle w:val="24"/>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6953543D">
      <w:pPr>
        <w:pStyle w:val="24"/>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0A057EA9">
      <w:pPr>
        <w:pStyle w:val="24"/>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6BA4E219">
      <w:pPr>
        <w:keepNext w:val="0"/>
        <w:keepLines w:val="0"/>
        <w:pageBreakBefore w:val="0"/>
        <w:kinsoku/>
        <w:wordWrap/>
        <w:overflowPunct/>
        <w:topLinePunct w:val="0"/>
        <w:autoSpaceDE/>
        <w:autoSpaceDN/>
        <w:bidi w:val="0"/>
        <w:spacing w:line="360" w:lineRule="auto"/>
        <w:ind w:left="0" w:leftChars="0" w:firstLine="420" w:firstLineChars="200"/>
        <w:textAlignment w:val="auto"/>
        <w:outlineLvl w:val="0"/>
        <w:rPr>
          <w:rFonts w:hint="eastAsia" w:ascii="仿宋" w:hAnsi="仿宋" w:eastAsia="仿宋" w:cs="仿宋"/>
        </w:rPr>
      </w:pPr>
      <w:r>
        <w:rPr>
          <w:rFonts w:hint="eastAsia" w:ascii="仿宋" w:hAnsi="仿宋" w:eastAsia="仿宋" w:cs="仿宋"/>
        </w:rPr>
        <w:t>7.</w:t>
      </w:r>
      <w:r>
        <w:rPr>
          <w:rFonts w:hint="eastAsia" w:ascii="仿宋" w:hAnsi="仿宋" w:eastAsia="仿宋" w:cs="仿宋"/>
          <w:sz w:val="24"/>
        </w:rPr>
        <w:t>5政府采购当事人有其他违反政府采购法或者政府采购法实施条例等法律法规规定的行为，经改正后仍然影响或者可能影响中标结果或者依法被认定为中标无效的，依照7.1-7.4规定处理。</w:t>
      </w:r>
    </w:p>
    <w:p w14:paraId="3F571441">
      <w:pPr>
        <w:rPr>
          <w:rFonts w:hint="eastAsia" w:ascii="仿宋" w:hAnsi="仿宋" w:eastAsia="仿宋" w:cs="仿宋"/>
        </w:rPr>
      </w:pPr>
      <w:r>
        <w:rPr>
          <w:rFonts w:hint="eastAsia" w:ascii="仿宋" w:hAnsi="仿宋" w:eastAsia="仿宋" w:cs="仿宋"/>
        </w:rPr>
        <w:br w:type="page"/>
      </w:r>
    </w:p>
    <w:p w14:paraId="726247ED">
      <w:pPr>
        <w:numPr>
          <w:ilvl w:val="0"/>
          <w:numId w:val="8"/>
        </w:num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拟签订的合同文本</w:t>
      </w:r>
    </w:p>
    <w:p w14:paraId="5D048734">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1C531E1B">
      <w:pPr>
        <w:pStyle w:val="2"/>
        <w:ind w:left="0" w:firstLine="0"/>
        <w:rPr>
          <w:rFonts w:hint="eastAsia" w:ascii="仿宋" w:hAnsi="仿宋" w:eastAsia="仿宋" w:cs="仿宋"/>
        </w:rPr>
      </w:pPr>
    </w:p>
    <w:p w14:paraId="204B693B">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2EE744D5">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14:paraId="7225D1FC">
      <w:pPr>
        <w:pStyle w:val="699"/>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05F299CA">
      <w:pPr>
        <w:spacing w:before="120" w:line="22" w:lineRule="atLeast"/>
        <w:rPr>
          <w:rFonts w:hint="eastAsia" w:ascii="仿宋" w:hAnsi="仿宋" w:eastAsia="仿宋" w:cs="仿宋"/>
          <w:sz w:val="24"/>
        </w:rPr>
      </w:pPr>
    </w:p>
    <w:p w14:paraId="1C1EE12E">
      <w:pPr>
        <w:pStyle w:val="2"/>
        <w:rPr>
          <w:rFonts w:hint="eastAsia" w:ascii="仿宋" w:hAnsi="仿宋" w:eastAsia="仿宋" w:cs="仿宋"/>
        </w:rPr>
      </w:pPr>
    </w:p>
    <w:p w14:paraId="7D569FE6">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40FBDFE0">
      <w:pPr>
        <w:pStyle w:val="596"/>
        <w:spacing w:before="120" w:line="22" w:lineRule="atLeast"/>
        <w:rPr>
          <w:rFonts w:hint="eastAsia" w:ascii="仿宋" w:hAnsi="仿宋" w:eastAsia="仿宋" w:cs="仿宋"/>
          <w:szCs w:val="24"/>
        </w:rPr>
      </w:pPr>
    </w:p>
    <w:p w14:paraId="11B19122">
      <w:pPr>
        <w:pStyle w:val="596"/>
        <w:spacing w:before="120" w:line="22" w:lineRule="atLeast"/>
        <w:rPr>
          <w:rFonts w:hint="eastAsia" w:ascii="仿宋" w:hAnsi="仿宋" w:eastAsia="仿宋" w:cs="仿宋"/>
          <w:szCs w:val="24"/>
        </w:rPr>
      </w:pPr>
    </w:p>
    <w:p w14:paraId="312FAE7A">
      <w:pPr>
        <w:rPr>
          <w:rFonts w:hint="eastAsia" w:ascii="仿宋" w:hAnsi="仿宋" w:eastAsia="仿宋" w:cs="仿宋"/>
          <w:sz w:val="24"/>
        </w:rPr>
      </w:pPr>
    </w:p>
    <w:p w14:paraId="09A27B45">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36D83927">
      <w:pPr>
        <w:spacing w:before="120" w:line="22" w:lineRule="atLeast"/>
        <w:rPr>
          <w:rFonts w:hint="eastAsia" w:ascii="仿宋" w:hAnsi="仿宋" w:eastAsia="仿宋" w:cs="仿宋"/>
          <w:sz w:val="24"/>
        </w:rPr>
      </w:pPr>
    </w:p>
    <w:p w14:paraId="52A3D0A0">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147F7401">
      <w:pPr>
        <w:spacing w:before="120" w:line="22" w:lineRule="atLeast"/>
        <w:rPr>
          <w:rFonts w:hint="eastAsia" w:ascii="仿宋" w:hAnsi="仿宋" w:eastAsia="仿宋" w:cs="仿宋"/>
          <w:sz w:val="24"/>
        </w:rPr>
      </w:pPr>
    </w:p>
    <w:p w14:paraId="2C0C0083">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7381EF0D">
      <w:pPr>
        <w:spacing w:before="120" w:line="22" w:lineRule="atLeast"/>
        <w:rPr>
          <w:rFonts w:hint="eastAsia" w:ascii="仿宋" w:hAnsi="仿宋" w:eastAsia="仿宋" w:cs="仿宋"/>
          <w:sz w:val="24"/>
        </w:rPr>
      </w:pPr>
    </w:p>
    <w:p w14:paraId="6A813F0A">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BC076E0">
      <w:pPr>
        <w:rPr>
          <w:rFonts w:hint="eastAsia" w:ascii="仿宋" w:hAnsi="仿宋" w:eastAsia="仿宋" w:cs="仿宋"/>
          <w:b/>
          <w:sz w:val="24"/>
        </w:rPr>
      </w:pPr>
      <w:r>
        <w:rPr>
          <w:rFonts w:hint="eastAsia" w:ascii="仿宋" w:hAnsi="仿宋" w:eastAsia="仿宋" w:cs="仿宋"/>
          <w:b/>
          <w:sz w:val="24"/>
        </w:rPr>
        <w:br w:type="page"/>
      </w:r>
    </w:p>
    <w:p w14:paraId="6495B76A">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14:paraId="1CCDD0FE">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194F5630">
      <w:pPr>
        <w:spacing w:line="560" w:lineRule="exact"/>
        <w:ind w:firstLine="482" w:firstLineChars="200"/>
        <w:outlineLvl w:val="0"/>
        <w:rPr>
          <w:rFonts w:hint="eastAsia" w:ascii="仿宋" w:hAnsi="仿宋" w:eastAsia="仿宋" w:cs="仿宋"/>
          <w:sz w:val="24"/>
        </w:rPr>
      </w:pPr>
      <w:bookmarkStart w:id="397" w:name="_Toc22967"/>
      <w:bookmarkStart w:id="398" w:name="_Toc28855"/>
      <w:bookmarkStart w:id="399" w:name="_Toc19273"/>
      <w:bookmarkStart w:id="400" w:name="_Toc20421"/>
      <w:bookmarkStart w:id="401" w:name="_Toc15367"/>
      <w:r>
        <w:rPr>
          <w:rFonts w:hint="eastAsia" w:ascii="仿宋" w:hAnsi="仿宋" w:eastAsia="仿宋" w:cs="仿宋"/>
          <w:b/>
          <w:sz w:val="24"/>
        </w:rPr>
        <w:t>1.1 合同组成部分</w:t>
      </w:r>
      <w:bookmarkEnd w:id="397"/>
      <w:bookmarkEnd w:id="398"/>
      <w:bookmarkEnd w:id="399"/>
      <w:bookmarkEnd w:id="400"/>
      <w:bookmarkEnd w:id="401"/>
    </w:p>
    <w:p w14:paraId="65AAB2F0">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BD7B680">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3630A4C8">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444C46E4">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21EC4B42">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5C5675F1">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10A2C6B4">
      <w:pPr>
        <w:spacing w:line="560" w:lineRule="exact"/>
        <w:ind w:firstLine="482" w:firstLineChars="200"/>
        <w:outlineLvl w:val="0"/>
        <w:rPr>
          <w:rFonts w:hint="eastAsia" w:ascii="仿宋" w:hAnsi="仿宋" w:eastAsia="仿宋" w:cs="仿宋"/>
          <w:b/>
          <w:sz w:val="24"/>
        </w:rPr>
      </w:pPr>
      <w:bookmarkStart w:id="402" w:name="_Toc18585"/>
      <w:bookmarkStart w:id="403" w:name="_Toc6773"/>
      <w:bookmarkStart w:id="404" w:name="_Toc22185"/>
      <w:bookmarkStart w:id="405" w:name="_Toc6311"/>
      <w:bookmarkStart w:id="406" w:name="_Toc2918"/>
      <w:r>
        <w:rPr>
          <w:rFonts w:hint="eastAsia" w:ascii="仿宋" w:hAnsi="仿宋" w:eastAsia="仿宋" w:cs="仿宋"/>
          <w:b/>
          <w:sz w:val="24"/>
        </w:rPr>
        <w:t>1.2 标的</w:t>
      </w:r>
      <w:bookmarkEnd w:id="402"/>
      <w:bookmarkEnd w:id="403"/>
      <w:bookmarkEnd w:id="404"/>
      <w:bookmarkEnd w:id="405"/>
      <w:bookmarkEnd w:id="406"/>
    </w:p>
    <w:p w14:paraId="230E1754">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14:paraId="42EFDBE2">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552EAD55">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24A667F9">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4EAD9E18">
      <w:pPr>
        <w:pStyle w:val="95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（是/否）涉及货物。若涉及货物的的，则：</w:t>
      </w:r>
    </w:p>
    <w:p w14:paraId="086050BB">
      <w:pPr>
        <w:spacing w:line="560" w:lineRule="exact"/>
        <w:ind w:firstLine="480" w:firstLineChars="200"/>
        <w:rPr>
          <w:rFonts w:hint="eastAsia" w:ascii="仿宋" w:hAnsi="仿宋" w:eastAsia="仿宋" w:cs="仿宋"/>
          <w:sz w:val="24"/>
          <w:u w:val="single"/>
        </w:rPr>
      </w:pPr>
      <w:bookmarkStart w:id="407" w:name="_Toc1386"/>
      <w:bookmarkStart w:id="408" w:name="_Toc21124"/>
      <w:bookmarkStart w:id="409" w:name="_Toc5635"/>
      <w:bookmarkStart w:id="410" w:name="_Toc13918"/>
      <w:bookmarkStart w:id="411" w:name="_Toc4929"/>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173404A1">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14:paraId="2C39B94B">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14:paraId="45D80C00">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1.3 价款</w:t>
      </w:r>
      <w:bookmarkEnd w:id="407"/>
      <w:bookmarkEnd w:id="408"/>
      <w:bookmarkEnd w:id="409"/>
      <w:bookmarkEnd w:id="410"/>
      <w:bookmarkEnd w:id="411"/>
    </w:p>
    <w:p w14:paraId="02B16CE9">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14:paraId="5D42C251">
      <w:pPr>
        <w:spacing w:line="560" w:lineRule="exact"/>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3F7F2A9F">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501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B26FA5">
            <w:pPr>
              <w:pStyle w:val="317"/>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42DE34DA">
            <w:pPr>
              <w:pStyle w:val="317"/>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672AF831">
            <w:pPr>
              <w:pStyle w:val="317"/>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6EAD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808B80">
            <w:pPr>
              <w:pStyle w:val="317"/>
              <w:spacing w:line="560" w:lineRule="exact"/>
              <w:ind w:firstLine="200"/>
              <w:jc w:val="center"/>
              <w:rPr>
                <w:rFonts w:hint="eastAsia" w:ascii="仿宋" w:hAnsi="仿宋" w:eastAsia="仿宋" w:cs="仿宋"/>
                <w:sz w:val="24"/>
                <w:szCs w:val="24"/>
              </w:rPr>
            </w:pPr>
          </w:p>
        </w:tc>
        <w:tc>
          <w:tcPr>
            <w:tcW w:w="3402" w:type="dxa"/>
            <w:vAlign w:val="center"/>
          </w:tcPr>
          <w:p w14:paraId="1FC4E6D4">
            <w:pPr>
              <w:pStyle w:val="317"/>
              <w:spacing w:line="560" w:lineRule="exact"/>
              <w:ind w:firstLine="200"/>
              <w:jc w:val="center"/>
              <w:rPr>
                <w:rFonts w:hint="eastAsia" w:ascii="仿宋" w:hAnsi="仿宋" w:eastAsia="仿宋" w:cs="仿宋"/>
                <w:sz w:val="24"/>
                <w:szCs w:val="24"/>
              </w:rPr>
            </w:pPr>
          </w:p>
        </w:tc>
        <w:tc>
          <w:tcPr>
            <w:tcW w:w="2552" w:type="dxa"/>
            <w:vAlign w:val="center"/>
          </w:tcPr>
          <w:p w14:paraId="5E5EF773">
            <w:pPr>
              <w:pStyle w:val="317"/>
              <w:spacing w:line="560" w:lineRule="exact"/>
              <w:ind w:firstLine="200"/>
              <w:jc w:val="center"/>
              <w:rPr>
                <w:rFonts w:hint="eastAsia" w:ascii="仿宋" w:hAnsi="仿宋" w:eastAsia="仿宋" w:cs="仿宋"/>
                <w:sz w:val="24"/>
                <w:szCs w:val="24"/>
              </w:rPr>
            </w:pPr>
          </w:p>
        </w:tc>
      </w:tr>
      <w:tr w14:paraId="2AAD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5E241E">
            <w:pPr>
              <w:pStyle w:val="317"/>
              <w:spacing w:line="560" w:lineRule="exact"/>
              <w:ind w:firstLine="200"/>
              <w:jc w:val="center"/>
              <w:rPr>
                <w:rFonts w:hint="eastAsia" w:ascii="仿宋" w:hAnsi="仿宋" w:eastAsia="仿宋" w:cs="仿宋"/>
                <w:sz w:val="24"/>
                <w:szCs w:val="24"/>
              </w:rPr>
            </w:pPr>
          </w:p>
        </w:tc>
        <w:tc>
          <w:tcPr>
            <w:tcW w:w="3402" w:type="dxa"/>
            <w:vAlign w:val="center"/>
          </w:tcPr>
          <w:p w14:paraId="726C8C20">
            <w:pPr>
              <w:pStyle w:val="317"/>
              <w:spacing w:line="560" w:lineRule="exact"/>
              <w:ind w:firstLine="200"/>
              <w:jc w:val="center"/>
              <w:rPr>
                <w:rFonts w:hint="eastAsia" w:ascii="仿宋" w:hAnsi="仿宋" w:eastAsia="仿宋" w:cs="仿宋"/>
                <w:sz w:val="24"/>
                <w:szCs w:val="24"/>
              </w:rPr>
            </w:pPr>
          </w:p>
        </w:tc>
        <w:tc>
          <w:tcPr>
            <w:tcW w:w="2552" w:type="dxa"/>
            <w:vAlign w:val="center"/>
          </w:tcPr>
          <w:p w14:paraId="494C6CEB">
            <w:pPr>
              <w:pStyle w:val="317"/>
              <w:spacing w:line="560" w:lineRule="exact"/>
              <w:ind w:firstLine="200"/>
              <w:jc w:val="center"/>
              <w:rPr>
                <w:rFonts w:hint="eastAsia" w:ascii="仿宋" w:hAnsi="仿宋" w:eastAsia="仿宋" w:cs="仿宋"/>
                <w:sz w:val="24"/>
                <w:szCs w:val="24"/>
              </w:rPr>
            </w:pPr>
          </w:p>
        </w:tc>
      </w:tr>
      <w:tr w14:paraId="0CAB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443A4F">
            <w:pPr>
              <w:pStyle w:val="317"/>
              <w:spacing w:line="560" w:lineRule="exact"/>
              <w:ind w:firstLine="200"/>
              <w:jc w:val="center"/>
              <w:rPr>
                <w:rFonts w:hint="eastAsia" w:ascii="仿宋" w:hAnsi="仿宋" w:eastAsia="仿宋" w:cs="仿宋"/>
                <w:sz w:val="24"/>
                <w:szCs w:val="24"/>
              </w:rPr>
            </w:pPr>
          </w:p>
        </w:tc>
        <w:tc>
          <w:tcPr>
            <w:tcW w:w="3402" w:type="dxa"/>
            <w:vAlign w:val="center"/>
          </w:tcPr>
          <w:p w14:paraId="2FC1E229">
            <w:pPr>
              <w:pStyle w:val="317"/>
              <w:spacing w:line="560" w:lineRule="exact"/>
              <w:ind w:firstLine="200"/>
              <w:jc w:val="center"/>
              <w:rPr>
                <w:rFonts w:hint="eastAsia" w:ascii="仿宋" w:hAnsi="仿宋" w:eastAsia="仿宋" w:cs="仿宋"/>
                <w:sz w:val="24"/>
                <w:szCs w:val="24"/>
              </w:rPr>
            </w:pPr>
          </w:p>
        </w:tc>
        <w:tc>
          <w:tcPr>
            <w:tcW w:w="2552" w:type="dxa"/>
            <w:vAlign w:val="center"/>
          </w:tcPr>
          <w:p w14:paraId="555C8A67">
            <w:pPr>
              <w:pStyle w:val="317"/>
              <w:spacing w:line="560" w:lineRule="exact"/>
              <w:ind w:firstLine="200"/>
              <w:jc w:val="center"/>
              <w:rPr>
                <w:rFonts w:hint="eastAsia" w:ascii="仿宋" w:hAnsi="仿宋" w:eastAsia="仿宋" w:cs="仿宋"/>
                <w:sz w:val="24"/>
                <w:szCs w:val="24"/>
              </w:rPr>
            </w:pPr>
          </w:p>
        </w:tc>
      </w:tr>
      <w:tr w14:paraId="36E0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450ED0">
            <w:pPr>
              <w:pStyle w:val="317"/>
              <w:spacing w:line="560" w:lineRule="exact"/>
              <w:ind w:firstLine="200"/>
              <w:jc w:val="center"/>
              <w:rPr>
                <w:rFonts w:hint="eastAsia" w:ascii="仿宋" w:hAnsi="仿宋" w:eastAsia="仿宋" w:cs="仿宋"/>
                <w:sz w:val="24"/>
                <w:szCs w:val="24"/>
              </w:rPr>
            </w:pPr>
          </w:p>
        </w:tc>
        <w:tc>
          <w:tcPr>
            <w:tcW w:w="3402" w:type="dxa"/>
            <w:vAlign w:val="center"/>
          </w:tcPr>
          <w:p w14:paraId="6A812EF8">
            <w:pPr>
              <w:pStyle w:val="317"/>
              <w:spacing w:line="560" w:lineRule="exact"/>
              <w:ind w:firstLine="200"/>
              <w:jc w:val="center"/>
              <w:rPr>
                <w:rFonts w:hint="eastAsia" w:ascii="仿宋" w:hAnsi="仿宋" w:eastAsia="仿宋" w:cs="仿宋"/>
                <w:sz w:val="24"/>
                <w:szCs w:val="24"/>
              </w:rPr>
            </w:pPr>
          </w:p>
        </w:tc>
        <w:tc>
          <w:tcPr>
            <w:tcW w:w="2552" w:type="dxa"/>
            <w:vAlign w:val="center"/>
          </w:tcPr>
          <w:p w14:paraId="15D63049">
            <w:pPr>
              <w:pStyle w:val="317"/>
              <w:spacing w:line="560" w:lineRule="exact"/>
              <w:ind w:firstLine="200"/>
              <w:jc w:val="center"/>
              <w:rPr>
                <w:rFonts w:hint="eastAsia" w:ascii="仿宋" w:hAnsi="仿宋" w:eastAsia="仿宋" w:cs="仿宋"/>
                <w:sz w:val="24"/>
                <w:szCs w:val="24"/>
              </w:rPr>
            </w:pPr>
          </w:p>
        </w:tc>
      </w:tr>
      <w:tr w14:paraId="7648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635FB4B">
            <w:pPr>
              <w:pStyle w:val="317"/>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60E47CA6">
            <w:pPr>
              <w:pStyle w:val="317"/>
              <w:spacing w:line="560" w:lineRule="exact"/>
              <w:ind w:firstLine="200"/>
              <w:jc w:val="center"/>
              <w:rPr>
                <w:rFonts w:hint="eastAsia" w:ascii="仿宋" w:hAnsi="仿宋" w:eastAsia="仿宋" w:cs="仿宋"/>
                <w:sz w:val="24"/>
                <w:szCs w:val="24"/>
              </w:rPr>
            </w:pPr>
          </w:p>
        </w:tc>
      </w:tr>
    </w:tbl>
    <w:p w14:paraId="3A766A8A">
      <w:pPr>
        <w:spacing w:line="560" w:lineRule="exact"/>
        <w:ind w:firstLine="480" w:firstLineChars="200"/>
        <w:rPr>
          <w:rFonts w:hint="eastAsia" w:ascii="仿宋" w:hAnsi="仿宋" w:eastAsia="仿宋" w:cs="仿宋"/>
          <w:sz w:val="24"/>
        </w:rPr>
      </w:pPr>
      <w:bookmarkStart w:id="412" w:name="_Toc14993"/>
      <w:bookmarkStart w:id="413" w:name="_Toc26916"/>
      <w:bookmarkStart w:id="414" w:name="_Toc30506"/>
      <w:bookmarkStart w:id="415" w:name="_Toc30158"/>
      <w:bookmarkStart w:id="416" w:name="_Toc3654"/>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3397D39B">
      <w:pPr>
        <w:pStyle w:val="2"/>
        <w:rPr>
          <w:rFonts w:hint="eastAsia" w:ascii="仿宋" w:hAnsi="仿宋" w:eastAsia="仿宋" w:cs="仿宋"/>
          <w:lang w:val="en-US"/>
        </w:rPr>
      </w:pPr>
      <w:r>
        <w:rPr>
          <w:rFonts w:hint="eastAsia" w:ascii="仿宋" w:hAnsi="仿宋" w:eastAsia="仿宋" w:cs="仿宋"/>
          <w:sz w:val="24"/>
          <w:lang w:val="en-US"/>
        </w:rPr>
        <w:t xml:space="preserve">    </w:t>
      </w:r>
      <w:r>
        <w:rPr>
          <w:rFonts w:hint="eastAsia" w:ascii="仿宋" w:hAnsi="仿宋" w:eastAsia="仿宋" w:cs="仿宋"/>
          <w:b w:val="0"/>
          <w:bCs w:val="0"/>
          <w:sz w:val="24"/>
          <w:lang w:val="en-US"/>
        </w:rPr>
        <w:t>1.3.3其他计价方式：</w:t>
      </w:r>
      <w:r>
        <w:rPr>
          <w:rFonts w:hint="eastAsia" w:ascii="仿宋" w:hAnsi="仿宋" w:eastAsia="仿宋" w:cs="仿宋"/>
          <w:b w:val="0"/>
          <w:bCs w:val="0"/>
          <w:sz w:val="24"/>
          <w:u w:val="single"/>
          <w:lang w:val="en-US"/>
        </w:rPr>
        <w:t xml:space="preserve">                   </w:t>
      </w:r>
      <w:r>
        <w:rPr>
          <w:rFonts w:hint="eastAsia" w:ascii="仿宋" w:hAnsi="仿宋" w:eastAsia="仿宋" w:cs="仿宋"/>
          <w:b w:val="0"/>
          <w:bCs w:val="0"/>
          <w:sz w:val="24"/>
        </w:rPr>
        <w:t>。</w:t>
      </w:r>
    </w:p>
    <w:bookmarkEnd w:id="412"/>
    <w:bookmarkEnd w:id="413"/>
    <w:bookmarkEnd w:id="414"/>
    <w:bookmarkEnd w:id="415"/>
    <w:bookmarkEnd w:id="416"/>
    <w:p w14:paraId="22ABC3F0">
      <w:pPr>
        <w:pStyle w:val="957"/>
        <w:spacing w:before="0" w:beforeAutospacing="0" w:after="0" w:afterAutospacing="0" w:line="360" w:lineRule="auto"/>
        <w:ind w:firstLine="480"/>
        <w:rPr>
          <w:rFonts w:hint="eastAsia" w:ascii="仿宋" w:hAnsi="仿宋" w:eastAsia="仿宋" w:cs="仿宋"/>
          <w:b/>
        </w:rPr>
      </w:pPr>
      <w:bookmarkStart w:id="417" w:name="_Toc8772"/>
      <w:bookmarkStart w:id="418" w:name="_Toc3625"/>
      <w:bookmarkStart w:id="419" w:name="_Toc11108"/>
      <w:bookmarkStart w:id="420" w:name="_Toc4760"/>
      <w:bookmarkStart w:id="421" w:name="_Toc31421"/>
      <w:r>
        <w:rPr>
          <w:rFonts w:hint="eastAsia" w:ascii="仿宋" w:hAnsi="仿宋" w:eastAsia="仿宋" w:cs="仿宋"/>
          <w:b/>
        </w:rPr>
        <w:t>1.4履约保证金</w:t>
      </w:r>
    </w:p>
    <w:p w14:paraId="4643678A">
      <w:pPr>
        <w:pStyle w:val="95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1AF699BF">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226353B">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5B9A593B">
      <w:pPr>
        <w:pStyle w:val="2"/>
        <w:tabs>
          <w:tab w:val="left" w:pos="0"/>
        </w:tabs>
        <w:spacing w:line="560" w:lineRule="exact"/>
        <w:ind w:left="0" w:firstLine="480" w:firstLineChars="200"/>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524D6A9">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504BB0A1">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1.5预付款</w:t>
      </w:r>
    </w:p>
    <w:p w14:paraId="02D62EBB">
      <w:pPr>
        <w:pStyle w:val="95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5F785CF1">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6E77CA9">
      <w:pPr>
        <w:pStyle w:val="95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477ED550">
      <w:pPr>
        <w:pStyle w:val="957"/>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777CB475">
      <w:pPr>
        <w:pStyle w:val="957"/>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45C30427">
      <w:pPr>
        <w:pStyle w:val="95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96761F1">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4390BFB1">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bookmarkEnd w:id="417"/>
      <w:bookmarkEnd w:id="418"/>
      <w:bookmarkEnd w:id="419"/>
      <w:bookmarkEnd w:id="420"/>
      <w:bookmarkEnd w:id="421"/>
    </w:p>
    <w:p w14:paraId="189006AD">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672DB9AB">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51EE53B2">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7C207D4E">
      <w:pPr>
        <w:spacing w:line="560" w:lineRule="exact"/>
        <w:ind w:firstLine="480" w:firstLineChars="200"/>
        <w:outlineLvl w:val="0"/>
        <w:rPr>
          <w:rFonts w:hint="eastAsia" w:ascii="仿宋" w:hAnsi="仿宋" w:eastAsia="仿宋" w:cs="仿宋"/>
          <w:bCs/>
          <w:sz w:val="24"/>
        </w:rPr>
      </w:pPr>
      <w:bookmarkStart w:id="422" w:name="_Toc2375"/>
      <w:bookmarkStart w:id="423" w:name="_Toc8586"/>
      <w:bookmarkStart w:id="424" w:name="_Toc5698"/>
      <w:bookmarkStart w:id="425" w:name="_Toc24662"/>
      <w:bookmarkStart w:id="426" w:name="_Toc3079"/>
      <w:r>
        <w:rPr>
          <w:rFonts w:hint="eastAsia" w:ascii="仿宋" w:hAnsi="仿宋" w:eastAsia="仿宋" w:cs="仿宋"/>
          <w:bCs/>
          <w:sz w:val="24"/>
        </w:rPr>
        <w:t>1.7.4若服务涉及货物的，则货物的：</w:t>
      </w:r>
    </w:p>
    <w:p w14:paraId="67210723">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2E30A9FF">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32C87A35">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5F6FAA26">
      <w:pPr>
        <w:spacing w:line="560" w:lineRule="exact"/>
        <w:ind w:firstLine="482" w:firstLineChars="200"/>
        <w:outlineLvl w:val="0"/>
        <w:rPr>
          <w:rFonts w:hint="eastAsia" w:ascii="仿宋" w:hAnsi="仿宋" w:eastAsia="仿宋" w:cs="仿宋"/>
          <w:sz w:val="24"/>
          <w:u w:val="single"/>
        </w:rPr>
      </w:pPr>
      <w:r>
        <w:rPr>
          <w:rFonts w:hint="eastAsia" w:ascii="仿宋" w:hAnsi="仿宋" w:eastAsia="仿宋" w:cs="仿宋"/>
          <w:b/>
          <w:sz w:val="24"/>
        </w:rPr>
        <w:t>1.8违约责任</w:t>
      </w:r>
      <w:bookmarkEnd w:id="422"/>
      <w:bookmarkEnd w:id="423"/>
      <w:bookmarkEnd w:id="424"/>
      <w:bookmarkEnd w:id="425"/>
      <w:bookmarkEnd w:id="426"/>
    </w:p>
    <w:p w14:paraId="69C3B756">
      <w:pPr>
        <w:spacing w:line="56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1B784193">
      <w:pPr>
        <w:pStyle w:val="2"/>
        <w:ind w:left="0" w:firstLine="480" w:firstLineChars="2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0.0</w:t>
      </w:r>
      <w:r>
        <w:rPr>
          <w:rFonts w:hint="eastAsia" w:ascii="仿宋" w:hAnsi="仿宋" w:eastAsia="仿宋" w:cs="仿宋"/>
          <w:b w:val="0"/>
          <w:bCs w:val="0"/>
          <w:sz w:val="24"/>
          <w:szCs w:val="24"/>
          <w:lang w:val="en-US"/>
        </w:rPr>
        <w:t xml:space="preserve">5（可根据情况修改）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%计算，最高限额为本合同总价的</w:t>
      </w:r>
      <w:r>
        <w:rPr>
          <w:rFonts w:hint="eastAsia" w:ascii="仿宋" w:hAnsi="仿宋" w:eastAsia="仿宋" w:cs="仿宋"/>
          <w:b w:val="0"/>
          <w:bCs w:val="0"/>
          <w:sz w:val="24"/>
          <w:szCs w:val="24"/>
          <w:u w:val="single"/>
          <w:lang w:val="en-US"/>
        </w:rPr>
        <w:t xml:space="preserve">  20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3FD20CF9">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351F755E">
      <w:pPr>
        <w:spacing w:line="560" w:lineRule="exact"/>
        <w:ind w:firstLine="480" w:firstLineChars="200"/>
        <w:rPr>
          <w:rFonts w:hint="eastAsia" w:ascii="仿宋" w:hAnsi="仿宋" w:eastAsia="仿宋" w:cs="仿宋"/>
          <w:sz w:val="24"/>
        </w:rPr>
      </w:pPr>
      <w:bookmarkStart w:id="427" w:name="_Toc32454"/>
      <w:bookmarkStart w:id="428" w:name="_Toc30329"/>
      <w:bookmarkStart w:id="429" w:name="_Toc18683"/>
      <w:bookmarkStart w:id="430" w:name="_Toc26807"/>
      <w:bookmarkStart w:id="431" w:name="_Toc9497"/>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1A8B029">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B61B4FF">
      <w:pPr>
        <w:spacing w:line="560" w:lineRule="exact"/>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F43FE93">
      <w:pPr>
        <w:spacing w:line="560" w:lineRule="exact"/>
        <w:ind w:right="-420" w:rightChars="-200" w:firstLine="480" w:firstLineChars="200"/>
        <w:rPr>
          <w:rFonts w:hint="eastAsia"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27"/>
    <w:bookmarkEnd w:id="428"/>
    <w:bookmarkEnd w:id="429"/>
    <w:bookmarkEnd w:id="430"/>
    <w:bookmarkEnd w:id="431"/>
    <w:p w14:paraId="06CA25FE">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1.9合同争议的解决</w:t>
      </w:r>
    </w:p>
    <w:p w14:paraId="2887ABB8">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4672D108">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6B167A69">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2AA04734">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2.0 合同生效</w:t>
      </w:r>
    </w:p>
    <w:p w14:paraId="0E03245A">
      <w:pPr>
        <w:spacing w:line="560" w:lineRule="exact"/>
        <w:ind w:firstLine="480" w:firstLineChars="200"/>
        <w:rPr>
          <w:rFonts w:hint="eastAsia" w:ascii="仿宋" w:hAnsi="仿宋" w:eastAsia="仿宋" w:cs="仿宋"/>
          <w:sz w:val="24"/>
          <w:lang w:val="zh-CN"/>
        </w:rPr>
      </w:pPr>
      <w:r>
        <w:rPr>
          <w:rFonts w:hint="eastAsia" w:ascii="仿宋" w:hAnsi="仿宋" w:eastAsia="仿宋" w:cs="仿宋"/>
          <w:sz w:val="24"/>
        </w:rPr>
        <w:t>本合同自双方当事人盖章签字时生效。</w:t>
      </w:r>
    </w:p>
    <w:p w14:paraId="4FA73E8A">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53BA6CB8">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54132D0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21949D0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5E2B491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4019FD71">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500E646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42C0CFE6">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297D3017">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4F2C6486">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26BA5DAE">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37E3C15A">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5C526E6D">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58C5B696">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451595AF">
      <w:pPr>
        <w:pStyle w:val="699"/>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4E29CB3E">
      <w:pPr>
        <w:spacing w:line="560" w:lineRule="exact"/>
        <w:ind w:firstLine="482" w:firstLineChars="200"/>
        <w:outlineLvl w:val="0"/>
        <w:rPr>
          <w:rFonts w:hint="eastAsia" w:ascii="仿宋" w:hAnsi="仿宋" w:eastAsia="仿宋" w:cs="仿宋"/>
          <w:b/>
          <w:sz w:val="24"/>
        </w:rPr>
      </w:pPr>
      <w:bookmarkStart w:id="432" w:name="_Toc5228"/>
      <w:bookmarkStart w:id="433" w:name="_Toc25079"/>
      <w:bookmarkStart w:id="434" w:name="_Toc31297"/>
      <w:bookmarkStart w:id="435" w:name="_Toc14021"/>
      <w:bookmarkStart w:id="436" w:name="_Toc19680"/>
      <w:r>
        <w:rPr>
          <w:rFonts w:hint="eastAsia" w:ascii="仿宋" w:hAnsi="仿宋" w:eastAsia="仿宋" w:cs="仿宋"/>
          <w:b/>
          <w:sz w:val="24"/>
        </w:rPr>
        <w:t>2.1 定义</w:t>
      </w:r>
      <w:bookmarkEnd w:id="432"/>
      <w:bookmarkEnd w:id="433"/>
      <w:bookmarkEnd w:id="434"/>
      <w:bookmarkEnd w:id="435"/>
      <w:bookmarkEnd w:id="436"/>
    </w:p>
    <w:p w14:paraId="7417A7C1">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323CCDE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4FF94ED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76E95E4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5FBAFA7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7D1C8F8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18BF8C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14:paraId="720F803D">
      <w:pPr>
        <w:spacing w:line="560" w:lineRule="exact"/>
        <w:ind w:firstLine="482" w:firstLineChars="200"/>
        <w:outlineLvl w:val="0"/>
        <w:rPr>
          <w:rFonts w:hint="eastAsia" w:ascii="仿宋" w:hAnsi="仿宋" w:eastAsia="仿宋" w:cs="仿宋"/>
          <w:b/>
          <w:sz w:val="24"/>
        </w:rPr>
      </w:pPr>
      <w:bookmarkStart w:id="437" w:name="_Toc31402"/>
      <w:bookmarkStart w:id="438" w:name="_Toc19539"/>
      <w:bookmarkStart w:id="439" w:name="_Toc3769"/>
      <w:bookmarkStart w:id="440" w:name="_Toc16752"/>
      <w:bookmarkStart w:id="441" w:name="_Toc23289"/>
      <w:r>
        <w:rPr>
          <w:rFonts w:hint="eastAsia" w:ascii="仿宋" w:hAnsi="仿宋" w:eastAsia="仿宋" w:cs="仿宋"/>
          <w:b/>
          <w:sz w:val="24"/>
        </w:rPr>
        <w:t>2.2 技术规范</w:t>
      </w:r>
      <w:bookmarkEnd w:id="437"/>
      <w:bookmarkEnd w:id="438"/>
      <w:bookmarkEnd w:id="439"/>
      <w:bookmarkEnd w:id="440"/>
      <w:bookmarkEnd w:id="441"/>
    </w:p>
    <w:p w14:paraId="66F6727C">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F8CB96F">
      <w:pPr>
        <w:spacing w:line="560" w:lineRule="exact"/>
        <w:ind w:firstLine="482" w:firstLineChars="200"/>
        <w:outlineLvl w:val="0"/>
        <w:rPr>
          <w:rFonts w:hint="eastAsia" w:ascii="仿宋" w:hAnsi="仿宋" w:eastAsia="仿宋" w:cs="仿宋"/>
          <w:b/>
          <w:sz w:val="24"/>
        </w:rPr>
      </w:pPr>
      <w:bookmarkStart w:id="442" w:name="_Toc27945"/>
      <w:bookmarkStart w:id="443" w:name="_Toc4133"/>
      <w:bookmarkStart w:id="444" w:name="_Toc13673"/>
      <w:bookmarkStart w:id="445" w:name="_Toc12412"/>
      <w:bookmarkStart w:id="446" w:name="_Toc9161"/>
      <w:r>
        <w:rPr>
          <w:rFonts w:hint="eastAsia" w:ascii="仿宋" w:hAnsi="仿宋" w:eastAsia="仿宋" w:cs="仿宋"/>
          <w:b/>
          <w:sz w:val="24"/>
        </w:rPr>
        <w:t>2.3 知识产权</w:t>
      </w:r>
      <w:bookmarkEnd w:id="442"/>
      <w:bookmarkEnd w:id="443"/>
      <w:bookmarkEnd w:id="444"/>
      <w:bookmarkEnd w:id="445"/>
      <w:bookmarkEnd w:id="446"/>
    </w:p>
    <w:p w14:paraId="3B7643B1">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D031E22">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551C91F3">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2EF2F88A">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59C50C1">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72C4393B">
      <w:pPr>
        <w:spacing w:line="560" w:lineRule="exact"/>
        <w:ind w:firstLine="482" w:firstLineChars="200"/>
        <w:outlineLvl w:val="0"/>
        <w:rPr>
          <w:rFonts w:hint="eastAsia" w:ascii="仿宋" w:hAnsi="仿宋" w:eastAsia="仿宋" w:cs="仿宋"/>
          <w:b/>
          <w:sz w:val="24"/>
        </w:rPr>
      </w:pPr>
      <w:bookmarkStart w:id="447" w:name="_Toc26555"/>
      <w:bookmarkStart w:id="448" w:name="_Toc22011"/>
      <w:bookmarkStart w:id="449" w:name="_Toc31233"/>
      <w:bookmarkStart w:id="450" w:name="_Toc15447"/>
      <w:bookmarkStart w:id="451" w:name="_Toc32670"/>
      <w:r>
        <w:rPr>
          <w:rFonts w:hint="eastAsia" w:ascii="仿宋" w:hAnsi="仿宋" w:eastAsia="仿宋" w:cs="仿宋"/>
          <w:b/>
          <w:sz w:val="24"/>
        </w:rPr>
        <w:t>2.5 结算方式和付款条件</w:t>
      </w:r>
      <w:bookmarkEnd w:id="447"/>
      <w:bookmarkEnd w:id="448"/>
      <w:bookmarkEnd w:id="449"/>
      <w:bookmarkEnd w:id="450"/>
      <w:bookmarkEnd w:id="451"/>
    </w:p>
    <w:p w14:paraId="78AFCD1A">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2DA73859">
      <w:pPr>
        <w:spacing w:line="560" w:lineRule="exact"/>
        <w:ind w:firstLine="482" w:firstLineChars="200"/>
        <w:outlineLvl w:val="0"/>
        <w:rPr>
          <w:rFonts w:hint="eastAsia" w:ascii="仿宋" w:hAnsi="仿宋" w:eastAsia="仿宋" w:cs="仿宋"/>
          <w:b/>
          <w:sz w:val="24"/>
        </w:rPr>
      </w:pPr>
      <w:bookmarkStart w:id="452" w:name="_Toc16163"/>
      <w:bookmarkStart w:id="453" w:name="_Toc13154"/>
      <w:bookmarkStart w:id="454" w:name="_Toc13467"/>
      <w:bookmarkStart w:id="455" w:name="_Toc30507"/>
      <w:bookmarkStart w:id="456" w:name="_Toc18990"/>
      <w:r>
        <w:rPr>
          <w:rFonts w:hint="eastAsia" w:ascii="仿宋" w:hAnsi="仿宋" w:eastAsia="仿宋" w:cs="仿宋"/>
          <w:b/>
          <w:sz w:val="24"/>
        </w:rPr>
        <w:t>2.6 技术资料和保密义务</w:t>
      </w:r>
      <w:bookmarkEnd w:id="452"/>
      <w:bookmarkEnd w:id="453"/>
      <w:bookmarkEnd w:id="454"/>
      <w:bookmarkEnd w:id="455"/>
      <w:bookmarkEnd w:id="456"/>
    </w:p>
    <w:p w14:paraId="6402FBA3">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78D436A0">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48D4734E">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738CDB8">
      <w:pPr>
        <w:spacing w:line="560" w:lineRule="exact"/>
        <w:ind w:firstLine="482" w:firstLineChars="200"/>
        <w:outlineLvl w:val="0"/>
        <w:rPr>
          <w:rFonts w:hint="eastAsia" w:ascii="仿宋" w:hAnsi="仿宋" w:eastAsia="仿宋" w:cs="仿宋"/>
          <w:b/>
          <w:sz w:val="24"/>
        </w:rPr>
      </w:pPr>
      <w:bookmarkStart w:id="457" w:name="_Toc19069"/>
      <w:r>
        <w:rPr>
          <w:rFonts w:hint="eastAsia" w:ascii="仿宋" w:hAnsi="仿宋" w:eastAsia="仿宋" w:cs="仿宋"/>
          <w:b/>
          <w:sz w:val="24"/>
        </w:rPr>
        <w:t>2.7 质量保证</w:t>
      </w:r>
      <w:bookmarkEnd w:id="457"/>
    </w:p>
    <w:p w14:paraId="4B881F0C">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7354D493">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2715D054">
      <w:pPr>
        <w:spacing w:line="560" w:lineRule="exact"/>
        <w:ind w:firstLine="482" w:firstLineChars="200"/>
        <w:outlineLvl w:val="0"/>
        <w:rPr>
          <w:rFonts w:hint="eastAsia" w:ascii="仿宋" w:hAnsi="仿宋" w:eastAsia="仿宋" w:cs="仿宋"/>
          <w:b/>
          <w:sz w:val="24"/>
        </w:rPr>
      </w:pPr>
      <w:bookmarkStart w:id="458" w:name="_Toc22267"/>
      <w:r>
        <w:rPr>
          <w:rFonts w:hint="eastAsia" w:ascii="仿宋" w:hAnsi="仿宋" w:eastAsia="仿宋" w:cs="仿宋"/>
          <w:b/>
          <w:sz w:val="24"/>
        </w:rPr>
        <w:t>2.8 延迟履行</w:t>
      </w:r>
      <w:bookmarkEnd w:id="458"/>
    </w:p>
    <w:p w14:paraId="026671EB">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83D8ACC">
      <w:pPr>
        <w:spacing w:line="560" w:lineRule="exact"/>
        <w:ind w:firstLine="482" w:firstLineChars="200"/>
        <w:outlineLvl w:val="0"/>
        <w:rPr>
          <w:rFonts w:hint="eastAsia" w:ascii="仿宋" w:hAnsi="仿宋" w:eastAsia="仿宋" w:cs="仿宋"/>
          <w:b/>
          <w:sz w:val="24"/>
        </w:rPr>
      </w:pPr>
      <w:bookmarkStart w:id="459" w:name="_Toc10611"/>
      <w:r>
        <w:rPr>
          <w:rFonts w:hint="eastAsia" w:ascii="仿宋" w:hAnsi="仿宋" w:eastAsia="仿宋" w:cs="仿宋"/>
          <w:b/>
          <w:sz w:val="24"/>
        </w:rPr>
        <w:t>2.9 合同变更</w:t>
      </w:r>
      <w:bookmarkEnd w:id="459"/>
    </w:p>
    <w:p w14:paraId="3457FAAC">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184A390F">
      <w:pPr>
        <w:spacing w:line="560" w:lineRule="exact"/>
        <w:ind w:firstLine="482" w:firstLineChars="200"/>
        <w:outlineLvl w:val="0"/>
        <w:rPr>
          <w:rFonts w:hint="eastAsia" w:ascii="仿宋" w:hAnsi="仿宋" w:eastAsia="仿宋" w:cs="仿宋"/>
          <w:b/>
          <w:sz w:val="24"/>
        </w:rPr>
      </w:pPr>
      <w:bookmarkStart w:id="460" w:name="_Toc26689"/>
      <w:bookmarkStart w:id="461" w:name="_Toc23368"/>
      <w:bookmarkStart w:id="462" w:name="_Toc21830"/>
      <w:bookmarkStart w:id="463" w:name="_Toc10663"/>
      <w:bookmarkStart w:id="464" w:name="_Toc42"/>
      <w:r>
        <w:rPr>
          <w:rFonts w:hint="eastAsia" w:ascii="仿宋" w:hAnsi="仿宋" w:eastAsia="仿宋" w:cs="仿宋"/>
          <w:b/>
          <w:sz w:val="24"/>
        </w:rPr>
        <w:t>2.10 合同转让和分包</w:t>
      </w:r>
      <w:bookmarkEnd w:id="460"/>
      <w:bookmarkEnd w:id="461"/>
      <w:bookmarkEnd w:id="462"/>
      <w:bookmarkEnd w:id="463"/>
      <w:bookmarkEnd w:id="464"/>
    </w:p>
    <w:p w14:paraId="3DD3D829">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615CDDD">
      <w:pPr>
        <w:spacing w:line="560" w:lineRule="exact"/>
        <w:ind w:firstLine="482" w:firstLineChars="200"/>
        <w:outlineLvl w:val="0"/>
        <w:rPr>
          <w:rFonts w:hint="eastAsia" w:ascii="仿宋" w:hAnsi="仿宋" w:eastAsia="仿宋" w:cs="仿宋"/>
          <w:b/>
          <w:sz w:val="24"/>
        </w:rPr>
      </w:pPr>
      <w:bookmarkStart w:id="465" w:name="_Toc25571"/>
      <w:bookmarkStart w:id="466" w:name="_Toc14371"/>
      <w:bookmarkStart w:id="467" w:name="_Toc26633"/>
      <w:bookmarkStart w:id="468" w:name="_Toc32494"/>
      <w:bookmarkStart w:id="469" w:name="_Toc4720"/>
      <w:r>
        <w:rPr>
          <w:rFonts w:hint="eastAsia" w:ascii="仿宋" w:hAnsi="仿宋" w:eastAsia="仿宋" w:cs="仿宋"/>
          <w:b/>
          <w:sz w:val="24"/>
        </w:rPr>
        <w:t>2.11 不可抗力</w:t>
      </w:r>
      <w:bookmarkEnd w:id="465"/>
      <w:bookmarkEnd w:id="466"/>
      <w:bookmarkEnd w:id="467"/>
      <w:bookmarkEnd w:id="468"/>
      <w:bookmarkEnd w:id="469"/>
    </w:p>
    <w:p w14:paraId="728133A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5835908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1A1DCBF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209D379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30CDE758">
      <w:pPr>
        <w:spacing w:line="560" w:lineRule="exact"/>
        <w:ind w:firstLine="482" w:firstLineChars="200"/>
        <w:outlineLvl w:val="0"/>
        <w:rPr>
          <w:rFonts w:hint="eastAsia" w:ascii="仿宋" w:hAnsi="仿宋" w:eastAsia="仿宋" w:cs="仿宋"/>
          <w:b/>
          <w:sz w:val="24"/>
        </w:rPr>
      </w:pPr>
      <w:bookmarkStart w:id="470" w:name="_Toc3638"/>
      <w:bookmarkStart w:id="471" w:name="_Toc25783"/>
      <w:bookmarkStart w:id="472" w:name="_Toc14115"/>
      <w:bookmarkStart w:id="473" w:name="_Toc23854"/>
      <w:bookmarkStart w:id="474" w:name="_Toc24465"/>
      <w:r>
        <w:rPr>
          <w:rFonts w:hint="eastAsia" w:ascii="仿宋" w:hAnsi="仿宋" w:eastAsia="仿宋" w:cs="仿宋"/>
          <w:b/>
          <w:sz w:val="24"/>
        </w:rPr>
        <w:t>2.12 税费</w:t>
      </w:r>
      <w:bookmarkEnd w:id="470"/>
      <w:bookmarkEnd w:id="471"/>
      <w:bookmarkEnd w:id="472"/>
      <w:bookmarkEnd w:id="473"/>
      <w:bookmarkEnd w:id="474"/>
    </w:p>
    <w:p w14:paraId="4CBCC8B1">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648314B2">
      <w:pPr>
        <w:spacing w:line="560" w:lineRule="exact"/>
        <w:ind w:firstLine="482" w:firstLineChars="200"/>
        <w:outlineLvl w:val="0"/>
        <w:rPr>
          <w:rFonts w:hint="eastAsia" w:ascii="仿宋" w:hAnsi="仿宋" w:eastAsia="仿宋" w:cs="仿宋"/>
          <w:b/>
          <w:sz w:val="24"/>
        </w:rPr>
      </w:pPr>
      <w:bookmarkStart w:id="475" w:name="_Toc26883"/>
      <w:bookmarkStart w:id="476" w:name="_Toc7315"/>
      <w:bookmarkStart w:id="477" w:name="_Toc30105"/>
      <w:bookmarkStart w:id="478" w:name="_Toc25525"/>
      <w:bookmarkStart w:id="479" w:name="_Toc14814"/>
      <w:r>
        <w:rPr>
          <w:rFonts w:hint="eastAsia" w:ascii="仿宋" w:hAnsi="仿宋" w:eastAsia="仿宋" w:cs="仿宋"/>
          <w:b/>
          <w:sz w:val="24"/>
        </w:rPr>
        <w:t>2.13 乙方破产</w:t>
      </w:r>
      <w:bookmarkEnd w:id="475"/>
      <w:bookmarkEnd w:id="476"/>
      <w:bookmarkEnd w:id="477"/>
      <w:bookmarkEnd w:id="478"/>
      <w:bookmarkEnd w:id="479"/>
    </w:p>
    <w:p w14:paraId="2C8950E1">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30013D3">
      <w:pPr>
        <w:spacing w:line="560" w:lineRule="exact"/>
        <w:ind w:firstLine="482" w:firstLineChars="200"/>
        <w:outlineLvl w:val="0"/>
        <w:rPr>
          <w:rFonts w:hint="eastAsia" w:ascii="仿宋" w:hAnsi="仿宋" w:eastAsia="仿宋" w:cs="仿宋"/>
          <w:b/>
          <w:sz w:val="24"/>
        </w:rPr>
      </w:pPr>
      <w:bookmarkStart w:id="480" w:name="_Toc1123"/>
      <w:bookmarkStart w:id="481" w:name="_Toc23323"/>
      <w:bookmarkStart w:id="482" w:name="_Toc2016"/>
      <w:r>
        <w:rPr>
          <w:rFonts w:hint="eastAsia" w:ascii="仿宋" w:hAnsi="仿宋" w:eastAsia="仿宋" w:cs="仿宋"/>
          <w:b/>
          <w:sz w:val="24"/>
        </w:rPr>
        <w:t>2.14 合同中止、终止</w:t>
      </w:r>
      <w:bookmarkEnd w:id="480"/>
      <w:bookmarkEnd w:id="481"/>
      <w:bookmarkEnd w:id="482"/>
    </w:p>
    <w:p w14:paraId="0B29BB4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7A6178F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7719C19C">
      <w:pPr>
        <w:spacing w:line="560" w:lineRule="exact"/>
        <w:ind w:firstLine="482" w:firstLineChars="200"/>
        <w:outlineLvl w:val="0"/>
        <w:rPr>
          <w:rFonts w:hint="eastAsia" w:ascii="仿宋" w:hAnsi="仿宋" w:eastAsia="仿宋" w:cs="仿宋"/>
          <w:b/>
          <w:sz w:val="24"/>
        </w:rPr>
      </w:pPr>
      <w:bookmarkStart w:id="483" w:name="_Toc14525"/>
      <w:bookmarkStart w:id="484" w:name="_Toc17363"/>
      <w:bookmarkStart w:id="485" w:name="_Toc1969"/>
      <w:r>
        <w:rPr>
          <w:rFonts w:hint="eastAsia" w:ascii="仿宋" w:hAnsi="仿宋" w:eastAsia="仿宋" w:cs="仿宋"/>
          <w:b/>
          <w:sz w:val="24"/>
        </w:rPr>
        <w:t>2.15 检验和验收</w:t>
      </w:r>
      <w:bookmarkEnd w:id="483"/>
      <w:bookmarkEnd w:id="484"/>
      <w:bookmarkEnd w:id="485"/>
    </w:p>
    <w:p w14:paraId="77EC0AEC">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3349447D">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2F2FEAE">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2460F2CF">
      <w:pPr>
        <w:spacing w:line="560" w:lineRule="exact"/>
        <w:ind w:firstLine="482" w:firstLineChars="200"/>
        <w:outlineLvl w:val="0"/>
        <w:rPr>
          <w:rFonts w:hint="eastAsia" w:ascii="仿宋" w:hAnsi="仿宋" w:eastAsia="仿宋" w:cs="仿宋"/>
          <w:b/>
          <w:sz w:val="24"/>
        </w:rPr>
      </w:pPr>
      <w:bookmarkStart w:id="486" w:name="_Toc2308"/>
      <w:bookmarkStart w:id="487" w:name="_Toc25198"/>
      <w:bookmarkStart w:id="488" w:name="_Toc9808"/>
      <w:bookmarkStart w:id="489" w:name="_Toc31892"/>
      <w:bookmarkStart w:id="490" w:name="_Toc12666"/>
      <w:r>
        <w:rPr>
          <w:rFonts w:hint="eastAsia" w:ascii="仿宋" w:hAnsi="仿宋" w:eastAsia="仿宋" w:cs="仿宋"/>
          <w:b/>
          <w:sz w:val="24"/>
        </w:rPr>
        <w:t>2.16 通知和送达</w:t>
      </w:r>
      <w:bookmarkEnd w:id="486"/>
      <w:bookmarkEnd w:id="487"/>
      <w:bookmarkEnd w:id="488"/>
      <w:bookmarkEnd w:id="489"/>
      <w:bookmarkEnd w:id="490"/>
    </w:p>
    <w:p w14:paraId="06092AFC">
      <w:pPr>
        <w:spacing w:line="560" w:lineRule="exact"/>
        <w:ind w:firstLine="480" w:firstLineChars="200"/>
        <w:rPr>
          <w:rFonts w:hint="eastAsia" w:ascii="仿宋" w:hAnsi="仿宋" w:eastAsia="仿宋" w:cs="仿宋"/>
          <w:sz w:val="24"/>
        </w:rPr>
      </w:pPr>
      <w:bookmarkStart w:id="491" w:name="_Toc18401"/>
      <w:bookmarkStart w:id="492" w:name="_Toc27674"/>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4B29850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1"/>
      <w:bookmarkEnd w:id="492"/>
    </w:p>
    <w:p w14:paraId="3276FF7F">
      <w:pPr>
        <w:spacing w:line="560" w:lineRule="exact"/>
        <w:ind w:firstLine="482" w:firstLineChars="200"/>
        <w:outlineLvl w:val="0"/>
        <w:rPr>
          <w:rFonts w:hint="eastAsia" w:ascii="仿宋" w:hAnsi="仿宋" w:eastAsia="仿宋" w:cs="仿宋"/>
          <w:b/>
          <w:sz w:val="24"/>
        </w:rPr>
      </w:pPr>
      <w:bookmarkStart w:id="493" w:name="_Toc20808"/>
      <w:bookmarkStart w:id="494" w:name="_Toc28906"/>
      <w:bookmarkStart w:id="495" w:name="_Toc12254"/>
      <w:bookmarkStart w:id="496" w:name="_Toc27644"/>
      <w:bookmarkStart w:id="497" w:name="_Toc5063"/>
      <w:r>
        <w:rPr>
          <w:rFonts w:hint="eastAsia" w:ascii="仿宋" w:hAnsi="仿宋" w:eastAsia="仿宋" w:cs="仿宋"/>
          <w:b/>
          <w:sz w:val="24"/>
        </w:rPr>
        <w:t>2.17 合同使用的文字和适用的法律</w:t>
      </w:r>
      <w:bookmarkEnd w:id="493"/>
      <w:bookmarkEnd w:id="494"/>
      <w:bookmarkEnd w:id="495"/>
      <w:bookmarkEnd w:id="496"/>
      <w:bookmarkEnd w:id="497"/>
    </w:p>
    <w:p w14:paraId="0BFD931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43D202B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43147504">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2.18 计量单位</w:t>
      </w:r>
    </w:p>
    <w:p w14:paraId="546DD259">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70E02536">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2.19合同份数</w:t>
      </w:r>
    </w:p>
    <w:p w14:paraId="647C75E5">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723B11A5">
      <w:pPr>
        <w:spacing w:line="360" w:lineRule="auto"/>
        <w:jc w:val="center"/>
        <w:outlineLvl w:val="0"/>
        <w:rPr>
          <w:rFonts w:hint="eastAsia" w:ascii="仿宋" w:hAnsi="仿宋" w:eastAsia="仿宋" w:cs="仿宋"/>
          <w:b/>
          <w:sz w:val="24"/>
        </w:rPr>
      </w:pPr>
      <w:r>
        <w:rPr>
          <w:rFonts w:hint="eastAsia" w:ascii="仿宋" w:hAnsi="仿宋" w:eastAsia="仿宋" w:cs="仿宋"/>
          <w:b/>
          <w:sz w:val="24"/>
        </w:rPr>
        <w:t>第三部分  合同专用条款</w:t>
      </w:r>
    </w:p>
    <w:p w14:paraId="77ABF396">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5420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9EAE230">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8149" w:type="dxa"/>
            <w:vAlign w:val="center"/>
          </w:tcPr>
          <w:p w14:paraId="66949DFE">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2C335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8D8B0D">
            <w:pPr>
              <w:spacing w:line="360" w:lineRule="auto"/>
              <w:rPr>
                <w:rFonts w:hint="eastAsia" w:ascii="仿宋" w:hAnsi="仿宋" w:eastAsia="仿宋" w:cs="仿宋"/>
                <w:sz w:val="24"/>
              </w:rPr>
            </w:pPr>
            <w:r>
              <w:rPr>
                <w:rFonts w:hint="eastAsia" w:ascii="仿宋" w:hAnsi="仿宋" w:eastAsia="仿宋" w:cs="仿宋"/>
                <w:sz w:val="24"/>
              </w:rPr>
              <w:t>1.3.2</w:t>
            </w:r>
          </w:p>
        </w:tc>
        <w:tc>
          <w:tcPr>
            <w:tcW w:w="8149" w:type="dxa"/>
            <w:vAlign w:val="center"/>
          </w:tcPr>
          <w:p w14:paraId="332D811C">
            <w:pPr>
              <w:spacing w:line="360" w:lineRule="auto"/>
              <w:rPr>
                <w:rFonts w:hint="eastAsia" w:ascii="仿宋" w:hAnsi="仿宋" w:eastAsia="仿宋" w:cs="仿宋"/>
                <w:sz w:val="24"/>
              </w:rPr>
            </w:pPr>
          </w:p>
        </w:tc>
      </w:tr>
      <w:tr w14:paraId="30953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FBFBEC">
            <w:pPr>
              <w:spacing w:line="360" w:lineRule="auto"/>
              <w:rPr>
                <w:rFonts w:hint="eastAsia" w:ascii="仿宋" w:hAnsi="仿宋" w:eastAsia="仿宋" w:cs="仿宋"/>
                <w:sz w:val="24"/>
              </w:rPr>
            </w:pPr>
            <w:r>
              <w:rPr>
                <w:rFonts w:hint="eastAsia" w:ascii="仿宋" w:hAnsi="仿宋" w:eastAsia="仿宋" w:cs="仿宋"/>
                <w:sz w:val="24"/>
              </w:rPr>
              <w:t>1.4.2</w:t>
            </w:r>
          </w:p>
        </w:tc>
        <w:tc>
          <w:tcPr>
            <w:tcW w:w="8149" w:type="dxa"/>
            <w:vAlign w:val="center"/>
          </w:tcPr>
          <w:p w14:paraId="56FDF1B1">
            <w:pPr>
              <w:spacing w:line="360" w:lineRule="auto"/>
              <w:rPr>
                <w:rFonts w:hint="eastAsia" w:ascii="仿宋" w:hAnsi="仿宋" w:eastAsia="仿宋" w:cs="仿宋"/>
                <w:sz w:val="24"/>
              </w:rPr>
            </w:pPr>
          </w:p>
        </w:tc>
      </w:tr>
      <w:tr w14:paraId="4D311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81E9EB">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8149" w:type="dxa"/>
            <w:vAlign w:val="center"/>
          </w:tcPr>
          <w:p w14:paraId="60C1F0CB">
            <w:pPr>
              <w:spacing w:line="360" w:lineRule="auto"/>
              <w:rPr>
                <w:rFonts w:hint="eastAsia" w:ascii="仿宋" w:hAnsi="仿宋" w:eastAsia="仿宋" w:cs="仿宋"/>
                <w:sz w:val="24"/>
              </w:rPr>
            </w:pPr>
          </w:p>
        </w:tc>
      </w:tr>
      <w:tr w14:paraId="772FD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F62BBC">
            <w:pPr>
              <w:spacing w:line="360" w:lineRule="auto"/>
              <w:rPr>
                <w:rFonts w:hint="eastAsia" w:ascii="仿宋" w:hAnsi="仿宋" w:eastAsia="仿宋" w:cs="仿宋"/>
                <w:sz w:val="24"/>
              </w:rPr>
            </w:pPr>
            <w:r>
              <w:rPr>
                <w:rFonts w:hint="eastAsia" w:ascii="仿宋" w:hAnsi="仿宋" w:eastAsia="仿宋" w:cs="仿宋"/>
                <w:sz w:val="24"/>
              </w:rPr>
              <w:t>1.5.2</w:t>
            </w:r>
          </w:p>
        </w:tc>
        <w:tc>
          <w:tcPr>
            <w:tcW w:w="8149" w:type="dxa"/>
            <w:vAlign w:val="center"/>
          </w:tcPr>
          <w:p w14:paraId="12A1FA2D">
            <w:pPr>
              <w:spacing w:line="360" w:lineRule="auto"/>
              <w:rPr>
                <w:rFonts w:hint="eastAsia" w:ascii="仿宋" w:hAnsi="仿宋" w:eastAsia="仿宋" w:cs="仿宋"/>
                <w:sz w:val="24"/>
              </w:rPr>
            </w:pPr>
          </w:p>
        </w:tc>
      </w:tr>
      <w:tr w14:paraId="06B81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B13F78">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8149" w:type="dxa"/>
            <w:vAlign w:val="center"/>
          </w:tcPr>
          <w:p w14:paraId="7FD21011">
            <w:pPr>
              <w:spacing w:line="360" w:lineRule="auto"/>
              <w:rPr>
                <w:rFonts w:hint="eastAsia" w:ascii="仿宋" w:hAnsi="仿宋" w:eastAsia="仿宋" w:cs="仿宋"/>
                <w:sz w:val="24"/>
              </w:rPr>
            </w:pPr>
          </w:p>
        </w:tc>
      </w:tr>
      <w:tr w14:paraId="4BB76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8FB27D">
            <w:pPr>
              <w:spacing w:line="360" w:lineRule="auto"/>
              <w:rPr>
                <w:rFonts w:hint="eastAsia" w:ascii="仿宋" w:hAnsi="仿宋" w:eastAsia="仿宋" w:cs="仿宋"/>
                <w:sz w:val="24"/>
              </w:rPr>
            </w:pPr>
            <w:r>
              <w:rPr>
                <w:rFonts w:hint="eastAsia" w:ascii="仿宋" w:hAnsi="仿宋" w:eastAsia="仿宋" w:cs="仿宋"/>
                <w:sz w:val="24"/>
              </w:rPr>
              <w:t>1.6.2</w:t>
            </w:r>
          </w:p>
        </w:tc>
        <w:tc>
          <w:tcPr>
            <w:tcW w:w="8149" w:type="dxa"/>
            <w:vAlign w:val="center"/>
          </w:tcPr>
          <w:p w14:paraId="683E7E70">
            <w:pPr>
              <w:spacing w:line="360" w:lineRule="auto"/>
              <w:rPr>
                <w:rFonts w:hint="eastAsia" w:ascii="仿宋" w:hAnsi="仿宋" w:eastAsia="仿宋" w:cs="仿宋"/>
                <w:sz w:val="24"/>
              </w:rPr>
            </w:pPr>
          </w:p>
        </w:tc>
      </w:tr>
      <w:tr w14:paraId="4FA44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867B44">
            <w:pPr>
              <w:spacing w:line="360" w:lineRule="auto"/>
              <w:rPr>
                <w:rFonts w:hint="eastAsia" w:ascii="仿宋" w:hAnsi="仿宋" w:eastAsia="仿宋" w:cs="仿宋"/>
                <w:sz w:val="24"/>
              </w:rPr>
            </w:pPr>
            <w:r>
              <w:rPr>
                <w:rFonts w:hint="eastAsia" w:ascii="仿宋" w:hAnsi="仿宋" w:eastAsia="仿宋" w:cs="仿宋"/>
                <w:sz w:val="24"/>
              </w:rPr>
              <w:t>1.7.1</w:t>
            </w:r>
          </w:p>
        </w:tc>
        <w:tc>
          <w:tcPr>
            <w:tcW w:w="8149" w:type="dxa"/>
            <w:vAlign w:val="center"/>
          </w:tcPr>
          <w:p w14:paraId="034929AE">
            <w:pPr>
              <w:spacing w:line="360" w:lineRule="auto"/>
              <w:rPr>
                <w:rFonts w:hint="eastAsia" w:ascii="仿宋" w:hAnsi="仿宋" w:eastAsia="仿宋" w:cs="仿宋"/>
                <w:sz w:val="24"/>
              </w:rPr>
            </w:pPr>
          </w:p>
        </w:tc>
      </w:tr>
      <w:tr w14:paraId="5AA44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56818B">
            <w:pPr>
              <w:spacing w:line="360" w:lineRule="auto"/>
              <w:rPr>
                <w:rFonts w:hint="eastAsia" w:ascii="仿宋" w:hAnsi="仿宋" w:eastAsia="仿宋" w:cs="仿宋"/>
                <w:sz w:val="24"/>
              </w:rPr>
            </w:pPr>
            <w:r>
              <w:rPr>
                <w:rFonts w:hint="eastAsia" w:ascii="仿宋" w:hAnsi="仿宋" w:eastAsia="仿宋" w:cs="仿宋"/>
                <w:sz w:val="24"/>
              </w:rPr>
              <w:t>1.7.2</w:t>
            </w:r>
          </w:p>
        </w:tc>
        <w:tc>
          <w:tcPr>
            <w:tcW w:w="8149" w:type="dxa"/>
            <w:vAlign w:val="center"/>
          </w:tcPr>
          <w:p w14:paraId="080E47ED">
            <w:pPr>
              <w:spacing w:line="360" w:lineRule="auto"/>
              <w:rPr>
                <w:rFonts w:hint="eastAsia" w:ascii="仿宋" w:hAnsi="仿宋" w:eastAsia="仿宋" w:cs="仿宋"/>
                <w:sz w:val="24"/>
              </w:rPr>
            </w:pPr>
          </w:p>
        </w:tc>
      </w:tr>
      <w:tr w14:paraId="0D65B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167D77">
            <w:pPr>
              <w:spacing w:line="360" w:lineRule="auto"/>
              <w:rPr>
                <w:rFonts w:hint="eastAsia" w:ascii="仿宋" w:hAnsi="仿宋" w:eastAsia="仿宋" w:cs="仿宋"/>
                <w:sz w:val="24"/>
              </w:rPr>
            </w:pPr>
            <w:r>
              <w:rPr>
                <w:rFonts w:hint="eastAsia" w:ascii="仿宋" w:hAnsi="仿宋" w:eastAsia="仿宋" w:cs="仿宋"/>
                <w:sz w:val="24"/>
              </w:rPr>
              <w:t>1.7.3</w:t>
            </w:r>
          </w:p>
        </w:tc>
        <w:tc>
          <w:tcPr>
            <w:tcW w:w="8149" w:type="dxa"/>
            <w:vAlign w:val="center"/>
          </w:tcPr>
          <w:p w14:paraId="5501BFE6">
            <w:pPr>
              <w:spacing w:line="360" w:lineRule="auto"/>
              <w:rPr>
                <w:rFonts w:hint="eastAsia" w:ascii="仿宋" w:hAnsi="仿宋" w:eastAsia="仿宋" w:cs="仿宋"/>
                <w:sz w:val="24"/>
              </w:rPr>
            </w:pPr>
          </w:p>
        </w:tc>
      </w:tr>
      <w:tr w14:paraId="4CCA9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2F13BD">
            <w:pPr>
              <w:spacing w:line="360" w:lineRule="auto"/>
              <w:rPr>
                <w:rFonts w:hint="eastAsia" w:ascii="仿宋" w:hAnsi="仿宋" w:eastAsia="仿宋" w:cs="仿宋"/>
                <w:sz w:val="24"/>
              </w:rPr>
            </w:pPr>
            <w:r>
              <w:rPr>
                <w:rFonts w:hint="eastAsia" w:ascii="仿宋" w:hAnsi="仿宋" w:eastAsia="仿宋" w:cs="仿宋"/>
                <w:sz w:val="24"/>
              </w:rPr>
              <w:t>1.7.4.1</w:t>
            </w:r>
          </w:p>
        </w:tc>
        <w:tc>
          <w:tcPr>
            <w:tcW w:w="8149" w:type="dxa"/>
            <w:vAlign w:val="center"/>
          </w:tcPr>
          <w:p w14:paraId="5CA59CFA">
            <w:pPr>
              <w:spacing w:line="360" w:lineRule="auto"/>
              <w:rPr>
                <w:rFonts w:hint="eastAsia" w:ascii="仿宋" w:hAnsi="仿宋" w:eastAsia="仿宋" w:cs="仿宋"/>
                <w:sz w:val="24"/>
              </w:rPr>
            </w:pPr>
          </w:p>
        </w:tc>
      </w:tr>
      <w:tr w14:paraId="3262B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DA6C06">
            <w:pPr>
              <w:spacing w:line="360" w:lineRule="auto"/>
              <w:rPr>
                <w:rFonts w:hint="eastAsia" w:ascii="仿宋" w:hAnsi="仿宋" w:eastAsia="仿宋" w:cs="仿宋"/>
                <w:sz w:val="24"/>
              </w:rPr>
            </w:pPr>
            <w:r>
              <w:rPr>
                <w:rFonts w:hint="eastAsia" w:ascii="仿宋" w:hAnsi="仿宋" w:eastAsia="仿宋" w:cs="仿宋"/>
                <w:sz w:val="24"/>
              </w:rPr>
              <w:t>1.7.4.2</w:t>
            </w:r>
          </w:p>
        </w:tc>
        <w:tc>
          <w:tcPr>
            <w:tcW w:w="8149" w:type="dxa"/>
            <w:vAlign w:val="center"/>
          </w:tcPr>
          <w:p w14:paraId="0E0DB40F">
            <w:pPr>
              <w:spacing w:line="360" w:lineRule="auto"/>
              <w:rPr>
                <w:rFonts w:hint="eastAsia" w:ascii="仿宋" w:hAnsi="仿宋" w:eastAsia="仿宋" w:cs="仿宋"/>
                <w:sz w:val="24"/>
              </w:rPr>
            </w:pPr>
          </w:p>
        </w:tc>
      </w:tr>
      <w:tr w14:paraId="20CAD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B0F5EC">
            <w:pPr>
              <w:spacing w:line="360" w:lineRule="auto"/>
              <w:rPr>
                <w:rFonts w:hint="eastAsia" w:ascii="仿宋" w:hAnsi="仿宋" w:eastAsia="仿宋" w:cs="仿宋"/>
                <w:sz w:val="24"/>
              </w:rPr>
            </w:pPr>
            <w:r>
              <w:rPr>
                <w:rFonts w:hint="eastAsia" w:ascii="仿宋" w:hAnsi="仿宋" w:eastAsia="仿宋" w:cs="仿宋"/>
                <w:sz w:val="24"/>
              </w:rPr>
              <w:t>1.7.4.3</w:t>
            </w:r>
          </w:p>
        </w:tc>
        <w:tc>
          <w:tcPr>
            <w:tcW w:w="8149" w:type="dxa"/>
            <w:vAlign w:val="center"/>
          </w:tcPr>
          <w:p w14:paraId="22F17B49">
            <w:pPr>
              <w:spacing w:line="360" w:lineRule="auto"/>
              <w:rPr>
                <w:rFonts w:hint="eastAsia" w:ascii="仿宋" w:hAnsi="仿宋" w:eastAsia="仿宋" w:cs="仿宋"/>
                <w:sz w:val="24"/>
              </w:rPr>
            </w:pPr>
          </w:p>
        </w:tc>
      </w:tr>
      <w:tr w14:paraId="27560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F680E3">
            <w:pPr>
              <w:spacing w:line="360" w:lineRule="auto"/>
              <w:rPr>
                <w:rFonts w:hint="eastAsia" w:ascii="仿宋" w:hAnsi="仿宋" w:eastAsia="仿宋" w:cs="仿宋"/>
                <w:sz w:val="24"/>
              </w:rPr>
            </w:pPr>
            <w:r>
              <w:rPr>
                <w:rFonts w:hint="eastAsia" w:ascii="仿宋" w:hAnsi="仿宋" w:eastAsia="仿宋" w:cs="仿宋"/>
                <w:sz w:val="24"/>
              </w:rPr>
              <w:t>1.8.7</w:t>
            </w:r>
          </w:p>
        </w:tc>
        <w:tc>
          <w:tcPr>
            <w:tcW w:w="8149" w:type="dxa"/>
            <w:vAlign w:val="center"/>
          </w:tcPr>
          <w:p w14:paraId="40FB2E4A">
            <w:pPr>
              <w:spacing w:line="360" w:lineRule="auto"/>
              <w:rPr>
                <w:rFonts w:hint="eastAsia" w:ascii="仿宋" w:hAnsi="仿宋" w:eastAsia="仿宋" w:cs="仿宋"/>
                <w:sz w:val="24"/>
              </w:rPr>
            </w:pPr>
          </w:p>
        </w:tc>
      </w:tr>
      <w:tr w14:paraId="06169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B4A976">
            <w:pPr>
              <w:spacing w:line="360" w:lineRule="auto"/>
              <w:rPr>
                <w:rFonts w:hint="eastAsia" w:ascii="仿宋" w:hAnsi="仿宋" w:eastAsia="仿宋" w:cs="仿宋"/>
                <w:sz w:val="24"/>
              </w:rPr>
            </w:pPr>
            <w:r>
              <w:rPr>
                <w:rFonts w:hint="eastAsia" w:ascii="仿宋" w:hAnsi="仿宋" w:eastAsia="仿宋" w:cs="仿宋"/>
                <w:sz w:val="24"/>
              </w:rPr>
              <w:t>1.9.1</w:t>
            </w:r>
          </w:p>
        </w:tc>
        <w:tc>
          <w:tcPr>
            <w:tcW w:w="8149" w:type="dxa"/>
            <w:vAlign w:val="center"/>
          </w:tcPr>
          <w:p w14:paraId="5526F542">
            <w:pPr>
              <w:spacing w:line="360" w:lineRule="auto"/>
              <w:rPr>
                <w:rFonts w:hint="eastAsia" w:ascii="仿宋" w:hAnsi="仿宋" w:eastAsia="仿宋" w:cs="仿宋"/>
                <w:sz w:val="24"/>
              </w:rPr>
            </w:pPr>
          </w:p>
        </w:tc>
      </w:tr>
      <w:tr w14:paraId="5C7E2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A92842">
            <w:pPr>
              <w:spacing w:line="360" w:lineRule="auto"/>
              <w:rPr>
                <w:rFonts w:hint="eastAsia" w:ascii="仿宋" w:hAnsi="仿宋" w:eastAsia="仿宋" w:cs="仿宋"/>
                <w:sz w:val="24"/>
              </w:rPr>
            </w:pPr>
            <w:r>
              <w:rPr>
                <w:rFonts w:hint="eastAsia" w:ascii="仿宋" w:hAnsi="仿宋" w:eastAsia="仿宋" w:cs="仿宋"/>
                <w:sz w:val="24"/>
              </w:rPr>
              <w:t>1.9.2</w:t>
            </w:r>
          </w:p>
        </w:tc>
        <w:tc>
          <w:tcPr>
            <w:tcW w:w="8149" w:type="dxa"/>
            <w:vAlign w:val="center"/>
          </w:tcPr>
          <w:p w14:paraId="3BC9BA2D">
            <w:pPr>
              <w:spacing w:line="360" w:lineRule="auto"/>
              <w:rPr>
                <w:rFonts w:hint="eastAsia" w:ascii="仿宋" w:hAnsi="仿宋" w:eastAsia="仿宋" w:cs="仿宋"/>
                <w:sz w:val="24"/>
              </w:rPr>
            </w:pPr>
          </w:p>
        </w:tc>
      </w:tr>
      <w:tr w14:paraId="26A34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ACCE4E">
            <w:pPr>
              <w:spacing w:line="360" w:lineRule="auto"/>
              <w:rPr>
                <w:rFonts w:hint="eastAsia" w:ascii="仿宋" w:hAnsi="仿宋" w:eastAsia="仿宋" w:cs="仿宋"/>
                <w:sz w:val="24"/>
              </w:rPr>
            </w:pPr>
            <w:r>
              <w:rPr>
                <w:rFonts w:hint="eastAsia" w:ascii="仿宋" w:hAnsi="仿宋" w:eastAsia="仿宋" w:cs="仿宋"/>
                <w:sz w:val="24"/>
              </w:rPr>
              <w:t>2.3.2</w:t>
            </w:r>
          </w:p>
        </w:tc>
        <w:tc>
          <w:tcPr>
            <w:tcW w:w="8149" w:type="dxa"/>
            <w:vAlign w:val="center"/>
          </w:tcPr>
          <w:p w14:paraId="4156FB15">
            <w:pPr>
              <w:spacing w:line="360" w:lineRule="auto"/>
              <w:ind w:left="-420" w:leftChars="-200" w:right="-420" w:rightChars="-200" w:firstLine="480" w:firstLineChars="200"/>
              <w:rPr>
                <w:rFonts w:hint="eastAsia" w:ascii="仿宋" w:hAnsi="仿宋" w:eastAsia="仿宋" w:cs="仿宋"/>
                <w:sz w:val="24"/>
              </w:rPr>
            </w:pPr>
          </w:p>
        </w:tc>
      </w:tr>
      <w:tr w14:paraId="4D3D1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342F30">
            <w:pPr>
              <w:spacing w:line="360" w:lineRule="auto"/>
              <w:rPr>
                <w:rFonts w:hint="eastAsia" w:ascii="仿宋" w:hAnsi="仿宋" w:eastAsia="仿宋" w:cs="仿宋"/>
                <w:sz w:val="24"/>
              </w:rPr>
            </w:pPr>
            <w:r>
              <w:rPr>
                <w:rFonts w:hint="eastAsia" w:ascii="仿宋" w:hAnsi="仿宋" w:eastAsia="仿宋" w:cs="仿宋"/>
                <w:sz w:val="24"/>
              </w:rPr>
              <w:t>2.5</w:t>
            </w:r>
          </w:p>
        </w:tc>
        <w:tc>
          <w:tcPr>
            <w:tcW w:w="8149" w:type="dxa"/>
            <w:vAlign w:val="center"/>
          </w:tcPr>
          <w:p w14:paraId="140694AB">
            <w:pPr>
              <w:spacing w:line="360" w:lineRule="auto"/>
              <w:ind w:left="-420" w:leftChars="-200" w:right="-420" w:rightChars="-200" w:firstLine="480" w:firstLineChars="200"/>
              <w:rPr>
                <w:rFonts w:hint="eastAsia" w:ascii="仿宋" w:hAnsi="仿宋" w:eastAsia="仿宋" w:cs="仿宋"/>
                <w:sz w:val="24"/>
              </w:rPr>
            </w:pPr>
          </w:p>
        </w:tc>
      </w:tr>
      <w:tr w14:paraId="713CC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70702F">
            <w:pPr>
              <w:spacing w:line="360" w:lineRule="auto"/>
              <w:rPr>
                <w:rFonts w:hint="eastAsia" w:ascii="仿宋" w:hAnsi="仿宋" w:eastAsia="仿宋" w:cs="仿宋"/>
                <w:sz w:val="24"/>
              </w:rPr>
            </w:pPr>
            <w:r>
              <w:rPr>
                <w:rFonts w:hint="eastAsia" w:ascii="仿宋" w:hAnsi="仿宋" w:eastAsia="仿宋" w:cs="仿宋"/>
                <w:sz w:val="24"/>
              </w:rPr>
              <w:t>2.11.3</w:t>
            </w:r>
          </w:p>
        </w:tc>
        <w:tc>
          <w:tcPr>
            <w:tcW w:w="8149" w:type="dxa"/>
            <w:vAlign w:val="center"/>
          </w:tcPr>
          <w:p w14:paraId="2C2592A7">
            <w:pPr>
              <w:spacing w:line="360" w:lineRule="auto"/>
              <w:rPr>
                <w:rFonts w:hint="eastAsia" w:ascii="仿宋" w:hAnsi="仿宋" w:eastAsia="仿宋" w:cs="仿宋"/>
                <w:sz w:val="24"/>
              </w:rPr>
            </w:pPr>
          </w:p>
        </w:tc>
      </w:tr>
      <w:tr w14:paraId="404FE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8A61F3F">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8149" w:type="dxa"/>
          </w:tcPr>
          <w:p w14:paraId="72C88FAA">
            <w:pPr>
              <w:spacing w:line="360" w:lineRule="auto"/>
              <w:rPr>
                <w:rFonts w:hint="eastAsia" w:ascii="仿宋" w:hAnsi="仿宋" w:eastAsia="仿宋" w:cs="仿宋"/>
                <w:sz w:val="24"/>
              </w:rPr>
            </w:pPr>
          </w:p>
        </w:tc>
      </w:tr>
      <w:tr w14:paraId="2141B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BACB53">
            <w:pPr>
              <w:spacing w:line="360" w:lineRule="auto"/>
              <w:rPr>
                <w:rFonts w:hint="eastAsia" w:ascii="仿宋" w:hAnsi="仿宋" w:eastAsia="仿宋" w:cs="仿宋"/>
                <w:sz w:val="24"/>
              </w:rPr>
            </w:pPr>
            <w:r>
              <w:rPr>
                <w:rFonts w:hint="eastAsia" w:ascii="仿宋" w:hAnsi="仿宋" w:eastAsia="仿宋" w:cs="仿宋"/>
                <w:sz w:val="24"/>
              </w:rPr>
              <w:t>2.15.1</w:t>
            </w:r>
          </w:p>
        </w:tc>
        <w:tc>
          <w:tcPr>
            <w:tcW w:w="8149" w:type="dxa"/>
            <w:vAlign w:val="center"/>
          </w:tcPr>
          <w:p w14:paraId="7C619161">
            <w:pPr>
              <w:spacing w:line="360" w:lineRule="auto"/>
              <w:rPr>
                <w:rFonts w:hint="eastAsia" w:ascii="仿宋" w:hAnsi="仿宋" w:eastAsia="仿宋" w:cs="仿宋"/>
                <w:sz w:val="24"/>
              </w:rPr>
            </w:pPr>
          </w:p>
        </w:tc>
      </w:tr>
      <w:tr w14:paraId="138BA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3A2716">
            <w:pPr>
              <w:spacing w:line="360" w:lineRule="auto"/>
              <w:rPr>
                <w:rFonts w:hint="eastAsia" w:ascii="仿宋" w:hAnsi="仿宋" w:eastAsia="仿宋" w:cs="仿宋"/>
                <w:sz w:val="24"/>
              </w:rPr>
            </w:pPr>
            <w:r>
              <w:rPr>
                <w:rFonts w:hint="eastAsia" w:ascii="仿宋" w:hAnsi="仿宋" w:eastAsia="仿宋" w:cs="仿宋"/>
                <w:sz w:val="24"/>
              </w:rPr>
              <w:t>2.15.3</w:t>
            </w:r>
          </w:p>
        </w:tc>
        <w:tc>
          <w:tcPr>
            <w:tcW w:w="8149" w:type="dxa"/>
            <w:vAlign w:val="center"/>
          </w:tcPr>
          <w:p w14:paraId="52406CB9">
            <w:pPr>
              <w:spacing w:line="360" w:lineRule="auto"/>
              <w:rPr>
                <w:rFonts w:hint="eastAsia" w:ascii="仿宋" w:hAnsi="仿宋" w:eastAsia="仿宋" w:cs="仿宋"/>
                <w:sz w:val="24"/>
              </w:rPr>
            </w:pPr>
          </w:p>
        </w:tc>
      </w:tr>
      <w:tr w14:paraId="75BC0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720064B">
            <w:pPr>
              <w:spacing w:line="360" w:lineRule="auto"/>
              <w:rPr>
                <w:rFonts w:hint="eastAsia" w:ascii="仿宋" w:hAnsi="仿宋" w:eastAsia="仿宋" w:cs="仿宋"/>
                <w:sz w:val="24"/>
              </w:rPr>
            </w:pPr>
            <w:r>
              <w:rPr>
                <w:rFonts w:hint="eastAsia" w:ascii="仿宋" w:hAnsi="仿宋" w:eastAsia="仿宋" w:cs="仿宋"/>
                <w:sz w:val="24"/>
              </w:rPr>
              <w:t>2.19</w:t>
            </w:r>
          </w:p>
        </w:tc>
        <w:tc>
          <w:tcPr>
            <w:tcW w:w="8149" w:type="dxa"/>
          </w:tcPr>
          <w:p w14:paraId="349A4F3D">
            <w:pPr>
              <w:spacing w:line="360" w:lineRule="auto"/>
              <w:rPr>
                <w:rFonts w:hint="eastAsia" w:ascii="仿宋" w:hAnsi="仿宋" w:eastAsia="仿宋" w:cs="仿宋"/>
                <w:sz w:val="24"/>
              </w:rPr>
            </w:pPr>
          </w:p>
        </w:tc>
      </w:tr>
    </w:tbl>
    <w:p w14:paraId="3C77646D">
      <w:pPr>
        <w:rPr>
          <w:rFonts w:hint="eastAsia" w:ascii="仿宋" w:hAnsi="仿宋" w:eastAsia="仿宋" w:cs="仿宋"/>
          <w:b/>
          <w:sz w:val="36"/>
          <w:szCs w:val="20"/>
        </w:rPr>
      </w:pPr>
      <w:r>
        <w:rPr>
          <w:rFonts w:hint="eastAsia" w:ascii="仿宋" w:hAnsi="仿宋" w:eastAsia="仿宋" w:cs="仿宋"/>
          <w:b/>
          <w:sz w:val="36"/>
          <w:szCs w:val="20"/>
        </w:rPr>
        <w:br w:type="page"/>
      </w:r>
    </w:p>
    <w:p w14:paraId="6D64171B">
      <w:pPr>
        <w:widowControl/>
        <w:adjustRightInd/>
        <w:jc w:val="center"/>
        <w:rPr>
          <w:rFonts w:hint="eastAsia" w:ascii="仿宋" w:hAnsi="仿宋" w:eastAsia="仿宋" w:cs="仿宋"/>
          <w:b/>
          <w:sz w:val="36"/>
          <w:szCs w:val="20"/>
        </w:rPr>
      </w:pPr>
      <w:r>
        <w:rPr>
          <w:rFonts w:hint="eastAsia" w:ascii="仿宋" w:hAnsi="仿宋" w:eastAsia="仿宋" w:cs="仿宋"/>
          <w:b/>
          <w:sz w:val="36"/>
          <w:szCs w:val="20"/>
        </w:rPr>
        <w:t>第六部分</w:t>
      </w:r>
      <w:bookmarkEnd w:id="395"/>
      <w:r>
        <w:rPr>
          <w:rFonts w:hint="eastAsia" w:ascii="仿宋" w:hAnsi="仿宋" w:eastAsia="仿宋" w:cs="仿宋"/>
          <w:b/>
          <w:sz w:val="36"/>
          <w:szCs w:val="20"/>
        </w:rPr>
        <w:t xml:space="preserve"> </w:t>
      </w:r>
      <w:bookmarkEnd w:id="396"/>
      <w:r>
        <w:rPr>
          <w:rFonts w:hint="eastAsia" w:ascii="仿宋" w:hAnsi="仿宋" w:eastAsia="仿宋" w:cs="仿宋"/>
          <w:b/>
          <w:sz w:val="36"/>
          <w:szCs w:val="20"/>
        </w:rPr>
        <w:t>应提交的有关格式范例</w:t>
      </w:r>
    </w:p>
    <w:p w14:paraId="6333BA09">
      <w:pPr>
        <w:spacing w:line="360" w:lineRule="auto"/>
        <w:jc w:val="center"/>
        <w:outlineLvl w:val="0"/>
        <w:rPr>
          <w:rFonts w:hint="eastAsia" w:ascii="仿宋" w:hAnsi="仿宋" w:eastAsia="仿宋" w:cs="仿宋"/>
          <w:b/>
          <w:kern w:val="0"/>
          <w:sz w:val="36"/>
          <w:szCs w:val="36"/>
        </w:rPr>
      </w:pPr>
    </w:p>
    <w:p w14:paraId="2E37E5C8">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05D4F7F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00339937">
      <w:pPr>
        <w:spacing w:line="360" w:lineRule="auto"/>
        <w:jc w:val="center"/>
        <w:outlineLvl w:val="0"/>
        <w:rPr>
          <w:rFonts w:hint="eastAsia" w:ascii="仿宋" w:hAnsi="仿宋" w:eastAsia="仿宋" w:cs="仿宋"/>
          <w:b/>
          <w:kern w:val="0"/>
          <w:sz w:val="36"/>
          <w:szCs w:val="36"/>
        </w:rPr>
      </w:pPr>
    </w:p>
    <w:p w14:paraId="2C7F7DC4">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45C98ABA">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4CA443DA">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6B0815F7">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6A0D1A2B">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1C9336A">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一、 符合参加政府采购活动应当具备的一般条件的承诺函</w:t>
      </w:r>
    </w:p>
    <w:p w14:paraId="695B69CD">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69F656F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3EF421DE">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523B44A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5332215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24FEC8F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1D66108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6A116C1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46A1BD3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16D77DB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6A0DA1D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03A95D1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06CF8E2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2F3714AB">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7E54921D">
      <w:pPr>
        <w:snapToGrid w:val="0"/>
        <w:spacing w:line="360" w:lineRule="auto"/>
        <w:rPr>
          <w:rFonts w:hint="eastAsia" w:ascii="仿宋" w:hAnsi="仿宋" w:eastAsia="仿宋" w:cs="仿宋"/>
          <w:b/>
          <w:kern w:val="0"/>
          <w:sz w:val="32"/>
          <w:szCs w:val="32"/>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D7FFC9A">
      <w:pPr>
        <w:snapToGrid w:val="0"/>
        <w:spacing w:line="360" w:lineRule="auto"/>
        <w:ind w:right="480" w:firstLine="559" w:firstLineChars="233"/>
        <w:jc w:val="left"/>
        <w:rPr>
          <w:rFonts w:hint="eastAsia" w:ascii="仿宋" w:hAnsi="仿宋" w:eastAsia="仿宋" w:cs="仿宋"/>
        </w:rPr>
      </w:pPr>
      <w:r>
        <w:rPr>
          <w:rFonts w:hint="eastAsia" w:ascii="仿宋" w:hAnsi="仿宋" w:eastAsia="仿宋" w:cs="仿宋"/>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4A8B489">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7A149857">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49B7A6C4">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5E04C35F">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0588F9B6">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56DD5CBF">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r>
        <w:rPr>
          <w:rFonts w:hint="eastAsia" w:ascii="仿宋" w:hAnsi="仿宋" w:eastAsia="仿宋" w:cs="仿宋"/>
          <w:b/>
          <w:sz w:val="24"/>
        </w:rPr>
        <w:t xml:space="preserve">    </w:t>
      </w:r>
    </w:p>
    <w:p w14:paraId="20DEBB2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0D9C9300">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568854D1">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07C82E9">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600AB2FC">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1045EAD4">
      <w:pPr>
        <w:spacing w:line="360" w:lineRule="auto"/>
        <w:jc w:val="center"/>
        <w:outlineLvl w:val="0"/>
        <w:rPr>
          <w:rFonts w:hint="eastAsia" w:ascii="仿宋" w:hAnsi="仿宋" w:eastAsia="仿宋" w:cs="仿宋"/>
          <w:b/>
          <w:kern w:val="0"/>
          <w:sz w:val="24"/>
        </w:rPr>
      </w:pPr>
    </w:p>
    <w:p w14:paraId="01918549">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23A4AAEB">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1FE66D6E">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2AF379BE">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36A1CA36">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2DB948D6">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3C71AEB">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41E3FE88">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2F70DD86">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04524FE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5CAFF8E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32F1ECD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25A88379">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6837715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77B6F1A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498" w:name="_Hlk101257010"/>
      <w:r>
        <w:rPr>
          <w:rFonts w:hint="eastAsia" w:ascii="仿宋" w:hAnsi="仿宋" w:eastAsia="仿宋" w:cs="仿宋"/>
          <w:sz w:val="24"/>
        </w:rPr>
        <w:t>（如果有)</w:t>
      </w:r>
      <w:bookmarkEnd w:id="498"/>
      <w:r>
        <w:rPr>
          <w:rFonts w:hint="eastAsia" w:ascii="仿宋" w:hAnsi="仿宋" w:eastAsia="仿宋" w:cs="仿宋"/>
          <w:snapToGrid w:val="0"/>
          <w:kern w:val="28"/>
          <w:sz w:val="24"/>
          <w:szCs w:val="20"/>
        </w:rPr>
        <w:t>；</w:t>
      </w:r>
    </w:p>
    <w:p w14:paraId="3E60DF9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14:paraId="2CCCAE0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14:paraId="7ABAB1E8">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2D3B6D8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2F7D3A39">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57AFB224">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14:paraId="7868156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4F6C2D0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22A16B0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149CA624">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2AACDEF1">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3806B223">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639DD67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718CFA0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14:paraId="62C106D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11ED6FC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480B1FC8">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782518F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14D4C94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391697F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3C4C78E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29C4876">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20B853C4">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6A2E5838">
      <w:pPr>
        <w:snapToGrid w:val="0"/>
        <w:spacing w:line="360" w:lineRule="auto"/>
        <w:ind w:left="420" w:leftChars="200" w:firstLine="4200" w:firstLineChars="1750"/>
        <w:rPr>
          <w:rFonts w:hint="eastAsia" w:ascii="仿宋" w:hAnsi="仿宋" w:eastAsia="仿宋" w:cs="仿宋"/>
          <w:kern w:val="0"/>
          <w:sz w:val="24"/>
          <w:u w:val="single"/>
        </w:rPr>
      </w:pPr>
    </w:p>
    <w:p w14:paraId="16039E72">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7BF8B30">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4F67FBB5">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08BBA8A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注：▲供应商委派不在本单位缴纳社保的人员作为授权代表（代理人）的，应当在投标（响应）文件中，说明具体原因、授权代表缴纳社保的单位，并附列该授权代表缴纳社保清单。</w:t>
      </w:r>
    </w:p>
    <w:p w14:paraId="7B64B546">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F0D145B">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697EDCED">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7E392CAB">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6ED880F6">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5225EDF6">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192DBB29">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011F722D">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14:paraId="66CA4E90">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6105957F">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758F3D0E">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A5BE948">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6B325E7D">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358122CB">
      <w:pPr>
        <w:snapToGrid w:val="0"/>
        <w:spacing w:line="360" w:lineRule="auto"/>
        <w:rPr>
          <w:rFonts w:hint="eastAsia" w:ascii="仿宋" w:hAnsi="仿宋" w:eastAsia="仿宋" w:cs="仿宋"/>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5680A043">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2FA6660">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17841A5">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4B9F4C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3DF737">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2BBFBBBB">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4E9B2160">
      <w:pPr>
        <w:pStyle w:val="146"/>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31C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7C43679">
            <w:pPr>
              <w:pStyle w:val="146"/>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2BCE44CE">
            <w:pPr>
              <w:pStyle w:val="146"/>
              <w:adjustRightInd w:val="0"/>
              <w:spacing w:line="360" w:lineRule="auto"/>
              <w:rPr>
                <w:rFonts w:hint="eastAsia" w:ascii="仿宋" w:hAnsi="仿宋" w:eastAsia="仿宋" w:cs="仿宋"/>
                <w:bCs/>
                <w:sz w:val="24"/>
              </w:rPr>
            </w:pPr>
          </w:p>
        </w:tc>
      </w:tr>
    </w:tbl>
    <w:p w14:paraId="2B846C5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50C2C1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025BA094">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E28314F">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A55B5FC">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7BDFA324">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0E1D68E8">
      <w:pPr>
        <w:snapToGrid w:val="0"/>
        <w:spacing w:line="360" w:lineRule="auto"/>
        <w:rPr>
          <w:rFonts w:hint="eastAsia" w:ascii="仿宋" w:hAnsi="仿宋" w:eastAsia="仿宋" w:cs="仿宋"/>
          <w:kern w:val="0"/>
          <w:sz w:val="24"/>
        </w:rPr>
      </w:pPr>
    </w:p>
    <w:p w14:paraId="68DB92FE">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14:paraId="6391C194">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D4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2B146F1">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48CD7173">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762A3112">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60E384FC">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0FF94AC2">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70F3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79B3EB">
            <w:pPr>
              <w:jc w:val="center"/>
              <w:rPr>
                <w:rFonts w:hint="eastAsia" w:ascii="仿宋" w:hAnsi="仿宋" w:eastAsia="仿宋" w:cs="仿宋"/>
                <w:sz w:val="24"/>
              </w:rPr>
            </w:pPr>
            <w:r>
              <w:rPr>
                <w:rFonts w:hint="eastAsia" w:ascii="仿宋" w:hAnsi="仿宋" w:eastAsia="仿宋" w:cs="仿宋"/>
                <w:sz w:val="24"/>
              </w:rPr>
              <w:t>1</w:t>
            </w:r>
          </w:p>
        </w:tc>
        <w:tc>
          <w:tcPr>
            <w:tcW w:w="4991" w:type="dxa"/>
          </w:tcPr>
          <w:p w14:paraId="41E001FF">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55BC8964">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42EEF4AD">
            <w:pPr>
              <w:rPr>
                <w:rFonts w:hint="eastAsia" w:ascii="仿宋" w:hAnsi="仿宋" w:eastAsia="仿宋" w:cs="仿宋"/>
                <w:sz w:val="24"/>
              </w:rPr>
            </w:pPr>
          </w:p>
          <w:p w14:paraId="4963925E">
            <w:pPr>
              <w:rPr>
                <w:rFonts w:hint="eastAsia" w:ascii="仿宋" w:hAnsi="仿宋" w:eastAsia="仿宋" w:cs="仿宋"/>
                <w:sz w:val="24"/>
              </w:rPr>
            </w:pPr>
            <w:r>
              <w:rPr>
                <w:rFonts w:hint="eastAsia" w:ascii="仿宋" w:hAnsi="仿宋" w:eastAsia="仿宋" w:cs="仿宋"/>
                <w:sz w:val="24"/>
              </w:rPr>
              <w:t>见投标文件</w:t>
            </w:r>
          </w:p>
          <w:p w14:paraId="541EB69C">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4499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30E028">
            <w:pPr>
              <w:jc w:val="center"/>
              <w:rPr>
                <w:rFonts w:hint="eastAsia" w:ascii="仿宋" w:hAnsi="仿宋" w:eastAsia="仿宋" w:cs="仿宋"/>
                <w:sz w:val="24"/>
              </w:rPr>
            </w:pPr>
            <w:r>
              <w:rPr>
                <w:rFonts w:hint="eastAsia" w:ascii="仿宋" w:hAnsi="仿宋" w:eastAsia="仿宋" w:cs="仿宋"/>
                <w:sz w:val="24"/>
              </w:rPr>
              <w:t>2</w:t>
            </w:r>
          </w:p>
        </w:tc>
        <w:tc>
          <w:tcPr>
            <w:tcW w:w="4991" w:type="dxa"/>
          </w:tcPr>
          <w:p w14:paraId="4528F006">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606C6193">
            <w:pPr>
              <w:rPr>
                <w:rFonts w:hint="eastAsia" w:ascii="仿宋" w:hAnsi="仿宋" w:eastAsia="仿宋" w:cs="仿宋"/>
                <w:sz w:val="24"/>
              </w:rPr>
            </w:pPr>
            <w:r>
              <w:rPr>
                <w:rFonts w:hint="eastAsia" w:ascii="仿宋" w:hAnsi="仿宋" w:eastAsia="仿宋" w:cs="仿宋"/>
                <w:sz w:val="24"/>
              </w:rPr>
              <w:t>投标函</w:t>
            </w:r>
          </w:p>
        </w:tc>
        <w:tc>
          <w:tcPr>
            <w:tcW w:w="1418" w:type="dxa"/>
          </w:tcPr>
          <w:p w14:paraId="5FCC4B3B">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6A8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5CE930">
            <w:pPr>
              <w:jc w:val="center"/>
              <w:rPr>
                <w:rFonts w:hint="eastAsia" w:ascii="仿宋" w:hAnsi="仿宋" w:eastAsia="仿宋" w:cs="仿宋"/>
                <w:sz w:val="24"/>
              </w:rPr>
            </w:pPr>
            <w:r>
              <w:rPr>
                <w:rFonts w:hint="eastAsia" w:ascii="仿宋" w:hAnsi="仿宋" w:eastAsia="仿宋" w:cs="仿宋"/>
                <w:sz w:val="24"/>
              </w:rPr>
              <w:t>3</w:t>
            </w:r>
          </w:p>
        </w:tc>
        <w:tc>
          <w:tcPr>
            <w:tcW w:w="4991" w:type="dxa"/>
          </w:tcPr>
          <w:p w14:paraId="2582C698">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0C08C703">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6E359128">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57959685">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B4A1DF8">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695D16CF">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083E4EDE">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29D4625">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CB7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ADB156">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909F2F7">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14:paraId="30789C59">
            <w:pPr>
              <w:spacing w:line="360" w:lineRule="auto"/>
              <w:jc w:val="center"/>
              <w:rPr>
                <w:rFonts w:hint="eastAsia" w:ascii="仿宋" w:hAnsi="仿宋" w:eastAsia="仿宋" w:cs="仿宋"/>
                <w:b/>
                <w:sz w:val="24"/>
              </w:rPr>
            </w:pPr>
          </w:p>
          <w:p w14:paraId="33F58162">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67769E1">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7EC807F">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580D2A5">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8C9A488">
            <w:pPr>
              <w:spacing w:line="360" w:lineRule="auto"/>
              <w:jc w:val="center"/>
              <w:rPr>
                <w:rFonts w:hint="eastAsia" w:ascii="仿宋" w:hAnsi="仿宋" w:eastAsia="仿宋" w:cs="仿宋"/>
                <w:b/>
                <w:sz w:val="24"/>
              </w:rPr>
            </w:pPr>
          </w:p>
          <w:p w14:paraId="1CD1E9D8">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525DE9B5">
            <w:pPr>
              <w:spacing w:line="360" w:lineRule="auto"/>
              <w:jc w:val="center"/>
              <w:rPr>
                <w:rFonts w:hint="eastAsia" w:ascii="仿宋" w:hAnsi="仿宋" w:eastAsia="仿宋" w:cs="仿宋"/>
                <w:b/>
                <w:sz w:val="24"/>
              </w:rPr>
            </w:pPr>
          </w:p>
        </w:tc>
      </w:tr>
      <w:tr w14:paraId="3AD9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5AB861">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008878B">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803D9A1">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94E7777">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6332977">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99A8B3D">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A89A995">
            <w:pPr>
              <w:spacing w:line="360" w:lineRule="auto"/>
              <w:jc w:val="center"/>
              <w:rPr>
                <w:rFonts w:hint="eastAsia" w:ascii="仿宋" w:hAnsi="仿宋" w:eastAsia="仿宋" w:cs="仿宋"/>
                <w:sz w:val="24"/>
              </w:rPr>
            </w:pPr>
          </w:p>
        </w:tc>
      </w:tr>
      <w:tr w14:paraId="114D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E25BD9">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8B8AC81">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3A6C34D">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B3FBBB0">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F438302">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36D9822">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E1094D7">
            <w:pPr>
              <w:spacing w:line="360" w:lineRule="auto"/>
              <w:jc w:val="center"/>
              <w:rPr>
                <w:rFonts w:hint="eastAsia" w:ascii="仿宋" w:hAnsi="仿宋" w:eastAsia="仿宋" w:cs="仿宋"/>
                <w:sz w:val="24"/>
              </w:rPr>
            </w:pPr>
          </w:p>
        </w:tc>
      </w:tr>
      <w:tr w14:paraId="3EB0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BB20B8">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0AAC693">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842EBD0">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6B1D491">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42CDF3F">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5FC5686">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51975D4">
            <w:pPr>
              <w:spacing w:line="360" w:lineRule="auto"/>
              <w:jc w:val="center"/>
              <w:rPr>
                <w:rFonts w:hint="eastAsia" w:ascii="仿宋" w:hAnsi="仿宋" w:eastAsia="仿宋" w:cs="仿宋"/>
                <w:sz w:val="24"/>
              </w:rPr>
            </w:pPr>
          </w:p>
        </w:tc>
      </w:tr>
    </w:tbl>
    <w:p w14:paraId="1ADBC883">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F6F2680">
      <w:pPr>
        <w:jc w:val="center"/>
        <w:rPr>
          <w:rFonts w:hint="eastAsia" w:ascii="仿宋" w:hAnsi="仿宋" w:eastAsia="仿宋" w:cs="仿宋"/>
          <w:b/>
          <w:kern w:val="0"/>
          <w:sz w:val="32"/>
          <w:szCs w:val="32"/>
        </w:rPr>
      </w:pPr>
    </w:p>
    <w:p w14:paraId="2BD1F8BD">
      <w:pPr>
        <w:jc w:val="center"/>
        <w:rPr>
          <w:rFonts w:hint="eastAsia" w:ascii="仿宋" w:hAnsi="仿宋" w:eastAsia="仿宋" w:cs="仿宋"/>
          <w:b/>
          <w:kern w:val="0"/>
          <w:sz w:val="32"/>
          <w:szCs w:val="32"/>
        </w:rPr>
      </w:pPr>
    </w:p>
    <w:p w14:paraId="079C9225">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3B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0C3BFF">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430B821E">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417EAC4C">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1FC384AF">
            <w:pPr>
              <w:jc w:val="center"/>
              <w:rPr>
                <w:rFonts w:hint="eastAsia" w:ascii="仿宋" w:hAnsi="仿宋" w:eastAsia="仿宋" w:cs="仿宋"/>
                <w:b/>
                <w:bCs/>
                <w:sz w:val="24"/>
              </w:rPr>
            </w:pPr>
            <w:r>
              <w:rPr>
                <w:rFonts w:hint="eastAsia" w:ascii="仿宋" w:hAnsi="仿宋" w:eastAsia="仿宋" w:cs="仿宋"/>
                <w:b/>
                <w:bCs/>
                <w:sz w:val="24"/>
              </w:rPr>
              <w:t>偏离说明</w:t>
            </w:r>
          </w:p>
        </w:tc>
      </w:tr>
      <w:tr w14:paraId="6550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F080FA">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2E66DF8F">
            <w:pPr>
              <w:jc w:val="center"/>
              <w:rPr>
                <w:rFonts w:hint="eastAsia" w:ascii="仿宋" w:hAnsi="仿宋" w:eastAsia="仿宋" w:cs="仿宋"/>
                <w:b/>
                <w:kern w:val="0"/>
                <w:sz w:val="32"/>
                <w:szCs w:val="32"/>
              </w:rPr>
            </w:pPr>
          </w:p>
        </w:tc>
        <w:tc>
          <w:tcPr>
            <w:tcW w:w="3546" w:type="dxa"/>
          </w:tcPr>
          <w:p w14:paraId="4906359D">
            <w:pPr>
              <w:jc w:val="center"/>
              <w:rPr>
                <w:rFonts w:hint="eastAsia" w:ascii="仿宋" w:hAnsi="仿宋" w:eastAsia="仿宋" w:cs="仿宋"/>
                <w:b/>
                <w:kern w:val="0"/>
                <w:sz w:val="32"/>
                <w:szCs w:val="32"/>
              </w:rPr>
            </w:pPr>
          </w:p>
        </w:tc>
        <w:tc>
          <w:tcPr>
            <w:tcW w:w="1276" w:type="dxa"/>
          </w:tcPr>
          <w:p w14:paraId="128A5837">
            <w:pPr>
              <w:jc w:val="center"/>
              <w:rPr>
                <w:rFonts w:hint="eastAsia" w:ascii="仿宋" w:hAnsi="仿宋" w:eastAsia="仿宋" w:cs="仿宋"/>
                <w:b/>
                <w:kern w:val="0"/>
                <w:sz w:val="32"/>
                <w:szCs w:val="32"/>
              </w:rPr>
            </w:pPr>
          </w:p>
        </w:tc>
      </w:tr>
      <w:tr w14:paraId="660C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EF5EF4">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66B846F6">
            <w:pPr>
              <w:jc w:val="center"/>
              <w:rPr>
                <w:rFonts w:hint="eastAsia" w:ascii="仿宋" w:hAnsi="仿宋" w:eastAsia="仿宋" w:cs="仿宋"/>
                <w:b/>
                <w:kern w:val="0"/>
                <w:sz w:val="32"/>
                <w:szCs w:val="32"/>
              </w:rPr>
            </w:pPr>
          </w:p>
        </w:tc>
        <w:tc>
          <w:tcPr>
            <w:tcW w:w="3546" w:type="dxa"/>
          </w:tcPr>
          <w:p w14:paraId="219676E8">
            <w:pPr>
              <w:jc w:val="center"/>
              <w:rPr>
                <w:rFonts w:hint="eastAsia" w:ascii="仿宋" w:hAnsi="仿宋" w:eastAsia="仿宋" w:cs="仿宋"/>
                <w:b/>
                <w:kern w:val="0"/>
                <w:sz w:val="32"/>
                <w:szCs w:val="32"/>
              </w:rPr>
            </w:pPr>
          </w:p>
        </w:tc>
        <w:tc>
          <w:tcPr>
            <w:tcW w:w="1276" w:type="dxa"/>
          </w:tcPr>
          <w:p w14:paraId="60D21DD7">
            <w:pPr>
              <w:jc w:val="center"/>
              <w:rPr>
                <w:rFonts w:hint="eastAsia" w:ascii="仿宋" w:hAnsi="仿宋" w:eastAsia="仿宋" w:cs="仿宋"/>
                <w:b/>
                <w:kern w:val="0"/>
                <w:sz w:val="32"/>
                <w:szCs w:val="32"/>
              </w:rPr>
            </w:pPr>
          </w:p>
        </w:tc>
      </w:tr>
      <w:tr w14:paraId="7354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8177EE">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400398C8">
            <w:pPr>
              <w:jc w:val="center"/>
              <w:rPr>
                <w:rFonts w:hint="eastAsia" w:ascii="仿宋" w:hAnsi="仿宋" w:eastAsia="仿宋" w:cs="仿宋"/>
                <w:b/>
                <w:kern w:val="0"/>
                <w:sz w:val="32"/>
                <w:szCs w:val="32"/>
              </w:rPr>
            </w:pPr>
          </w:p>
        </w:tc>
        <w:tc>
          <w:tcPr>
            <w:tcW w:w="3546" w:type="dxa"/>
          </w:tcPr>
          <w:p w14:paraId="59A25DCD">
            <w:pPr>
              <w:jc w:val="center"/>
              <w:rPr>
                <w:rFonts w:hint="eastAsia" w:ascii="仿宋" w:hAnsi="仿宋" w:eastAsia="仿宋" w:cs="仿宋"/>
                <w:b/>
                <w:kern w:val="0"/>
                <w:sz w:val="32"/>
                <w:szCs w:val="32"/>
              </w:rPr>
            </w:pPr>
          </w:p>
        </w:tc>
        <w:tc>
          <w:tcPr>
            <w:tcW w:w="1276" w:type="dxa"/>
          </w:tcPr>
          <w:p w14:paraId="0C506D10">
            <w:pPr>
              <w:jc w:val="center"/>
              <w:rPr>
                <w:rFonts w:hint="eastAsia" w:ascii="仿宋" w:hAnsi="仿宋" w:eastAsia="仿宋" w:cs="仿宋"/>
                <w:b/>
                <w:kern w:val="0"/>
                <w:sz w:val="32"/>
                <w:szCs w:val="32"/>
              </w:rPr>
            </w:pPr>
          </w:p>
        </w:tc>
      </w:tr>
    </w:tbl>
    <w:p w14:paraId="01436730">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5B8FA434">
      <w:pPr>
        <w:jc w:val="center"/>
        <w:rPr>
          <w:rFonts w:hint="eastAsia" w:ascii="仿宋" w:hAnsi="仿宋" w:eastAsia="仿宋" w:cs="仿宋"/>
          <w:b/>
          <w:kern w:val="0"/>
          <w:sz w:val="32"/>
          <w:szCs w:val="32"/>
        </w:rPr>
      </w:pPr>
    </w:p>
    <w:p w14:paraId="127D8155">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8221AB8">
      <w:pPr>
        <w:rPr>
          <w:rFonts w:hint="eastAsia" w:ascii="仿宋" w:hAnsi="仿宋" w:eastAsia="仿宋" w:cs="仿宋"/>
          <w:b/>
          <w:bCs/>
          <w:sz w:val="32"/>
          <w:szCs w:val="32"/>
        </w:rPr>
      </w:pPr>
      <w:r>
        <w:rPr>
          <w:rFonts w:hint="eastAsia" w:ascii="仿宋" w:hAnsi="仿宋" w:eastAsia="仿宋" w:cs="仿宋"/>
          <w:b/>
          <w:bCs/>
          <w:sz w:val="32"/>
          <w:szCs w:val="32"/>
        </w:rPr>
        <w:br w:type="page"/>
      </w:r>
    </w:p>
    <w:p w14:paraId="1F3B5FDB">
      <w:pPr>
        <w:widowControl/>
        <w:adjustRightInd/>
        <w:jc w:val="center"/>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13C418D6">
      <w:pPr>
        <w:snapToGrid w:val="0"/>
        <w:spacing w:line="360" w:lineRule="auto"/>
        <w:rPr>
          <w:rFonts w:hint="eastAsia" w:ascii="仿宋" w:hAnsi="仿宋" w:eastAsia="仿宋" w:cs="仿宋"/>
          <w:sz w:val="24"/>
        </w:rPr>
      </w:pPr>
    </w:p>
    <w:p w14:paraId="01A29483">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756D308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5D9834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1D4B181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4D0FC72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5C648A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750B616F">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58E8A4AE">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4351AC06">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09373A94">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790D265A">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648C0039">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682457C6">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30EDB318">
      <w:pPr>
        <w:spacing w:line="360" w:lineRule="auto"/>
        <w:jc w:val="center"/>
        <w:rPr>
          <w:rFonts w:hint="eastAsia" w:ascii="仿宋" w:hAnsi="仿宋" w:eastAsia="仿宋" w:cs="仿宋"/>
          <w:b/>
          <w:bCs/>
          <w:sz w:val="24"/>
        </w:rPr>
      </w:pPr>
    </w:p>
    <w:p w14:paraId="08D8F5ED">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5177F82">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42CED5BF">
      <w:pPr>
        <w:jc w:val="center"/>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EFA1B5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21D113E0">
      <w:pPr>
        <w:spacing w:line="360" w:lineRule="auto"/>
        <w:jc w:val="center"/>
        <w:outlineLvl w:val="0"/>
        <w:rPr>
          <w:rFonts w:hint="eastAsia" w:ascii="仿宋" w:hAnsi="仿宋" w:eastAsia="仿宋" w:cs="仿宋"/>
          <w:b/>
          <w:kern w:val="0"/>
          <w:sz w:val="36"/>
          <w:szCs w:val="36"/>
        </w:rPr>
      </w:pPr>
    </w:p>
    <w:p w14:paraId="08692364">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0936A7F1">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14:paraId="47488F42">
      <w:pPr>
        <w:rPr>
          <w:rFonts w:hint="eastAsia" w:ascii="仿宋" w:hAnsi="仿宋" w:eastAsia="仿宋" w:cs="仿宋"/>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仿宋" w:hAnsi="仿宋" w:eastAsia="仿宋" w:cs="仿宋"/>
          <w:kern w:val="2"/>
          <w:sz w:val="32"/>
          <w:szCs w:val="32"/>
        </w:rPr>
        <w:br w:type="page"/>
      </w:r>
    </w:p>
    <w:p w14:paraId="60FE7D22">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350EB2E5">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F93F873">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14:paraId="47B2D78E">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C51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3A82CBF">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14:paraId="1C402FD8">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14:paraId="77C83FDD">
            <w:pPr>
              <w:spacing w:line="360" w:lineRule="auto"/>
              <w:jc w:val="center"/>
              <w:rPr>
                <w:rFonts w:hint="eastAsia" w:ascii="仿宋" w:hAnsi="仿宋" w:eastAsia="仿宋" w:cs="仿宋"/>
                <w:b/>
                <w:sz w:val="24"/>
              </w:rPr>
            </w:pPr>
          </w:p>
          <w:p w14:paraId="11662970">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14:paraId="226B3D9D">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14:paraId="2160BE24">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14:paraId="26C8CE9A">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14:paraId="6CF802CE">
            <w:pPr>
              <w:spacing w:line="360" w:lineRule="auto"/>
              <w:jc w:val="center"/>
              <w:rPr>
                <w:rFonts w:hint="eastAsia" w:ascii="仿宋" w:hAnsi="仿宋" w:eastAsia="仿宋" w:cs="仿宋"/>
                <w:b/>
                <w:sz w:val="24"/>
              </w:rPr>
            </w:pPr>
          </w:p>
          <w:p w14:paraId="200C3D23">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14:paraId="30D93B92">
            <w:pPr>
              <w:spacing w:line="360" w:lineRule="auto"/>
              <w:jc w:val="center"/>
              <w:rPr>
                <w:rFonts w:hint="eastAsia" w:ascii="仿宋" w:hAnsi="仿宋" w:eastAsia="仿宋" w:cs="仿宋"/>
                <w:b/>
                <w:sz w:val="24"/>
              </w:rPr>
            </w:pPr>
          </w:p>
          <w:p w14:paraId="725E5455">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03EC0EAE">
            <w:pPr>
              <w:spacing w:line="360" w:lineRule="auto"/>
              <w:jc w:val="center"/>
              <w:rPr>
                <w:rFonts w:hint="eastAsia" w:ascii="仿宋" w:hAnsi="仿宋" w:eastAsia="仿宋" w:cs="仿宋"/>
                <w:b/>
                <w:sz w:val="24"/>
              </w:rPr>
            </w:pPr>
          </w:p>
        </w:tc>
      </w:tr>
      <w:tr w14:paraId="29A6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B283564">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2" w:type="dxa"/>
            <w:vAlign w:val="center"/>
          </w:tcPr>
          <w:p w14:paraId="4DE7C4CA">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14:paraId="413B6E92">
            <w:pPr>
              <w:snapToGrid w:val="0"/>
              <w:spacing w:line="360" w:lineRule="auto"/>
              <w:jc w:val="center"/>
              <w:rPr>
                <w:rFonts w:hint="eastAsia" w:ascii="仿宋" w:hAnsi="仿宋" w:eastAsia="仿宋" w:cs="仿宋"/>
                <w:sz w:val="24"/>
              </w:rPr>
            </w:pPr>
          </w:p>
        </w:tc>
        <w:tc>
          <w:tcPr>
            <w:tcW w:w="2410" w:type="dxa"/>
            <w:vAlign w:val="center"/>
          </w:tcPr>
          <w:p w14:paraId="35209B1C">
            <w:pPr>
              <w:snapToGrid w:val="0"/>
              <w:spacing w:line="360" w:lineRule="auto"/>
              <w:jc w:val="center"/>
              <w:rPr>
                <w:rFonts w:hint="eastAsia" w:ascii="仿宋" w:hAnsi="仿宋" w:eastAsia="仿宋" w:cs="仿宋"/>
                <w:sz w:val="24"/>
              </w:rPr>
            </w:pPr>
          </w:p>
        </w:tc>
        <w:tc>
          <w:tcPr>
            <w:tcW w:w="2268" w:type="dxa"/>
            <w:vAlign w:val="center"/>
          </w:tcPr>
          <w:p w14:paraId="473D3629">
            <w:pPr>
              <w:snapToGrid w:val="0"/>
              <w:spacing w:line="360" w:lineRule="auto"/>
              <w:jc w:val="center"/>
              <w:rPr>
                <w:rFonts w:hint="eastAsia" w:ascii="仿宋" w:hAnsi="仿宋" w:eastAsia="仿宋" w:cs="仿宋"/>
                <w:sz w:val="24"/>
              </w:rPr>
            </w:pPr>
          </w:p>
        </w:tc>
        <w:tc>
          <w:tcPr>
            <w:tcW w:w="2126" w:type="dxa"/>
            <w:vAlign w:val="center"/>
          </w:tcPr>
          <w:p w14:paraId="6134B00D">
            <w:pPr>
              <w:spacing w:line="360" w:lineRule="auto"/>
              <w:jc w:val="center"/>
              <w:rPr>
                <w:rFonts w:hint="eastAsia" w:ascii="仿宋" w:hAnsi="仿宋" w:eastAsia="仿宋" w:cs="仿宋"/>
                <w:sz w:val="24"/>
              </w:rPr>
            </w:pPr>
          </w:p>
        </w:tc>
        <w:tc>
          <w:tcPr>
            <w:tcW w:w="2127" w:type="dxa"/>
          </w:tcPr>
          <w:p w14:paraId="27EB9E41">
            <w:pPr>
              <w:spacing w:line="360" w:lineRule="auto"/>
              <w:jc w:val="center"/>
              <w:rPr>
                <w:rFonts w:hint="eastAsia" w:ascii="仿宋" w:hAnsi="仿宋" w:eastAsia="仿宋" w:cs="仿宋"/>
                <w:sz w:val="24"/>
              </w:rPr>
            </w:pPr>
          </w:p>
        </w:tc>
        <w:tc>
          <w:tcPr>
            <w:tcW w:w="2126" w:type="dxa"/>
            <w:vAlign w:val="center"/>
          </w:tcPr>
          <w:p w14:paraId="025B7301">
            <w:pPr>
              <w:spacing w:line="360" w:lineRule="auto"/>
              <w:jc w:val="center"/>
              <w:rPr>
                <w:rFonts w:hint="eastAsia" w:ascii="仿宋" w:hAnsi="仿宋" w:eastAsia="仿宋" w:cs="仿宋"/>
                <w:sz w:val="24"/>
              </w:rPr>
            </w:pPr>
          </w:p>
        </w:tc>
      </w:tr>
      <w:tr w14:paraId="04A9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BE785E">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2" w:type="dxa"/>
            <w:vAlign w:val="center"/>
          </w:tcPr>
          <w:p w14:paraId="231ADC75">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14:paraId="2758A8A2">
            <w:pPr>
              <w:snapToGrid w:val="0"/>
              <w:spacing w:line="360" w:lineRule="auto"/>
              <w:jc w:val="center"/>
              <w:rPr>
                <w:rFonts w:hint="eastAsia" w:ascii="仿宋" w:hAnsi="仿宋" w:eastAsia="仿宋" w:cs="仿宋"/>
                <w:sz w:val="24"/>
              </w:rPr>
            </w:pPr>
          </w:p>
        </w:tc>
        <w:tc>
          <w:tcPr>
            <w:tcW w:w="2410" w:type="dxa"/>
            <w:vAlign w:val="center"/>
          </w:tcPr>
          <w:p w14:paraId="1C5E1D2E">
            <w:pPr>
              <w:snapToGrid w:val="0"/>
              <w:spacing w:line="360" w:lineRule="auto"/>
              <w:jc w:val="center"/>
              <w:rPr>
                <w:rFonts w:hint="eastAsia" w:ascii="仿宋" w:hAnsi="仿宋" w:eastAsia="仿宋" w:cs="仿宋"/>
                <w:sz w:val="24"/>
              </w:rPr>
            </w:pPr>
          </w:p>
        </w:tc>
        <w:tc>
          <w:tcPr>
            <w:tcW w:w="2268" w:type="dxa"/>
            <w:vAlign w:val="center"/>
          </w:tcPr>
          <w:p w14:paraId="01B7BD66">
            <w:pPr>
              <w:snapToGrid w:val="0"/>
              <w:spacing w:line="360" w:lineRule="auto"/>
              <w:jc w:val="center"/>
              <w:rPr>
                <w:rFonts w:hint="eastAsia" w:ascii="仿宋" w:hAnsi="仿宋" w:eastAsia="仿宋" w:cs="仿宋"/>
                <w:sz w:val="24"/>
              </w:rPr>
            </w:pPr>
          </w:p>
        </w:tc>
        <w:tc>
          <w:tcPr>
            <w:tcW w:w="2126" w:type="dxa"/>
            <w:vAlign w:val="center"/>
          </w:tcPr>
          <w:p w14:paraId="4D5BC317">
            <w:pPr>
              <w:spacing w:line="360" w:lineRule="auto"/>
              <w:jc w:val="center"/>
              <w:rPr>
                <w:rFonts w:hint="eastAsia" w:ascii="仿宋" w:hAnsi="仿宋" w:eastAsia="仿宋" w:cs="仿宋"/>
                <w:sz w:val="24"/>
              </w:rPr>
            </w:pPr>
          </w:p>
        </w:tc>
        <w:tc>
          <w:tcPr>
            <w:tcW w:w="2127" w:type="dxa"/>
          </w:tcPr>
          <w:p w14:paraId="2F41F3A5">
            <w:pPr>
              <w:spacing w:line="360" w:lineRule="auto"/>
              <w:jc w:val="center"/>
              <w:rPr>
                <w:rFonts w:hint="eastAsia" w:ascii="仿宋" w:hAnsi="仿宋" w:eastAsia="仿宋" w:cs="仿宋"/>
                <w:sz w:val="24"/>
              </w:rPr>
            </w:pPr>
          </w:p>
        </w:tc>
        <w:tc>
          <w:tcPr>
            <w:tcW w:w="2126" w:type="dxa"/>
            <w:vAlign w:val="center"/>
          </w:tcPr>
          <w:p w14:paraId="2A25CEFE">
            <w:pPr>
              <w:spacing w:line="360" w:lineRule="auto"/>
              <w:jc w:val="center"/>
              <w:rPr>
                <w:rFonts w:hint="eastAsia" w:ascii="仿宋" w:hAnsi="仿宋" w:eastAsia="仿宋" w:cs="仿宋"/>
                <w:sz w:val="24"/>
              </w:rPr>
            </w:pPr>
          </w:p>
        </w:tc>
      </w:tr>
      <w:tr w14:paraId="42C5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CA28A26">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92" w:type="dxa"/>
            <w:vAlign w:val="center"/>
          </w:tcPr>
          <w:p w14:paraId="0A71C600">
            <w:pPr>
              <w:snapToGrid w:val="0"/>
              <w:spacing w:line="360" w:lineRule="auto"/>
              <w:jc w:val="center"/>
              <w:rPr>
                <w:rFonts w:hint="eastAsia" w:ascii="仿宋" w:hAnsi="仿宋" w:eastAsia="仿宋" w:cs="仿宋"/>
                <w:sz w:val="24"/>
              </w:rPr>
            </w:pPr>
          </w:p>
        </w:tc>
        <w:tc>
          <w:tcPr>
            <w:tcW w:w="2268" w:type="dxa"/>
            <w:vAlign w:val="center"/>
          </w:tcPr>
          <w:p w14:paraId="5FCF41FF">
            <w:pPr>
              <w:snapToGrid w:val="0"/>
              <w:spacing w:line="360" w:lineRule="auto"/>
              <w:jc w:val="center"/>
              <w:rPr>
                <w:rFonts w:hint="eastAsia" w:ascii="仿宋" w:hAnsi="仿宋" w:eastAsia="仿宋" w:cs="仿宋"/>
                <w:sz w:val="24"/>
              </w:rPr>
            </w:pPr>
          </w:p>
        </w:tc>
        <w:tc>
          <w:tcPr>
            <w:tcW w:w="2410" w:type="dxa"/>
            <w:vAlign w:val="center"/>
          </w:tcPr>
          <w:p w14:paraId="07140214">
            <w:pPr>
              <w:snapToGrid w:val="0"/>
              <w:spacing w:line="360" w:lineRule="auto"/>
              <w:jc w:val="center"/>
              <w:rPr>
                <w:rFonts w:hint="eastAsia" w:ascii="仿宋" w:hAnsi="仿宋" w:eastAsia="仿宋" w:cs="仿宋"/>
                <w:sz w:val="24"/>
              </w:rPr>
            </w:pPr>
          </w:p>
        </w:tc>
        <w:tc>
          <w:tcPr>
            <w:tcW w:w="2268" w:type="dxa"/>
            <w:vAlign w:val="center"/>
          </w:tcPr>
          <w:p w14:paraId="481CA1A3">
            <w:pPr>
              <w:snapToGrid w:val="0"/>
              <w:spacing w:line="360" w:lineRule="auto"/>
              <w:jc w:val="center"/>
              <w:rPr>
                <w:rFonts w:hint="eastAsia" w:ascii="仿宋" w:hAnsi="仿宋" w:eastAsia="仿宋" w:cs="仿宋"/>
                <w:sz w:val="24"/>
              </w:rPr>
            </w:pPr>
          </w:p>
        </w:tc>
        <w:tc>
          <w:tcPr>
            <w:tcW w:w="2126" w:type="dxa"/>
            <w:vAlign w:val="center"/>
          </w:tcPr>
          <w:p w14:paraId="2B5F43B3">
            <w:pPr>
              <w:spacing w:line="360" w:lineRule="auto"/>
              <w:jc w:val="center"/>
              <w:rPr>
                <w:rFonts w:hint="eastAsia" w:ascii="仿宋" w:hAnsi="仿宋" w:eastAsia="仿宋" w:cs="仿宋"/>
                <w:sz w:val="24"/>
              </w:rPr>
            </w:pPr>
          </w:p>
        </w:tc>
        <w:tc>
          <w:tcPr>
            <w:tcW w:w="2127" w:type="dxa"/>
          </w:tcPr>
          <w:p w14:paraId="7EA7A050">
            <w:pPr>
              <w:spacing w:line="360" w:lineRule="auto"/>
              <w:jc w:val="center"/>
              <w:rPr>
                <w:rFonts w:hint="eastAsia" w:ascii="仿宋" w:hAnsi="仿宋" w:eastAsia="仿宋" w:cs="仿宋"/>
                <w:sz w:val="24"/>
              </w:rPr>
            </w:pPr>
          </w:p>
        </w:tc>
        <w:tc>
          <w:tcPr>
            <w:tcW w:w="2126" w:type="dxa"/>
            <w:vAlign w:val="center"/>
          </w:tcPr>
          <w:p w14:paraId="12D1A3B1">
            <w:pPr>
              <w:spacing w:line="360" w:lineRule="auto"/>
              <w:jc w:val="center"/>
              <w:rPr>
                <w:rFonts w:hint="eastAsia" w:ascii="仿宋" w:hAnsi="仿宋" w:eastAsia="仿宋" w:cs="仿宋"/>
                <w:sz w:val="24"/>
              </w:rPr>
            </w:pPr>
          </w:p>
        </w:tc>
      </w:tr>
      <w:tr w14:paraId="5C5D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86C4BF3">
            <w:pPr>
              <w:spacing w:line="360" w:lineRule="auto"/>
              <w:jc w:val="center"/>
              <w:rPr>
                <w:rFonts w:hint="eastAsia" w:ascii="仿宋" w:hAnsi="仿宋" w:eastAsia="仿宋" w:cs="仿宋"/>
                <w:sz w:val="24"/>
              </w:rPr>
            </w:pPr>
          </w:p>
        </w:tc>
        <w:tc>
          <w:tcPr>
            <w:tcW w:w="992" w:type="dxa"/>
            <w:vAlign w:val="center"/>
          </w:tcPr>
          <w:p w14:paraId="660E9C3F">
            <w:pPr>
              <w:snapToGrid w:val="0"/>
              <w:spacing w:line="360" w:lineRule="auto"/>
              <w:jc w:val="center"/>
              <w:rPr>
                <w:rFonts w:hint="eastAsia" w:ascii="仿宋" w:hAnsi="仿宋" w:eastAsia="仿宋" w:cs="仿宋"/>
                <w:sz w:val="24"/>
              </w:rPr>
            </w:pPr>
          </w:p>
        </w:tc>
        <w:tc>
          <w:tcPr>
            <w:tcW w:w="2268" w:type="dxa"/>
            <w:vAlign w:val="center"/>
          </w:tcPr>
          <w:p w14:paraId="52EE97A9">
            <w:pPr>
              <w:snapToGrid w:val="0"/>
              <w:spacing w:line="360" w:lineRule="auto"/>
              <w:jc w:val="center"/>
              <w:rPr>
                <w:rFonts w:hint="eastAsia" w:ascii="仿宋" w:hAnsi="仿宋" w:eastAsia="仿宋" w:cs="仿宋"/>
                <w:sz w:val="24"/>
              </w:rPr>
            </w:pPr>
          </w:p>
        </w:tc>
        <w:tc>
          <w:tcPr>
            <w:tcW w:w="2410" w:type="dxa"/>
            <w:vAlign w:val="center"/>
          </w:tcPr>
          <w:p w14:paraId="78AFA260">
            <w:pPr>
              <w:snapToGrid w:val="0"/>
              <w:spacing w:line="360" w:lineRule="auto"/>
              <w:jc w:val="center"/>
              <w:rPr>
                <w:rFonts w:hint="eastAsia" w:ascii="仿宋" w:hAnsi="仿宋" w:eastAsia="仿宋" w:cs="仿宋"/>
                <w:sz w:val="24"/>
              </w:rPr>
            </w:pPr>
          </w:p>
        </w:tc>
        <w:tc>
          <w:tcPr>
            <w:tcW w:w="2268" w:type="dxa"/>
            <w:vAlign w:val="center"/>
          </w:tcPr>
          <w:p w14:paraId="1D7D81EF">
            <w:pPr>
              <w:snapToGrid w:val="0"/>
              <w:spacing w:line="360" w:lineRule="auto"/>
              <w:jc w:val="center"/>
              <w:rPr>
                <w:rFonts w:hint="eastAsia" w:ascii="仿宋" w:hAnsi="仿宋" w:eastAsia="仿宋" w:cs="仿宋"/>
                <w:sz w:val="24"/>
              </w:rPr>
            </w:pPr>
          </w:p>
        </w:tc>
        <w:tc>
          <w:tcPr>
            <w:tcW w:w="2126" w:type="dxa"/>
            <w:vAlign w:val="center"/>
          </w:tcPr>
          <w:p w14:paraId="45B74204">
            <w:pPr>
              <w:spacing w:line="360" w:lineRule="auto"/>
              <w:jc w:val="center"/>
              <w:rPr>
                <w:rFonts w:hint="eastAsia" w:ascii="仿宋" w:hAnsi="仿宋" w:eastAsia="仿宋" w:cs="仿宋"/>
                <w:sz w:val="24"/>
              </w:rPr>
            </w:pPr>
          </w:p>
        </w:tc>
        <w:tc>
          <w:tcPr>
            <w:tcW w:w="2127" w:type="dxa"/>
          </w:tcPr>
          <w:p w14:paraId="0144429C">
            <w:pPr>
              <w:spacing w:line="360" w:lineRule="auto"/>
              <w:jc w:val="center"/>
              <w:rPr>
                <w:rFonts w:hint="eastAsia" w:ascii="仿宋" w:hAnsi="仿宋" w:eastAsia="仿宋" w:cs="仿宋"/>
                <w:sz w:val="24"/>
              </w:rPr>
            </w:pPr>
          </w:p>
        </w:tc>
        <w:tc>
          <w:tcPr>
            <w:tcW w:w="2126" w:type="dxa"/>
            <w:vAlign w:val="center"/>
          </w:tcPr>
          <w:p w14:paraId="7C52AD80">
            <w:pPr>
              <w:spacing w:line="360" w:lineRule="auto"/>
              <w:jc w:val="center"/>
              <w:rPr>
                <w:rFonts w:hint="eastAsia" w:ascii="仿宋" w:hAnsi="仿宋" w:eastAsia="仿宋" w:cs="仿宋"/>
                <w:sz w:val="24"/>
              </w:rPr>
            </w:pPr>
          </w:p>
        </w:tc>
      </w:tr>
      <w:tr w14:paraId="0AF7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1872C6">
            <w:pPr>
              <w:spacing w:line="360" w:lineRule="auto"/>
              <w:jc w:val="center"/>
              <w:rPr>
                <w:rFonts w:hint="eastAsia" w:ascii="仿宋" w:hAnsi="仿宋" w:eastAsia="仿宋" w:cs="仿宋"/>
                <w:sz w:val="24"/>
              </w:rPr>
            </w:pPr>
          </w:p>
        </w:tc>
        <w:tc>
          <w:tcPr>
            <w:tcW w:w="992" w:type="dxa"/>
            <w:vAlign w:val="center"/>
          </w:tcPr>
          <w:p w14:paraId="74D9C5B9">
            <w:pPr>
              <w:snapToGrid w:val="0"/>
              <w:spacing w:line="360" w:lineRule="auto"/>
              <w:jc w:val="center"/>
              <w:rPr>
                <w:rFonts w:hint="eastAsia" w:ascii="仿宋" w:hAnsi="仿宋" w:eastAsia="仿宋" w:cs="仿宋"/>
                <w:sz w:val="24"/>
              </w:rPr>
            </w:pPr>
          </w:p>
        </w:tc>
        <w:tc>
          <w:tcPr>
            <w:tcW w:w="2268" w:type="dxa"/>
            <w:vAlign w:val="center"/>
          </w:tcPr>
          <w:p w14:paraId="30533377">
            <w:pPr>
              <w:snapToGrid w:val="0"/>
              <w:spacing w:line="360" w:lineRule="auto"/>
              <w:jc w:val="center"/>
              <w:rPr>
                <w:rFonts w:hint="eastAsia" w:ascii="仿宋" w:hAnsi="仿宋" w:eastAsia="仿宋" w:cs="仿宋"/>
                <w:sz w:val="24"/>
              </w:rPr>
            </w:pPr>
          </w:p>
        </w:tc>
        <w:tc>
          <w:tcPr>
            <w:tcW w:w="2410" w:type="dxa"/>
            <w:vAlign w:val="center"/>
          </w:tcPr>
          <w:p w14:paraId="58609D3B">
            <w:pPr>
              <w:snapToGrid w:val="0"/>
              <w:spacing w:line="360" w:lineRule="auto"/>
              <w:jc w:val="center"/>
              <w:rPr>
                <w:rFonts w:hint="eastAsia" w:ascii="仿宋" w:hAnsi="仿宋" w:eastAsia="仿宋" w:cs="仿宋"/>
                <w:sz w:val="24"/>
              </w:rPr>
            </w:pPr>
          </w:p>
        </w:tc>
        <w:tc>
          <w:tcPr>
            <w:tcW w:w="2268" w:type="dxa"/>
            <w:vAlign w:val="center"/>
          </w:tcPr>
          <w:p w14:paraId="613CCA9C">
            <w:pPr>
              <w:snapToGrid w:val="0"/>
              <w:spacing w:line="360" w:lineRule="auto"/>
              <w:jc w:val="center"/>
              <w:rPr>
                <w:rFonts w:hint="eastAsia" w:ascii="仿宋" w:hAnsi="仿宋" w:eastAsia="仿宋" w:cs="仿宋"/>
                <w:sz w:val="24"/>
              </w:rPr>
            </w:pPr>
          </w:p>
        </w:tc>
        <w:tc>
          <w:tcPr>
            <w:tcW w:w="2126" w:type="dxa"/>
            <w:vAlign w:val="center"/>
          </w:tcPr>
          <w:p w14:paraId="4F2745C4">
            <w:pPr>
              <w:spacing w:line="360" w:lineRule="auto"/>
              <w:jc w:val="center"/>
              <w:rPr>
                <w:rFonts w:hint="eastAsia" w:ascii="仿宋" w:hAnsi="仿宋" w:eastAsia="仿宋" w:cs="仿宋"/>
                <w:sz w:val="24"/>
              </w:rPr>
            </w:pPr>
          </w:p>
        </w:tc>
        <w:tc>
          <w:tcPr>
            <w:tcW w:w="2127" w:type="dxa"/>
          </w:tcPr>
          <w:p w14:paraId="6D01B9EE">
            <w:pPr>
              <w:spacing w:line="360" w:lineRule="auto"/>
              <w:jc w:val="center"/>
              <w:rPr>
                <w:rFonts w:hint="eastAsia" w:ascii="仿宋" w:hAnsi="仿宋" w:eastAsia="仿宋" w:cs="仿宋"/>
                <w:sz w:val="24"/>
              </w:rPr>
            </w:pPr>
          </w:p>
        </w:tc>
        <w:tc>
          <w:tcPr>
            <w:tcW w:w="2126" w:type="dxa"/>
            <w:vAlign w:val="center"/>
          </w:tcPr>
          <w:p w14:paraId="1DE4C03C">
            <w:pPr>
              <w:spacing w:line="360" w:lineRule="auto"/>
              <w:jc w:val="center"/>
              <w:rPr>
                <w:rFonts w:hint="eastAsia" w:ascii="仿宋" w:hAnsi="仿宋" w:eastAsia="仿宋" w:cs="仿宋"/>
                <w:sz w:val="24"/>
              </w:rPr>
            </w:pPr>
          </w:p>
        </w:tc>
      </w:tr>
      <w:tr w14:paraId="25AF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8F5D51F">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8647" w:type="dxa"/>
            <w:gridSpan w:val="4"/>
          </w:tcPr>
          <w:p w14:paraId="16122E5C">
            <w:pPr>
              <w:spacing w:line="360" w:lineRule="auto"/>
              <w:jc w:val="center"/>
              <w:rPr>
                <w:rFonts w:hint="eastAsia" w:ascii="仿宋" w:hAnsi="仿宋" w:eastAsia="仿宋" w:cs="仿宋"/>
                <w:sz w:val="24"/>
              </w:rPr>
            </w:pPr>
          </w:p>
        </w:tc>
      </w:tr>
      <w:tr w14:paraId="544B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6171FD6">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8647" w:type="dxa"/>
            <w:gridSpan w:val="4"/>
          </w:tcPr>
          <w:p w14:paraId="3D3ED178">
            <w:pPr>
              <w:spacing w:line="360" w:lineRule="auto"/>
              <w:jc w:val="center"/>
              <w:rPr>
                <w:rFonts w:hint="eastAsia" w:ascii="仿宋" w:hAnsi="仿宋" w:eastAsia="仿宋" w:cs="仿宋"/>
                <w:sz w:val="24"/>
              </w:rPr>
            </w:pPr>
          </w:p>
        </w:tc>
      </w:tr>
    </w:tbl>
    <w:p w14:paraId="0C043961">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36F615BA">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14:paraId="600D0A72">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7A130801">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21BDB164">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0865EE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5、特别说明：▲供应商报价低于项目预算50%的，应当在报价文件中详细阐述不影响产品质量或者诚信履约的具体原因，未做阐述说明的，投标无效。</w:t>
      </w:r>
    </w:p>
    <w:p w14:paraId="7ED31E33">
      <w:pPr>
        <w:rPr>
          <w:rFonts w:hint="eastAsia" w:ascii="仿宋" w:hAnsi="仿宋" w:eastAsia="仿宋" w:cs="仿宋"/>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kern w:val="2"/>
          <w:sz w:val="32"/>
          <w:szCs w:val="32"/>
        </w:rPr>
        <w:br w:type="page"/>
      </w:r>
    </w:p>
    <w:p w14:paraId="1E16DDCE">
      <w:pPr>
        <w:pStyle w:val="690"/>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0BCC2083">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1204AFE">
      <w:pPr>
        <w:rPr>
          <w:rFonts w:hint="eastAsia" w:ascii="仿宋" w:hAnsi="仿宋" w:eastAsia="仿宋" w:cs="仿宋"/>
        </w:rPr>
      </w:pPr>
      <w:r>
        <w:rPr>
          <w:rFonts w:hint="eastAsia" w:ascii="仿宋" w:hAnsi="仿宋" w:eastAsia="仿宋" w:cs="仿宋"/>
          <w:b/>
          <w:sz w:val="24"/>
        </w:rPr>
        <w:br w:type="page"/>
      </w:r>
    </w:p>
    <w:p w14:paraId="0CEF6BB5">
      <w:pPr>
        <w:pStyle w:val="3"/>
        <w:keepNext w:val="0"/>
        <w:keepLines w:val="0"/>
        <w:pageBreakBefore/>
        <w:widowControl/>
        <w:spacing w:before="100" w:beforeAutospacing="1" w:after="100" w:afterAutospacing="1" w:line="360" w:lineRule="auto"/>
        <w:jc w:val="center"/>
        <w:rPr>
          <w:rFonts w:hint="eastAsia" w:ascii="仿宋" w:hAnsi="仿宋" w:eastAsia="仿宋" w:cs="仿宋"/>
          <w:sz w:val="32"/>
          <w:szCs w:val="32"/>
        </w:rPr>
      </w:pPr>
      <w:r>
        <w:rPr>
          <w:rFonts w:hint="eastAsia" w:ascii="仿宋" w:hAnsi="仿宋" w:eastAsia="仿宋" w:cs="仿宋"/>
          <w:sz w:val="32"/>
          <w:szCs w:val="32"/>
        </w:rPr>
        <w:t>附件</w:t>
      </w:r>
    </w:p>
    <w:p w14:paraId="7933292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2CF169FC">
      <w:pPr>
        <w:spacing w:line="360" w:lineRule="auto"/>
        <w:jc w:val="center"/>
        <w:rPr>
          <w:rFonts w:hint="eastAsia" w:ascii="仿宋" w:hAnsi="仿宋" w:eastAsia="仿宋" w:cs="仿宋"/>
          <w:b/>
          <w:spacing w:val="6"/>
          <w:sz w:val="32"/>
          <w:szCs w:val="32"/>
        </w:rPr>
      </w:pPr>
      <w:bookmarkStart w:id="499" w:name="OLE_LINK14"/>
      <w:bookmarkStart w:id="500" w:name="OLE_LINK13"/>
      <w:r>
        <w:rPr>
          <w:rFonts w:hint="eastAsia" w:ascii="仿宋" w:hAnsi="仿宋" w:eastAsia="仿宋" w:cs="仿宋"/>
          <w:b/>
          <w:spacing w:val="6"/>
          <w:sz w:val="32"/>
          <w:szCs w:val="32"/>
        </w:rPr>
        <w:t>残疾人福利性单位声明函</w:t>
      </w:r>
    </w:p>
    <w:bookmarkEnd w:id="499"/>
    <w:bookmarkEnd w:id="500"/>
    <w:p w14:paraId="7FF7A872">
      <w:pPr>
        <w:spacing w:line="360" w:lineRule="auto"/>
        <w:rPr>
          <w:rFonts w:hint="eastAsia" w:ascii="仿宋" w:hAnsi="仿宋" w:eastAsia="仿宋" w:cs="仿宋"/>
          <w:b/>
          <w:spacing w:val="6"/>
          <w:sz w:val="30"/>
          <w:szCs w:val="30"/>
        </w:rPr>
      </w:pPr>
    </w:p>
    <w:p w14:paraId="6709E1C5">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（项目名称）</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3D6B728D">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0EEE1366">
      <w:pPr>
        <w:spacing w:line="360" w:lineRule="auto"/>
        <w:ind w:firstLine="480" w:firstLineChars="200"/>
        <w:rPr>
          <w:rFonts w:hint="eastAsia" w:ascii="仿宋" w:hAnsi="仿宋" w:eastAsia="仿宋" w:cs="仿宋"/>
          <w:sz w:val="24"/>
        </w:rPr>
      </w:pPr>
    </w:p>
    <w:p w14:paraId="44728D1C">
      <w:pPr>
        <w:spacing w:line="360" w:lineRule="auto"/>
        <w:ind w:firstLine="480" w:firstLineChars="200"/>
        <w:rPr>
          <w:rFonts w:hint="eastAsia" w:ascii="仿宋" w:hAnsi="仿宋" w:eastAsia="仿宋" w:cs="仿宋"/>
          <w:sz w:val="24"/>
        </w:rPr>
      </w:pPr>
    </w:p>
    <w:p w14:paraId="4E4C858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00E63F07">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7FD3D0B5">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2F480A09">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4DB0836">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5424517">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29923A01">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10BCD5C">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FB43CD0">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42E8F084">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855B4BF">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6D6B730">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26C106AA">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97E7003">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278834D">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50A73CE7">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831BD93">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425DA1D7">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0C099383">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13B1012">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0B841DD9">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5F10DEE">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17A488B">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65FEAEAB">
      <w:pPr>
        <w:snapToGrid w:val="0"/>
        <w:spacing w:line="360" w:lineRule="auto"/>
        <w:rPr>
          <w:rFonts w:hint="eastAsia" w:ascii="仿宋" w:hAnsi="仿宋" w:eastAsia="仿宋" w:cs="仿宋"/>
          <w:sz w:val="24"/>
        </w:rPr>
      </w:pPr>
      <w:r>
        <w:rPr>
          <w:rFonts w:hint="eastAsia" w:ascii="仿宋" w:hAnsi="仿宋" w:eastAsia="仿宋" w:cs="仿宋"/>
          <w:sz w:val="24"/>
        </w:rPr>
        <w:t>……</w:t>
      </w:r>
    </w:p>
    <w:p w14:paraId="775C83B3">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6A155604">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9DB5E03">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252FC99">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1AB50CE1">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38BAADD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1EEF11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FC57D6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5721AA4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3598568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08A17F0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F555B2A">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5406AA9B">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0EB423EB">
      <w:pPr>
        <w:spacing w:line="360" w:lineRule="auto"/>
        <w:jc w:val="center"/>
        <w:rPr>
          <w:rFonts w:hint="eastAsia" w:ascii="仿宋" w:hAnsi="仿宋" w:eastAsia="仿宋" w:cs="仿宋"/>
          <w:b/>
          <w:sz w:val="24"/>
        </w:rPr>
      </w:pPr>
    </w:p>
    <w:p w14:paraId="10788C52">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27DB161A">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C7F2130">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613FDA1B">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279066E">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1849F79">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E9C2A22">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D50DD38">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2D716C1B">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C83C0F0">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1B046FF">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FA8508F">
      <w:pPr>
        <w:spacing w:line="360" w:lineRule="auto"/>
        <w:rPr>
          <w:rFonts w:hint="eastAsia" w:ascii="仿宋" w:hAnsi="仿宋" w:eastAsia="仿宋" w:cs="仿宋"/>
          <w:sz w:val="24"/>
        </w:rPr>
      </w:pPr>
      <w:r>
        <w:rPr>
          <w:rFonts w:hint="eastAsia" w:ascii="仿宋" w:hAnsi="仿宋" w:eastAsia="仿宋" w:cs="仿宋"/>
          <w:sz w:val="24"/>
        </w:rPr>
        <w:t>被投诉人2</w:t>
      </w:r>
    </w:p>
    <w:p w14:paraId="5F913D9C">
      <w:pPr>
        <w:spacing w:line="360" w:lineRule="auto"/>
        <w:rPr>
          <w:rFonts w:hint="eastAsia" w:ascii="仿宋" w:hAnsi="仿宋" w:eastAsia="仿宋" w:cs="仿宋"/>
          <w:sz w:val="24"/>
          <w:u w:val="dotted"/>
        </w:rPr>
      </w:pPr>
      <w:r>
        <w:rPr>
          <w:rFonts w:hint="eastAsia" w:ascii="仿宋" w:hAnsi="仿宋" w:eastAsia="仿宋" w:cs="仿宋"/>
          <w:sz w:val="24"/>
        </w:rPr>
        <w:t>……</w:t>
      </w:r>
    </w:p>
    <w:p w14:paraId="1A84684E">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13CA92C">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685E427">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444C00D">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022D4261">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2D0F2701">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7C3A560">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75E9E96">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29B8B63">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D17AFC2">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93C3737">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7FC6F4E1">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2D87451D">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07B9E00B">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17A0704E">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75900DC5">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897AF1B">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44064FE6">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9455D8F">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7A39FCB4">
      <w:pPr>
        <w:spacing w:line="360" w:lineRule="auto"/>
        <w:rPr>
          <w:rFonts w:hint="eastAsia" w:ascii="仿宋" w:hAnsi="仿宋" w:eastAsia="仿宋" w:cs="仿宋"/>
          <w:sz w:val="24"/>
          <w:u w:val="dotted"/>
        </w:rPr>
      </w:pPr>
      <w:r>
        <w:rPr>
          <w:rFonts w:hint="eastAsia" w:ascii="仿宋" w:hAnsi="仿宋" w:eastAsia="仿宋" w:cs="仿宋"/>
          <w:sz w:val="24"/>
        </w:rPr>
        <w:t>投诉事项2</w:t>
      </w:r>
      <w:r>
        <w:rPr>
          <w:rFonts w:hint="eastAsia" w:ascii="仿宋" w:hAnsi="仿宋" w:eastAsia="仿宋" w:cs="仿宋"/>
          <w:sz w:val="24"/>
          <w:lang w:eastAsia="zh-CN"/>
        </w:rPr>
        <w:t>：</w:t>
      </w:r>
      <w:r>
        <w:rPr>
          <w:rFonts w:hint="eastAsia" w:ascii="仿宋" w:hAnsi="仿宋" w:eastAsia="仿宋" w:cs="仿宋"/>
          <w:sz w:val="24"/>
        </w:rPr>
        <w:t>……</w:t>
      </w:r>
    </w:p>
    <w:p w14:paraId="3EC59B45">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631E7CE0">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84B6AD3">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7FDAF43E">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01DF245">
      <w:pPr>
        <w:spacing w:line="360" w:lineRule="auto"/>
        <w:rPr>
          <w:rFonts w:hint="eastAsia" w:ascii="仿宋" w:hAnsi="仿宋" w:eastAsia="仿宋" w:cs="仿宋"/>
          <w:b/>
          <w:sz w:val="24"/>
        </w:rPr>
      </w:pPr>
      <w:r>
        <w:rPr>
          <w:rFonts w:hint="eastAsia" w:ascii="仿宋" w:hAnsi="仿宋" w:eastAsia="仿宋" w:cs="仿宋"/>
          <w:sz w:val="24"/>
        </w:rPr>
        <w:t xml:space="preserve">日期：    </w:t>
      </w:r>
    </w:p>
    <w:p w14:paraId="7823F211">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52B325BD">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3915B18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7158F67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3FE1CDE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6B9F18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2FD6B39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565070A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1F05A75A">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7DFAE6FE">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64F23DAC">
      <w:pPr>
        <w:spacing w:line="360" w:lineRule="auto"/>
        <w:rPr>
          <w:rFonts w:hint="eastAsia" w:ascii="仿宋" w:hAnsi="仿宋" w:eastAsia="仿宋" w:cs="仿宋"/>
          <w:sz w:val="24"/>
          <w:u w:val="single"/>
        </w:rPr>
      </w:pPr>
    </w:p>
    <w:p w14:paraId="1E3C9BFE">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14:paraId="30FDE13A">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09E395E8">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3FD93DCB">
      <w:pPr>
        <w:spacing w:line="360" w:lineRule="auto"/>
        <w:ind w:firstLine="494"/>
        <w:rPr>
          <w:rFonts w:hint="eastAsia" w:ascii="仿宋" w:hAnsi="仿宋" w:eastAsia="仿宋" w:cs="仿宋"/>
          <w:sz w:val="24"/>
        </w:rPr>
      </w:pPr>
    </w:p>
    <w:p w14:paraId="79B3042E">
      <w:pPr>
        <w:spacing w:line="360" w:lineRule="auto"/>
        <w:ind w:firstLine="494"/>
        <w:rPr>
          <w:rFonts w:hint="eastAsia" w:ascii="仿宋" w:hAnsi="仿宋" w:eastAsia="仿宋" w:cs="仿宋"/>
          <w:sz w:val="24"/>
        </w:rPr>
      </w:pPr>
    </w:p>
    <w:p w14:paraId="281A1E73">
      <w:pPr>
        <w:spacing w:line="360" w:lineRule="auto"/>
        <w:rPr>
          <w:rFonts w:hint="eastAsia" w:ascii="仿宋" w:hAnsi="仿宋" w:eastAsia="仿宋" w:cs="仿宋"/>
          <w:sz w:val="24"/>
        </w:rPr>
      </w:pPr>
    </w:p>
    <w:p w14:paraId="32C6383E">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2B244CA5">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3478CC78">
      <w:pPr>
        <w:rPr>
          <w:rFonts w:hint="eastAsia" w:ascii="仿宋" w:hAnsi="仿宋" w:eastAsia="仿宋" w:cs="仿宋"/>
          <w:sz w:val="24"/>
        </w:rPr>
      </w:pPr>
      <w:r>
        <w:rPr>
          <w:rFonts w:hint="eastAsia" w:ascii="仿宋" w:hAnsi="仿宋" w:eastAsia="仿宋" w:cs="仿宋"/>
          <w:b/>
          <w:bCs/>
          <w:sz w:val="24"/>
        </w:rPr>
        <w:t>附：</w:t>
      </w:r>
    </w:p>
    <w:p w14:paraId="0576A44F">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13C29387">
      <w:pPr>
        <w:autoSpaceDE w:val="0"/>
        <w:autoSpaceDN w:val="0"/>
        <w:jc w:val="center"/>
        <w:rPr>
          <w:rFonts w:hint="eastAsia" w:ascii="仿宋" w:hAnsi="仿宋" w:eastAsia="仿宋" w:cs="仿宋"/>
          <w:b/>
          <w:spacing w:val="6"/>
          <w:sz w:val="32"/>
          <w:szCs w:val="32"/>
        </w:rPr>
      </w:pPr>
    </w:p>
    <w:p w14:paraId="0F68667F">
      <w:pPr>
        <w:autoSpaceDE w:val="0"/>
        <w:autoSpaceDN w:val="0"/>
        <w:jc w:val="center"/>
        <w:rPr>
          <w:rFonts w:hint="eastAsia" w:ascii="仿宋" w:hAnsi="仿宋" w:eastAsia="仿宋" w:cs="仿宋"/>
          <w:b/>
          <w:spacing w:val="6"/>
          <w:sz w:val="32"/>
          <w:szCs w:val="32"/>
        </w:rPr>
      </w:pPr>
    </w:p>
    <w:p w14:paraId="4D1399B1">
      <w:pPr>
        <w:autoSpaceDE w:val="0"/>
        <w:autoSpaceDN w:val="0"/>
        <w:jc w:val="center"/>
        <w:rPr>
          <w:rFonts w:hint="eastAsia" w:ascii="仿宋" w:hAnsi="仿宋" w:eastAsia="仿宋" w:cs="仿宋"/>
          <w:b/>
          <w:spacing w:val="6"/>
          <w:sz w:val="32"/>
          <w:szCs w:val="32"/>
        </w:rPr>
      </w:pPr>
    </w:p>
    <w:p w14:paraId="72D6B47B">
      <w:pPr>
        <w:autoSpaceDE w:val="0"/>
        <w:autoSpaceDN w:val="0"/>
        <w:jc w:val="center"/>
        <w:rPr>
          <w:rFonts w:hint="eastAsia" w:ascii="仿宋" w:hAnsi="仿宋" w:eastAsia="仿宋" w:cs="仿宋"/>
          <w:b/>
          <w:spacing w:val="6"/>
          <w:sz w:val="32"/>
          <w:szCs w:val="32"/>
        </w:rPr>
      </w:pPr>
    </w:p>
    <w:p w14:paraId="7D3A971E">
      <w:pPr>
        <w:autoSpaceDE w:val="0"/>
        <w:autoSpaceDN w:val="0"/>
        <w:jc w:val="center"/>
        <w:rPr>
          <w:rFonts w:hint="eastAsia" w:ascii="仿宋" w:hAnsi="仿宋" w:eastAsia="仿宋" w:cs="仿宋"/>
          <w:b/>
          <w:spacing w:val="6"/>
          <w:sz w:val="32"/>
          <w:szCs w:val="32"/>
        </w:rPr>
      </w:pPr>
    </w:p>
    <w:p w14:paraId="3DC1A96B">
      <w:pPr>
        <w:autoSpaceDE w:val="0"/>
        <w:autoSpaceDN w:val="0"/>
        <w:jc w:val="center"/>
        <w:rPr>
          <w:rFonts w:hint="eastAsia" w:ascii="仿宋" w:hAnsi="仿宋" w:eastAsia="仿宋" w:cs="仿宋"/>
          <w:b/>
          <w:spacing w:val="6"/>
          <w:sz w:val="32"/>
          <w:szCs w:val="32"/>
        </w:rPr>
      </w:pPr>
    </w:p>
    <w:p w14:paraId="067A5560">
      <w:pPr>
        <w:autoSpaceDE w:val="0"/>
        <w:autoSpaceDN w:val="0"/>
        <w:jc w:val="center"/>
        <w:rPr>
          <w:rFonts w:hint="eastAsia" w:ascii="仿宋" w:hAnsi="仿宋" w:eastAsia="仿宋" w:cs="仿宋"/>
          <w:b/>
          <w:spacing w:val="6"/>
          <w:sz w:val="32"/>
          <w:szCs w:val="32"/>
        </w:rPr>
      </w:pPr>
    </w:p>
    <w:p w14:paraId="4A820492">
      <w:pPr>
        <w:autoSpaceDE w:val="0"/>
        <w:autoSpaceDN w:val="0"/>
        <w:jc w:val="center"/>
        <w:rPr>
          <w:rFonts w:hint="eastAsia" w:ascii="仿宋" w:hAnsi="仿宋" w:eastAsia="仿宋" w:cs="仿宋"/>
          <w:b/>
          <w:spacing w:val="6"/>
          <w:sz w:val="32"/>
          <w:szCs w:val="32"/>
        </w:rPr>
      </w:pPr>
    </w:p>
    <w:p w14:paraId="6E2B2CBA">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14567DE3">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05CBFA79">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6EF326D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58E8090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085DFD9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EAE02A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2E5E923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2F7C9BF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584545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0F93887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5E7593F9">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01" w:name="_Hlk101131882"/>
      <w:r>
        <w:rPr>
          <w:rFonts w:hint="eastAsia" w:ascii="仿宋" w:hAnsi="仿宋" w:eastAsia="仿宋" w:cs="仿宋"/>
          <w:kern w:val="0"/>
          <w:sz w:val="24"/>
          <w:u w:val="single"/>
        </w:rPr>
        <w:t>联合体成员X,……</w:t>
      </w:r>
      <w:bookmarkEnd w:id="501"/>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02"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502"/>
      <w:r>
        <w:rPr>
          <w:rFonts w:hint="eastAsia" w:ascii="仿宋" w:hAnsi="仿宋" w:eastAsia="仿宋" w:cs="仿宋"/>
          <w:b/>
          <w:kern w:val="0"/>
          <w:sz w:val="24"/>
          <w:lang w:val="zh-CN"/>
        </w:rPr>
        <w:t>）</w:t>
      </w:r>
    </w:p>
    <w:p w14:paraId="765C4240">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03"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03"/>
    </w:p>
    <w:p w14:paraId="25D1FFA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D344B2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66DAACF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6D04506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788AD6A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B40C01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F0A1677">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8470433">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64A1FE7E">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5D4B9C90">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0F6FD5D">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61936EE5">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0D831253">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F42EC2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3D2DFAA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633CF7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34A8E3E">
      <w:pPr>
        <w:pStyle w:val="2"/>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14:paraId="7CAF67C3">
      <w:pPr>
        <w:rPr>
          <w:rFonts w:hint="eastAsia" w:ascii="仿宋" w:hAnsi="仿宋" w:eastAsia="仿宋" w:cs="仿宋"/>
        </w:rPr>
      </w:pPr>
      <w:r>
        <w:rPr>
          <w:rFonts w:hint="eastAsia" w:ascii="仿宋" w:hAnsi="仿宋" w:eastAsia="仿宋" w:cs="仿宋"/>
          <w:lang w:val="zh-CN"/>
        </w:rPr>
        <w:t xml:space="preserve"> </w:t>
      </w:r>
    </w:p>
    <w:p w14:paraId="340A2B2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1B92A98D">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41EEAEE4">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4D1D3C9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60375273">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3072A65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037FCD0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C19E82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1E12C02E">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61AD4F05">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0047059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1B8512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25F2AFA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2CA8487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14:paraId="3295776B">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31749F1D">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4EB289A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5CED88B">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1351FD6">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E6A83E8">
      <w:pPr>
        <w:rPr>
          <w:rFonts w:hint="eastAsia" w:ascii="仿宋" w:hAnsi="仿宋" w:eastAsia="仿宋" w:cs="仿宋"/>
          <w:b/>
          <w:sz w:val="36"/>
          <w:szCs w:val="20"/>
        </w:rPr>
      </w:pPr>
      <w:r>
        <w:rPr>
          <w:rFonts w:hint="eastAsia" w:ascii="仿宋" w:hAnsi="仿宋" w:eastAsia="仿宋" w:cs="仿宋"/>
          <w:b/>
          <w:sz w:val="36"/>
          <w:szCs w:val="20"/>
        </w:rPr>
        <w:br w:type="page"/>
      </w:r>
    </w:p>
    <w:p w14:paraId="0C2571C5">
      <w:pPr>
        <w:spacing w:line="360" w:lineRule="auto"/>
        <w:jc w:val="left"/>
        <w:outlineLvl w:val="0"/>
        <w:rPr>
          <w:rFonts w:hint="eastAsia" w:ascii="仿宋" w:hAnsi="仿宋" w:eastAsia="仿宋" w:cs="仿宋"/>
          <w:b/>
          <w:sz w:val="32"/>
          <w:szCs w:val="18"/>
        </w:rPr>
      </w:pPr>
      <w:r>
        <w:rPr>
          <w:rFonts w:hint="eastAsia" w:ascii="仿宋" w:hAnsi="仿宋" w:eastAsia="仿宋" w:cs="仿宋"/>
          <w:b/>
          <w:sz w:val="32"/>
          <w:szCs w:val="18"/>
        </w:rPr>
        <w:t>附件7：中小企业声明函</w:t>
      </w:r>
    </w:p>
    <w:p w14:paraId="15D56B3D">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7C818776">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77CCC382">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291E497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295687FF">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56900D1C">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49C3C918">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2EE9EFB">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1971526D">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0269333C">
      <w:pPr>
        <w:spacing w:line="360" w:lineRule="auto"/>
        <w:jc w:val="lef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从业人员、营业收入、资产总额填报上一年度数据</w:t>
      </w:r>
      <w:r>
        <w:rPr>
          <w:rFonts w:hint="eastAsia" w:ascii="仿宋" w:hAnsi="仿宋" w:eastAsia="仿宋" w:cs="仿宋"/>
          <w:color w:val="auto"/>
          <w:sz w:val="18"/>
          <w:szCs w:val="18"/>
          <w:lang w:eastAsia="zh-CN"/>
        </w:rPr>
        <w:t>。</w:t>
      </w:r>
    </w:p>
    <w:p w14:paraId="02ADEB83">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注：</w:t>
      </w:r>
    </w:p>
    <w:p w14:paraId="21A88F01">
      <w:pPr>
        <w:numPr>
          <w:ilvl w:val="0"/>
          <w:numId w:val="9"/>
        </w:numPr>
        <w:spacing w:line="360" w:lineRule="auto"/>
        <w:ind w:right="420" w:firstLine="480" w:firstLineChars="200"/>
        <w:rPr>
          <w:rFonts w:hint="eastAsia" w:ascii="仿宋" w:hAnsi="仿宋" w:eastAsia="仿宋" w:cs="仿宋"/>
          <w:b/>
          <w:bCs/>
          <w:color w:val="auto"/>
          <w:sz w:val="24"/>
          <w:shd w:val="clear" w:color="auto" w:fill="auto"/>
          <w:lang w:eastAsia="zh-CN"/>
        </w:rPr>
      </w:pPr>
      <w:r>
        <w:rPr>
          <w:rFonts w:hint="eastAsia" w:ascii="仿宋" w:hAnsi="仿宋" w:eastAsia="仿宋" w:cs="仿宋"/>
          <w:color w:val="auto"/>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color w:val="FF0000"/>
          <w:sz w:val="24"/>
        </w:rPr>
        <w:t>④企业类型填写错误的，声明函无效</w:t>
      </w:r>
      <w:r>
        <w:rPr>
          <w:rFonts w:hint="eastAsia" w:ascii="仿宋" w:hAnsi="仿宋" w:eastAsia="仿宋" w:cs="仿宋"/>
          <w:color w:val="FF0000"/>
          <w:sz w:val="24"/>
          <w:lang w:eastAsia="zh-CN"/>
        </w:rPr>
        <w:t>。</w:t>
      </w:r>
    </w:p>
    <w:p w14:paraId="5BDB75C4">
      <w:pPr>
        <w:rPr>
          <w:rFonts w:hint="eastAsia" w:ascii="仿宋" w:hAnsi="仿宋" w:eastAsia="仿宋" w:cs="仿宋"/>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仿宋" w:hAnsi="仿宋" w:eastAsia="仿宋" w:cs="仿宋"/>
        </w:rPr>
        <w:br w:type="page"/>
      </w:r>
    </w:p>
    <w:p w14:paraId="7926E081">
      <w:pPr>
        <w:pStyle w:val="2"/>
        <w:rPr>
          <w:rFonts w:hint="eastAsia" w:ascii="仿宋" w:hAnsi="仿宋" w:eastAsia="仿宋" w:cs="仿宋"/>
          <w:sz w:val="24"/>
        </w:rPr>
      </w:pPr>
      <w:r>
        <w:rPr>
          <w:rFonts w:hint="eastAsia" w:ascii="仿宋" w:hAnsi="仿宋" w:eastAsia="仿宋" w:cs="仿宋"/>
        </w:rPr>
        <w:t>附件</w:t>
      </w:r>
      <w:r>
        <w:rPr>
          <w:rFonts w:hint="eastAsia" w:ascii="仿宋" w:hAnsi="仿宋" w:eastAsia="仿宋" w:cs="仿宋"/>
          <w:lang w:val="en-US"/>
        </w:rPr>
        <w:t>8</w:t>
      </w:r>
      <w:r>
        <w:rPr>
          <w:rFonts w:hint="eastAsia" w:ascii="仿宋" w:hAnsi="仿宋" w:eastAsia="仿宋" w:cs="仿宋"/>
        </w:rPr>
        <w:t>样品（演示）授权委托书</w:t>
      </w:r>
    </w:p>
    <w:p w14:paraId="3268073B">
      <w:pPr>
        <w:jc w:val="center"/>
        <w:rPr>
          <w:rFonts w:hint="eastAsia" w:ascii="仿宋" w:hAnsi="仿宋" w:eastAsia="仿宋" w:cs="仿宋"/>
          <w:sz w:val="40"/>
        </w:rPr>
      </w:pPr>
      <w:r>
        <w:rPr>
          <w:rFonts w:hint="eastAsia" w:ascii="仿宋" w:hAnsi="仿宋" w:eastAsia="仿宋" w:cs="仿宋"/>
          <w:sz w:val="40"/>
        </w:rPr>
        <w:t>样品（演示）授权委托书</w:t>
      </w:r>
    </w:p>
    <w:p w14:paraId="7C817DA4">
      <w:pPr>
        <w:jc w:val="center"/>
        <w:rPr>
          <w:rFonts w:hint="eastAsia" w:ascii="仿宋" w:hAnsi="仿宋" w:eastAsia="仿宋" w:cs="仿宋"/>
          <w:sz w:val="40"/>
        </w:rPr>
      </w:pPr>
    </w:p>
    <w:p w14:paraId="1367E52D">
      <w:pPr>
        <w:snapToGrid w:val="0"/>
        <w:spacing w:line="360" w:lineRule="auto"/>
        <w:rPr>
          <w:rFonts w:hint="eastAsia" w:ascii="仿宋" w:hAnsi="仿宋" w:eastAsia="仿宋" w:cs="仿宋"/>
        </w:rPr>
      </w:pPr>
      <w:r>
        <w:rPr>
          <w:rFonts w:hint="eastAsia" w:ascii="仿宋" w:hAnsi="仿宋" w:eastAsia="仿宋" w:cs="仿宋"/>
        </w:rPr>
        <w:t>XXX（单位名称或采购机构名称）</w:t>
      </w:r>
      <w:r>
        <w:rPr>
          <w:rFonts w:hint="eastAsia" w:ascii="仿宋" w:hAnsi="仿宋" w:eastAsia="仿宋" w:cs="仿宋"/>
          <w:lang w:val="zh-CN"/>
        </w:rPr>
        <w:t>：</w:t>
      </w:r>
    </w:p>
    <w:p w14:paraId="6DDCDCE5">
      <w:pPr>
        <w:snapToGrid w:val="0"/>
        <w:spacing w:line="360" w:lineRule="auto"/>
        <w:ind w:left="254" w:leftChars="121" w:firstLine="420" w:firstLineChars="200"/>
        <w:rPr>
          <w:rFonts w:hint="eastAsia" w:ascii="仿宋" w:hAnsi="仿宋" w:eastAsia="仿宋" w:cs="仿宋"/>
          <w:u w:val="single"/>
          <w:lang w:val="zh-CN"/>
        </w:rPr>
      </w:pPr>
      <w:r>
        <w:rPr>
          <w:rFonts w:hint="eastAsia" w:ascii="仿宋" w:hAnsi="仿宋" w:eastAsia="仿宋" w:cs="仿宋"/>
          <w:lang w:val="zh-CN"/>
        </w:rPr>
        <w:t>兹委派</w:t>
      </w:r>
      <w:r>
        <w:rPr>
          <w:rFonts w:hint="eastAsia" w:ascii="仿宋" w:hAnsi="仿宋" w:eastAsia="仿宋" w:cs="仿宋"/>
          <w:u w:val="single"/>
          <w:lang w:val="zh-CN"/>
        </w:rPr>
        <w:t xml:space="preserve">                </w:t>
      </w:r>
      <w:r>
        <w:rPr>
          <w:rFonts w:hint="eastAsia" w:ascii="仿宋" w:hAnsi="仿宋" w:eastAsia="仿宋" w:cs="仿宋"/>
          <w:lang w:val="zh-CN"/>
        </w:rPr>
        <w:t>先生/女士，身份证号：</w:t>
      </w:r>
      <w:r>
        <w:rPr>
          <w:rFonts w:hint="eastAsia" w:ascii="仿宋" w:hAnsi="仿宋" w:eastAsia="仿宋" w:cs="仿宋"/>
          <w:u w:val="single"/>
          <w:lang w:val="zh-CN"/>
        </w:rPr>
        <w:t xml:space="preserve">                   </w:t>
      </w:r>
    </w:p>
    <w:p w14:paraId="0BF0F771">
      <w:pPr>
        <w:snapToGrid w:val="0"/>
        <w:spacing w:line="360" w:lineRule="auto"/>
        <w:ind w:left="254" w:leftChars="121" w:firstLine="420" w:firstLineChars="200"/>
        <w:rPr>
          <w:rFonts w:hint="eastAsia" w:ascii="仿宋" w:hAnsi="仿宋" w:eastAsia="仿宋" w:cs="仿宋"/>
        </w:rPr>
      </w:pPr>
      <w:r>
        <w:rPr>
          <w:rFonts w:hint="eastAsia" w:ascii="仿宋" w:hAnsi="仿宋" w:eastAsia="仿宋" w:cs="仿宋"/>
          <w:lang w:val="zh-CN"/>
        </w:rPr>
        <w:t>手机：</w:t>
      </w:r>
      <w:r>
        <w:rPr>
          <w:rFonts w:hint="eastAsia" w:ascii="仿宋" w:hAnsi="仿宋" w:eastAsia="仿宋" w:cs="仿宋"/>
          <w:u w:val="single"/>
          <w:lang w:val="zh-CN"/>
        </w:rPr>
        <w:t xml:space="preserve">             </w:t>
      </w:r>
      <w:r>
        <w:rPr>
          <w:rFonts w:hint="eastAsia" w:ascii="仿宋" w:hAnsi="仿宋" w:eastAsia="仿宋" w:cs="仿宋"/>
          <w:lang w:val="zh-CN"/>
        </w:rPr>
        <w:t>，代表我公司前来递交</w:t>
      </w:r>
      <w:r>
        <w:rPr>
          <w:rFonts w:hint="eastAsia" w:ascii="仿宋" w:hAnsi="仿宋" w:eastAsia="仿宋" w:cs="仿宋"/>
          <w:u w:val="single"/>
          <w:lang w:val="zh-CN"/>
        </w:rPr>
        <w:t xml:space="preserve">                           采购项目</w:t>
      </w:r>
      <w:r>
        <w:rPr>
          <w:rFonts w:hint="eastAsia" w:ascii="仿宋" w:hAnsi="仿宋" w:eastAsia="仿宋" w:cs="仿宋"/>
          <w:lang w:val="zh-CN"/>
        </w:rPr>
        <w:t>【项目编号：              】（标项号：  ）投标样品或参加演示，并全权负责标后取回样品等其他处理事宜。</w:t>
      </w:r>
    </w:p>
    <w:p w14:paraId="53A1D81D">
      <w:pPr>
        <w:snapToGrid w:val="0"/>
        <w:spacing w:line="360" w:lineRule="auto"/>
        <w:rPr>
          <w:rFonts w:hint="eastAsia" w:ascii="仿宋" w:hAnsi="仿宋" w:eastAsia="仿宋" w:cs="仿宋"/>
          <w:lang w:val="zh-CN"/>
        </w:rPr>
      </w:pPr>
      <w:r>
        <w:rPr>
          <w:rFonts w:hint="eastAsia" w:ascii="仿宋" w:hAnsi="仿宋" w:eastAsia="仿宋" w:cs="仿宋"/>
          <w:lang w:val="zh-CN"/>
        </w:rPr>
        <w:t xml:space="preserve">  </w:t>
      </w:r>
    </w:p>
    <w:p w14:paraId="400AB5BD">
      <w:pPr>
        <w:snapToGrid w:val="0"/>
        <w:spacing w:line="360" w:lineRule="auto"/>
        <w:rPr>
          <w:rFonts w:hint="eastAsia" w:ascii="仿宋" w:hAnsi="仿宋" w:eastAsia="仿宋" w:cs="仿宋"/>
        </w:rPr>
      </w:pPr>
      <w:r>
        <w:rPr>
          <w:rFonts w:hint="eastAsia" w:ascii="仿宋" w:hAnsi="仿宋" w:eastAsia="仿宋" w:cs="仿宋"/>
          <w:lang w:val="zh-CN"/>
        </w:rPr>
        <w:t xml:space="preserve">    特此告知。</w:t>
      </w:r>
    </w:p>
    <w:p w14:paraId="0F0BA1F2">
      <w:pPr>
        <w:snapToGrid w:val="0"/>
        <w:spacing w:line="360" w:lineRule="auto"/>
        <w:rPr>
          <w:rFonts w:hint="eastAsia" w:ascii="仿宋" w:hAnsi="仿宋" w:eastAsia="仿宋" w:cs="仿宋"/>
        </w:rPr>
      </w:pPr>
      <w:r>
        <w:rPr>
          <w:rFonts w:hint="eastAsia" w:ascii="仿宋" w:hAnsi="仿宋" w:eastAsia="仿宋" w:cs="仿宋"/>
          <w:lang w:val="zh-CN"/>
        </w:rPr>
        <w:t xml:space="preserve">                                                  投标人名称(公章)：</w:t>
      </w:r>
    </w:p>
    <w:p w14:paraId="64FA2192">
      <w:pPr>
        <w:snapToGrid w:val="0"/>
        <w:spacing w:line="360" w:lineRule="auto"/>
        <w:rPr>
          <w:rFonts w:hint="eastAsia" w:ascii="仿宋" w:hAnsi="仿宋" w:eastAsia="仿宋" w:cs="仿宋"/>
        </w:rPr>
      </w:pPr>
      <w:r>
        <w:rPr>
          <w:rFonts w:hint="eastAsia" w:ascii="仿宋" w:hAnsi="仿宋" w:eastAsia="仿宋" w:cs="仿宋"/>
          <w:lang w:val="zh-CN"/>
        </w:rPr>
        <w:t xml:space="preserve">                                                  </w:t>
      </w:r>
    </w:p>
    <w:p w14:paraId="421CCD06">
      <w:pPr>
        <w:snapToGrid w:val="0"/>
        <w:spacing w:line="360" w:lineRule="auto"/>
        <w:ind w:right="240"/>
        <w:jc w:val="right"/>
        <w:rPr>
          <w:rFonts w:hint="eastAsia" w:ascii="仿宋" w:hAnsi="仿宋" w:eastAsia="仿宋" w:cs="仿宋"/>
          <w:lang w:val="zh-CN"/>
        </w:rPr>
      </w:pPr>
      <w:r>
        <w:rPr>
          <w:rFonts w:hint="eastAsia" w:ascii="仿宋" w:hAnsi="仿宋" w:eastAsia="仿宋" w:cs="仿宋"/>
          <w:lang w:val="zh-CN"/>
        </w:rPr>
        <w:t>签发日期：  年  月   日</w:t>
      </w:r>
    </w:p>
    <w:p w14:paraId="6B18F621">
      <w:pPr>
        <w:snapToGrid w:val="0"/>
        <w:spacing w:line="360" w:lineRule="auto"/>
        <w:ind w:right="240"/>
        <w:jc w:val="right"/>
        <w:rPr>
          <w:rFonts w:hint="eastAsia" w:ascii="仿宋" w:hAnsi="仿宋" w:eastAsia="仿宋" w:cs="仿宋"/>
          <w:lang w:val="zh-CN"/>
        </w:rPr>
      </w:pPr>
    </w:p>
    <w:p w14:paraId="77251C92">
      <w:pPr>
        <w:snapToGrid w:val="0"/>
        <w:spacing w:line="360" w:lineRule="auto"/>
        <w:ind w:right="1920"/>
        <w:rPr>
          <w:rFonts w:hint="eastAsia" w:ascii="仿宋" w:hAnsi="仿宋" w:eastAsia="仿宋" w:cs="仿宋"/>
          <w:lang w:val="zh-CN"/>
        </w:rPr>
      </w:pPr>
    </w:p>
    <w:p w14:paraId="755A16D2">
      <w:pPr>
        <w:snapToGrid w:val="0"/>
        <w:spacing w:line="360" w:lineRule="auto"/>
        <w:ind w:right="240"/>
        <w:jc w:val="right"/>
        <w:rPr>
          <w:rFonts w:hint="eastAsia" w:ascii="仿宋" w:hAnsi="仿宋" w:eastAsia="仿宋" w:cs="仿宋"/>
          <w:lang w:val="zh-CN"/>
        </w:rPr>
      </w:pPr>
    </w:p>
    <w:p w14:paraId="6C9A7C53">
      <w:pPr>
        <w:snapToGrid w:val="0"/>
        <w:spacing w:line="360" w:lineRule="auto"/>
        <w:ind w:right="240"/>
        <w:rPr>
          <w:rFonts w:hint="eastAsia" w:ascii="仿宋" w:hAnsi="仿宋" w:eastAsia="仿宋" w:cs="仿宋"/>
          <w:lang w:val="zh-CN"/>
        </w:rPr>
      </w:pPr>
      <w:r>
        <w:rPr>
          <w:rFonts w:hint="eastAsia" w:ascii="仿宋" w:hAnsi="仿宋" w:eastAsia="仿宋" w:cs="仿宋"/>
        </w:rPr>
        <w:t>受委托人</w:t>
      </w:r>
      <w:r>
        <w:rPr>
          <w:rFonts w:hint="eastAsia" w:ascii="仿宋" w:hAnsi="仿宋" w:eastAsia="仿宋" w:cs="仿宋"/>
          <w:lang w:val="zh-CN"/>
        </w:rPr>
        <w:t>身份证复印件：</w:t>
      </w:r>
    </w:p>
    <w:p w14:paraId="74C4B9E1">
      <w:pPr>
        <w:snapToGrid w:val="0"/>
        <w:spacing w:line="360" w:lineRule="auto"/>
        <w:ind w:right="240"/>
        <w:rPr>
          <w:rFonts w:hint="eastAsia" w:ascii="仿宋" w:hAnsi="仿宋" w:eastAsia="仿宋" w:cs="仿宋"/>
          <w:lang w:val="zh-CN"/>
        </w:rPr>
      </w:pPr>
    </w:p>
    <w:p w14:paraId="01964892">
      <w:pPr>
        <w:snapToGrid w:val="0"/>
        <w:spacing w:line="360" w:lineRule="auto"/>
        <w:ind w:right="240"/>
        <w:rPr>
          <w:rFonts w:hint="eastAsia" w:ascii="仿宋" w:hAnsi="仿宋" w:eastAsia="仿宋" w:cs="仿宋"/>
          <w:lang w:val="zh-CN"/>
        </w:rPr>
      </w:pPr>
      <w:r>
        <w:rPr>
          <w:rFonts w:hint="eastAsia" w:ascii="仿宋" w:hAnsi="仿宋" w:eastAsia="仿宋" w:cs="仿宋"/>
          <w:lang w:val="zh-CN"/>
        </w:rPr>
        <w:t>说明：本委托书在有样品或演示时由受委托人携带至指定地点。</w:t>
      </w:r>
    </w:p>
    <w:p w14:paraId="598C4418">
      <w:pPr>
        <w:spacing w:line="360" w:lineRule="auto"/>
        <w:rPr>
          <w:rFonts w:hint="eastAsia" w:ascii="仿宋" w:hAnsi="仿宋" w:eastAsia="仿宋" w:cs="仿宋"/>
          <w:bCs/>
          <w:sz w:val="24"/>
        </w:rPr>
      </w:pPr>
      <w:r>
        <w:rPr>
          <w:rFonts w:hint="eastAsia" w:ascii="仿宋" w:hAnsi="仿宋" w:eastAsia="仿宋" w:cs="仿宋"/>
          <w:b/>
        </w:rPr>
        <w:t>同时有样品和演示的，可委托不同人员。</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AMGDT">
    <w:altName w:val="Vrinda"/>
    <w:panose1 w:val="020004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Sitka Text">
    <w:altName w:val="PMingLiU-ExtB"/>
    <w:panose1 w:val="02000505000000020004"/>
    <w:charset w:val="00"/>
    <w:family w:val="auto"/>
    <w:pitch w:val="default"/>
    <w:sig w:usb0="00000000" w:usb1="00000000"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mdtSymbols">
    <w:altName w:val="DejaVu Math TeX Gyre"/>
    <w:panose1 w:val="02000500000000020004"/>
    <w:charset w:val="00"/>
    <w:family w:val="auto"/>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6DCE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54B53">
    <w:pPr>
      <w:pStyle w:val="39"/>
      <w:framePr w:wrap="around" w:vAnchor="text" w:hAnchor="margin" w:xAlign="right" w:y="1"/>
      <w:rPr>
        <w:rStyle w:val="72"/>
      </w:rPr>
    </w:pPr>
    <w:r>
      <w:fldChar w:fldCharType="begin"/>
    </w:r>
    <w:r>
      <w:rPr>
        <w:rStyle w:val="72"/>
      </w:rPr>
      <w:instrText xml:space="preserve">PAGE  </w:instrText>
    </w:r>
    <w:r>
      <w:fldChar w:fldCharType="end"/>
    </w:r>
  </w:p>
  <w:p w14:paraId="5B7EC98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DF58D">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4" w:name="_Toc36110187"/>
    <w:bookmarkStart w:id="505" w:name="_Toc131845147"/>
    <w:bookmarkStart w:id="506" w:name="_Toc91899912"/>
    <w:bookmarkStart w:id="507" w:name="_Toc164085800"/>
    <w:r>
      <w:rPr>
        <w:rFonts w:hint="eastAsia" w:ascii="仿宋_GB2312" w:eastAsia="仿宋_GB2312"/>
        <w:kern w:val="0"/>
        <w:szCs w:val="21"/>
      </w:rPr>
      <w:t xml:space="preserve"> 页</w:t>
    </w:r>
    <w:bookmarkEnd w:id="504"/>
    <w:bookmarkEnd w:id="505"/>
    <w:bookmarkEnd w:id="506"/>
    <w:bookmarkEnd w:id="50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60F9A">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C10A8">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57FF7EC6"/>
    <w:multiLevelType w:val="singleLevel"/>
    <w:tmpl w:val="57FF7EC6"/>
    <w:lvl w:ilvl="0" w:tentative="0">
      <w:start w:val="15"/>
      <w:numFmt w:val="decimal"/>
      <w:suff w:val="space"/>
      <w:lvlText w:val="%1."/>
      <w:lvlJc w:val="left"/>
    </w:lvl>
  </w:abstractNum>
  <w:abstractNum w:abstractNumId="8">
    <w:nsid w:val="75BE8EC7"/>
    <w:multiLevelType w:val="singleLevel"/>
    <w:tmpl w:val="75BE8EC7"/>
    <w:lvl w:ilvl="0" w:tentative="0">
      <w:start w:val="1"/>
      <w:numFmt w:val="decimal"/>
      <w:suff w:val="nothing"/>
      <w:lvlText w:val="%1、"/>
      <w:lvlJc w:val="left"/>
    </w:lvl>
  </w:abstractNum>
  <w:num w:numId="1">
    <w:abstractNumId w:val="2"/>
  </w:num>
  <w:num w:numId="2">
    <w:abstractNumId w:val="6"/>
  </w:num>
  <w:num w:numId="3">
    <w:abstractNumId w:val="5"/>
  </w:num>
  <w:num w:numId="4">
    <w:abstractNumId w:val="7"/>
  </w:num>
  <w:num w:numId="5">
    <w:abstractNumId w:val="4"/>
  </w:num>
  <w:num w:numId="6">
    <w:abstractNumId w:val="1"/>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0A26A2"/>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3F12F68"/>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2FC3943"/>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F1D33"/>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E5EC0"/>
    <w:rsid w:val="7DB57A34"/>
    <w:rsid w:val="7DE60973"/>
    <w:rsid w:val="7DEF0916"/>
    <w:rsid w:val="7E1E5218"/>
    <w:rsid w:val="7E9A4E1F"/>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16831</Words>
  <Characters>18132</Characters>
  <Lines>295</Lines>
  <Paragraphs>83</Paragraphs>
  <TotalTime>5</TotalTime>
  <ScaleCrop>false</ScaleCrop>
  <LinksUpToDate>false</LinksUpToDate>
  <CharactersWithSpaces>18391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Mrs12</cp:lastModifiedBy>
  <cp:lastPrinted>2024-10-21T09:29:00Z</cp:lastPrinted>
  <dcterms:modified xsi:type="dcterms:W3CDTF">2024-12-24T01:23:35Z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D3728B7C6884461781ABDD9746573B8F_13</vt:lpwstr>
  </property>
</Properties>
</file>