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85341">
      <w:pPr>
        <w:spacing w:line="360" w:lineRule="auto"/>
        <w:jc w:val="center"/>
        <w:rPr>
          <w:rFonts w:hint="eastAsia" w:ascii="宋体" w:hAnsi="宋体" w:eastAsia="宋体" w:cs="宋体"/>
          <w:b/>
          <w:color w:val="auto"/>
          <w:sz w:val="24"/>
          <w:highlight w:val="none"/>
        </w:rPr>
      </w:pPr>
    </w:p>
    <w:p w14:paraId="45386908">
      <w:pPr>
        <w:spacing w:line="360" w:lineRule="auto"/>
        <w:jc w:val="center"/>
        <w:rPr>
          <w:rFonts w:hint="eastAsia" w:ascii="宋体" w:hAnsi="宋体" w:eastAsia="宋体" w:cs="宋体"/>
          <w:b/>
          <w:color w:val="auto"/>
          <w:sz w:val="24"/>
          <w:highlight w:val="none"/>
        </w:rPr>
      </w:pPr>
    </w:p>
    <w:p w14:paraId="25AFEAD3">
      <w:pPr>
        <w:adjustRightInd/>
        <w:spacing w:line="360" w:lineRule="auto"/>
        <w:jc w:val="center"/>
        <w:rPr>
          <w:rFonts w:hint="eastAsia" w:ascii="宋体" w:hAnsi="宋体" w:eastAsia="宋体" w:cs="宋体"/>
          <w:b/>
          <w:color w:val="auto"/>
          <w:sz w:val="40"/>
          <w:szCs w:val="40"/>
          <w:highlight w:val="none"/>
          <w:lang w:eastAsia="zh-CN"/>
        </w:rPr>
      </w:pPr>
      <w:r>
        <w:rPr>
          <w:rFonts w:hint="eastAsia" w:ascii="宋体" w:hAnsi="宋体" w:cs="宋体"/>
          <w:b/>
          <w:color w:val="auto"/>
          <w:sz w:val="44"/>
          <w:szCs w:val="44"/>
          <w:highlight w:val="none"/>
          <w:lang w:eastAsia="zh-CN"/>
        </w:rPr>
        <w:t>2025年杭州市公安局钱塘区分局智能交通设施运维项目</w:t>
      </w:r>
    </w:p>
    <w:p w14:paraId="5E79892F">
      <w:pPr>
        <w:adjustRightInd/>
        <w:spacing w:line="360" w:lineRule="auto"/>
        <w:jc w:val="center"/>
        <w:rPr>
          <w:rFonts w:hint="eastAsia" w:ascii="宋体" w:hAnsi="宋体" w:eastAsia="宋体" w:cs="宋体"/>
          <w:color w:val="auto"/>
          <w:sz w:val="48"/>
          <w:szCs w:val="48"/>
          <w:highlight w:val="none"/>
        </w:rPr>
      </w:pPr>
    </w:p>
    <w:p w14:paraId="43A60E51">
      <w:pPr>
        <w:adjustRightInd/>
        <w:spacing w:line="360" w:lineRule="auto"/>
        <w:jc w:val="center"/>
        <w:rPr>
          <w:rFonts w:hint="eastAsia" w:ascii="宋体" w:hAnsi="宋体" w:eastAsia="宋体" w:cs="宋体"/>
          <w:color w:val="auto"/>
          <w:sz w:val="48"/>
          <w:szCs w:val="48"/>
          <w:highlight w:val="none"/>
        </w:rPr>
      </w:pPr>
    </w:p>
    <w:p w14:paraId="3FDBAD41">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49CAAD94">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2979CCFB">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编号:QTCG-GK-2024-</w:t>
      </w:r>
      <w:r>
        <w:rPr>
          <w:rFonts w:hint="eastAsia" w:ascii="宋体" w:hAnsi="宋体" w:cs="宋体"/>
          <w:color w:val="auto"/>
          <w:sz w:val="30"/>
          <w:szCs w:val="30"/>
          <w:highlight w:val="none"/>
          <w:lang w:val="en-US" w:eastAsia="zh-CN"/>
        </w:rPr>
        <w:t>209</w:t>
      </w:r>
      <w:r>
        <w:rPr>
          <w:rFonts w:hint="eastAsia" w:ascii="宋体" w:hAnsi="宋体" w:eastAsia="宋体" w:cs="宋体"/>
          <w:color w:val="auto"/>
          <w:sz w:val="30"/>
          <w:szCs w:val="30"/>
          <w:highlight w:val="none"/>
        </w:rPr>
        <w:t xml:space="preserve"> </w:t>
      </w:r>
    </w:p>
    <w:p w14:paraId="0A57683B">
      <w:pPr>
        <w:adjustRightInd/>
        <w:spacing w:line="360" w:lineRule="auto"/>
        <w:rPr>
          <w:rFonts w:hint="eastAsia" w:ascii="宋体" w:hAnsi="宋体" w:eastAsia="宋体" w:cs="宋体"/>
          <w:color w:val="auto"/>
          <w:sz w:val="28"/>
          <w:szCs w:val="20"/>
          <w:highlight w:val="none"/>
        </w:rPr>
      </w:pPr>
    </w:p>
    <w:p w14:paraId="0DA43271">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3F28A398">
      <w:pPr>
        <w:spacing w:line="360" w:lineRule="auto"/>
        <w:jc w:val="center"/>
        <w:rPr>
          <w:rFonts w:hint="eastAsia" w:ascii="宋体" w:hAnsi="宋体" w:eastAsia="宋体" w:cs="宋体"/>
          <w:b/>
          <w:color w:val="auto"/>
          <w:sz w:val="44"/>
          <w:szCs w:val="44"/>
          <w:highlight w:val="none"/>
        </w:rPr>
      </w:pPr>
    </w:p>
    <w:p w14:paraId="6D613283">
      <w:pPr>
        <w:spacing w:line="360" w:lineRule="auto"/>
        <w:jc w:val="center"/>
        <w:rPr>
          <w:rFonts w:hint="eastAsia" w:ascii="宋体" w:hAnsi="宋体" w:eastAsia="宋体" w:cs="宋体"/>
          <w:color w:val="auto"/>
          <w:sz w:val="24"/>
          <w:highlight w:val="none"/>
        </w:rPr>
      </w:pPr>
    </w:p>
    <w:p w14:paraId="0090BCD9">
      <w:pPr>
        <w:spacing w:line="360" w:lineRule="auto"/>
        <w:jc w:val="center"/>
        <w:rPr>
          <w:rFonts w:hint="eastAsia" w:ascii="宋体" w:hAnsi="宋体" w:eastAsia="宋体" w:cs="宋体"/>
          <w:color w:val="auto"/>
          <w:sz w:val="24"/>
          <w:highlight w:val="none"/>
        </w:rPr>
      </w:pPr>
    </w:p>
    <w:p w14:paraId="487E698C">
      <w:pPr>
        <w:spacing w:line="360" w:lineRule="auto"/>
        <w:rPr>
          <w:rFonts w:hint="eastAsia" w:ascii="宋体" w:hAnsi="宋体" w:eastAsia="宋体" w:cs="宋体"/>
          <w:color w:val="auto"/>
          <w:sz w:val="32"/>
          <w:szCs w:val="32"/>
          <w:highlight w:val="none"/>
        </w:rPr>
      </w:pPr>
    </w:p>
    <w:p w14:paraId="2BB5B8E7">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 购 人：杭州市公安局钱塘区分局</w:t>
      </w:r>
    </w:p>
    <w:p w14:paraId="1D708269">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采购代理机构：浙江经济建设投资咨询中心有限公司</w:t>
      </w:r>
    </w:p>
    <w:p w14:paraId="03B5E30D">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二〇二四年</w:t>
      </w:r>
      <w:r>
        <w:rPr>
          <w:rFonts w:hint="eastAsia" w:ascii="宋体" w:hAnsi="宋体" w:cs="宋体"/>
          <w:bCs/>
          <w:color w:val="auto"/>
          <w:sz w:val="32"/>
          <w:szCs w:val="32"/>
          <w:highlight w:val="none"/>
          <w:lang w:eastAsia="zh-CN"/>
        </w:rPr>
        <w:t>九</w:t>
      </w:r>
      <w:r>
        <w:rPr>
          <w:rFonts w:hint="eastAsia" w:ascii="宋体" w:hAnsi="宋体" w:eastAsia="宋体" w:cs="宋体"/>
          <w:bCs/>
          <w:color w:val="auto"/>
          <w:sz w:val="32"/>
          <w:szCs w:val="32"/>
          <w:highlight w:val="none"/>
        </w:rPr>
        <w:t>月</w:t>
      </w:r>
    </w:p>
    <w:p w14:paraId="3B1245B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28B4B818">
      <w:pPr>
        <w:pStyle w:val="636"/>
        <w:rPr>
          <w:rFonts w:hint="eastAsia" w:ascii="宋体" w:hAnsi="宋体" w:eastAsia="宋体" w:cs="宋体"/>
          <w:color w:val="auto"/>
          <w:highlight w:val="none"/>
        </w:rPr>
      </w:pPr>
    </w:p>
    <w:p w14:paraId="3404BB7F">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226936D">
      <w:pPr>
        <w:spacing w:line="360" w:lineRule="auto"/>
        <w:rPr>
          <w:rFonts w:hint="eastAsia" w:ascii="宋体" w:hAnsi="宋体" w:eastAsia="宋体" w:cs="宋体"/>
          <w:color w:val="auto"/>
          <w:sz w:val="32"/>
          <w:szCs w:val="32"/>
          <w:highlight w:val="none"/>
        </w:rPr>
      </w:pPr>
    </w:p>
    <w:p w14:paraId="5D94EB37">
      <w:pPr>
        <w:spacing w:line="360" w:lineRule="auto"/>
        <w:rPr>
          <w:rFonts w:hint="eastAsia" w:ascii="宋体" w:hAnsi="宋体" w:eastAsia="宋体" w:cs="宋体"/>
          <w:color w:val="auto"/>
          <w:sz w:val="32"/>
          <w:szCs w:val="32"/>
          <w:highlight w:val="none"/>
        </w:rPr>
      </w:pPr>
    </w:p>
    <w:p w14:paraId="22465FB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43914AB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24A3769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515B77D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4C36D88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699CA9C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59192B0B">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684CB091">
      <w:pPr>
        <w:spacing w:line="360" w:lineRule="auto"/>
        <w:ind w:firstLine="549" w:firstLineChars="229"/>
        <w:rPr>
          <w:rFonts w:hint="eastAsia" w:ascii="宋体" w:hAnsi="宋体" w:eastAsia="宋体" w:cs="宋体"/>
          <w:color w:val="auto"/>
          <w:sz w:val="24"/>
          <w:highlight w:val="none"/>
        </w:rPr>
      </w:pPr>
    </w:p>
    <w:p w14:paraId="299349D8">
      <w:pPr>
        <w:spacing w:line="360" w:lineRule="auto"/>
        <w:ind w:firstLine="549" w:firstLineChars="229"/>
        <w:rPr>
          <w:rFonts w:hint="eastAsia" w:ascii="宋体" w:hAnsi="宋体" w:eastAsia="宋体" w:cs="宋体"/>
          <w:color w:val="auto"/>
          <w:sz w:val="24"/>
          <w:highlight w:val="none"/>
        </w:rPr>
      </w:pPr>
    </w:p>
    <w:p w14:paraId="35A405F6">
      <w:pPr>
        <w:spacing w:line="360" w:lineRule="auto"/>
        <w:ind w:firstLine="549" w:firstLineChars="229"/>
        <w:rPr>
          <w:rFonts w:hint="eastAsia" w:ascii="宋体" w:hAnsi="宋体" w:eastAsia="宋体" w:cs="宋体"/>
          <w:color w:val="auto"/>
          <w:sz w:val="24"/>
          <w:highlight w:val="none"/>
        </w:rPr>
      </w:pPr>
    </w:p>
    <w:p w14:paraId="29B647CD">
      <w:pPr>
        <w:spacing w:line="360" w:lineRule="auto"/>
        <w:ind w:firstLine="549" w:firstLineChars="229"/>
        <w:rPr>
          <w:rFonts w:hint="eastAsia" w:ascii="宋体" w:hAnsi="宋体" w:eastAsia="宋体" w:cs="宋体"/>
          <w:color w:val="auto"/>
          <w:sz w:val="24"/>
          <w:highlight w:val="none"/>
        </w:rPr>
      </w:pPr>
    </w:p>
    <w:p w14:paraId="718A2C66">
      <w:pPr>
        <w:spacing w:line="360" w:lineRule="auto"/>
        <w:ind w:firstLine="549" w:firstLineChars="229"/>
        <w:rPr>
          <w:rFonts w:hint="eastAsia" w:ascii="宋体" w:hAnsi="宋体" w:eastAsia="宋体" w:cs="宋体"/>
          <w:color w:val="auto"/>
          <w:sz w:val="24"/>
          <w:highlight w:val="none"/>
        </w:rPr>
      </w:pPr>
    </w:p>
    <w:p w14:paraId="0E66ABFC">
      <w:pPr>
        <w:spacing w:line="360" w:lineRule="auto"/>
        <w:ind w:firstLine="549" w:firstLineChars="229"/>
        <w:rPr>
          <w:rFonts w:hint="eastAsia" w:ascii="宋体" w:hAnsi="宋体" w:eastAsia="宋体" w:cs="宋体"/>
          <w:color w:val="auto"/>
          <w:sz w:val="24"/>
          <w:highlight w:val="none"/>
        </w:rPr>
      </w:pPr>
    </w:p>
    <w:p w14:paraId="5D0A113F">
      <w:pPr>
        <w:spacing w:line="360" w:lineRule="auto"/>
        <w:ind w:firstLine="549" w:firstLineChars="229"/>
        <w:rPr>
          <w:rFonts w:hint="eastAsia" w:ascii="宋体" w:hAnsi="宋体" w:eastAsia="宋体" w:cs="宋体"/>
          <w:color w:val="auto"/>
          <w:sz w:val="24"/>
          <w:highlight w:val="none"/>
        </w:rPr>
      </w:pPr>
    </w:p>
    <w:p w14:paraId="6D14441C">
      <w:pPr>
        <w:spacing w:line="360" w:lineRule="auto"/>
        <w:ind w:firstLine="549" w:firstLineChars="229"/>
        <w:rPr>
          <w:rFonts w:hint="eastAsia" w:ascii="宋体" w:hAnsi="宋体" w:eastAsia="宋体" w:cs="宋体"/>
          <w:color w:val="auto"/>
          <w:sz w:val="24"/>
          <w:highlight w:val="none"/>
        </w:rPr>
      </w:pPr>
    </w:p>
    <w:p w14:paraId="062B4325">
      <w:pPr>
        <w:spacing w:line="360" w:lineRule="auto"/>
        <w:ind w:firstLine="549" w:firstLineChars="229"/>
        <w:rPr>
          <w:rFonts w:hint="eastAsia" w:ascii="宋体" w:hAnsi="宋体" w:eastAsia="宋体" w:cs="宋体"/>
          <w:color w:val="auto"/>
          <w:sz w:val="24"/>
          <w:highlight w:val="none"/>
        </w:rPr>
      </w:pPr>
    </w:p>
    <w:p w14:paraId="54D7B5C1">
      <w:pPr>
        <w:spacing w:line="360" w:lineRule="auto"/>
        <w:ind w:firstLine="549" w:firstLineChars="229"/>
        <w:rPr>
          <w:rFonts w:hint="eastAsia" w:ascii="宋体" w:hAnsi="宋体" w:eastAsia="宋体" w:cs="宋体"/>
          <w:color w:val="auto"/>
          <w:sz w:val="24"/>
          <w:highlight w:val="none"/>
        </w:rPr>
      </w:pPr>
    </w:p>
    <w:p w14:paraId="386ADFD1">
      <w:pPr>
        <w:spacing w:line="360" w:lineRule="auto"/>
        <w:ind w:firstLine="549" w:firstLineChars="229"/>
        <w:rPr>
          <w:rFonts w:hint="eastAsia" w:ascii="宋体" w:hAnsi="宋体" w:eastAsia="宋体" w:cs="宋体"/>
          <w:color w:val="auto"/>
          <w:sz w:val="24"/>
          <w:highlight w:val="none"/>
        </w:rPr>
      </w:pPr>
    </w:p>
    <w:p w14:paraId="4EBF07A4">
      <w:pPr>
        <w:spacing w:line="360" w:lineRule="auto"/>
        <w:ind w:firstLine="549" w:firstLineChars="229"/>
        <w:rPr>
          <w:rFonts w:hint="eastAsia" w:ascii="宋体" w:hAnsi="宋体" w:eastAsia="宋体" w:cs="宋体"/>
          <w:color w:val="auto"/>
          <w:sz w:val="24"/>
          <w:highlight w:val="none"/>
        </w:rPr>
      </w:pPr>
    </w:p>
    <w:p w14:paraId="2137212E">
      <w:pPr>
        <w:spacing w:line="360" w:lineRule="auto"/>
        <w:rPr>
          <w:rFonts w:hint="eastAsia" w:ascii="宋体" w:hAnsi="宋体" w:eastAsia="宋体" w:cs="宋体"/>
          <w:color w:val="auto"/>
          <w:sz w:val="24"/>
          <w:highlight w:val="none"/>
        </w:rPr>
      </w:pPr>
    </w:p>
    <w:p w14:paraId="0C546B12">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36"/>
          <w:highlight w:val="none"/>
        </w:rPr>
        <w:br w:type="page"/>
      </w:r>
      <w:bookmarkEnd w:id="2"/>
      <w:bookmarkStart w:id="3" w:name="_Hlt74707423"/>
      <w:bookmarkEnd w:id="3"/>
      <w:bookmarkStart w:id="4" w:name="_Hlt74729822"/>
      <w:bookmarkEnd w:id="4"/>
      <w:bookmarkStart w:id="5" w:name="_Hlt74728647"/>
      <w:bookmarkEnd w:id="5"/>
      <w:bookmarkStart w:id="6" w:name="_Hlt74649545"/>
      <w:bookmarkEnd w:id="6"/>
      <w:bookmarkStart w:id="7" w:name="_Toc91899870"/>
      <w:bookmarkStart w:id="8" w:name="_Toc91899871"/>
      <w:r>
        <w:rPr>
          <w:rFonts w:hint="eastAsia" w:ascii="宋体" w:hAnsi="宋体" w:eastAsia="宋体" w:cs="宋体"/>
          <w:b/>
          <w:color w:val="auto"/>
          <w:sz w:val="36"/>
          <w:szCs w:val="20"/>
          <w:highlight w:val="none"/>
        </w:rPr>
        <w:t>第一部分 招标公告</w:t>
      </w:r>
    </w:p>
    <w:p w14:paraId="334E6F5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2FA85B2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2025年杭州市公安局钱塘区分局智能交通设施运维项目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https://www.zcygov.cn/）获取（下载）招标文件，并于2024年</w:t>
      </w:r>
      <w:r>
        <w:rPr>
          <w:rStyle w:val="78"/>
          <w:rFonts w:hint="eastAsia" w:ascii="宋体" w:hAnsi="宋体" w:cs="宋体"/>
          <w:snapToGrid/>
          <w:color w:val="auto"/>
          <w:kern w:val="2"/>
          <w:sz w:val="24"/>
          <w:szCs w:val="24"/>
          <w:highlight w:val="none"/>
          <w:lang w:val="en-US" w:eastAsia="zh-CN"/>
        </w:rPr>
        <w:t>10</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8</w:t>
      </w:r>
      <w:r>
        <w:rPr>
          <w:rStyle w:val="78"/>
          <w:rFonts w:hint="eastAsia" w:ascii="宋体" w:hAnsi="宋体" w:eastAsia="宋体" w:cs="宋体"/>
          <w:snapToGrid/>
          <w:color w:val="auto"/>
          <w:kern w:val="2"/>
          <w:sz w:val="24"/>
          <w:szCs w:val="24"/>
          <w:highlight w:val="none"/>
        </w:rPr>
        <w:t>日9点30分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4879212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6ED4808B">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项目编号：QTCG-GK-2024- </w:t>
      </w:r>
      <w:r>
        <w:rPr>
          <w:rFonts w:hint="eastAsia" w:ascii="宋体" w:hAnsi="宋体" w:cs="宋体"/>
          <w:b/>
          <w:color w:val="auto"/>
          <w:sz w:val="24"/>
          <w:highlight w:val="none"/>
          <w:lang w:val="en-US" w:eastAsia="zh-CN"/>
        </w:rPr>
        <w:t>209</w:t>
      </w:r>
    </w:p>
    <w:p w14:paraId="48EF963A">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bCs/>
          <w:color w:val="auto"/>
          <w:sz w:val="24"/>
          <w:highlight w:val="none"/>
          <w:lang w:eastAsia="zh-CN"/>
        </w:rPr>
        <w:t>2025年杭州市公安局钱塘区分局智能交通设施运维项目</w:t>
      </w:r>
    </w:p>
    <w:p w14:paraId="72F2811C">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eastAsia="zh-CN"/>
        </w:rPr>
        <w:t>3</w:t>
      </w:r>
      <w:r>
        <w:rPr>
          <w:rFonts w:hint="eastAsia" w:ascii="宋体" w:hAnsi="宋体" w:cs="宋体"/>
          <w:b/>
          <w:color w:val="auto"/>
          <w:sz w:val="24"/>
          <w:highlight w:val="none"/>
          <w:lang w:val="en-US" w:eastAsia="zh-CN"/>
        </w:rPr>
        <w:t>35</w:t>
      </w:r>
      <w:r>
        <w:rPr>
          <w:rFonts w:hint="eastAsia" w:ascii="宋体" w:hAnsi="宋体" w:cs="宋体"/>
          <w:b/>
          <w:color w:val="auto"/>
          <w:sz w:val="24"/>
          <w:highlight w:val="none"/>
          <w:lang w:eastAsia="zh-CN"/>
        </w:rPr>
        <w:t>0000</w:t>
      </w:r>
    </w:p>
    <w:p w14:paraId="26FC296C">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rPr>
        <w:t xml:space="preserve"> </w:t>
      </w:r>
      <w:r>
        <w:rPr>
          <w:rFonts w:hint="eastAsia" w:ascii="宋体" w:hAnsi="宋体" w:cs="宋体"/>
          <w:b/>
          <w:color w:val="auto"/>
          <w:sz w:val="24"/>
          <w:highlight w:val="none"/>
          <w:lang w:eastAsia="zh-CN"/>
        </w:rPr>
        <w:t>3</w:t>
      </w:r>
      <w:r>
        <w:rPr>
          <w:rFonts w:hint="eastAsia" w:ascii="宋体" w:hAnsi="宋体" w:cs="宋体"/>
          <w:b/>
          <w:color w:val="auto"/>
          <w:sz w:val="24"/>
          <w:highlight w:val="none"/>
          <w:lang w:val="en-US" w:eastAsia="zh-CN"/>
        </w:rPr>
        <w:t>35</w:t>
      </w:r>
      <w:r>
        <w:rPr>
          <w:rFonts w:hint="eastAsia" w:ascii="宋体" w:hAnsi="宋体" w:cs="宋体"/>
          <w:b/>
          <w:color w:val="auto"/>
          <w:sz w:val="24"/>
          <w:highlight w:val="none"/>
          <w:lang w:eastAsia="zh-CN"/>
        </w:rPr>
        <w:t>0000</w:t>
      </w:r>
    </w:p>
    <w:p w14:paraId="540D383A">
      <w:pPr>
        <w:pStyle w:val="18"/>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cs="宋体"/>
          <w:color w:val="auto"/>
          <w:sz w:val="24"/>
          <w:szCs w:val="24"/>
          <w:highlight w:val="none"/>
        </w:rPr>
        <w:t>根据采购人要求，负责智能交通系统设施的日常巡查、运维、抢修及机房维护等工作。中标人需保证合同范围内所有智能交通系统设施的完整、工作正常、及时排除因智能交通设施而产生的所有安全隐患。详见采购文件。</w:t>
      </w:r>
    </w:p>
    <w:p w14:paraId="67E3FCAB">
      <w:pPr>
        <w:pStyle w:val="130"/>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Cs/>
          <w:color w:val="auto"/>
          <w:highlight w:val="none"/>
        </w:rPr>
        <w:t>：合同签订且生效后1年。</w:t>
      </w:r>
    </w:p>
    <w:p w14:paraId="78901D44">
      <w:pPr>
        <w:pStyle w:val="18"/>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4748085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0C16D1E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3F851A3A">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30C6BE7">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76055F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3.落实政府采购政策需满足的资格要求</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标项1，本项目要求合同金额的40%（含以上）预留给中小企业。要求联合体形式参加的，提供联合协议和中小企业声明函，联合协议中中小企业合同金额应当达到40%（含以上），其中小微企业合同金额应当达到</w:t>
      </w:r>
      <w:r>
        <w:rPr>
          <w:rFonts w:hint="eastAsia" w:ascii="宋体" w:hAnsi="宋体" w:cs="宋体"/>
          <w:snapToGrid w:val="0"/>
          <w:color w:val="auto"/>
          <w:kern w:val="28"/>
          <w:sz w:val="24"/>
          <w:szCs w:val="20"/>
          <w:highlight w:val="none"/>
          <w:lang w:val="en-US" w:eastAsia="zh-CN"/>
        </w:rPr>
        <w:t>7</w:t>
      </w:r>
      <w:r>
        <w:rPr>
          <w:rFonts w:hint="eastAsia" w:ascii="宋体" w:hAnsi="宋体" w:eastAsia="宋体" w:cs="宋体"/>
          <w:snapToGrid w:val="0"/>
          <w:color w:val="auto"/>
          <w:kern w:val="28"/>
          <w:sz w:val="24"/>
          <w:szCs w:val="20"/>
          <w:highlight w:val="none"/>
        </w:rPr>
        <w:t>0%;如果供应商本身提供所有标的均由中小企业制造、承建或承接，并相应达到了前述比例要求，视同符合了资格条件，无需再与其他中小企业组成联合体参加政府采购活动，无需提供联合协议；</w:t>
      </w:r>
    </w:p>
    <w:p w14:paraId="4C5AA2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14:paraId="4DD6E0B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7BA00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78A5A17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2024年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3EA3C42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5B046F2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131E10A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7EC0DF3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18F6270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2024年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日9点30分00秒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26B70A71">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5016C63D">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2024年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日9点30分00秒</w:t>
      </w:r>
      <w:r>
        <w:rPr>
          <w:rFonts w:hint="eastAsia" w:ascii="宋体" w:hAnsi="宋体" w:eastAsia="宋体" w:cs="宋体"/>
          <w:bCs/>
          <w:color w:val="auto"/>
          <w:sz w:val="24"/>
          <w:highlight w:val="none"/>
          <w:u w:val="single"/>
        </w:rPr>
        <w:t xml:space="preserve">  </w:t>
      </w:r>
    </w:p>
    <w:p w14:paraId="7022399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6B5EC82C">
      <w:pPr>
        <w:pStyle w:val="2"/>
        <w:ind w:left="0" w:leftChars="0" w:firstLine="482"/>
        <w:rPr>
          <w:rFonts w:hint="eastAsia" w:ascii="宋体" w:hAnsi="宋体" w:eastAsia="宋体" w:cs="宋体"/>
          <w:bCs/>
          <w:color w:val="auto"/>
          <w:highlight w:val="none"/>
        </w:rPr>
      </w:pPr>
      <w:r>
        <w:rPr>
          <w:rFonts w:hint="eastAsia" w:ascii="宋体" w:hAnsi="宋体" w:eastAsia="宋体" w:cs="宋体"/>
          <w:b/>
          <w:color w:val="auto"/>
          <w:szCs w:val="24"/>
          <w:highlight w:val="none"/>
        </w:rPr>
        <w:t>开标地点（线下）：</w:t>
      </w:r>
      <w:r>
        <w:rPr>
          <w:rFonts w:hint="eastAsia" w:ascii="宋体" w:hAnsi="宋体" w:eastAsia="宋体" w:cs="宋体"/>
          <w:bCs/>
          <w:color w:val="auto"/>
          <w:highlight w:val="none"/>
        </w:rPr>
        <w:t>浙江省杭州市钱塘区下沙街道金沙大道600号东楼6楼</w:t>
      </w:r>
      <w:r>
        <w:rPr>
          <w:rFonts w:hint="eastAsia" w:ascii="宋体" w:hAnsi="宋体" w:cs="宋体"/>
          <w:bCs/>
          <w:color w:val="auto"/>
          <w:highlight w:val="none"/>
          <w:lang w:val="en-US" w:eastAsia="zh-CN"/>
        </w:rPr>
        <w:t>2</w:t>
      </w:r>
      <w:r>
        <w:rPr>
          <w:rFonts w:hint="eastAsia" w:ascii="宋体" w:hAnsi="宋体" w:eastAsia="宋体" w:cs="宋体"/>
          <w:bCs/>
          <w:color w:val="auto"/>
          <w:highlight w:val="none"/>
        </w:rPr>
        <w:t>号开标室。</w:t>
      </w:r>
    </w:p>
    <w:p w14:paraId="4A4BD763">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235DBF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091C52D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1D6426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A2BCB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ADC7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608E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D397A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（4）钱塘区政府采购支持中小企业信用融资</w:t>
      </w:r>
    </w:p>
    <w:p w14:paraId="63F34A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A.为支持和促进中小企业发展，进一步发挥政府采购政策功能，杭州市钱塘区财政 局发布了《关于钱塘新区政府采购支持中小企业信用融资有关事项的通知》，供应商若 有融资意向，详见《关于钱塘区政府采购支持中小企业信用融资相关事项通知》，或登 录杭州钱塘新区管理委员会官网（http://qt.hangzhou.gov.cn） “公告公示”专栏， 查看信用融资政策文件及各相关银行服务方案。 B.供应商中标后也可在“政采云”平台申请政采贷：操作路径：登录政采云平台 - 金融服务中心 -【融资服务】，可在热门申请中选择产品直接申请，也可点击云智贷匹 配适合产品进行申请，或者在可申请项目中根据该项目进行申请。 </w:t>
      </w:r>
    </w:p>
    <w:p w14:paraId="0192FD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3C854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679948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785D51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称：杭州市公安局钱塘区分局 </w:t>
      </w:r>
    </w:p>
    <w:p w14:paraId="079C31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址：杭州市钱塘区学林街1616号       </w:t>
      </w:r>
    </w:p>
    <w:p w14:paraId="668FF3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71C19FC7">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 </w:t>
      </w:r>
      <w:r>
        <w:rPr>
          <w:rFonts w:hint="eastAsia" w:ascii="宋体" w:hAnsi="宋体" w:cs="宋体"/>
          <w:color w:val="auto"/>
          <w:sz w:val="24"/>
          <w:highlight w:val="none"/>
          <w:lang w:val="en-US" w:eastAsia="zh-CN"/>
        </w:rPr>
        <w:t>陈</w:t>
      </w:r>
      <w:r>
        <w:rPr>
          <w:rFonts w:hint="eastAsia" w:ascii="宋体" w:hAnsi="宋体" w:eastAsia="宋体" w:cs="宋体"/>
          <w:color w:val="auto"/>
          <w:sz w:val="24"/>
          <w:highlight w:val="none"/>
        </w:rPr>
        <w:t>警官</w:t>
      </w:r>
    </w:p>
    <w:p w14:paraId="18DFB57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 </w:t>
      </w:r>
      <w:r>
        <w:rPr>
          <w:rFonts w:hint="eastAsia" w:ascii="宋体" w:hAnsi="宋体" w:cs="宋体"/>
          <w:color w:val="auto"/>
          <w:sz w:val="24"/>
          <w:szCs w:val="24"/>
          <w:highlight w:val="none"/>
        </w:rPr>
        <w:t>13735593888</w:t>
      </w:r>
    </w:p>
    <w:p w14:paraId="5A1B8D9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szCs w:val="24"/>
          <w:highlight w:val="none"/>
          <w:lang w:val="en-US" w:eastAsia="zh-CN"/>
        </w:rPr>
        <w:t>褚</w:t>
      </w:r>
      <w:r>
        <w:rPr>
          <w:rFonts w:hint="eastAsia" w:ascii="宋体" w:hAnsi="宋体" w:cs="宋体"/>
          <w:color w:val="auto"/>
          <w:sz w:val="24"/>
          <w:szCs w:val="24"/>
          <w:highlight w:val="none"/>
        </w:rPr>
        <w:t>警官</w:t>
      </w:r>
    </w:p>
    <w:p w14:paraId="7D2333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 </w:t>
      </w:r>
      <w:r>
        <w:rPr>
          <w:rFonts w:hint="eastAsia" w:ascii="宋体" w:hAnsi="宋体" w:cs="宋体"/>
          <w:color w:val="auto"/>
          <w:sz w:val="24"/>
          <w:szCs w:val="24"/>
          <w:highlight w:val="none"/>
          <w:lang w:val="en-US" w:eastAsia="zh-CN"/>
        </w:rPr>
        <w:t>0571-87283075</w:t>
      </w:r>
    </w:p>
    <w:p w14:paraId="5DED0F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21C291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称：浙江经济建设投资咨询中心有限公司</w:t>
      </w:r>
    </w:p>
    <w:p w14:paraId="434F86C0">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址：杭州市萧山区空间结构产业园3号楼317号</w:t>
      </w:r>
    </w:p>
    <w:p w14:paraId="79107625">
      <w:p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p>
    <w:p w14:paraId="444144DD">
      <w:p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项目联系人（询问）：陈俏</w:t>
      </w:r>
    </w:p>
    <w:p w14:paraId="3C6F79BA">
      <w:p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项目联系方式（询问）：18268803655</w:t>
      </w:r>
    </w:p>
    <w:p w14:paraId="4501CBEA">
      <w:p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质疑联系人：高杰</w:t>
      </w:r>
    </w:p>
    <w:p w14:paraId="7490787D">
      <w:p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质疑联系方式：13867138864</w:t>
      </w:r>
    </w:p>
    <w:p w14:paraId="45DAC4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0A1123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称：杭州市钱塘区财政局、浙江省政府采购行政裁决服务中心（杭州）</w:t>
      </w:r>
    </w:p>
    <w:p w14:paraId="253680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址：杭州市上城区四季青街道新业路市民之家G03办公室（快递仅限ems或顺丰）</w:t>
      </w:r>
    </w:p>
    <w:p w14:paraId="3393EE2C">
      <w:pPr>
        <w:spacing w:line="360" w:lineRule="auto"/>
        <w:ind w:firstLine="480" w:firstLineChars="200"/>
        <w:rPr>
          <w:rFonts w:hint="eastAsia" w:ascii="宋体" w:hAnsi="宋体" w:eastAsia="宋体" w:cs="宋体"/>
          <w:color w:val="auto"/>
          <w:sz w:val="24"/>
          <w:highlight w:val="none"/>
        </w:rPr>
      </w:pPr>
    </w:p>
    <w:p w14:paraId="45B74E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p>
    <w:p w14:paraId="566D85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 系 人：朱女士、王女士</w:t>
      </w:r>
    </w:p>
    <w:p w14:paraId="7C2766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监督投诉电话：0571-85252453 </w:t>
      </w:r>
    </w:p>
    <w:p w14:paraId="6EC1DB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10FAD8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4907F888">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66402B9E">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 投标人须知</w:t>
      </w:r>
      <w:bookmarkEnd w:id="7"/>
    </w:p>
    <w:p w14:paraId="135E8287">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56B8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01084E5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048352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BEC061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101FB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8" w:hRule="atLeast"/>
        </w:trPr>
        <w:tc>
          <w:tcPr>
            <w:tcW w:w="629" w:type="dxa"/>
            <w:tcBorders>
              <w:top w:val="single" w:color="auto" w:sz="4" w:space="0"/>
              <w:left w:val="single" w:color="auto" w:sz="4" w:space="0"/>
              <w:bottom w:val="single" w:color="auto" w:sz="4" w:space="0"/>
              <w:right w:val="single" w:color="auto" w:sz="4" w:space="0"/>
            </w:tcBorders>
            <w:vAlign w:val="center"/>
          </w:tcPr>
          <w:p w14:paraId="61BB523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8A03E4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AC311E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520C4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5" w:hRule="atLeast"/>
        </w:trPr>
        <w:tc>
          <w:tcPr>
            <w:tcW w:w="629" w:type="dxa"/>
            <w:tcBorders>
              <w:top w:val="single" w:color="auto" w:sz="4" w:space="0"/>
              <w:left w:val="single" w:color="auto" w:sz="4" w:space="0"/>
              <w:bottom w:val="single" w:color="auto" w:sz="4" w:space="0"/>
              <w:right w:val="single" w:color="auto" w:sz="4" w:space="0"/>
            </w:tcBorders>
          </w:tcPr>
          <w:p w14:paraId="0FDF420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6141DB0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94B5EC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0606C20">
            <w:pPr>
              <w:keepNext w:val="0"/>
              <w:keepLines w:val="0"/>
              <w:numPr>
                <w:ilvl w:val="0"/>
                <w:numId w:val="1"/>
              </w:numPr>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2025年杭州市公安局钱塘区分局智能交通设施运维项目</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其他未列明 </w:t>
            </w:r>
            <w:r>
              <w:rPr>
                <w:rFonts w:hint="eastAsia" w:ascii="宋体" w:hAnsi="宋体" w:eastAsia="宋体" w:cs="宋体"/>
                <w:color w:val="auto"/>
                <w:kern w:val="0"/>
                <w:sz w:val="24"/>
                <w:highlight w:val="none"/>
              </w:rPr>
              <w:t>行业；</w:t>
            </w:r>
          </w:p>
        </w:tc>
      </w:tr>
      <w:tr w14:paraId="60D98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4" w:hRule="atLeast"/>
        </w:trPr>
        <w:tc>
          <w:tcPr>
            <w:tcW w:w="629" w:type="dxa"/>
            <w:tcBorders>
              <w:top w:val="single" w:color="auto" w:sz="4" w:space="0"/>
              <w:left w:val="single" w:color="auto" w:sz="4" w:space="0"/>
              <w:bottom w:val="single" w:color="auto" w:sz="4" w:space="0"/>
              <w:right w:val="single" w:color="auto" w:sz="4" w:space="0"/>
            </w:tcBorders>
          </w:tcPr>
          <w:p w14:paraId="0CC7663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35E0F90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0C1A337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89DDAB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0C05CE">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7371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621790B2">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4746519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4C4B5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5" w:hRule="atLeast"/>
        </w:trPr>
        <w:tc>
          <w:tcPr>
            <w:tcW w:w="629" w:type="dxa"/>
            <w:tcBorders>
              <w:top w:val="single" w:color="auto" w:sz="4" w:space="0"/>
              <w:left w:val="single" w:color="auto" w:sz="4" w:space="0"/>
              <w:bottom w:val="single" w:color="auto" w:sz="4" w:space="0"/>
              <w:right w:val="single" w:color="auto" w:sz="4" w:space="0"/>
            </w:tcBorders>
            <w:vAlign w:val="center"/>
          </w:tcPr>
          <w:p w14:paraId="39548B4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4C5F34D">
            <w:pPr>
              <w:keepNext w:val="0"/>
              <w:keepLines w:val="0"/>
              <w:suppressLineNumbers w:val="0"/>
              <w:snapToGrid w:val="0"/>
              <w:spacing w:before="0" w:beforeAutospacing="0" w:after="0" w:afterAutospacing="0" w:line="360" w:lineRule="auto"/>
              <w:ind w:left="0" w:right="0"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58D7D9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282824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同意将非主体、非关键性的作分包。</w:t>
            </w:r>
          </w:p>
          <w:p w14:paraId="34CCEA7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581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7CFC95D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57E4F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2" w:hRule="atLeast"/>
        </w:trPr>
        <w:tc>
          <w:tcPr>
            <w:tcW w:w="629" w:type="dxa"/>
            <w:tcBorders>
              <w:top w:val="single" w:color="auto" w:sz="4" w:space="0"/>
              <w:left w:val="single" w:color="auto" w:sz="4" w:space="0"/>
              <w:bottom w:val="single" w:color="auto" w:sz="4" w:space="0"/>
              <w:right w:val="single" w:color="auto" w:sz="4" w:space="0"/>
            </w:tcBorders>
          </w:tcPr>
          <w:p w14:paraId="1CF56DF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6A6A56A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1E2DCEA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AA5272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2711E5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892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14E632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4747215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3FF2B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0FF2C1A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3C4898E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2CFB379F">
            <w:pPr>
              <w:pStyle w:val="63"/>
              <w:keepNext w:val="0"/>
              <w:keepLines w:val="0"/>
              <w:suppressLineNumbers w:val="0"/>
              <w:spacing w:before="0" w:beforeAutospacing="0" w:afterAutospacing="0"/>
              <w:ind w:right="0" w:firstLine="480"/>
              <w:rPr>
                <w:rFonts w:hint="eastAsia" w:ascii="宋体" w:hAnsi="宋体" w:eastAsia="宋体" w:cs="宋体"/>
                <w:color w:val="auto"/>
                <w:sz w:val="24"/>
                <w:highlight w:val="none"/>
              </w:rPr>
            </w:pPr>
          </w:p>
          <w:p w14:paraId="7D824A86">
            <w:pPr>
              <w:pStyle w:val="63"/>
              <w:keepNext w:val="0"/>
              <w:keepLines w:val="0"/>
              <w:suppressLineNumbers w:val="0"/>
              <w:spacing w:before="0" w:beforeAutospacing="0" w:afterAutospacing="0"/>
              <w:ind w:right="0" w:firstLine="480"/>
              <w:rPr>
                <w:rFonts w:hint="eastAsia" w:ascii="宋体" w:hAnsi="宋体" w:eastAsia="宋体" w:cs="宋体"/>
                <w:color w:val="auto"/>
                <w:sz w:val="24"/>
                <w:highlight w:val="none"/>
              </w:rPr>
            </w:pPr>
          </w:p>
          <w:p w14:paraId="03AA0A0B">
            <w:pPr>
              <w:pStyle w:val="63"/>
              <w:keepNext w:val="0"/>
              <w:keepLines w:val="0"/>
              <w:suppressLineNumbers w:val="0"/>
              <w:spacing w:before="0" w:beforeAutospacing="0" w:afterAutospacing="0"/>
              <w:ind w:right="0" w:firstLine="480"/>
              <w:rPr>
                <w:rFonts w:hint="eastAsia" w:ascii="宋体" w:hAnsi="宋体" w:eastAsia="宋体" w:cs="宋体"/>
                <w:color w:val="auto"/>
                <w:sz w:val="24"/>
                <w:highlight w:val="none"/>
              </w:rPr>
            </w:pPr>
          </w:p>
          <w:p w14:paraId="4115FB16">
            <w:pPr>
              <w:pStyle w:val="63"/>
              <w:keepNext w:val="0"/>
              <w:keepLines w:val="0"/>
              <w:suppressLineNumbers w:val="0"/>
              <w:spacing w:before="0" w:beforeAutospacing="0" w:afterAutospacing="0"/>
              <w:ind w:right="0" w:firstLine="480"/>
              <w:rPr>
                <w:rFonts w:hint="eastAsia" w:ascii="宋体" w:hAnsi="宋体" w:eastAsia="宋体" w:cs="宋体"/>
                <w:color w:val="auto"/>
                <w:sz w:val="24"/>
                <w:highlight w:val="none"/>
              </w:rPr>
            </w:pPr>
          </w:p>
          <w:p w14:paraId="2722DAE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B36059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D488F6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314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683C6E72">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5E4A3F33">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C1369BE">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9CB93CB">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2A6498B5">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8E0A80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33DAA30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F05987D">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3508C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5C18900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679DD43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5F6BEF3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45EF45B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69125C3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42636A1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443480C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793DB47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683B5F0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CC5722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4CDF3B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8123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128129F">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23DE8C59">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2FB70FD">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585103B1">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0B91E74D">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D856D03">
            <w:pPr>
              <w:keepNext w:val="0"/>
              <w:keepLines w:val="0"/>
              <w:suppressLineNumbers w:val="0"/>
              <w:snapToGrid w:val="0"/>
              <w:spacing w:before="0" w:beforeAutospacing="0" w:after="0" w:afterAutospacing="0" w:line="360" w:lineRule="auto"/>
              <w:ind w:left="0" w:right="0"/>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6F6F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tcPr>
          <w:p w14:paraId="28ED528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3BDC969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647BDAD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F05226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A170A6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4002D994">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46BBE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tcPr>
          <w:p w14:paraId="4858260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CD28F5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38D706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17066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3DFF0F4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2CC272C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1DD8C1F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8BEA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62B8204">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C574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5E9F268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6ED2324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409F466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7CEACC4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69C66AE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4A6EA29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00974B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CA4319F">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w:t>
            </w:r>
          </w:p>
          <w:p w14:paraId="0CD9C913">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5F4010BB">
            <w:pPr>
              <w:keepNext w:val="0"/>
              <w:keepLines w:val="0"/>
              <w:suppressLineNumbers w:val="0"/>
              <w:snapToGrid w:val="0"/>
              <w:spacing w:before="0" w:beforeAutospacing="0" w:after="0" w:afterAutospacing="0" w:line="360" w:lineRule="auto"/>
              <w:ind w:left="0" w:right="0"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3F7038DA">
            <w:pPr>
              <w:keepNext w:val="0"/>
              <w:keepLines w:val="0"/>
              <w:suppressLineNumbers w:val="0"/>
              <w:snapToGrid w:val="0"/>
              <w:spacing w:before="0" w:beforeAutospacing="0" w:after="0" w:afterAutospacing="0" w:line="360" w:lineRule="auto"/>
              <w:ind w:left="0" w:right="0"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07DA5D14">
            <w:pPr>
              <w:keepNext w:val="0"/>
              <w:keepLines w:val="0"/>
              <w:suppressLineNumbers w:val="0"/>
              <w:spacing w:before="0" w:beforeAutospacing="0" w:after="0" w:afterAutospacing="0" w:line="360" w:lineRule="auto"/>
              <w:ind w:left="0" w:right="0"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44C5C3C6">
            <w:pPr>
              <w:keepNext w:val="0"/>
              <w:keepLines w:val="0"/>
              <w:suppressLineNumbers w:val="0"/>
              <w:spacing w:before="0" w:beforeAutospacing="0" w:after="0" w:afterAutospacing="0" w:line="360" w:lineRule="auto"/>
              <w:ind w:left="0" w:right="0"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6E974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tcPr>
          <w:p w14:paraId="37ADE28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5B39258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5292048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E08A0C1">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42074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80" w:hRule="atLeast"/>
        </w:trPr>
        <w:tc>
          <w:tcPr>
            <w:tcW w:w="629" w:type="dxa"/>
            <w:tcBorders>
              <w:top w:val="single" w:color="auto" w:sz="4" w:space="0"/>
              <w:left w:val="single" w:color="000000" w:sz="8" w:space="0"/>
              <w:right w:val="single" w:color="000000" w:sz="2" w:space="0"/>
            </w:tcBorders>
          </w:tcPr>
          <w:p w14:paraId="380C115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43" w:type="dxa"/>
            <w:vMerge w:val="continue"/>
            <w:tcBorders>
              <w:top w:val="single" w:color="000000" w:sz="8" w:space="0"/>
              <w:left w:val="single" w:color="000000" w:sz="2" w:space="0"/>
              <w:right w:val="single" w:color="000000" w:sz="8" w:space="0"/>
            </w:tcBorders>
            <w:vAlign w:val="center"/>
          </w:tcPr>
          <w:p w14:paraId="426FF446">
            <w:pPr>
              <w:keepNext w:val="0"/>
              <w:keepLines w:val="0"/>
              <w:suppressLineNumbers w:val="0"/>
              <w:spacing w:before="0" w:beforeAutospacing="0" w:after="0" w:afterAutospacing="0" w:line="360" w:lineRule="auto"/>
              <w:ind w:left="0" w:right="0" w:firstLine="482" w:firstLineChars="200"/>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14:paraId="1B07A328">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27D2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tcPr>
          <w:p w14:paraId="74BB664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7C80FC3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auto" w:sz="4" w:space="0"/>
              <w:right w:val="single" w:color="000000" w:sz="8" w:space="0"/>
            </w:tcBorders>
            <w:vAlign w:val="center"/>
          </w:tcPr>
          <w:p w14:paraId="7C6D4C5C">
            <w:pPr>
              <w:pStyle w:val="34"/>
              <w:keepNext w:val="0"/>
              <w:keepLines w:val="0"/>
              <w:suppressLineNumbers w:val="0"/>
              <w:spacing w:before="0" w:beforeAutospacing="0" w:after="0" w:afterAutospacing="0" w:line="360" w:lineRule="auto"/>
              <w:ind w:left="0" w:right="0"/>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rPr>
              <w:t xml:space="preserve"> 投标文件递交截止时间前送至浙江省杭州市钱塘区下沙街道金沙大道600号东楼6楼 </w:t>
            </w:r>
            <w:r>
              <w:rPr>
                <w:rFonts w:hint="eastAsia" w:hAnsi="宋体" w:cs="宋体"/>
                <w:color w:val="auto"/>
                <w:sz w:val="24"/>
                <w:highlight w:val="none"/>
                <w:u w:val="single"/>
                <w:lang w:val="en-US" w:eastAsia="zh-CN"/>
              </w:rPr>
              <w:t>2</w:t>
            </w:r>
            <w:bookmarkStart w:id="529" w:name="_GoBack"/>
            <w:bookmarkEnd w:id="529"/>
            <w:r>
              <w:rPr>
                <w:rFonts w:hint="eastAsia" w:ascii="宋体" w:hAnsi="宋体" w:eastAsia="宋体" w:cs="宋体"/>
                <w:color w:val="auto"/>
                <w:sz w:val="24"/>
                <w:highlight w:val="none"/>
                <w:u w:val="single"/>
              </w:rPr>
              <w:t>号开标室</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  陈工18268803655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14:paraId="06F6D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AB10A9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97FE3D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71414EE4">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EBC7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B55868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B75C63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712EB9F5">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6694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0AE60F2D">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6510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89C0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auto" w:sz="4" w:space="0"/>
            </w:tcBorders>
            <w:vAlign w:val="center"/>
          </w:tcPr>
          <w:p w14:paraId="20E58C8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C9BB31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56423253">
            <w:pPr>
              <w:pStyle w:val="34"/>
              <w:keepNext w:val="0"/>
              <w:keepLines w:val="0"/>
              <w:suppressLineNumbers w:val="0"/>
              <w:snapToGrid w:val="0"/>
              <w:spacing w:before="0" w:beforeAutospacing="0" w:after="0" w:afterAutospacing="0" w:line="300" w:lineRule="auto"/>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投标人需自行承担涉及投标的一切费用；</w:t>
            </w:r>
          </w:p>
          <w:p w14:paraId="1BF396F3">
            <w:pPr>
              <w:pStyle w:val="34"/>
              <w:keepNext w:val="0"/>
              <w:keepLines w:val="0"/>
              <w:suppressLineNumbers w:val="0"/>
              <w:snapToGrid w:val="0"/>
              <w:spacing w:before="0" w:beforeAutospacing="0" w:after="0" w:afterAutospacing="0" w:line="300" w:lineRule="auto"/>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如果投标人中标，每标项将向浙江经济建设投资咨询中心有限公司支付采购代理费。收费标准如下：</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1416"/>
              <w:gridCol w:w="1416"/>
            </w:tblGrid>
            <w:tr w14:paraId="2572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2136" w:type="dxa"/>
                  <w:vAlign w:val="center"/>
                </w:tcPr>
                <w:p w14:paraId="21CD2DD1">
                  <w:pPr>
                    <w:keepNext w:val="0"/>
                    <w:keepLines w:val="0"/>
                    <w:suppressLineNumbers w:val="0"/>
                    <w:snapToGrid w:val="0"/>
                    <w:spacing w:before="0" w:beforeAutospacing="0" w:after="0" w:afterAutospacing="0" w:line="30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中标金额（万元）</w:t>
                  </w:r>
                </w:p>
              </w:tc>
              <w:tc>
                <w:tcPr>
                  <w:tcW w:w="1416" w:type="dxa"/>
                  <w:vAlign w:val="center"/>
                </w:tcPr>
                <w:p w14:paraId="21F83FFA">
                  <w:pPr>
                    <w:keepNext w:val="0"/>
                    <w:keepLines w:val="0"/>
                    <w:suppressLineNumbers w:val="0"/>
                    <w:snapToGrid w:val="0"/>
                    <w:spacing w:before="0" w:beforeAutospacing="0" w:after="0" w:afterAutospacing="0" w:line="30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货物类费率</w:t>
                  </w:r>
                </w:p>
              </w:tc>
              <w:tc>
                <w:tcPr>
                  <w:tcW w:w="1416" w:type="dxa"/>
                  <w:vAlign w:val="center"/>
                </w:tcPr>
                <w:p w14:paraId="640A3DDE">
                  <w:pPr>
                    <w:keepNext w:val="0"/>
                    <w:keepLines w:val="0"/>
                    <w:suppressLineNumbers w:val="0"/>
                    <w:snapToGrid w:val="0"/>
                    <w:spacing w:before="0" w:beforeAutospacing="0" w:after="0" w:afterAutospacing="0" w:line="30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服务类费率</w:t>
                  </w:r>
                </w:p>
              </w:tc>
            </w:tr>
            <w:tr w14:paraId="6D40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2136" w:type="dxa"/>
                  <w:vAlign w:val="center"/>
                </w:tcPr>
                <w:p w14:paraId="33944B1D">
                  <w:pPr>
                    <w:keepNext w:val="0"/>
                    <w:keepLines w:val="0"/>
                    <w:suppressLineNumbers w:val="0"/>
                    <w:snapToGrid w:val="0"/>
                    <w:spacing w:before="0" w:beforeAutospacing="0" w:after="0" w:afterAutospacing="0" w:line="30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100以下</w:t>
                  </w:r>
                </w:p>
              </w:tc>
              <w:tc>
                <w:tcPr>
                  <w:tcW w:w="1416" w:type="dxa"/>
                  <w:vAlign w:val="center"/>
                </w:tcPr>
                <w:p w14:paraId="4D570128">
                  <w:pPr>
                    <w:keepNext w:val="0"/>
                    <w:keepLines w:val="0"/>
                    <w:suppressLineNumbers w:val="0"/>
                    <w:snapToGrid w:val="0"/>
                    <w:spacing w:before="0" w:beforeAutospacing="0" w:after="0" w:afterAutospacing="0" w:line="30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1.2%</w:t>
                  </w:r>
                </w:p>
              </w:tc>
              <w:tc>
                <w:tcPr>
                  <w:tcW w:w="1416" w:type="dxa"/>
                  <w:vAlign w:val="center"/>
                </w:tcPr>
                <w:p w14:paraId="6CCD12B7">
                  <w:pPr>
                    <w:keepNext w:val="0"/>
                    <w:keepLines w:val="0"/>
                    <w:suppressLineNumbers w:val="0"/>
                    <w:snapToGrid w:val="0"/>
                    <w:spacing w:before="0" w:beforeAutospacing="0" w:after="0" w:afterAutospacing="0" w:line="30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1.2%</w:t>
                  </w:r>
                </w:p>
              </w:tc>
            </w:tr>
            <w:tr w14:paraId="1DA8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36" w:type="dxa"/>
                  <w:vAlign w:val="center"/>
                </w:tcPr>
                <w:p w14:paraId="04DCAF54">
                  <w:pPr>
                    <w:keepNext w:val="0"/>
                    <w:keepLines w:val="0"/>
                    <w:suppressLineNumbers w:val="0"/>
                    <w:snapToGrid w:val="0"/>
                    <w:spacing w:before="0" w:beforeAutospacing="0" w:after="0" w:afterAutospacing="0" w:line="30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100-500</w:t>
                  </w:r>
                </w:p>
              </w:tc>
              <w:tc>
                <w:tcPr>
                  <w:tcW w:w="1416" w:type="dxa"/>
                  <w:vAlign w:val="center"/>
                </w:tcPr>
                <w:p w14:paraId="3894C2D0">
                  <w:pPr>
                    <w:keepNext w:val="0"/>
                    <w:keepLines w:val="0"/>
                    <w:suppressLineNumbers w:val="0"/>
                    <w:snapToGrid w:val="0"/>
                    <w:spacing w:before="0" w:beforeAutospacing="0" w:after="0" w:afterAutospacing="0" w:line="30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0.88%</w:t>
                  </w:r>
                </w:p>
              </w:tc>
              <w:tc>
                <w:tcPr>
                  <w:tcW w:w="1416" w:type="dxa"/>
                  <w:vAlign w:val="center"/>
                </w:tcPr>
                <w:p w14:paraId="4BBDD866">
                  <w:pPr>
                    <w:keepNext w:val="0"/>
                    <w:keepLines w:val="0"/>
                    <w:suppressLineNumbers w:val="0"/>
                    <w:snapToGrid w:val="0"/>
                    <w:spacing w:before="0" w:beforeAutospacing="0" w:after="0" w:afterAutospacing="0" w:line="30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0.64%</w:t>
                  </w:r>
                </w:p>
              </w:tc>
            </w:tr>
            <w:tr w14:paraId="4B77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2136" w:type="dxa"/>
                  <w:vAlign w:val="center"/>
                </w:tcPr>
                <w:p w14:paraId="377D2CA0">
                  <w:pPr>
                    <w:keepNext w:val="0"/>
                    <w:keepLines w:val="0"/>
                    <w:suppressLineNumbers w:val="0"/>
                    <w:snapToGrid w:val="0"/>
                    <w:spacing w:before="0" w:beforeAutospacing="0" w:after="0" w:afterAutospacing="0" w:line="30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500-1000</w:t>
                  </w:r>
                </w:p>
              </w:tc>
              <w:tc>
                <w:tcPr>
                  <w:tcW w:w="1416" w:type="dxa"/>
                  <w:vAlign w:val="center"/>
                </w:tcPr>
                <w:p w14:paraId="07DAB0E5">
                  <w:pPr>
                    <w:keepNext w:val="0"/>
                    <w:keepLines w:val="0"/>
                    <w:suppressLineNumbers w:val="0"/>
                    <w:snapToGrid w:val="0"/>
                    <w:spacing w:before="0" w:beforeAutospacing="0" w:after="0" w:afterAutospacing="0" w:line="30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0.64%</w:t>
                  </w:r>
                </w:p>
              </w:tc>
              <w:tc>
                <w:tcPr>
                  <w:tcW w:w="1416" w:type="dxa"/>
                  <w:vAlign w:val="center"/>
                </w:tcPr>
                <w:p w14:paraId="5B70D766">
                  <w:pPr>
                    <w:keepNext w:val="0"/>
                    <w:keepLines w:val="0"/>
                    <w:suppressLineNumbers w:val="0"/>
                    <w:snapToGrid w:val="0"/>
                    <w:spacing w:before="0" w:beforeAutospacing="0" w:after="0" w:afterAutospacing="0" w:line="30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0.36%</w:t>
                  </w:r>
                </w:p>
              </w:tc>
            </w:tr>
          </w:tbl>
          <w:p w14:paraId="43836278">
            <w:pPr>
              <w:pStyle w:val="34"/>
              <w:keepNext w:val="0"/>
              <w:keepLines w:val="0"/>
              <w:suppressLineNumbers w:val="0"/>
              <w:snapToGrid w:val="0"/>
              <w:spacing w:before="0" w:beforeAutospacing="0" w:after="0" w:afterAutospacing="0" w:line="300" w:lineRule="auto"/>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注：差额累进法计算总额。</w:t>
            </w:r>
          </w:p>
          <w:p w14:paraId="495BB227">
            <w:pPr>
              <w:pStyle w:val="34"/>
              <w:keepNext w:val="0"/>
              <w:keepLines w:val="0"/>
              <w:suppressLineNumbers w:val="0"/>
              <w:snapToGrid w:val="0"/>
              <w:spacing w:before="0" w:beforeAutospacing="0" w:after="0" w:afterAutospacing="0" w:line="300" w:lineRule="auto"/>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例：如服务类项目中标金额为RMB2000000元，计算方法如下：</w:t>
            </w:r>
          </w:p>
          <w:p w14:paraId="1056015F">
            <w:pPr>
              <w:pStyle w:val="34"/>
              <w:keepNext w:val="0"/>
              <w:keepLines w:val="0"/>
              <w:suppressLineNumbers w:val="0"/>
              <w:snapToGrid w:val="0"/>
              <w:spacing w:before="0" w:beforeAutospacing="0" w:after="0" w:afterAutospacing="0" w:line="300" w:lineRule="auto"/>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中标服务费=1000000*1.2%+1000000*0.64%=18400元。</w:t>
            </w:r>
          </w:p>
          <w:p w14:paraId="79ADA3F6">
            <w:pPr>
              <w:pStyle w:val="6"/>
              <w:suppressLineNumbers w:val="0"/>
              <w:spacing w:before="0" w:beforeAutospacing="0" w:after="0" w:afterAutospacing="0"/>
              <w:ind w:right="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按照服务类费率记取。</w:t>
            </w:r>
          </w:p>
        </w:tc>
      </w:tr>
    </w:tbl>
    <w:p w14:paraId="2A5B92E8">
      <w:pPr>
        <w:snapToGrid w:val="0"/>
        <w:spacing w:line="360" w:lineRule="auto"/>
        <w:jc w:val="center"/>
        <w:rPr>
          <w:rFonts w:hint="eastAsia" w:ascii="宋体" w:hAnsi="宋体" w:eastAsia="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486FE24A">
      <w:pPr>
        <w:snapToGrid w:val="0"/>
        <w:spacing w:line="360" w:lineRule="auto"/>
        <w:jc w:val="center"/>
        <w:rPr>
          <w:rFonts w:hint="eastAsia" w:ascii="宋体" w:hAnsi="宋体" w:eastAsia="宋体" w:cs="宋体"/>
          <w:b/>
          <w:color w:val="auto"/>
          <w:sz w:val="32"/>
          <w:szCs w:val="20"/>
          <w:highlight w:val="none"/>
        </w:rPr>
      </w:pPr>
    </w:p>
    <w:bookmarkEnd w:id="8"/>
    <w:p w14:paraId="1A804726">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9" w:name="_Toc164416483"/>
      <w:r>
        <w:rPr>
          <w:rFonts w:hint="eastAsia" w:ascii="宋体" w:hAnsi="宋体" w:eastAsia="宋体" w:cs="宋体"/>
          <w:b/>
          <w:color w:val="auto"/>
          <w:sz w:val="32"/>
          <w:szCs w:val="20"/>
          <w:highlight w:val="none"/>
        </w:rPr>
        <w:t>一、总则</w:t>
      </w:r>
    </w:p>
    <w:p w14:paraId="24D3AC89">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479CB718">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4FC773F0">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713B07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19F610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14:paraId="6F8443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1CB49E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6DB641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57937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14:paraId="721F41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363BD6AD">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18F4F061">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55C25BA8">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3064D3C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BBBB3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0CAFF4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F0FBCB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1E936A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70F45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02B5759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2C5661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73C487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A1B60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D50FA0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84D6C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71B2F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7D9409E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1E157C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23BB85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C2B67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2F64B7F0">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545FE72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97335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3210528E">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BAE402">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4CB79DED">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7B1B000D">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70D152D">
      <w:pPr>
        <w:pStyle w:val="18"/>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3A5C692B">
      <w:pPr>
        <w:pStyle w:val="34"/>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62D5F17D">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2C8ECDC7">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75DBD483">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7FDF8C63">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07F98D3C">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6F86A187">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0B4C3368">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61D44CB2">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159B263">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6B37D0C8">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546B4387">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6DFFA380">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477D5787">
      <w:pPr>
        <w:pStyle w:val="887"/>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6DE71C11">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7CFCCBDB">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3EC7B41D">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690774E3">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5B972D54">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浙江省本级、杭州市本级、拱墅区、富阳区政府采购项目投诉材料可寄送浙江省政府采购行政裁决服务中心（杭州），地址：杭州市上城区四季青街道新业路市民之家G03办公室，收件人：朱女士，电话：15121014815。</w:t>
      </w:r>
    </w:p>
    <w:p w14:paraId="20D702CF">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5D53198E">
      <w:pPr>
        <w:pStyle w:val="130"/>
        <w:snapToGrid w:val="0"/>
        <w:spacing w:before="0"/>
        <w:ind w:firstLine="360"/>
        <w:rPr>
          <w:rFonts w:hint="eastAsia" w:ascii="宋体" w:hAnsi="宋体" w:eastAsia="宋体" w:cs="宋体"/>
          <w:color w:val="auto"/>
          <w:sz w:val="18"/>
          <w:szCs w:val="18"/>
          <w:highlight w:val="none"/>
        </w:rPr>
      </w:pPr>
    </w:p>
    <w:p w14:paraId="684AAE3A">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594A22D1">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73F3EE05">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F14AFEE">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1F1B492F">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0CD6FE38">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9313C9D">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6052644B">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0CDC81B8">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642241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2B6D2400">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480D7305">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14:paraId="735930C0">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5F4899C">
      <w:pPr>
        <w:pStyle w:val="26"/>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1253D3C4">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7AAAF484">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3ED473FA">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5FF27134">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2C1531C2">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693BF21">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703BB7E8">
      <w:pPr>
        <w:pStyle w:val="18"/>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37CE67B3">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0E8BCB3">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01B01479">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6242CB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12A53E0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06DC0CE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24DC8C3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86D30C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A4DE917">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429556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0A60C21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0B61737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31CFD7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6D174A3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450C2BB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6B9C2D6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6AAA08FD">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697EA10D">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645EEB8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1427065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14:paraId="7358D347">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6F04395B">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55F9987C">
      <w:pPr>
        <w:pStyle w:val="13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5D163741">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FD79EA9">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2B27D8C">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F5FA441">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6BA43215">
      <w:pPr>
        <w:pStyle w:val="13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0D072D0D">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8FFCA8F">
      <w:pPr>
        <w:pStyle w:val="13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C1989EA">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74472B07">
      <w:pPr>
        <w:pStyle w:val="13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C7CA2CA">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D586ADF">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043B0A76">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6B88C6E5">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14:paraId="7B6AE329">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5FFA0FBB">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37B23056">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5A725E82">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2C5A4B45">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7ABE11F5">
      <w:pPr>
        <w:pStyle w:val="3"/>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66B666CF">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20A3D131">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3C667DC4">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7B5D483A">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094AFC3">
      <w:pPr>
        <w:pStyle w:val="130"/>
        <w:spacing w:before="0"/>
        <w:ind w:firstLine="643"/>
        <w:rPr>
          <w:rFonts w:hint="eastAsia" w:ascii="宋体" w:hAnsi="宋体" w:eastAsia="宋体" w:cs="宋体"/>
          <w:b/>
          <w:color w:val="auto"/>
          <w:sz w:val="32"/>
          <w:highlight w:val="none"/>
        </w:rPr>
      </w:pPr>
    </w:p>
    <w:p w14:paraId="40588DD5">
      <w:pPr>
        <w:pStyle w:val="130"/>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50774D7D">
      <w:pPr>
        <w:pStyle w:val="556"/>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7BDE63A7">
      <w:pPr>
        <w:pStyle w:val="556"/>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14:paraId="60D64CC5">
      <w:pPr>
        <w:pStyle w:val="556"/>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E9AD806">
      <w:pPr>
        <w:pStyle w:val="556"/>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6DB8A4A">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7F18B42C">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14:paraId="1791ACA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采购人或采购机构依据法律法规和招标文件的规定，对投标人的资格进行审查。</w:t>
      </w:r>
    </w:p>
    <w:p w14:paraId="14279DC5">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110E13E7">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14:paraId="00D88EC3">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2932DAB0">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661271AE">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58DD595F">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2115BFEB">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3E210BE">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485D438D">
      <w:pPr>
        <w:pStyle w:val="130"/>
        <w:spacing w:before="0"/>
        <w:ind w:firstLine="0" w:firstLineChars="0"/>
        <w:rPr>
          <w:rFonts w:hint="eastAsia" w:ascii="宋体" w:hAnsi="宋体" w:eastAsia="宋体" w:cs="宋体"/>
          <w:color w:val="auto"/>
          <w:kern w:val="0"/>
          <w:szCs w:val="24"/>
          <w:highlight w:val="none"/>
        </w:rPr>
      </w:pPr>
    </w:p>
    <w:p w14:paraId="3F3C4737">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20BE166B">
      <w:pPr>
        <w:spacing w:line="360" w:lineRule="auto"/>
        <w:rPr>
          <w:rFonts w:hint="eastAsia" w:ascii="宋体" w:hAnsi="宋体" w:eastAsia="宋体" w:cs="宋体"/>
          <w:b/>
          <w:color w:val="auto"/>
          <w:sz w:val="24"/>
          <w:highlight w:val="none"/>
        </w:rPr>
      </w:pPr>
      <w:bookmarkStart w:id="10"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4EC6BAAE">
      <w:pPr>
        <w:spacing w:line="360" w:lineRule="auto"/>
        <w:rPr>
          <w:rFonts w:hint="eastAsia" w:ascii="宋体" w:hAnsi="宋体" w:eastAsia="宋体" w:cs="宋体"/>
          <w:b/>
          <w:color w:val="auto"/>
          <w:sz w:val="24"/>
          <w:highlight w:val="none"/>
        </w:rPr>
      </w:pPr>
    </w:p>
    <w:p w14:paraId="44E69CD3">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76EDBF6E">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11976E72">
      <w:pPr>
        <w:pStyle w:val="130"/>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2D416E6">
      <w:pPr>
        <w:pStyle w:val="13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5135D0E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4AECCD35">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1" w:name="_Hlk101184471"/>
      <w:r>
        <w:rPr>
          <w:rFonts w:hint="eastAsia" w:ascii="宋体" w:hAnsi="宋体" w:eastAsia="宋体" w:cs="宋体"/>
          <w:color w:val="auto"/>
          <w:sz w:val="24"/>
          <w:highlight w:val="none"/>
        </w:rPr>
        <w:t>资格审查情况、评审专家抽取规则、符合性审查情况、</w:t>
      </w:r>
      <w:bookmarkEnd w:id="11"/>
      <w:r>
        <w:rPr>
          <w:rFonts w:hint="eastAsia" w:ascii="宋体" w:hAnsi="宋体" w:eastAsia="宋体" w:cs="宋体"/>
          <w:color w:val="auto"/>
          <w:sz w:val="24"/>
          <w:highlight w:val="none"/>
        </w:rPr>
        <w:t>未中标情况说明、中标公告期限以及评审专家名单、评分汇总及明细。</w:t>
      </w:r>
    </w:p>
    <w:p w14:paraId="67013D9A">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7B008A0E">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05F2D9FD">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6D7B482F">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35EB44C9">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43E9271E">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621320A">
      <w:pPr>
        <w:pStyle w:val="13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B6AFE1B">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330D5107">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3DB60B3">
      <w:pPr>
        <w:pStyle w:val="130"/>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41F86A4C">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38B38C48">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37C02829">
      <w:pPr>
        <w:pStyle w:val="6"/>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A3F957D">
      <w:pPr>
        <w:snapToGrid w:val="0"/>
        <w:spacing w:line="360" w:lineRule="auto"/>
        <w:ind w:firstLine="3357" w:firstLineChars="1045"/>
        <w:rPr>
          <w:rFonts w:hint="eastAsia" w:ascii="宋体" w:hAnsi="宋体" w:eastAsia="宋体" w:cs="宋体"/>
          <w:b/>
          <w:color w:val="auto"/>
          <w:sz w:val="32"/>
          <w:highlight w:val="none"/>
        </w:rPr>
      </w:pPr>
    </w:p>
    <w:p w14:paraId="4493734A">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6428E7B6">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14:paraId="0A561372">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502CE283">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11D94E14">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1F4AFCE1">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4D3B56E4">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64208C02">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FE39C27">
      <w:pPr>
        <w:tabs>
          <w:tab w:val="left" w:pos="0"/>
        </w:tabs>
        <w:spacing w:line="360" w:lineRule="auto"/>
        <w:ind w:firstLine="480"/>
        <w:rPr>
          <w:rFonts w:hint="eastAsia" w:ascii="宋体" w:hAnsi="宋体" w:eastAsia="宋体" w:cs="宋体"/>
          <w:color w:val="auto"/>
          <w:sz w:val="24"/>
          <w:highlight w:val="none"/>
        </w:rPr>
      </w:pPr>
    </w:p>
    <w:p w14:paraId="23EE08FC">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3278BAA7">
      <w:pPr>
        <w:pStyle w:val="3"/>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14:paraId="4735F14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5D181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1F9C5FA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A848F6">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0"/>
    <w:p w14:paraId="45F01721">
      <w:pPr>
        <w:tabs>
          <w:tab w:val="left" w:pos="0"/>
        </w:tabs>
        <w:spacing w:line="360" w:lineRule="auto"/>
        <w:ind w:firstLine="480"/>
        <w:rPr>
          <w:rFonts w:hint="eastAsia" w:ascii="宋体" w:hAnsi="宋体" w:eastAsia="宋体" w:cs="宋体"/>
          <w:color w:val="auto"/>
          <w:kern w:val="0"/>
          <w:sz w:val="24"/>
          <w:highlight w:val="none"/>
        </w:rPr>
        <w:sectPr>
          <w:pgSz w:w="11906" w:h="16838"/>
          <w:pgMar w:top="680" w:right="1418" w:bottom="468" w:left="1418" w:header="851" w:footer="992" w:gutter="0"/>
          <w:cols w:space="720" w:num="1"/>
          <w:titlePg/>
          <w:docGrid w:linePitch="312" w:charSpace="0"/>
        </w:sectPr>
      </w:pPr>
      <w:bookmarkStart w:id="12" w:name="_Hlt75236011"/>
      <w:bookmarkEnd w:id="12"/>
      <w:bookmarkStart w:id="13" w:name="_Hlt74714665"/>
      <w:bookmarkEnd w:id="13"/>
      <w:bookmarkStart w:id="14" w:name="_Hlt68403820"/>
      <w:bookmarkEnd w:id="14"/>
      <w:bookmarkStart w:id="15" w:name="_Hlt74707468"/>
      <w:bookmarkEnd w:id="15"/>
      <w:bookmarkStart w:id="16" w:name="_Hlt75236290"/>
      <w:bookmarkEnd w:id="16"/>
      <w:bookmarkStart w:id="17" w:name="_Hlt68072990"/>
      <w:bookmarkEnd w:id="17"/>
      <w:bookmarkStart w:id="18" w:name="_Hlt74729768"/>
      <w:bookmarkEnd w:id="18"/>
      <w:bookmarkStart w:id="19" w:name="_Hlt75236101"/>
      <w:bookmarkEnd w:id="19"/>
      <w:bookmarkStart w:id="20" w:name="_Hlt74730295"/>
      <w:bookmarkEnd w:id="20"/>
      <w:bookmarkStart w:id="21" w:name="_Hlt68073093"/>
      <w:bookmarkEnd w:id="21"/>
      <w:bookmarkStart w:id="22" w:name="_Hlt68057669"/>
      <w:bookmarkEnd w:id="22"/>
      <w:bookmarkStart w:id="23" w:name="_Hlt68072998"/>
      <w:bookmarkEnd w:id="23"/>
    </w:p>
    <w:bookmarkEnd w:id="9"/>
    <w:p w14:paraId="7EB21F60">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5EF50E58">
      <w:pPr>
        <w:pStyle w:val="6"/>
        <w:numPr>
          <w:ilvl w:val="0"/>
          <w:numId w:val="0"/>
        </w:numPr>
        <w:snapToGrid w:val="0"/>
        <w:spacing w:before="120" w:beforeLines="50" w:after="120" w:afterLines="50" w:line="360" w:lineRule="auto"/>
        <w:rPr>
          <w:rFonts w:hint="eastAsia" w:ascii="宋体" w:hAnsi="宋体" w:eastAsia="宋体" w:cs="宋体"/>
          <w:b/>
          <w:bCs/>
          <w:snapToGrid w:val="0"/>
          <w:color w:val="auto"/>
          <w:kern w:val="0"/>
          <w:sz w:val="24"/>
          <w:szCs w:val="24"/>
          <w:highlight w:val="none"/>
          <w:lang w:eastAsia="zh-CN"/>
        </w:rPr>
      </w:pPr>
      <w:bookmarkStart w:id="24" w:name="_Toc204483585"/>
      <w:bookmarkStart w:id="25" w:name="_Toc437972390"/>
      <w:bookmarkStart w:id="26" w:name="_Toc236047431"/>
      <w:bookmarkStart w:id="27" w:name="_Toc9082"/>
      <w:bookmarkStart w:id="28" w:name="_Toc294777238"/>
      <w:bookmarkStart w:id="29" w:name="_Toc498002349"/>
      <w:bookmarkStart w:id="30" w:name="_Toc26529"/>
      <w:bookmarkStart w:id="31" w:name="_Toc342633574"/>
      <w:bookmarkStart w:id="32" w:name="_Hlk105946293"/>
      <w:bookmarkStart w:id="33" w:name="_Hlk103617900"/>
      <w:bookmarkStart w:id="34" w:name="_Toc331502481"/>
      <w:r>
        <w:rPr>
          <w:rFonts w:hint="eastAsia" w:ascii="宋体" w:hAnsi="宋体" w:eastAsia="宋体" w:cs="宋体"/>
          <w:b/>
          <w:bCs/>
          <w:snapToGrid w:val="0"/>
          <w:color w:val="auto"/>
          <w:kern w:val="0"/>
          <w:sz w:val="24"/>
          <w:szCs w:val="24"/>
          <w:highlight w:val="none"/>
        </w:rPr>
        <w:t>一、</w:t>
      </w:r>
      <w:bookmarkEnd w:id="24"/>
      <w:bookmarkEnd w:id="25"/>
      <w:bookmarkEnd w:id="26"/>
      <w:bookmarkEnd w:id="27"/>
      <w:bookmarkEnd w:id="28"/>
      <w:bookmarkEnd w:id="29"/>
      <w:r>
        <w:rPr>
          <w:rFonts w:hint="eastAsia" w:ascii="宋体" w:hAnsi="宋体" w:eastAsia="宋体" w:cs="宋体"/>
          <w:b/>
          <w:bCs/>
          <w:snapToGrid w:val="0"/>
          <w:color w:val="auto"/>
          <w:kern w:val="0"/>
          <w:sz w:val="24"/>
          <w:szCs w:val="24"/>
          <w:highlight w:val="none"/>
          <w:lang w:eastAsia="zh-CN"/>
        </w:rPr>
        <w:t>项目概况</w:t>
      </w:r>
      <w:bookmarkEnd w:id="30"/>
    </w:p>
    <w:p w14:paraId="7DCEB9B9">
      <w:pPr>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lang w:val="en-US" w:eastAsia="zh-CN"/>
        </w:rPr>
      </w:pPr>
      <w:bookmarkStart w:id="35" w:name="_Toc293436570"/>
      <w:r>
        <w:rPr>
          <w:rFonts w:hint="eastAsia" w:ascii="宋体" w:hAnsi="宋体" w:eastAsia="宋体" w:cs="宋体"/>
          <w:snapToGrid w:val="0"/>
          <w:color w:val="auto"/>
          <w:kern w:val="0"/>
          <w:sz w:val="24"/>
          <w:szCs w:val="24"/>
          <w:highlight w:val="none"/>
          <w:lang w:val="en-US" w:eastAsia="zh-CN"/>
        </w:rPr>
        <w:t>1.为保证智能交通系统安全、高效、稳定地运行，本次对智能交通系统的维护服务进行采购。</w:t>
      </w:r>
    </w:p>
    <w:p w14:paraId="62561B88">
      <w:pPr>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2.维护内容：招标文件中所有智能交通系统设施的日常巡查、运维、抢修及机房维护等工作。保证合同范围内所有智能交通系统设施的完整、工作正常、及时排除因智能交通设施而产生的所有安全隐患。</w:t>
      </w:r>
    </w:p>
    <w:p w14:paraId="42521BE6">
      <w:pPr>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3.采购需求表：</w:t>
      </w:r>
    </w:p>
    <w:tbl>
      <w:tblPr>
        <w:tblStyle w:val="6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0"/>
        <w:gridCol w:w="4253"/>
        <w:gridCol w:w="1602"/>
        <w:gridCol w:w="1602"/>
      </w:tblGrid>
      <w:tr w14:paraId="56C39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025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28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C77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4AB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r>
      <w:tr w14:paraId="5112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C0B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21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信号系统维护</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19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路口</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D7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r>
      <w:tr w14:paraId="135A0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DCF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72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电子警察系统维护</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2B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路口</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E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r>
      <w:tr w14:paraId="6B4E3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BD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7B3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视频监控系统维护</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AC2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6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r>
      <w:tr w14:paraId="401B4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AE2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33F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卡口系统维护</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C2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点位</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5A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r>
      <w:tr w14:paraId="584EF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7F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BC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不礼让系统维护</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53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D8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2653E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A0B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47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诱导系统维护</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62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E4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r>
      <w:tr w14:paraId="569B7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BE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CF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可变车道系统维护</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702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方向</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6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r>
      <w:tr w14:paraId="43D46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974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45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网络租赁费</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225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0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w:t>
            </w:r>
          </w:p>
        </w:tc>
      </w:tr>
      <w:tr w14:paraId="216EF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21A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6E6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右转弯提醒设备</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3F4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5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r>
      <w:tr w14:paraId="3C587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124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12C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江东大桥设备维护</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F6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C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09C5B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46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2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1A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中心软硬件维护</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5E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6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bl>
    <w:p w14:paraId="5F3CC518">
      <w:pPr>
        <w:pStyle w:val="18"/>
        <w:ind w:left="0" w:leftChars="0" w:firstLine="0" w:firstLineChars="0"/>
        <w:rPr>
          <w:rFonts w:hint="eastAsia" w:ascii="宋体" w:hAnsi="宋体" w:eastAsia="宋体" w:cs="宋体"/>
          <w:color w:val="auto"/>
          <w:sz w:val="24"/>
          <w:szCs w:val="24"/>
          <w:highlight w:val="none"/>
          <w:lang w:val="en-US" w:eastAsia="zh-CN"/>
        </w:rPr>
      </w:pPr>
    </w:p>
    <w:p w14:paraId="3FF35784">
      <w:pPr>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4.维护点位清单</w:t>
      </w:r>
    </w:p>
    <w:tbl>
      <w:tblPr>
        <w:tblStyle w:val="6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5"/>
        <w:gridCol w:w="3590"/>
        <w:gridCol w:w="735"/>
        <w:gridCol w:w="3961"/>
      </w:tblGrid>
      <w:tr w14:paraId="78CCA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1B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一、智能信号系统</w:t>
            </w:r>
          </w:p>
        </w:tc>
      </w:tr>
      <w:tr w14:paraId="6871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5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6D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点位名称</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2A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48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点位名称</w:t>
            </w:r>
          </w:p>
        </w:tc>
      </w:tr>
      <w:tr w14:paraId="4CAC6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FD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E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江东一路经七路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1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F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青年路绿茵路</w:t>
            </w:r>
          </w:p>
        </w:tc>
      </w:tr>
      <w:tr w14:paraId="2CFFD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0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0C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江东二路经七路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54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6E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新四路蓝商路</w:t>
            </w:r>
          </w:p>
        </w:tc>
      </w:tr>
      <w:tr w14:paraId="68F7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50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DA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义蓬路江埠街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2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4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梅林大道观十五线</w:t>
            </w:r>
          </w:p>
        </w:tc>
      </w:tr>
      <w:tr w14:paraId="15941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9B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71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江东三路东一路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5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40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经四路纬七路</w:t>
            </w:r>
          </w:p>
        </w:tc>
      </w:tr>
      <w:tr w14:paraId="70C9F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83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3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江东三路东二路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7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5C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新世纪大道吉化路口</w:t>
            </w:r>
          </w:p>
        </w:tc>
      </w:tr>
      <w:tr w14:paraId="1376B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D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E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江东三路核心二路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E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2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C2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横一路建华路</w:t>
            </w:r>
          </w:p>
        </w:tc>
      </w:tr>
      <w:tr w14:paraId="60898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09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0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江东三路前进大道</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3B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2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1C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横一路新四路</w:t>
            </w:r>
          </w:p>
        </w:tc>
      </w:tr>
      <w:tr w14:paraId="4CFED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7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E1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江东三路蓝领东侧支路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B4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2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D6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南一线建华路</w:t>
            </w:r>
          </w:p>
        </w:tc>
      </w:tr>
      <w:tr w14:paraId="69E1B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0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5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江东三路东三路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5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2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5B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南一线新四路</w:t>
            </w:r>
          </w:p>
        </w:tc>
      </w:tr>
      <w:tr w14:paraId="62E6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7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60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江东五路前进大道</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9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33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纬二路经四路</w:t>
            </w:r>
          </w:p>
        </w:tc>
      </w:tr>
      <w:tr w14:paraId="71604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F3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D8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江东五路东三路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01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0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纬二路经五路</w:t>
            </w:r>
          </w:p>
        </w:tc>
      </w:tr>
      <w:tr w14:paraId="51B52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E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FD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蓝领公寓东侧支路江东二路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3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31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16号大街25号大街信号</w:t>
            </w:r>
          </w:p>
        </w:tc>
      </w:tr>
      <w:tr w14:paraId="1CD04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B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19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杭房西侧江东二路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7E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74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16号大街之江路辅路信号</w:t>
            </w:r>
          </w:p>
        </w:tc>
      </w:tr>
      <w:tr w14:paraId="10197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9D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62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杭房西侧规划支路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A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D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管委会西侧道路规划支路九信号</w:t>
            </w:r>
          </w:p>
        </w:tc>
      </w:tr>
      <w:tr w14:paraId="1FCAF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00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9E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西一路临鸿东路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5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A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管委会西侧道路学林街信号</w:t>
            </w:r>
          </w:p>
        </w:tc>
      </w:tr>
      <w:tr w14:paraId="31D3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4E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27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新世纪大道江东二路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4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11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横一线义府大街</w:t>
            </w:r>
          </w:p>
        </w:tc>
      </w:tr>
      <w:tr w14:paraId="5090A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F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99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新世纪大道江东三路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E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0C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横一线塘新线</w:t>
            </w:r>
          </w:p>
        </w:tc>
      </w:tr>
      <w:tr w14:paraId="6BD5D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CC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5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梅林大道新一路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BD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F1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横一线金星村</w:t>
            </w:r>
          </w:p>
        </w:tc>
      </w:tr>
      <w:tr w14:paraId="0E7E7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3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F6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江东三路青西四路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83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90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横一线建一村</w:t>
            </w:r>
          </w:p>
        </w:tc>
      </w:tr>
      <w:tr w14:paraId="3743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8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A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江东三路青西三路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B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65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横一线北二路</w:t>
            </w:r>
          </w:p>
        </w:tc>
      </w:tr>
      <w:tr w14:paraId="1CEF7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E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91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江东三路青西二路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1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C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横一线迎康路</w:t>
            </w:r>
          </w:p>
        </w:tc>
      </w:tr>
      <w:tr w14:paraId="1A85C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9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73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江东三路青西一路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09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2A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青西二路国横一路</w:t>
            </w:r>
          </w:p>
        </w:tc>
      </w:tr>
      <w:tr w14:paraId="35C77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B3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7D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江东三路青东一路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C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E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青西二路国横二路</w:t>
            </w:r>
          </w:p>
        </w:tc>
      </w:tr>
      <w:tr w14:paraId="5219E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F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BF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江东三路绿荫路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AA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B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青西二路北二路</w:t>
            </w:r>
          </w:p>
        </w:tc>
      </w:tr>
      <w:tr w14:paraId="54015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7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D9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江东三路丰乐路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15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8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青西二路国环一路</w:t>
            </w:r>
          </w:p>
        </w:tc>
      </w:tr>
      <w:tr w14:paraId="188FD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1A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B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江东三路新垦路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C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03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宝龙路规划六路</w:t>
            </w:r>
          </w:p>
        </w:tc>
      </w:tr>
      <w:tr w14:paraId="2F9D7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2F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67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滨江二路西三路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78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5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宝龙路规划一路</w:t>
            </w:r>
          </w:p>
        </w:tc>
      </w:tr>
      <w:tr w14:paraId="7414A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0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5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河庄大道河景路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6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4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宝龙路规划三路</w:t>
            </w:r>
          </w:p>
        </w:tc>
      </w:tr>
      <w:tr w14:paraId="626C8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EB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B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河景路府东路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D0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19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乔下线梦马小镇</w:t>
            </w:r>
          </w:p>
        </w:tc>
      </w:tr>
      <w:tr w14:paraId="06A3F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9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0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河景路经二路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7D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D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塘新线云帆社区西侧道路</w:t>
            </w:r>
          </w:p>
        </w:tc>
      </w:tr>
      <w:tr w14:paraId="766AD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1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E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河庄大道镇政府</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1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DF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塘新线义蓬中路</w:t>
            </w:r>
          </w:p>
        </w:tc>
      </w:tr>
      <w:tr w14:paraId="1E31A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6F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2C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江东一路秀松路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E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33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塘新线红泉路</w:t>
            </w:r>
          </w:p>
        </w:tc>
      </w:tr>
      <w:tr w14:paraId="40A98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20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E0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江东一路岩创线</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7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F6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塘新线金星村</w:t>
            </w:r>
          </w:p>
        </w:tc>
      </w:tr>
      <w:tr w14:paraId="2C428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21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4E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江东一路村道</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C6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A3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云帆社区西侧道路云帆社区北侧道路</w:t>
            </w:r>
          </w:p>
        </w:tc>
      </w:tr>
      <w:tr w14:paraId="1B51E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5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1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东二路华东医药出入口</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2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C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云帆社区西侧道路云帆社区南侧道路</w:t>
            </w:r>
          </w:p>
        </w:tc>
      </w:tr>
      <w:tr w14:paraId="61C83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B2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0D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东二路新一路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1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2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云涛南路杭州师范大学西门信号</w:t>
            </w:r>
          </w:p>
        </w:tc>
      </w:tr>
      <w:tr w14:paraId="1437B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0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3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江东一路宏伟桥头</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E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9F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文淙南路金融学院东门信号</w:t>
            </w:r>
          </w:p>
        </w:tc>
      </w:tr>
      <w:tr w14:paraId="61BEF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6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4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江东一路义蓬东一路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27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2C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文淙南路经贸学院东门信号</w:t>
            </w:r>
          </w:p>
        </w:tc>
      </w:tr>
      <w:tr w14:paraId="1C5A4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E4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4B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江东一路义蓬东二路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E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6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2号大街文泽路</w:t>
            </w:r>
          </w:p>
        </w:tc>
      </w:tr>
      <w:tr w14:paraId="41B4F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EA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BD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江东一路东升路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A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E1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学林街文泽路</w:t>
            </w:r>
          </w:p>
        </w:tc>
      </w:tr>
      <w:tr w14:paraId="53B63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FA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3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江东一路老青六线</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9E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9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学源街文泽路</w:t>
            </w:r>
          </w:p>
        </w:tc>
      </w:tr>
      <w:tr w14:paraId="0C101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25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2C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宝龙北路北一路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71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5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德胜东路文泽路</w:t>
            </w:r>
          </w:p>
        </w:tc>
      </w:tr>
      <w:tr w14:paraId="389E7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DF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3C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江东七路青西三路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0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90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高沙路万华弄</w:t>
            </w:r>
          </w:p>
        </w:tc>
      </w:tr>
      <w:tr w14:paraId="021FC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49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9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新一路东一路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60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A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江东一路南侧支路</w:t>
            </w:r>
          </w:p>
        </w:tc>
      </w:tr>
      <w:tr w14:paraId="44516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C9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E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青年路西一路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84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27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义府大街河庄大道</w:t>
            </w:r>
          </w:p>
        </w:tc>
      </w:tr>
      <w:tr w14:paraId="251E5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9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23B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国环三路与北二路路口（东）</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95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B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义府大街健康驿站</w:t>
            </w:r>
          </w:p>
        </w:tc>
      </w:tr>
      <w:tr w14:paraId="1E72B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46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028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国环三路与北一路路口（东）</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729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B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义府大街河中路</w:t>
            </w:r>
          </w:p>
        </w:tc>
      </w:tr>
      <w:tr w14:paraId="26168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B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E6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国环三路与北二路路口（西）</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0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D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义府大街长五线</w:t>
            </w:r>
          </w:p>
        </w:tc>
      </w:tr>
      <w:tr w14:paraId="1BE02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2C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1A6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国环三路与北一路路口（西）</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A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4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纬五路创威</w:t>
            </w:r>
          </w:p>
        </w:tc>
      </w:tr>
      <w:tr w14:paraId="35D2B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96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27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国环三路与宝龙北路路口</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9C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C7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佳鹏创威</w:t>
            </w:r>
          </w:p>
        </w:tc>
      </w:tr>
      <w:tr w14:paraId="03D8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E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FB0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横一线左十四线</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A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0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创威临东</w:t>
            </w:r>
          </w:p>
        </w:tc>
      </w:tr>
      <w:tr w14:paraId="708E0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BD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EE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江东七路智慧谷规划路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79DA">
            <w:pPr>
              <w:keepNext w:val="0"/>
              <w:keepLines w:val="0"/>
              <w:suppressLineNumbers w:val="0"/>
              <w:spacing w:before="0" w:beforeAutospacing="0" w:after="0" w:afterAutospacing="0"/>
              <w:ind w:left="0" w:right="0"/>
              <w:rPr>
                <w:rFonts w:hint="eastAsia" w:ascii="宋体" w:hAnsi="宋体" w:eastAsia="宋体" w:cs="宋体"/>
                <w:i w:val="0"/>
                <w:iCs w:val="0"/>
                <w:color w:val="auto"/>
                <w:sz w:val="24"/>
                <w:szCs w:val="24"/>
                <w:highlight w:val="none"/>
                <w:u w:val="none"/>
              </w:rPr>
            </w:pP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2CA6">
            <w:pPr>
              <w:keepNext w:val="0"/>
              <w:keepLines w:val="0"/>
              <w:suppressLineNumbers w:val="0"/>
              <w:spacing w:before="0" w:beforeAutospacing="0" w:after="0" w:afterAutospacing="0"/>
              <w:ind w:left="0" w:right="0"/>
              <w:rPr>
                <w:rFonts w:hint="eastAsia" w:ascii="宋体" w:hAnsi="宋体" w:eastAsia="宋体" w:cs="宋体"/>
                <w:i w:val="0"/>
                <w:iCs w:val="0"/>
                <w:color w:val="auto"/>
                <w:sz w:val="24"/>
                <w:szCs w:val="24"/>
                <w:highlight w:val="none"/>
                <w:u w:val="none"/>
              </w:rPr>
            </w:pPr>
          </w:p>
        </w:tc>
      </w:tr>
      <w:tr w14:paraId="4169E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33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二、电子警察系统</w:t>
            </w:r>
          </w:p>
        </w:tc>
      </w:tr>
      <w:tr w14:paraId="0453F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0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1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点位名称</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7A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2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点位名称</w:t>
            </w:r>
          </w:p>
        </w:tc>
      </w:tr>
      <w:tr w14:paraId="6BE3B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1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56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义蓬中路江埠街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51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73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新四路蓝商路</w:t>
            </w:r>
          </w:p>
        </w:tc>
      </w:tr>
      <w:tr w14:paraId="2ED2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88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8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江东一路经七路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4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6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国横四路青东一路</w:t>
            </w:r>
          </w:p>
        </w:tc>
      </w:tr>
      <w:tr w14:paraId="085D8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1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1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江东二路经七路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0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E0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新湾大道横一路</w:t>
            </w:r>
          </w:p>
        </w:tc>
      </w:tr>
      <w:tr w14:paraId="0A3CB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05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77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江东三路东二路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7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E8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梅林大道观十五线</w:t>
            </w:r>
          </w:p>
        </w:tc>
      </w:tr>
      <w:tr w14:paraId="2D1B4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41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E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江东三路东一路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4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ED1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经四路纬七路</w:t>
            </w:r>
          </w:p>
        </w:tc>
      </w:tr>
      <w:tr w14:paraId="78B47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7E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3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江东三路核心二路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CC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6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世纪大道塘新线</w:t>
            </w:r>
          </w:p>
        </w:tc>
      </w:tr>
      <w:tr w14:paraId="61478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3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86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江东三路前进大道</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E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49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青西二路国横一路</w:t>
            </w:r>
          </w:p>
        </w:tc>
      </w:tr>
      <w:tr w14:paraId="31A1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2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B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江东五路东三路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4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73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青西二路国横二路</w:t>
            </w:r>
          </w:p>
        </w:tc>
      </w:tr>
      <w:tr w14:paraId="3974F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80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9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江东五路前进大道</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A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F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青西二路北二路</w:t>
            </w:r>
          </w:p>
        </w:tc>
      </w:tr>
      <w:tr w14:paraId="13DEB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8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D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河庄大道江东一路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1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C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青西二路国环一路</w:t>
            </w:r>
          </w:p>
        </w:tc>
      </w:tr>
      <w:tr w14:paraId="71A59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23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0D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杭房江东二路路口</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E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A9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宝龙南路规划六路</w:t>
            </w:r>
          </w:p>
        </w:tc>
      </w:tr>
      <w:tr w14:paraId="64613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E9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F6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新世纪大道江东一路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8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8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宝龙南路规划一路</w:t>
            </w:r>
          </w:p>
        </w:tc>
      </w:tr>
      <w:tr w14:paraId="0B6C8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0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99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新世纪大道江东二路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A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3D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宝龙南路规划三路</w:t>
            </w:r>
          </w:p>
        </w:tc>
      </w:tr>
      <w:tr w14:paraId="6CD38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5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B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新世纪大道江东三路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A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FD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乔下线梦马小镇</w:t>
            </w:r>
          </w:p>
        </w:tc>
      </w:tr>
      <w:tr w14:paraId="79009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2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8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梅林大道新一路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D2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2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塘新线红泉路</w:t>
            </w:r>
          </w:p>
        </w:tc>
      </w:tr>
      <w:tr w14:paraId="48DCB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0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D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江东三路青西四路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C9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29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塘新线云帆社区西侧道路</w:t>
            </w:r>
          </w:p>
        </w:tc>
      </w:tr>
      <w:tr w14:paraId="3C344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08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FA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江东三路青西二路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8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5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塘新线义蓬中路</w:t>
            </w:r>
          </w:p>
        </w:tc>
      </w:tr>
      <w:tr w14:paraId="48F4A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E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2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江东三路青西一路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2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81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塘新线过街</w:t>
            </w:r>
          </w:p>
        </w:tc>
      </w:tr>
      <w:tr w14:paraId="758A1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AE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E2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江东三路青东一路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E3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9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云帆社区西侧道路云帆社区北侧道路</w:t>
            </w:r>
          </w:p>
        </w:tc>
      </w:tr>
      <w:tr w14:paraId="5CAA4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BC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9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江东三路新垦路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E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4B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云帆社区西侧道路云帆社区南侧道路</w:t>
            </w:r>
          </w:p>
        </w:tc>
      </w:tr>
      <w:tr w14:paraId="32B13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9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7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江东三路丰悦路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89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F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文泽路德胜东路</w:t>
            </w:r>
          </w:p>
        </w:tc>
      </w:tr>
      <w:tr w14:paraId="40C84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CF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6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江东三路绿荫路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DF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3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文泽北路金乔街</w:t>
            </w:r>
          </w:p>
        </w:tc>
      </w:tr>
      <w:tr w14:paraId="0ED96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CD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6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滨江二路西一路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B3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B5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文泽北路围垦街</w:t>
            </w:r>
          </w:p>
        </w:tc>
      </w:tr>
      <w:tr w14:paraId="02CBE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DA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EE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滨江二路西三路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88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9E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义府大街河庄大道</w:t>
            </w:r>
          </w:p>
        </w:tc>
      </w:tr>
      <w:tr w14:paraId="3B829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BA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B4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青西二路江东二路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B2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55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义府大街河中路</w:t>
            </w:r>
          </w:p>
        </w:tc>
      </w:tr>
      <w:tr w14:paraId="10A63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C5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F2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青东一路江东二路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D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31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代征道路江东七路</w:t>
            </w:r>
          </w:p>
        </w:tc>
      </w:tr>
      <w:tr w14:paraId="7B0F6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9D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9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青西二路迎康路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0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3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红十五线世纪大道东浙交工出入口</w:t>
            </w:r>
          </w:p>
        </w:tc>
      </w:tr>
      <w:tr w14:paraId="5F98B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A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6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2号大街23号大街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54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2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B34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横一路建华路</w:t>
            </w:r>
          </w:p>
        </w:tc>
      </w:tr>
      <w:tr w14:paraId="2EE68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B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E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2号大街水利水电南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B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2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DA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横一路新四路</w:t>
            </w:r>
          </w:p>
        </w:tc>
      </w:tr>
      <w:tr w14:paraId="1AD6B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52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E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2号大街工商生活区南门</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C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2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25E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南一线建华路</w:t>
            </w:r>
          </w:p>
        </w:tc>
      </w:tr>
      <w:tr w14:paraId="67369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1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85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河庄大道河景路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C0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2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7F3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南一线新四路</w:t>
            </w:r>
          </w:p>
        </w:tc>
      </w:tr>
      <w:tr w14:paraId="70000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A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B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河景路经二路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85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2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老青六线江埠街</w:t>
            </w:r>
          </w:p>
        </w:tc>
      </w:tr>
      <w:tr w14:paraId="26B39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0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EB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河庄大道镇政府</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87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0B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16号大街25号大街</w:t>
            </w:r>
          </w:p>
        </w:tc>
      </w:tr>
      <w:tr w14:paraId="5B276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C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3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江东一路秀松路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87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1C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16号大街之江路辅路</w:t>
            </w:r>
          </w:p>
        </w:tc>
      </w:tr>
      <w:tr w14:paraId="705D7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7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2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江东一路岩创线</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F5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A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横一线义盛路</w:t>
            </w:r>
          </w:p>
        </w:tc>
      </w:tr>
      <w:tr w14:paraId="6A393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D4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11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江东一路村道</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5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FA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横一线向阳路</w:t>
            </w:r>
          </w:p>
        </w:tc>
      </w:tr>
      <w:tr w14:paraId="4BED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1F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2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东二路新一路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AA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A9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横一线新镇路</w:t>
            </w:r>
          </w:p>
        </w:tc>
      </w:tr>
      <w:tr w14:paraId="5404B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4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02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江东一路宏伟桥头</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71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F0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横一线义隆路</w:t>
            </w:r>
          </w:p>
        </w:tc>
      </w:tr>
      <w:tr w14:paraId="53B34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6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3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江东一路义蓬东一路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0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BC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横一线青兴路</w:t>
            </w:r>
          </w:p>
        </w:tc>
      </w:tr>
      <w:tr w14:paraId="615D7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5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73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江东一路义蓬东二路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7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7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横一线义府大街</w:t>
            </w:r>
          </w:p>
        </w:tc>
      </w:tr>
      <w:tr w14:paraId="604CD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A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E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江东一路东升路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E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F7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横一线塘新线</w:t>
            </w:r>
          </w:p>
        </w:tc>
      </w:tr>
      <w:tr w14:paraId="6BBDA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F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29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江东一路老青六线</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B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8B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横一线金星村</w:t>
            </w:r>
          </w:p>
        </w:tc>
      </w:tr>
      <w:tr w14:paraId="0BB4C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6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4D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宝龙北路北一路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D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4F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横一线北一路</w:t>
            </w:r>
          </w:p>
        </w:tc>
      </w:tr>
      <w:tr w14:paraId="589EF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E8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2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江东七路青西三路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4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2E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横一线北二路</w:t>
            </w:r>
          </w:p>
        </w:tc>
      </w:tr>
      <w:tr w14:paraId="31897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19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23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新一路东一路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4F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26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横一线江东一路</w:t>
            </w:r>
          </w:p>
        </w:tc>
      </w:tr>
      <w:tr w14:paraId="52159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86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13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青年路西一路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86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F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横一线江东二路</w:t>
            </w:r>
          </w:p>
        </w:tc>
      </w:tr>
      <w:tr w14:paraId="0A9DE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1E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7A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青年路丰悦路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08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1D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横一线迎康路</w:t>
            </w:r>
          </w:p>
        </w:tc>
      </w:tr>
      <w:tr w14:paraId="6CEA2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89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B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国环三路与北二路路口（东）</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9F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3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横一线江东三路</w:t>
            </w:r>
          </w:p>
        </w:tc>
      </w:tr>
      <w:tr w14:paraId="77444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A9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C2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国环三路与北一路路口（东）</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D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A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纬二路经四路</w:t>
            </w:r>
          </w:p>
        </w:tc>
      </w:tr>
      <w:tr w14:paraId="0AF5C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D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8A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国环三路与北二路路口（西）</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26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B0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纬二路经五路</w:t>
            </w:r>
          </w:p>
        </w:tc>
      </w:tr>
      <w:tr w14:paraId="11FC3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AC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E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国环三路与北一路路口（西）</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BD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5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江东一路南侧支路</w:t>
            </w:r>
          </w:p>
        </w:tc>
      </w:tr>
      <w:tr w14:paraId="6EE55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8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5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国环三路与宝龙北路路口</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6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6F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横一线左十四线</w:t>
            </w:r>
          </w:p>
        </w:tc>
      </w:tr>
      <w:tr w14:paraId="45926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5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4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万华弄高沙路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C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2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管委会西侧道路规划支路九</w:t>
            </w:r>
          </w:p>
        </w:tc>
      </w:tr>
      <w:tr w14:paraId="28B57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E5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7E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青年路绿茵路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56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8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管委会西侧道路学林街</w:t>
            </w:r>
          </w:p>
        </w:tc>
      </w:tr>
      <w:tr w14:paraId="6ECEB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53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三、视频监控系统</w:t>
            </w:r>
          </w:p>
        </w:tc>
      </w:tr>
      <w:tr w14:paraId="7E878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46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3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点位名称</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E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DF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点位名称</w:t>
            </w:r>
          </w:p>
        </w:tc>
      </w:tr>
      <w:tr w14:paraId="3A099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56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4F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义蓬路江埠街西北角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D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3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代征道路江东七路</w:t>
            </w:r>
          </w:p>
        </w:tc>
      </w:tr>
      <w:tr w14:paraId="628F3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E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E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义蓬中路塘新线东南角50米</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5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8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代征道路智造谷出入口</w:t>
            </w:r>
          </w:p>
        </w:tc>
      </w:tr>
      <w:tr w14:paraId="7F00A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97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B1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义蓬中路塘新线西南角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5F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3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代征道路智造谷出入口2</w:t>
            </w:r>
          </w:p>
        </w:tc>
      </w:tr>
      <w:tr w14:paraId="56AD4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BD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5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义蓬路北伸2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6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7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代征道路员工及物流出入口</w:t>
            </w:r>
          </w:p>
        </w:tc>
      </w:tr>
      <w:tr w14:paraId="04E00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1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95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义蓬中路艮山东路东南70米</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F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C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新四路蓝商路</w:t>
            </w:r>
          </w:p>
        </w:tc>
      </w:tr>
      <w:tr w14:paraId="31C7D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B9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1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义蓬路北伸4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7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80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新湾大道横一路</w:t>
            </w:r>
          </w:p>
        </w:tc>
      </w:tr>
      <w:tr w14:paraId="05CCB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69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86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江东一路格力段2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5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3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纬二路经四路</w:t>
            </w:r>
          </w:p>
        </w:tc>
      </w:tr>
      <w:tr w14:paraId="1C7B4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6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1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江东一路格力段3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E6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4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纬二路路段</w:t>
            </w:r>
          </w:p>
        </w:tc>
      </w:tr>
      <w:tr w14:paraId="3843A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23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0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江东一路格力段西门</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2B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B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纬二路经五路</w:t>
            </w:r>
          </w:p>
        </w:tc>
      </w:tr>
      <w:tr w14:paraId="370C7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A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F8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江东三路东一路路口</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C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8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16号大街25号大街</w:t>
            </w:r>
          </w:p>
        </w:tc>
      </w:tr>
      <w:tr w14:paraId="7C04D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0E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7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江东三路东二路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4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D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16号大街之江路辅路</w:t>
            </w:r>
          </w:p>
        </w:tc>
      </w:tr>
      <w:tr w14:paraId="2AD4B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83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A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江东三路核心二路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47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9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16号大街25号大街北150米</w:t>
            </w:r>
          </w:p>
        </w:tc>
      </w:tr>
      <w:tr w14:paraId="64595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4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C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江东三路前进大道路口</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8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3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16号大街之江路辅路南150米</w:t>
            </w:r>
          </w:p>
        </w:tc>
      </w:tr>
      <w:tr w14:paraId="40227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13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F1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江东三路蓝领东侧支路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19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3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纬五路创威</w:t>
            </w:r>
          </w:p>
        </w:tc>
      </w:tr>
      <w:tr w14:paraId="63ACB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A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8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江东三路东三路路口</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CF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F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佳鹏创威</w:t>
            </w:r>
          </w:p>
        </w:tc>
      </w:tr>
      <w:tr w14:paraId="13475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A7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40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江东五路前进大道路口</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BD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C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创威临东</w:t>
            </w:r>
          </w:p>
        </w:tc>
      </w:tr>
      <w:tr w14:paraId="4FCF3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8C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1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江东三路三丰村</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7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3D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佳鹏主入口</w:t>
            </w:r>
          </w:p>
        </w:tc>
      </w:tr>
      <w:tr w14:paraId="6F719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7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FA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江东五路东三路路口</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E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C0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佳鹏次入口</w:t>
            </w:r>
          </w:p>
        </w:tc>
      </w:tr>
      <w:tr w14:paraId="167FA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65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A3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西一路江东五路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0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A8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创威主入口</w:t>
            </w:r>
          </w:p>
        </w:tc>
      </w:tr>
      <w:tr w14:paraId="20653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0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9D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西一路江东五路南侧路段厂区门口</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CE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C4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管委会西侧道路金沙大道北70米球机</w:t>
            </w:r>
          </w:p>
        </w:tc>
      </w:tr>
      <w:tr w14:paraId="2F5FE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E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3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西一路江东五路南侧路段厂区门口向南200m</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3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E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管委会西侧道路金沙大道北160米球机</w:t>
            </w:r>
          </w:p>
        </w:tc>
      </w:tr>
      <w:tr w14:paraId="2D814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A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2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蓝领公寓东侧支路江东二路路口</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54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5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管委会西侧道路规划支路九西北球机</w:t>
            </w:r>
          </w:p>
        </w:tc>
      </w:tr>
      <w:tr w14:paraId="0B2E3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4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B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蓝领公寓东侧支路安置房北侧支路路口</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4E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1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管委会西侧道路学林街南100米球机</w:t>
            </w:r>
          </w:p>
        </w:tc>
      </w:tr>
      <w:tr w14:paraId="05804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13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9B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蓝领公寓门口</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B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28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管委会西侧道路学林街西北球机</w:t>
            </w:r>
          </w:p>
        </w:tc>
      </w:tr>
      <w:tr w14:paraId="2C582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5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BE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江东二路经七路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5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F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青西二路国横一路西北角</w:t>
            </w:r>
          </w:p>
        </w:tc>
      </w:tr>
      <w:tr w14:paraId="051BF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7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E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江东二路经七路南侧</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BC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2B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青西二路国横二路西北角</w:t>
            </w:r>
          </w:p>
        </w:tc>
      </w:tr>
      <w:tr w14:paraId="52FC6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D6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2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横一路建华路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ED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8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河P610001_国环三路延伸段球机</w:t>
            </w:r>
          </w:p>
        </w:tc>
      </w:tr>
      <w:tr w14:paraId="6CA93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5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B0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横一路新四路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B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C2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河P610002_青六北路国横三路西南角球</w:t>
            </w:r>
          </w:p>
        </w:tc>
      </w:tr>
      <w:tr w14:paraId="46C42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EE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C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南一线建华路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E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0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青西二路国环一路</w:t>
            </w:r>
          </w:p>
        </w:tc>
      </w:tr>
      <w:tr w14:paraId="4B60C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1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A0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南一线新四路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1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2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青西二路北二路</w:t>
            </w:r>
          </w:p>
        </w:tc>
      </w:tr>
      <w:tr w14:paraId="7A114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7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5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义盛北路江埠街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7A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27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宝龙路规划六路西北角球机</w:t>
            </w:r>
          </w:p>
        </w:tc>
      </w:tr>
      <w:tr w14:paraId="7EB2A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26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72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梅林大道新一路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E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53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宝龙路规划一路西南角球机</w:t>
            </w:r>
          </w:p>
        </w:tc>
      </w:tr>
      <w:tr w14:paraId="51BF4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B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62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江东二路虹许路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3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D2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宝龙路规划三路西南角球机</w:t>
            </w:r>
          </w:p>
        </w:tc>
      </w:tr>
      <w:tr w14:paraId="5C5D3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4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5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虹许路规划支路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3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64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乔下线梦马小镇球机</w:t>
            </w:r>
          </w:p>
        </w:tc>
      </w:tr>
      <w:tr w14:paraId="06768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4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27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k0+225园区出入口路段</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2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B8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塘新线云帆社区西侧道路</w:t>
            </w:r>
          </w:p>
        </w:tc>
      </w:tr>
      <w:tr w14:paraId="6366C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60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3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江东二路虹许路南小区出入口</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4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05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云帆社区西侧道路云帆社区北侧道路北</w:t>
            </w:r>
          </w:p>
        </w:tc>
      </w:tr>
      <w:tr w14:paraId="3BD61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4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64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江东一路虹许路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C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64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云帆社区西侧道路云帆社区北侧道路东北角</w:t>
            </w:r>
          </w:p>
        </w:tc>
      </w:tr>
      <w:tr w14:paraId="1B412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3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94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新世纪大道江东一路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0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8E9D8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云帆社区西侧道路云帆社区南侧道路东北角球机</w:t>
            </w:r>
          </w:p>
        </w:tc>
      </w:tr>
      <w:tr w14:paraId="11F38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6E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AC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新世纪大道江东二路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9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795B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云帆社区西侧道路云帆社区南侧道路北球机</w:t>
            </w:r>
          </w:p>
        </w:tc>
      </w:tr>
      <w:tr w14:paraId="3225E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AC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C0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新世纪大道江东三路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A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34BFA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云帆社区西侧道路艮山东路西北角球机</w:t>
            </w:r>
          </w:p>
        </w:tc>
      </w:tr>
      <w:tr w14:paraId="3E3B5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8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9B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经四路边防派出所门口（违停）</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6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9611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云帆社区西侧道路艮山东路北球机</w:t>
            </w:r>
          </w:p>
        </w:tc>
      </w:tr>
      <w:tr w14:paraId="43234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29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70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经四路江海时代花园门口（违停）</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A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D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文泽路德胜东路</w:t>
            </w:r>
          </w:p>
        </w:tc>
      </w:tr>
      <w:tr w14:paraId="07582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7E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E3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青西一路迎康路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F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6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文泽北路路段球</w:t>
            </w:r>
          </w:p>
        </w:tc>
      </w:tr>
      <w:tr w14:paraId="7D5F8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AB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C1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迎康路老办事中心西（违停）</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F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3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文泽北路金乔街</w:t>
            </w:r>
          </w:p>
        </w:tc>
      </w:tr>
      <w:tr w14:paraId="20377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6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1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西一路公交车站球机</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48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7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文泽北路围垦街</w:t>
            </w:r>
          </w:p>
        </w:tc>
      </w:tr>
      <w:tr w14:paraId="51680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A1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C5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西一路和江东六路口球机</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B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2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2号大街文泽路</w:t>
            </w:r>
          </w:p>
        </w:tc>
      </w:tr>
      <w:tr w14:paraId="6B9C8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B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9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西一路吉利厂门口球机</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7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5A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2号大街文泽路北100米球机</w:t>
            </w:r>
          </w:p>
        </w:tc>
      </w:tr>
      <w:tr w14:paraId="07AB1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AE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7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江东七路青西三路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E9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08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学林街文泽路</w:t>
            </w:r>
          </w:p>
        </w:tc>
      </w:tr>
      <w:tr w14:paraId="614C3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5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5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江东七路东南绿建出入口</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F4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9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学源街文泽路</w:t>
            </w:r>
          </w:p>
        </w:tc>
      </w:tr>
      <w:tr w14:paraId="09867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E9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A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6169宝龙北侧道路北一路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3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8E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德胜东路文泽路南100米球机</w:t>
            </w:r>
          </w:p>
        </w:tc>
      </w:tr>
      <w:tr w14:paraId="4D971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5F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3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西一路青年路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85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B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德胜东路文泽路</w:t>
            </w:r>
          </w:p>
        </w:tc>
      </w:tr>
      <w:tr w14:paraId="1D5FC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B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B4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新一路东一路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C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53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高沙路万华弄1</w:t>
            </w:r>
          </w:p>
        </w:tc>
      </w:tr>
      <w:tr w14:paraId="173C3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6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19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东二路观十五线</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0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93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高沙路万华弄2</w:t>
            </w:r>
          </w:p>
        </w:tc>
      </w:tr>
      <w:tr w14:paraId="0A460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71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D9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东二路新一路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B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E9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横一线义盛路</w:t>
            </w:r>
          </w:p>
        </w:tc>
      </w:tr>
      <w:tr w14:paraId="023A6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46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3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华东医药东门1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9F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F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横一线向阳路</w:t>
            </w:r>
          </w:p>
        </w:tc>
      </w:tr>
      <w:tr w14:paraId="2A0E2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9B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73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华东医药东门2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2D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8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横一线金融路</w:t>
            </w:r>
          </w:p>
        </w:tc>
      </w:tr>
      <w:tr w14:paraId="6A88A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D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B1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江东一路老青六线西北角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DD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13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横一线新镇路</w:t>
            </w:r>
          </w:p>
        </w:tc>
      </w:tr>
      <w:tr w14:paraId="4D1C8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2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F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江东一路老青六线西南角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8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9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横一线阳光名城小区出入口</w:t>
            </w:r>
          </w:p>
        </w:tc>
      </w:tr>
      <w:tr w14:paraId="4F618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7E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1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江东一路K7+160村道口东北角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C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142</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32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横一线青蓬路</w:t>
            </w:r>
          </w:p>
        </w:tc>
      </w:tr>
      <w:tr w14:paraId="211B9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4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FA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江东一路头蓬路西侧中分带</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72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A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横一线义隆路</w:t>
            </w:r>
          </w:p>
        </w:tc>
      </w:tr>
      <w:tr w14:paraId="5E86D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F2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32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江东一路宏伟桥头西</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5A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E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横一线蓬和路</w:t>
            </w:r>
          </w:p>
        </w:tc>
      </w:tr>
      <w:tr w14:paraId="66690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4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D0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江东一路宏伟桥头东</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3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C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横一线青兴路</w:t>
            </w:r>
          </w:p>
        </w:tc>
      </w:tr>
      <w:tr w14:paraId="4422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9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1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江东一路义蓬东一路西侧中分带</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E9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8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横一线义府大街</w:t>
            </w:r>
          </w:p>
        </w:tc>
      </w:tr>
      <w:tr w14:paraId="1AD2F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D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4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江东一路义蓬东二路西侧中分带</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D8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5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横一线青乐汽修</w:t>
            </w:r>
          </w:p>
        </w:tc>
      </w:tr>
      <w:tr w14:paraId="40F90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73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0C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江东一路义蓬东二路以东西北角</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D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0F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横一线艮山东路</w:t>
            </w:r>
          </w:p>
        </w:tc>
      </w:tr>
      <w:tr w14:paraId="26B6D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5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B6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江东一路东升路西侧中分带</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9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0A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横一线未来社区出入口</w:t>
            </w:r>
          </w:p>
        </w:tc>
      </w:tr>
      <w:tr w14:paraId="708AE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6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1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江东一路新湾大道西侧中分带</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6D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7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横一线塘新线</w:t>
            </w:r>
          </w:p>
        </w:tc>
      </w:tr>
      <w:tr w14:paraId="3235B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5E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2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江东一路规划支路2西南侧机非绿化带</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1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1F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横一线金星村</w:t>
            </w:r>
          </w:p>
        </w:tc>
      </w:tr>
      <w:tr w14:paraId="601A5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7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B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河景路经二路西口球机</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B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26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横一线建一村</w:t>
            </w:r>
          </w:p>
        </w:tc>
      </w:tr>
      <w:tr w14:paraId="27FD9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05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1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河庄大道河景路以东150米球机</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A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2D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横一线国环三路东</w:t>
            </w:r>
          </w:p>
        </w:tc>
      </w:tr>
      <w:tr w14:paraId="69EC4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65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BC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2号大街水利水电门口球机</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4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B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横一线国环三路西</w:t>
            </w:r>
          </w:p>
        </w:tc>
      </w:tr>
      <w:tr w14:paraId="23CA0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67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E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2号大街工商大学</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6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155</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CF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横一线国环一路</w:t>
            </w:r>
          </w:p>
        </w:tc>
      </w:tr>
      <w:tr w14:paraId="2BD8B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B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A9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2号大街科技园路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6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1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横一线北一路</w:t>
            </w:r>
          </w:p>
        </w:tc>
      </w:tr>
      <w:tr w14:paraId="31FB2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5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7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2号大街文海南路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22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157</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1B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横一线北二路</w:t>
            </w:r>
          </w:p>
        </w:tc>
      </w:tr>
      <w:tr w14:paraId="12676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E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8C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河庄大道河景路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AD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158</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B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横一线启晨中学东</w:t>
            </w:r>
          </w:p>
        </w:tc>
      </w:tr>
      <w:tr w14:paraId="3CD30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67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00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河庄大道镇政府</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E3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59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横一线左十四线东南角</w:t>
            </w:r>
          </w:p>
        </w:tc>
      </w:tr>
      <w:tr w14:paraId="32FB3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B4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FA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江东一路创围线东</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B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0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横一线江东一路</w:t>
            </w:r>
          </w:p>
        </w:tc>
      </w:tr>
      <w:tr w14:paraId="6356E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EA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6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江东一路创围线西</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B6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B6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横一线江东二路</w:t>
            </w:r>
          </w:p>
        </w:tc>
      </w:tr>
      <w:tr w14:paraId="2BC36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9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A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江东一路永新线东</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B9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0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横一线迎康路</w:t>
            </w:r>
          </w:p>
        </w:tc>
      </w:tr>
      <w:tr w14:paraId="68841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77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6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江东一路永新线西</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5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F7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横一线应急管理中心</w:t>
            </w:r>
          </w:p>
        </w:tc>
      </w:tr>
      <w:tr w14:paraId="13EDE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8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6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江东一路岩创线</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9BB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164</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09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横一线公交车站</w:t>
            </w:r>
          </w:p>
        </w:tc>
      </w:tr>
      <w:tr w14:paraId="32147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2B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A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江东一路秀松路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40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4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横一线江东三路</w:t>
            </w:r>
          </w:p>
        </w:tc>
      </w:tr>
      <w:tr w14:paraId="634D2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64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9D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青年路绿茵路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BEC3">
            <w:pPr>
              <w:keepNext w:val="0"/>
              <w:keepLines w:val="0"/>
              <w:suppressLineNumbers w:val="0"/>
              <w:spacing w:before="0" w:beforeAutospacing="0" w:after="0" w:afterAutospacing="0"/>
              <w:ind w:left="0" w:right="0"/>
              <w:rPr>
                <w:rFonts w:hint="eastAsia" w:ascii="宋体" w:hAnsi="宋体" w:eastAsia="宋体" w:cs="宋体"/>
                <w:i w:val="0"/>
                <w:iCs w:val="0"/>
                <w:color w:val="auto"/>
                <w:sz w:val="24"/>
                <w:szCs w:val="24"/>
                <w:highlight w:val="none"/>
                <w:u w:val="none"/>
              </w:rPr>
            </w:pP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4D9B">
            <w:pPr>
              <w:keepNext w:val="0"/>
              <w:keepLines w:val="0"/>
              <w:suppressLineNumbers w:val="0"/>
              <w:spacing w:before="0" w:beforeAutospacing="0" w:after="0" w:afterAutospacing="0"/>
              <w:ind w:left="0" w:right="0"/>
              <w:rPr>
                <w:rFonts w:hint="eastAsia" w:ascii="宋体" w:hAnsi="宋体" w:eastAsia="宋体" w:cs="宋体"/>
                <w:i w:val="0"/>
                <w:iCs w:val="0"/>
                <w:color w:val="auto"/>
                <w:sz w:val="24"/>
                <w:szCs w:val="24"/>
                <w:highlight w:val="none"/>
                <w:u w:val="none"/>
              </w:rPr>
            </w:pPr>
          </w:p>
        </w:tc>
      </w:tr>
      <w:tr w14:paraId="2798A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C3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四、智能卡口系统</w:t>
            </w:r>
          </w:p>
        </w:tc>
      </w:tr>
      <w:tr w14:paraId="543C9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BF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C1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点位名称</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5F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30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点位名称</w:t>
            </w:r>
          </w:p>
        </w:tc>
      </w:tr>
      <w:tr w14:paraId="1D7B1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E4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D3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江东一路宏伟桥西卡口</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F1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F5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河景路河庄大道以东</w:t>
            </w:r>
          </w:p>
        </w:tc>
      </w:tr>
      <w:tr w14:paraId="63B13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6C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5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江东一路钱江通道西卡口</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02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61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江东大道快速路K0+260</w:t>
            </w:r>
          </w:p>
        </w:tc>
      </w:tr>
      <w:tr w14:paraId="43FDA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D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B3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宝龙南路青龙路北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B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4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江东大道快速路秀松路下匝道卡口</w:t>
            </w:r>
          </w:p>
        </w:tc>
      </w:tr>
      <w:tr w14:paraId="28C9F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EF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44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宝龙南路江东大道南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7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6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江东大道快速路秀松路上匝道卡口</w:t>
            </w:r>
          </w:p>
        </w:tc>
      </w:tr>
      <w:tr w14:paraId="02C68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A3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7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2号大街文泽路北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B0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3D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江东大道快速路K1+230卡口</w:t>
            </w:r>
          </w:p>
        </w:tc>
      </w:tr>
      <w:tr w14:paraId="5B7AE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C0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71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德胜东路文泽路南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99FB">
            <w:pPr>
              <w:keepNext w:val="0"/>
              <w:keepLines w:val="0"/>
              <w:suppressLineNumbers w:val="0"/>
              <w:spacing w:before="0" w:beforeAutospacing="0" w:after="0" w:afterAutospacing="0"/>
              <w:ind w:left="0" w:right="0"/>
              <w:rPr>
                <w:rFonts w:hint="eastAsia" w:ascii="宋体" w:hAnsi="宋体" w:eastAsia="宋体" w:cs="宋体"/>
                <w:i w:val="0"/>
                <w:iCs w:val="0"/>
                <w:color w:val="auto"/>
                <w:sz w:val="24"/>
                <w:szCs w:val="24"/>
                <w:highlight w:val="none"/>
                <w:u w:val="none"/>
              </w:rPr>
            </w:pP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F60F">
            <w:pPr>
              <w:keepNext w:val="0"/>
              <w:keepLines w:val="0"/>
              <w:suppressLineNumbers w:val="0"/>
              <w:spacing w:before="0" w:beforeAutospacing="0" w:after="0" w:afterAutospacing="0"/>
              <w:ind w:left="0" w:right="0"/>
              <w:rPr>
                <w:rFonts w:hint="eastAsia" w:ascii="宋体" w:hAnsi="宋体" w:eastAsia="宋体" w:cs="宋体"/>
                <w:i w:val="0"/>
                <w:iCs w:val="0"/>
                <w:color w:val="auto"/>
                <w:sz w:val="24"/>
                <w:szCs w:val="24"/>
                <w:highlight w:val="none"/>
                <w:u w:val="none"/>
              </w:rPr>
            </w:pPr>
          </w:p>
        </w:tc>
      </w:tr>
      <w:tr w14:paraId="44D1F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00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五、不礼让行人抓拍系统</w:t>
            </w:r>
          </w:p>
        </w:tc>
      </w:tr>
      <w:tr w14:paraId="062AE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1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16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点位名称</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0FB4">
            <w:pPr>
              <w:keepNext w:val="0"/>
              <w:keepLines w:val="0"/>
              <w:suppressLineNumbers w:val="0"/>
              <w:spacing w:before="0" w:beforeAutospacing="0" w:after="0" w:afterAutospacing="0"/>
              <w:ind w:left="0" w:right="0"/>
              <w:rPr>
                <w:rFonts w:hint="eastAsia" w:ascii="宋体" w:hAnsi="宋体" w:eastAsia="宋体" w:cs="宋体"/>
                <w:i w:val="0"/>
                <w:iCs w:val="0"/>
                <w:color w:val="auto"/>
                <w:sz w:val="24"/>
                <w:szCs w:val="24"/>
                <w:highlight w:val="none"/>
                <w:u w:val="none"/>
              </w:rPr>
            </w:pP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2624">
            <w:pPr>
              <w:keepNext w:val="0"/>
              <w:keepLines w:val="0"/>
              <w:suppressLineNumbers w:val="0"/>
              <w:spacing w:before="0" w:beforeAutospacing="0" w:after="0" w:afterAutospacing="0"/>
              <w:ind w:left="0" w:right="0"/>
              <w:rPr>
                <w:rFonts w:hint="eastAsia" w:ascii="宋体" w:hAnsi="宋体" w:eastAsia="宋体" w:cs="宋体"/>
                <w:i w:val="0"/>
                <w:iCs w:val="0"/>
                <w:color w:val="auto"/>
                <w:sz w:val="24"/>
                <w:szCs w:val="24"/>
                <w:highlight w:val="none"/>
                <w:u w:val="none"/>
              </w:rPr>
            </w:pPr>
          </w:p>
        </w:tc>
      </w:tr>
      <w:tr w14:paraId="63A56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48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99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江东四路广汽传祺生活区门口</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264A">
            <w:pPr>
              <w:keepNext w:val="0"/>
              <w:keepLines w:val="0"/>
              <w:suppressLineNumbers w:val="0"/>
              <w:spacing w:before="0" w:beforeAutospacing="0" w:after="0" w:afterAutospacing="0"/>
              <w:ind w:left="0" w:right="0"/>
              <w:rPr>
                <w:rFonts w:hint="eastAsia" w:ascii="宋体" w:hAnsi="宋体" w:eastAsia="宋体" w:cs="宋体"/>
                <w:i w:val="0"/>
                <w:iCs w:val="0"/>
                <w:color w:val="auto"/>
                <w:sz w:val="24"/>
                <w:szCs w:val="24"/>
                <w:highlight w:val="none"/>
                <w:u w:val="none"/>
              </w:rPr>
            </w:pP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6C0D">
            <w:pPr>
              <w:keepNext w:val="0"/>
              <w:keepLines w:val="0"/>
              <w:suppressLineNumbers w:val="0"/>
              <w:spacing w:before="0" w:beforeAutospacing="0" w:after="0" w:afterAutospacing="0"/>
              <w:ind w:left="0" w:right="0"/>
              <w:rPr>
                <w:rFonts w:hint="eastAsia" w:ascii="宋体" w:hAnsi="宋体" w:eastAsia="宋体" w:cs="宋体"/>
                <w:i w:val="0"/>
                <w:iCs w:val="0"/>
                <w:color w:val="auto"/>
                <w:sz w:val="24"/>
                <w:szCs w:val="24"/>
                <w:highlight w:val="none"/>
                <w:u w:val="none"/>
              </w:rPr>
            </w:pPr>
          </w:p>
        </w:tc>
      </w:tr>
      <w:tr w14:paraId="6BDC9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3F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六、诱导系统</w:t>
            </w:r>
          </w:p>
        </w:tc>
      </w:tr>
      <w:tr w14:paraId="44210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46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1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点位名称</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A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B4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点位名称</w:t>
            </w:r>
          </w:p>
        </w:tc>
      </w:tr>
      <w:tr w14:paraId="25A61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34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23C73">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金沙大道海达路以北中分带</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D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7E00D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河庄大道港城大道以南</w:t>
            </w:r>
          </w:p>
        </w:tc>
      </w:tr>
      <w:tr w14:paraId="4D7D6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F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C92E9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德胜路文津路以东南侧</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2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2EE0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河庄大道卫生院以南</w:t>
            </w:r>
          </w:p>
        </w:tc>
      </w:tr>
      <w:tr w14:paraId="18B41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E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B665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金沙大道海达路以东中分带</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D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D699F0">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江东三路钱江通道以东</w:t>
            </w:r>
          </w:p>
        </w:tc>
      </w:tr>
      <w:tr w14:paraId="31AA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C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CA673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江东大道梅林大道以东</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D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012023">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江东一路新湾大道东侧西向东</w:t>
            </w:r>
          </w:p>
        </w:tc>
      </w:tr>
      <w:tr w14:paraId="047F0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41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528E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江东一路管委会以西</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C4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104D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江东一路新湾大道东侧东向西</w:t>
            </w:r>
          </w:p>
        </w:tc>
      </w:tr>
      <w:tr w14:paraId="101B2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9C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4259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横一线青兴路以南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DE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50417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江东一路秀松路以西</w:t>
            </w:r>
          </w:p>
        </w:tc>
      </w:tr>
      <w:tr w14:paraId="6C199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46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七、可变车道系统</w:t>
            </w:r>
          </w:p>
        </w:tc>
      </w:tr>
      <w:tr w14:paraId="66CD5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D1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3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点位名称</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0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F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点位名称</w:t>
            </w:r>
          </w:p>
        </w:tc>
      </w:tr>
      <w:tr w14:paraId="51407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9F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B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2号大街23号大街东进口</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7A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5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横一线金峰三路南进口</w:t>
            </w:r>
          </w:p>
        </w:tc>
      </w:tr>
      <w:tr w14:paraId="4AA27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1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B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2号大街23号大街南进口</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2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7D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江东大道秀松路西进口</w:t>
            </w:r>
          </w:p>
        </w:tc>
      </w:tr>
      <w:tr w14:paraId="793A0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6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A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2号大街23号大街西进口</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5B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D8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河庄大道北二路南进口</w:t>
            </w:r>
          </w:p>
        </w:tc>
      </w:tr>
      <w:tr w14:paraId="7E345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A4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D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2号大街23号大街北进口</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13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1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847C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学林街月雅路南进口</w:t>
            </w:r>
          </w:p>
        </w:tc>
      </w:tr>
    </w:tbl>
    <w:p w14:paraId="3D415B0E">
      <w:pPr>
        <w:adjustRightInd w:val="0"/>
        <w:snapToGrid w:val="0"/>
        <w:spacing w:line="360" w:lineRule="auto"/>
        <w:jc w:val="left"/>
        <w:rPr>
          <w:rFonts w:hint="eastAsia" w:ascii="宋体" w:hAnsi="宋体" w:eastAsia="宋体" w:cs="宋体"/>
          <w:color w:val="auto"/>
          <w:sz w:val="24"/>
          <w:szCs w:val="24"/>
          <w:highlight w:val="none"/>
          <w:lang w:val="en-US" w:eastAsia="zh-CN"/>
        </w:rPr>
      </w:pPr>
    </w:p>
    <w:bookmarkEnd w:id="35"/>
    <w:p w14:paraId="69CDD788">
      <w:pPr>
        <w:pStyle w:val="6"/>
        <w:numPr>
          <w:ilvl w:val="0"/>
          <w:numId w:val="2"/>
        </w:numPr>
        <w:snapToGrid w:val="0"/>
        <w:spacing w:before="120" w:beforeLines="50" w:after="120" w:afterLines="50" w:line="360" w:lineRule="auto"/>
        <w:rPr>
          <w:rFonts w:hint="eastAsia" w:ascii="宋体" w:hAnsi="宋体" w:eastAsia="宋体" w:cs="宋体"/>
          <w:bCs w:val="0"/>
          <w:snapToGrid w:val="0"/>
          <w:color w:val="auto"/>
          <w:kern w:val="0"/>
          <w:sz w:val="24"/>
          <w:szCs w:val="24"/>
          <w:highlight w:val="none"/>
        </w:rPr>
      </w:pPr>
      <w:bookmarkStart w:id="36" w:name="_Toc31060"/>
      <w:r>
        <w:rPr>
          <w:rFonts w:hint="eastAsia" w:ascii="宋体" w:hAnsi="宋体" w:eastAsia="宋体" w:cs="宋体"/>
          <w:bCs w:val="0"/>
          <w:snapToGrid w:val="0"/>
          <w:color w:val="auto"/>
          <w:kern w:val="0"/>
          <w:sz w:val="24"/>
          <w:szCs w:val="24"/>
          <w:highlight w:val="none"/>
          <w:lang w:val="en-US" w:eastAsia="zh-CN"/>
        </w:rPr>
        <w:t>维护服务要求</w:t>
      </w:r>
    </w:p>
    <w:p w14:paraId="54CC96C4">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1.维护时间:2025年1月1日-2025年12月31日。</w:t>
      </w:r>
    </w:p>
    <w:p w14:paraId="629E3905">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2.招标区域范围内未纳入本次招标清单的其他所有点位，如有点位完成交警移交手续后，该些点位自动纳入本次维护范围内，不另行增加费用。</w:t>
      </w:r>
    </w:p>
    <w:p w14:paraId="38AE87C2">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本采购服务实行包干价，要求在维护期内招标范围中点位能够正常运行所包含的因系统抢修、设备维修、设备故障、备品备件等所有可能产生的费用，业主不再支付任何其他相关费用。部分点位因数据产出较少或其他原因，点位需进行移位的，中标人需提供免费移位，移位数量不超过20路。</w:t>
      </w:r>
    </w:p>
    <w:p w14:paraId="21BAFF1B">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4.中标人承担拆除和故障设备的保管责任，并提供固定的拆除、故障设备保管仓库。同时建立建全的仓管制度，做好防盗、防水等安全措施，确保设备存放安全。</w:t>
      </w:r>
    </w:p>
    <w:p w14:paraId="6A792A9D">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5.中标人做好采购人指派的针对本系统的其它工作，包括基础排查、系统接入、情况调查。</w:t>
      </w:r>
    </w:p>
    <w:p w14:paraId="5800FB30">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6.中标人需提供一辆巡检车，配备巡检人员，开展日常路面设备的巡查工作。</w:t>
      </w:r>
    </w:p>
    <w:p w14:paraId="5C176A4A">
      <w:pPr>
        <w:pStyle w:val="6"/>
        <w:numPr>
          <w:ilvl w:val="0"/>
          <w:numId w:val="2"/>
        </w:numPr>
        <w:snapToGrid w:val="0"/>
        <w:spacing w:before="120" w:beforeLines="50" w:after="120" w:afterLines="50" w:line="360" w:lineRule="auto"/>
        <w:rPr>
          <w:rFonts w:hint="eastAsia" w:ascii="宋体" w:hAnsi="宋体" w:eastAsia="宋体" w:cs="宋体"/>
          <w:bCs w:val="0"/>
          <w:snapToGrid w:val="0"/>
          <w:color w:val="auto"/>
          <w:kern w:val="0"/>
          <w:sz w:val="24"/>
          <w:szCs w:val="24"/>
          <w:highlight w:val="none"/>
        </w:rPr>
      </w:pPr>
      <w:r>
        <w:rPr>
          <w:rFonts w:hint="eastAsia" w:ascii="宋体" w:hAnsi="宋体" w:eastAsia="宋体" w:cs="宋体"/>
          <w:bCs w:val="0"/>
          <w:snapToGrid w:val="0"/>
          <w:color w:val="auto"/>
          <w:kern w:val="0"/>
          <w:sz w:val="24"/>
          <w:szCs w:val="24"/>
          <w:highlight w:val="none"/>
          <w:lang w:val="en-US" w:eastAsia="zh-CN"/>
        </w:rPr>
        <w:t>日常维护内容及要求</w:t>
      </w:r>
      <w:bookmarkEnd w:id="36"/>
    </w:p>
    <w:p w14:paraId="53AFA1BC">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rPr>
      </w:pPr>
      <w:bookmarkStart w:id="37" w:name="_Toc421026324"/>
      <w:bookmarkStart w:id="38" w:name="_Toc454151398"/>
      <w:bookmarkStart w:id="39" w:name="_Toc453485655"/>
      <w:bookmarkStart w:id="40" w:name="_Toc18535"/>
      <w:r>
        <w:rPr>
          <w:rFonts w:hint="eastAsia" w:ascii="宋体" w:hAnsi="宋体" w:eastAsia="宋体" w:cs="宋体"/>
          <w:b/>
          <w:bCs/>
          <w:snapToGrid w:val="0"/>
          <w:color w:val="auto"/>
          <w:kern w:val="0"/>
          <w:sz w:val="24"/>
          <w:szCs w:val="24"/>
          <w:highlight w:val="none"/>
          <w:lang w:val="en-US" w:eastAsia="zh-CN"/>
        </w:rPr>
        <w:t>1.</w:t>
      </w:r>
      <w:r>
        <w:rPr>
          <w:rFonts w:hint="eastAsia" w:ascii="宋体" w:hAnsi="宋体" w:eastAsia="宋体" w:cs="宋体"/>
          <w:b/>
          <w:bCs/>
          <w:snapToGrid w:val="0"/>
          <w:color w:val="auto"/>
          <w:kern w:val="0"/>
          <w:sz w:val="24"/>
          <w:szCs w:val="24"/>
          <w:highlight w:val="none"/>
          <w:lang w:val="en-US" w:eastAsia="zh-CN" w:bidi="ar-SA"/>
        </w:rPr>
        <w:t>信号控制系统</w:t>
      </w:r>
      <w:r>
        <w:rPr>
          <w:rFonts w:hint="eastAsia" w:ascii="宋体" w:hAnsi="宋体" w:eastAsia="宋体" w:cs="宋体"/>
          <w:b/>
          <w:bCs/>
          <w:snapToGrid w:val="0"/>
          <w:color w:val="auto"/>
          <w:kern w:val="0"/>
          <w:sz w:val="24"/>
          <w:szCs w:val="24"/>
          <w:highlight w:val="none"/>
          <w:lang w:val="en-US" w:eastAsia="zh-CN"/>
        </w:rPr>
        <w:t>：</w:t>
      </w:r>
    </w:p>
    <w:p w14:paraId="408A0F04">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（1）建立完善的维护机制，使之具有调度、协调、监督、培训等管理功能，具体包括：</w:t>
      </w:r>
    </w:p>
    <w:p w14:paraId="1B9DA53E">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a.委派会管理、有经验的人员担任调度员；</w:t>
      </w:r>
    </w:p>
    <w:p w14:paraId="31489E6F">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b.制定维修维护操作规程及工作要求；</w:t>
      </w:r>
    </w:p>
    <w:p w14:paraId="28FCC532">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c.做好详细维修记录台帐，定期汇总向采购人书面汇报；</w:t>
      </w:r>
    </w:p>
    <w:p w14:paraId="4C7EA48E">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d.调度人员实时了解维修维护情况，进行指导、协调，督察维护进展。</w:t>
      </w:r>
    </w:p>
    <w:p w14:paraId="021AA984">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（2）确保招标范围内维护点7×24小时正常运行，数据的安全存储、备份。</w:t>
      </w:r>
    </w:p>
    <w:p w14:paraId="74145DA7">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（3）招标范围内点位平台上运行情况每天巡检一次并建立巡检台帐，招标范围内路口点每周至少巡检一次，并建立巡检台帐，每周上报一次，供甲方随时检查。巡检内容为：</w:t>
      </w:r>
    </w:p>
    <w:p w14:paraId="2495B846">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a.清洁设备，保证外场设备安全、整洁、干净。</w:t>
      </w:r>
    </w:p>
    <w:p w14:paraId="5652628F">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b.安全检查，保证外场设备用电、防雷、防锈、防水等设施安全。</w:t>
      </w:r>
    </w:p>
    <w:p w14:paraId="14286B2F">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c.统计遮挡物，如树枝等遮挡设备的情况，并每周上报一次。</w:t>
      </w:r>
    </w:p>
    <w:p w14:paraId="71018D88">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d.检查外场设备的完整性和牢固性，消除人为或自然原因影响安全和功能使用的隐患。</w:t>
      </w:r>
    </w:p>
    <w:p w14:paraId="21DF4014">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e.做好基础资料编辑修改工作,编写基础资料电子资料库。</w:t>
      </w:r>
    </w:p>
    <w:p w14:paraId="680D5193">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（4）遇灾害天气，应提前检查加固外场设备，确保外场设备的安全。因灾害天气造成的损失以及后果，由中标人承担。</w:t>
      </w:r>
    </w:p>
    <w:p w14:paraId="11665143">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（5）每年重要节假日（“五一”、“十一”等）、大型活动期间，特定巡检、维修、维护、清洁、保养。</w:t>
      </w:r>
    </w:p>
    <w:p w14:paraId="731B65D1">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（6）外场设施遇偷盗、人为破坏等外力因素，造成设备丢失或无法继续使用，应及时报警备案（属地派出所）。</w:t>
      </w:r>
    </w:p>
    <w:p w14:paraId="7412A2FB">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2.交通非现场抓拍系统：</w:t>
      </w:r>
    </w:p>
    <w:p w14:paraId="695D0D86">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（1）建立完善的维护机制，使之具有调度、协调、监督、培训等管理功能，具体包括：</w:t>
      </w:r>
    </w:p>
    <w:p w14:paraId="26ED81E2">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a.委派会管理、有经验的人员担任调度员；</w:t>
      </w:r>
    </w:p>
    <w:p w14:paraId="66426132">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b.制定维修维护操作规程及工作要求；</w:t>
      </w:r>
    </w:p>
    <w:p w14:paraId="311C38E6">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c.做好详细维修记录台帐，定期汇总向采购人书面汇报；</w:t>
      </w:r>
    </w:p>
    <w:p w14:paraId="1D52174E">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d.调度人员实时了解维修维护情况，进行指导、协调，督察维护进展。</w:t>
      </w:r>
    </w:p>
    <w:p w14:paraId="541D17C5">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（2）招标范围内维护点7×24小时正常运行，违法数据的安全存储、备份。</w:t>
      </w:r>
    </w:p>
    <w:p w14:paraId="26DC5552">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（3）招标范围内点位平台上运行情况每天巡检一次并建立巡检台帐，招标范围内路口点每月至少巡检一次，并建立巡检台帐，每周上报一次，供采购人随时检查。巡检内容为：</w:t>
      </w:r>
    </w:p>
    <w:p w14:paraId="7547D3ED">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a.清洁设备，保证外场设备安全、整洁、干净。  </w:t>
      </w:r>
    </w:p>
    <w:p w14:paraId="0B06B11E">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b.安全检查，保证外场设备用电、防雷、防锈、防水等设施安全。</w:t>
      </w:r>
    </w:p>
    <w:p w14:paraId="17C36698">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c.统计遮挡物，如树枝等遮挡设备的情况，并每周统计上报，协助清理。</w:t>
      </w:r>
    </w:p>
    <w:p w14:paraId="363E977F">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d.调整光圈、焦距、白平衡等参数，保证图像清晰。</w:t>
      </w:r>
    </w:p>
    <w:p w14:paraId="30462E1A">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e.检查外场设备的完整性和牢固性，消除人为或自然原因影响安全和功能使用的隐患。</w:t>
      </w:r>
    </w:p>
    <w:p w14:paraId="614F0FD5">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f.做好基础资料编辑修改工作,编写基础资料电子资料库。</w:t>
      </w:r>
    </w:p>
    <w:p w14:paraId="57A51804">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（4）接采购人通知后在十个工作日能完成指定路口的调整改造任务。</w:t>
      </w:r>
    </w:p>
    <w:p w14:paraId="3D545057">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（5）遇灾害天气，应提前检查加固外场设备，确保外场设备的安全。因灾害天气造成的损失以及后果，由中标人承担。</w:t>
      </w:r>
    </w:p>
    <w:p w14:paraId="5F255528">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（6）每年重要节假日（“五一”、“十一”等）、大型活动期间，特定巡检、维修、维护、清洁、保养。</w:t>
      </w:r>
    </w:p>
    <w:p w14:paraId="6D963158">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（7）外场设施遇偷盗、人为破坏等外力因素，造成设备丢失或无法继续使用，应及时报警备案（属地派出所）。</w:t>
      </w:r>
    </w:p>
    <w:p w14:paraId="178497AC">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3.视频监控系统：</w:t>
      </w:r>
    </w:p>
    <w:p w14:paraId="72A04980">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（1）建立完善的维护机制，使之具有调度、协调、监督、培训等管理功能，具体包括：</w:t>
      </w:r>
    </w:p>
    <w:p w14:paraId="49035363">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a.委派会管理、有经验的人员担任调度员；</w:t>
      </w:r>
    </w:p>
    <w:p w14:paraId="0F34F57B">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b.制定维修维护操作规程及工作要求；</w:t>
      </w:r>
    </w:p>
    <w:p w14:paraId="2D751736">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c.做好详细维修记录台帐，定期汇总向采购人书面汇报；</w:t>
      </w:r>
    </w:p>
    <w:p w14:paraId="2A8A2BDF">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d.调度人员实时了解维修维护情况，进行指导、协调，督察维护进展。</w:t>
      </w:r>
    </w:p>
    <w:p w14:paraId="7A23B1F6">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（2）确保招标范围内维护点7×24小时正常运行，数据的安全存储、备份。</w:t>
      </w:r>
    </w:p>
    <w:p w14:paraId="7B32E210">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（3）招标范围内点位平台上运行情况每天巡检一次并建立巡检台帐，路口点每月至少巡检一次，</w:t>
      </w:r>
    </w:p>
    <w:p w14:paraId="59C5F0FD">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并建立巡检台帐，每周上报一次，供甲方随时检查。巡检内容为：</w:t>
      </w:r>
    </w:p>
    <w:p w14:paraId="673B10D3">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a.清洁工作，保证内外场设备及机房的安全、整洁、干净。</w:t>
      </w:r>
    </w:p>
    <w:p w14:paraId="0F5F6B00">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b.统计遮挡物，如树枝等遮挡设备的情况，并每周统计上报，协助清理。</w:t>
      </w:r>
    </w:p>
    <w:p w14:paraId="39A1232F">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c,安全检查，保证外场设备用电、防雷、防锈、防水等设施安全。</w:t>
      </w:r>
    </w:p>
    <w:p w14:paraId="27121D42">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d.调整光圈、焦距、白平衡等参数，保证图像清晰。</w:t>
      </w:r>
    </w:p>
    <w:p w14:paraId="5A700EBB">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e.检查外场设备的完整性和牢固性，消除人为或自然原因影响安全和功能使用的隐患。</w:t>
      </w:r>
    </w:p>
    <w:p w14:paraId="55BB3B27">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f.对监控设备选型、安装、调试、维修等情况进行全面汇总研究，定期提出建议和改进意见。</w:t>
      </w:r>
    </w:p>
    <w:p w14:paraId="569674D9">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g.做好基础资料编辑修改工作,编写基础资料电子资料库。</w:t>
      </w:r>
    </w:p>
    <w:p w14:paraId="41931988">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（4）遇灾害天气，应提前检查加固外场设备，确保外场设备的安全。因灾害天气造成的损失以及后果，由中标人承担。</w:t>
      </w:r>
    </w:p>
    <w:p w14:paraId="707EFEDA">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（5）每年重要节假日（“五一”、“十一”等）、大型活动期间，特定巡检、维修、维护、清洁、保养。重大活动现场保障人员定期到采购人中心机房培训。</w:t>
      </w:r>
    </w:p>
    <w:p w14:paraId="6ED82601">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（6）外场设施遇偷盗、人为破坏等外力因素，造成设备丢失或无法继续使用，应及时报警备案（属地派出所）。</w:t>
      </w:r>
    </w:p>
    <w:p w14:paraId="20F6944B">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4.交通诱导系统：</w:t>
      </w:r>
    </w:p>
    <w:p w14:paraId="3BE3756A">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（1）建立完善的维护机制，使之具有调度、协调、监督、培训等管理功能，具体包括：</w:t>
      </w:r>
    </w:p>
    <w:p w14:paraId="1D253BE7">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a.委派会管理、有经验的人员担任调度员；</w:t>
      </w:r>
    </w:p>
    <w:p w14:paraId="582B058B">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b.制定维修维护操作规程及工作要求；</w:t>
      </w:r>
    </w:p>
    <w:p w14:paraId="648EC975">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c.做好详细维修记录台帐，定期汇总向采购人书面汇报；</w:t>
      </w:r>
    </w:p>
    <w:p w14:paraId="7C524C91">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d.调度人员实时了解维修维护情况，进行指导、协调，督察维护进展。</w:t>
      </w:r>
    </w:p>
    <w:p w14:paraId="1EE7B88A">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（2）确保招标范围内维护点7×24小时正常运行，数据的安全存储、备份。</w:t>
      </w:r>
    </w:p>
    <w:p w14:paraId="4FF10AA2">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（3）招标范围内点位平台上运行情况每天巡检一次并建立巡检台帐，招标范围内路口点要求定期巡检，并建立巡检台帐，每周上报一次，供甲方随时检查。巡检内容为：</w:t>
      </w:r>
    </w:p>
    <w:p w14:paraId="0CECB7E7">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a.清洁设备，保证外场设备安全、整洁、干净。</w:t>
      </w:r>
    </w:p>
    <w:p w14:paraId="0C40A0E2">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b.安全检查，保证外场设备用电、防雷、防锈、防水等设施安全。</w:t>
      </w:r>
    </w:p>
    <w:p w14:paraId="0A4FAAE0">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c.统计遮挡物，如树枝等遮挡设备的情况，并每周统计上报，协助清理。</w:t>
      </w:r>
    </w:p>
    <w:p w14:paraId="5665BACB">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d.检查情报板的工作情况。</w:t>
      </w:r>
    </w:p>
    <w:p w14:paraId="40FE60AF">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e.检查外场设备的完整性和牢固性，消除人为或自然原因影响安全和功能使用的隐患。</w:t>
      </w:r>
    </w:p>
    <w:p w14:paraId="0637EB6C">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f.做好基础资料编辑修改工作,编写基础资料电子资料库。</w:t>
      </w:r>
    </w:p>
    <w:p w14:paraId="4C703017">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（4）遇灾害天气，应提前检查加固外场设备，确保外场设备的安全。因灾害天气造成的损失以及后果，由中标人承担。</w:t>
      </w:r>
    </w:p>
    <w:p w14:paraId="7676E9FE">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（5）每年重要节假日（“五一”、“十一”等）、大型活动期间，特定巡检、维修、维护、清洁、保养。</w:t>
      </w:r>
    </w:p>
    <w:p w14:paraId="4097F249">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（6）外场设施遇偷盗、人为破坏等外力因素，造成设备丢失或无法继续使用，应及时报警备案（属地派出所）。</w:t>
      </w:r>
    </w:p>
    <w:p w14:paraId="54833A74">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5.智能卡口系统（不礼让抓拍系统）：</w:t>
      </w:r>
    </w:p>
    <w:p w14:paraId="3ECACB6C">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（1）建立完善的维护机制，使之具有调度、协调、监督、培训等管理功能，具体包括：</w:t>
      </w:r>
    </w:p>
    <w:p w14:paraId="2A5DD115">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a.委派会管理、有经验的人员担任调度员；</w:t>
      </w:r>
    </w:p>
    <w:p w14:paraId="015CFCE5">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b.制定维修维护操作规程及工作要求；</w:t>
      </w:r>
    </w:p>
    <w:p w14:paraId="2E431A2B">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c.做好详细维修记录台帐，定期汇总向采购人书面汇报；</w:t>
      </w:r>
    </w:p>
    <w:p w14:paraId="78EB078A">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d.调度人员实时了解维修维护情况，进行指导、协调，督察维护进展。</w:t>
      </w:r>
    </w:p>
    <w:p w14:paraId="564E9E5F">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（2）确保维护点7×24小时正常运行，数据的安全存储、备份。</w:t>
      </w:r>
    </w:p>
    <w:p w14:paraId="131BC6B6">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（3）招标范围内点位平台上运行情况每天巡检一次并建立巡检台帐，招标范围内路口点每月所有点巡检一次，并建立巡检台帐，每周上报一次，供采购人随时检查。巡检内容为：</w:t>
      </w:r>
    </w:p>
    <w:p w14:paraId="7DB54C62">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a.清洁设备，保证外场设备安全、整洁、干净。</w:t>
      </w:r>
    </w:p>
    <w:p w14:paraId="46FE2CC7">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b.安全检查，保证外场设备用电、防雷、防锈、防水等设施安全。</w:t>
      </w:r>
    </w:p>
    <w:p w14:paraId="6906BA25">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c.统计遮挡物，如树枝等遮挡设备的情况，并每月上报一次。</w:t>
      </w:r>
    </w:p>
    <w:p w14:paraId="3C67B3EE">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d.调整光圈、焦距、白平衡等参数，保证图像清晰。</w:t>
      </w:r>
    </w:p>
    <w:p w14:paraId="5FD643B6">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e.检查外场设备的完整性和牢固性，消除人为或自然原因影响安全和功能使用的隐患。</w:t>
      </w:r>
    </w:p>
    <w:p w14:paraId="2893BC54">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f.做好基础资料编辑修改工作,编写基础资料电子资料库。</w:t>
      </w:r>
    </w:p>
    <w:p w14:paraId="65675B84">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（4）遇灾害天气，应提前检查加固外场设备，确保外场设备的安全。因灾害天气造成的损失以及后果，由中标人承担。</w:t>
      </w:r>
    </w:p>
    <w:p w14:paraId="71EFB320">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（5）每年重要节假日（“五一”、“十一”等）、大型活动期间，特定巡检、维修、维护、清洁、保养。</w:t>
      </w:r>
    </w:p>
    <w:p w14:paraId="49434B2C">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（6）外场设施遇偷盗、人为破坏等外力因素，造成设备丢失或无法继续使用，应及时报警备案（属地派出所）。</w:t>
      </w:r>
    </w:p>
    <w:p w14:paraId="2EFA2DC1">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6.中心机房：</w:t>
      </w:r>
    </w:p>
    <w:p w14:paraId="5A8783B0">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（1）做好机房、仓库的管理工作和设备出入登记，并及时更新库存清单，将库存清单提交采购人。</w:t>
      </w:r>
    </w:p>
    <w:p w14:paraId="752D4799">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（2）做好机房人员出入登记和管理工作，将出入人员登记表提交采购人。</w:t>
      </w:r>
    </w:p>
    <w:p w14:paraId="1B1E96EB">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（3）做好机房内部环境和设备的清洁工作，确保机房环境和设备整洁。</w:t>
      </w:r>
    </w:p>
    <w:p w14:paraId="7190E0C8">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（4）做好监控系统、诱导发布系统、信号控制系统、非现场执法系统等智能交通系统机房设备的日常巡查工作。</w:t>
      </w:r>
    </w:p>
    <w:p w14:paraId="08942C1D">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（5）做好采购人指派的大型会议、活动期间各现场安保指挥部科技设备搭建调试及通讯保障任务。</w:t>
      </w:r>
    </w:p>
    <w:p w14:paraId="4B786B78">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7.中心平台：</w:t>
      </w:r>
    </w:p>
    <w:p w14:paraId="16DCA610">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（1）按要求完成信号控制系统中心平台维护工作，确保系统平台稳定运行。</w:t>
      </w:r>
    </w:p>
    <w:p w14:paraId="59E88655">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（2）做好信号系统点位的设置正确、合理（含路口模型、流量配置、GIS信息、早晚高峰配时方案等）。</w:t>
      </w:r>
    </w:p>
    <w:p w14:paraId="1035D9E8">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（3）做好信号系统优化工作，对应完成系统平台、基础资料的调整工作。</w:t>
      </w:r>
    </w:p>
    <w:p w14:paraId="030FE1E9">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（4）配合施工单位完成信号控制系统日常维护工作。</w:t>
      </w:r>
    </w:p>
    <w:p w14:paraId="64A9F5A5">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（5）重大活动人员到指挥中心保障。</w:t>
      </w:r>
    </w:p>
    <w:p w14:paraId="128E95A7">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（6）协助完成其他日常保障工作。</w:t>
      </w:r>
    </w:p>
    <w:p w14:paraId="496117C3">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（7）配合招标人调取数据、统计分析、平台应用指导等工作。</w:t>
      </w:r>
    </w:p>
    <w:p w14:paraId="0123F999">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（8）定期出具信号优化报告等记录。</w:t>
      </w:r>
    </w:p>
    <w:p w14:paraId="4B1C8A9F">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9）根据招标人要求，对路口进行点、线、面的信号优化工作。①点：对单个路口能根据实际流量制定多时段配时方案，合理设置绿信比、周期和全红时间，并定期优化；②线;对沿线路口制定绿波或红波协调方案，实现多路口的协调控制；③面：针对学校、商圈、综合体等周边道路进行流量分析，制定区域性的治堵方案。</w:t>
      </w:r>
    </w:p>
    <w:p w14:paraId="2094384E">
      <w:pPr>
        <w:pStyle w:val="6"/>
        <w:numPr>
          <w:ilvl w:val="0"/>
          <w:numId w:val="2"/>
        </w:numPr>
        <w:snapToGrid w:val="0"/>
        <w:spacing w:before="120" w:beforeLines="50" w:after="120" w:afterLines="50" w:line="360" w:lineRule="auto"/>
        <w:rPr>
          <w:rFonts w:hint="eastAsia" w:ascii="宋体" w:hAnsi="宋体" w:eastAsia="宋体" w:cs="宋体"/>
          <w:b/>
          <w:bCs w:val="0"/>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日常维护时间要求</w:t>
      </w:r>
    </w:p>
    <w:p w14:paraId="66868E98">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中标单位设立7×24 小时服务专用电话，接受业主的维修指令，抢修各种原因引起的故障。</w:t>
      </w:r>
    </w:p>
    <w:tbl>
      <w:tblPr>
        <w:tblStyle w:val="64"/>
        <w:tblW w:w="4997" w:type="pct"/>
        <w:tblInd w:w="0" w:type="dxa"/>
        <w:tblLayout w:type="autofit"/>
        <w:tblCellMar>
          <w:top w:w="0" w:type="dxa"/>
          <w:left w:w="108" w:type="dxa"/>
          <w:bottom w:w="0" w:type="dxa"/>
          <w:right w:w="108" w:type="dxa"/>
        </w:tblCellMar>
      </w:tblPr>
      <w:tblGrid>
        <w:gridCol w:w="1015"/>
        <w:gridCol w:w="3492"/>
        <w:gridCol w:w="1462"/>
        <w:gridCol w:w="1482"/>
        <w:gridCol w:w="1605"/>
      </w:tblGrid>
      <w:tr w14:paraId="043648BD">
        <w:tblPrEx>
          <w:tblCellMar>
            <w:top w:w="0" w:type="dxa"/>
            <w:left w:w="108" w:type="dxa"/>
            <w:bottom w:w="0" w:type="dxa"/>
            <w:right w:w="108" w:type="dxa"/>
          </w:tblCellMar>
        </w:tblPrEx>
        <w:trPr>
          <w:trHeight w:val="280" w:hRule="atLeast"/>
        </w:trPr>
        <w:tc>
          <w:tcPr>
            <w:tcW w:w="560" w:type="pct"/>
            <w:tcBorders>
              <w:top w:val="single" w:color="auto" w:sz="4" w:space="0"/>
              <w:left w:val="single" w:color="auto" w:sz="4" w:space="0"/>
              <w:bottom w:val="single" w:color="auto" w:sz="4" w:space="0"/>
              <w:right w:val="single" w:color="auto" w:sz="4" w:space="0"/>
            </w:tcBorders>
            <w:noWrap/>
            <w:vAlign w:val="center"/>
          </w:tcPr>
          <w:p w14:paraId="495CEA4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序号</w:t>
            </w:r>
          </w:p>
        </w:tc>
        <w:tc>
          <w:tcPr>
            <w:tcW w:w="1927" w:type="pct"/>
            <w:tcBorders>
              <w:top w:val="single" w:color="auto" w:sz="4" w:space="0"/>
              <w:left w:val="nil"/>
              <w:bottom w:val="single" w:color="auto" w:sz="4" w:space="0"/>
              <w:right w:val="single" w:color="auto" w:sz="4" w:space="0"/>
            </w:tcBorders>
            <w:noWrap/>
            <w:vAlign w:val="center"/>
          </w:tcPr>
          <w:p w14:paraId="2D2B859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名称</w:t>
            </w:r>
          </w:p>
        </w:tc>
        <w:tc>
          <w:tcPr>
            <w:tcW w:w="807" w:type="pct"/>
            <w:tcBorders>
              <w:top w:val="single" w:color="auto" w:sz="4" w:space="0"/>
              <w:left w:val="nil"/>
              <w:bottom w:val="single" w:color="auto" w:sz="4" w:space="0"/>
              <w:right w:val="single" w:color="auto" w:sz="4" w:space="0"/>
            </w:tcBorders>
            <w:noWrap/>
            <w:vAlign w:val="center"/>
          </w:tcPr>
          <w:p w14:paraId="48FF3DA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响应时间</w:t>
            </w:r>
          </w:p>
        </w:tc>
        <w:tc>
          <w:tcPr>
            <w:tcW w:w="818" w:type="pct"/>
            <w:tcBorders>
              <w:top w:val="single" w:color="auto" w:sz="4" w:space="0"/>
              <w:left w:val="nil"/>
              <w:bottom w:val="single" w:color="auto" w:sz="4" w:space="0"/>
              <w:right w:val="single" w:color="auto" w:sz="4" w:space="0"/>
            </w:tcBorders>
            <w:noWrap/>
            <w:vAlign w:val="center"/>
          </w:tcPr>
          <w:p w14:paraId="7BE8B7D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到达时间</w:t>
            </w:r>
          </w:p>
        </w:tc>
        <w:tc>
          <w:tcPr>
            <w:tcW w:w="886" w:type="pct"/>
            <w:tcBorders>
              <w:top w:val="single" w:color="auto" w:sz="4" w:space="0"/>
              <w:left w:val="nil"/>
              <w:bottom w:val="single" w:color="auto" w:sz="4" w:space="0"/>
              <w:right w:val="single" w:color="auto" w:sz="4" w:space="0"/>
            </w:tcBorders>
            <w:noWrap/>
            <w:vAlign w:val="center"/>
          </w:tcPr>
          <w:p w14:paraId="4EAACD2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修复时间</w:t>
            </w:r>
          </w:p>
        </w:tc>
      </w:tr>
      <w:tr w14:paraId="00144E40">
        <w:tblPrEx>
          <w:tblCellMar>
            <w:top w:w="0" w:type="dxa"/>
            <w:left w:w="108" w:type="dxa"/>
            <w:bottom w:w="0" w:type="dxa"/>
            <w:right w:w="108" w:type="dxa"/>
          </w:tblCellMar>
        </w:tblPrEx>
        <w:trPr>
          <w:trHeight w:val="280" w:hRule="atLeast"/>
        </w:trPr>
        <w:tc>
          <w:tcPr>
            <w:tcW w:w="560" w:type="pct"/>
            <w:tcBorders>
              <w:top w:val="nil"/>
              <w:left w:val="single" w:color="auto" w:sz="4" w:space="0"/>
              <w:bottom w:val="single" w:color="auto" w:sz="4" w:space="0"/>
              <w:right w:val="single" w:color="auto" w:sz="4" w:space="0"/>
            </w:tcBorders>
            <w:noWrap/>
            <w:vAlign w:val="center"/>
          </w:tcPr>
          <w:p w14:paraId="4008E5C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1</w:t>
            </w:r>
          </w:p>
        </w:tc>
        <w:tc>
          <w:tcPr>
            <w:tcW w:w="1927" w:type="pct"/>
            <w:tcBorders>
              <w:top w:val="nil"/>
              <w:left w:val="nil"/>
              <w:bottom w:val="single" w:color="auto" w:sz="4" w:space="0"/>
              <w:right w:val="single" w:color="auto" w:sz="4" w:space="0"/>
            </w:tcBorders>
            <w:noWrap/>
            <w:vAlign w:val="center"/>
          </w:tcPr>
          <w:p w14:paraId="21B2CDC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信号控制系统</w:t>
            </w:r>
          </w:p>
        </w:tc>
        <w:tc>
          <w:tcPr>
            <w:tcW w:w="807" w:type="pct"/>
            <w:tcBorders>
              <w:top w:val="nil"/>
              <w:left w:val="nil"/>
              <w:bottom w:val="single" w:color="auto" w:sz="4" w:space="0"/>
              <w:right w:val="single" w:color="auto" w:sz="4" w:space="0"/>
            </w:tcBorders>
            <w:noWrap/>
            <w:vAlign w:val="center"/>
          </w:tcPr>
          <w:p w14:paraId="50C1629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5分钟</w:t>
            </w:r>
          </w:p>
        </w:tc>
        <w:tc>
          <w:tcPr>
            <w:tcW w:w="818" w:type="pct"/>
            <w:tcBorders>
              <w:top w:val="nil"/>
              <w:left w:val="nil"/>
              <w:bottom w:val="single" w:color="auto" w:sz="4" w:space="0"/>
              <w:right w:val="single" w:color="auto" w:sz="4" w:space="0"/>
            </w:tcBorders>
            <w:noWrap/>
            <w:vAlign w:val="center"/>
          </w:tcPr>
          <w:p w14:paraId="356E1C7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1小时</w:t>
            </w:r>
          </w:p>
        </w:tc>
        <w:tc>
          <w:tcPr>
            <w:tcW w:w="886" w:type="pct"/>
            <w:tcBorders>
              <w:top w:val="nil"/>
              <w:left w:val="nil"/>
              <w:bottom w:val="single" w:color="auto" w:sz="4" w:space="0"/>
              <w:right w:val="single" w:color="auto" w:sz="4" w:space="0"/>
            </w:tcBorders>
            <w:noWrap/>
            <w:vAlign w:val="center"/>
          </w:tcPr>
          <w:p w14:paraId="382473E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4小时</w:t>
            </w:r>
          </w:p>
        </w:tc>
      </w:tr>
      <w:tr w14:paraId="2138C3DF">
        <w:tblPrEx>
          <w:tblCellMar>
            <w:top w:w="0" w:type="dxa"/>
            <w:left w:w="108" w:type="dxa"/>
            <w:bottom w:w="0" w:type="dxa"/>
            <w:right w:w="108" w:type="dxa"/>
          </w:tblCellMar>
        </w:tblPrEx>
        <w:trPr>
          <w:trHeight w:val="280" w:hRule="atLeast"/>
        </w:trPr>
        <w:tc>
          <w:tcPr>
            <w:tcW w:w="560" w:type="pct"/>
            <w:tcBorders>
              <w:top w:val="nil"/>
              <w:left w:val="single" w:color="auto" w:sz="4" w:space="0"/>
              <w:bottom w:val="single" w:color="auto" w:sz="4" w:space="0"/>
              <w:right w:val="single" w:color="auto" w:sz="4" w:space="0"/>
            </w:tcBorders>
            <w:noWrap/>
            <w:vAlign w:val="center"/>
          </w:tcPr>
          <w:p w14:paraId="3A8F335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2</w:t>
            </w:r>
          </w:p>
        </w:tc>
        <w:tc>
          <w:tcPr>
            <w:tcW w:w="1927" w:type="pct"/>
            <w:tcBorders>
              <w:top w:val="nil"/>
              <w:left w:val="nil"/>
              <w:bottom w:val="single" w:color="auto" w:sz="4" w:space="0"/>
              <w:right w:val="single" w:color="auto" w:sz="4" w:space="0"/>
            </w:tcBorders>
            <w:noWrap/>
            <w:vAlign w:val="center"/>
          </w:tcPr>
          <w:p w14:paraId="39AD1F4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电子警察系统</w:t>
            </w:r>
          </w:p>
        </w:tc>
        <w:tc>
          <w:tcPr>
            <w:tcW w:w="807" w:type="pct"/>
            <w:tcBorders>
              <w:top w:val="nil"/>
              <w:left w:val="nil"/>
              <w:bottom w:val="single" w:color="auto" w:sz="4" w:space="0"/>
              <w:right w:val="single" w:color="auto" w:sz="4" w:space="0"/>
            </w:tcBorders>
            <w:noWrap/>
            <w:vAlign w:val="center"/>
          </w:tcPr>
          <w:p w14:paraId="4D52A19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15分钟</w:t>
            </w:r>
          </w:p>
        </w:tc>
        <w:tc>
          <w:tcPr>
            <w:tcW w:w="818" w:type="pct"/>
            <w:tcBorders>
              <w:top w:val="nil"/>
              <w:left w:val="nil"/>
              <w:bottom w:val="single" w:color="auto" w:sz="4" w:space="0"/>
              <w:right w:val="single" w:color="auto" w:sz="4" w:space="0"/>
            </w:tcBorders>
            <w:noWrap/>
            <w:vAlign w:val="center"/>
          </w:tcPr>
          <w:p w14:paraId="444F055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2小时</w:t>
            </w:r>
          </w:p>
        </w:tc>
        <w:tc>
          <w:tcPr>
            <w:tcW w:w="886" w:type="pct"/>
            <w:tcBorders>
              <w:top w:val="nil"/>
              <w:left w:val="nil"/>
              <w:bottom w:val="single" w:color="auto" w:sz="4" w:space="0"/>
              <w:right w:val="single" w:color="auto" w:sz="4" w:space="0"/>
            </w:tcBorders>
            <w:noWrap/>
            <w:vAlign w:val="center"/>
          </w:tcPr>
          <w:p w14:paraId="79F504B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48小时</w:t>
            </w:r>
          </w:p>
        </w:tc>
      </w:tr>
      <w:tr w14:paraId="324C82FC">
        <w:tblPrEx>
          <w:tblCellMar>
            <w:top w:w="0" w:type="dxa"/>
            <w:left w:w="108" w:type="dxa"/>
            <w:bottom w:w="0" w:type="dxa"/>
            <w:right w:w="108" w:type="dxa"/>
          </w:tblCellMar>
        </w:tblPrEx>
        <w:trPr>
          <w:trHeight w:val="280" w:hRule="atLeast"/>
        </w:trPr>
        <w:tc>
          <w:tcPr>
            <w:tcW w:w="560" w:type="pct"/>
            <w:tcBorders>
              <w:top w:val="nil"/>
              <w:left w:val="single" w:color="auto" w:sz="4" w:space="0"/>
              <w:bottom w:val="single" w:color="auto" w:sz="4" w:space="0"/>
              <w:right w:val="single" w:color="auto" w:sz="4" w:space="0"/>
            </w:tcBorders>
            <w:noWrap/>
            <w:vAlign w:val="center"/>
          </w:tcPr>
          <w:p w14:paraId="394D04D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3</w:t>
            </w:r>
          </w:p>
        </w:tc>
        <w:tc>
          <w:tcPr>
            <w:tcW w:w="1927" w:type="pct"/>
            <w:tcBorders>
              <w:top w:val="nil"/>
              <w:left w:val="nil"/>
              <w:bottom w:val="single" w:color="auto" w:sz="4" w:space="0"/>
              <w:right w:val="single" w:color="auto" w:sz="4" w:space="0"/>
            </w:tcBorders>
            <w:noWrap/>
            <w:vAlign w:val="center"/>
          </w:tcPr>
          <w:p w14:paraId="75C29B4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卡口系统</w:t>
            </w:r>
          </w:p>
        </w:tc>
        <w:tc>
          <w:tcPr>
            <w:tcW w:w="807" w:type="pct"/>
            <w:tcBorders>
              <w:top w:val="nil"/>
              <w:left w:val="nil"/>
              <w:bottom w:val="single" w:color="auto" w:sz="4" w:space="0"/>
              <w:right w:val="single" w:color="auto" w:sz="4" w:space="0"/>
            </w:tcBorders>
            <w:noWrap/>
            <w:vAlign w:val="center"/>
          </w:tcPr>
          <w:p w14:paraId="10C0989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15分钟</w:t>
            </w:r>
          </w:p>
        </w:tc>
        <w:tc>
          <w:tcPr>
            <w:tcW w:w="818" w:type="pct"/>
            <w:tcBorders>
              <w:top w:val="nil"/>
              <w:left w:val="nil"/>
              <w:bottom w:val="single" w:color="auto" w:sz="4" w:space="0"/>
              <w:right w:val="single" w:color="auto" w:sz="4" w:space="0"/>
            </w:tcBorders>
            <w:noWrap/>
            <w:vAlign w:val="center"/>
          </w:tcPr>
          <w:p w14:paraId="4A8759C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2小时</w:t>
            </w:r>
          </w:p>
        </w:tc>
        <w:tc>
          <w:tcPr>
            <w:tcW w:w="886" w:type="pct"/>
            <w:tcBorders>
              <w:top w:val="nil"/>
              <w:left w:val="nil"/>
              <w:bottom w:val="single" w:color="auto" w:sz="4" w:space="0"/>
              <w:right w:val="single" w:color="auto" w:sz="4" w:space="0"/>
            </w:tcBorders>
            <w:noWrap/>
            <w:vAlign w:val="center"/>
          </w:tcPr>
          <w:p w14:paraId="469A1AC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48小时</w:t>
            </w:r>
          </w:p>
        </w:tc>
      </w:tr>
      <w:tr w14:paraId="38C9959E">
        <w:tblPrEx>
          <w:tblCellMar>
            <w:top w:w="0" w:type="dxa"/>
            <w:left w:w="108" w:type="dxa"/>
            <w:bottom w:w="0" w:type="dxa"/>
            <w:right w:w="108" w:type="dxa"/>
          </w:tblCellMar>
        </w:tblPrEx>
        <w:trPr>
          <w:trHeight w:val="280" w:hRule="atLeast"/>
        </w:trPr>
        <w:tc>
          <w:tcPr>
            <w:tcW w:w="560" w:type="pct"/>
            <w:tcBorders>
              <w:top w:val="nil"/>
              <w:left w:val="single" w:color="auto" w:sz="4" w:space="0"/>
              <w:bottom w:val="single" w:color="auto" w:sz="4" w:space="0"/>
              <w:right w:val="single" w:color="auto" w:sz="4" w:space="0"/>
            </w:tcBorders>
            <w:noWrap/>
            <w:vAlign w:val="center"/>
          </w:tcPr>
          <w:p w14:paraId="1FB4CEE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4</w:t>
            </w:r>
          </w:p>
        </w:tc>
        <w:tc>
          <w:tcPr>
            <w:tcW w:w="1927" w:type="pct"/>
            <w:tcBorders>
              <w:top w:val="nil"/>
              <w:left w:val="nil"/>
              <w:bottom w:val="single" w:color="auto" w:sz="4" w:space="0"/>
              <w:right w:val="single" w:color="auto" w:sz="4" w:space="0"/>
            </w:tcBorders>
            <w:noWrap/>
            <w:vAlign w:val="center"/>
          </w:tcPr>
          <w:p w14:paraId="0A6E5B1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视频监控系统</w:t>
            </w:r>
          </w:p>
        </w:tc>
        <w:tc>
          <w:tcPr>
            <w:tcW w:w="807" w:type="pct"/>
            <w:tcBorders>
              <w:top w:val="nil"/>
              <w:left w:val="nil"/>
              <w:bottom w:val="single" w:color="auto" w:sz="4" w:space="0"/>
              <w:right w:val="single" w:color="auto" w:sz="4" w:space="0"/>
            </w:tcBorders>
            <w:noWrap/>
            <w:vAlign w:val="center"/>
          </w:tcPr>
          <w:p w14:paraId="2C240A6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15分钟</w:t>
            </w:r>
          </w:p>
        </w:tc>
        <w:tc>
          <w:tcPr>
            <w:tcW w:w="818" w:type="pct"/>
            <w:tcBorders>
              <w:top w:val="nil"/>
              <w:left w:val="nil"/>
              <w:bottom w:val="single" w:color="auto" w:sz="4" w:space="0"/>
              <w:right w:val="single" w:color="auto" w:sz="4" w:space="0"/>
            </w:tcBorders>
            <w:noWrap/>
            <w:vAlign w:val="center"/>
          </w:tcPr>
          <w:p w14:paraId="7460336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2小时</w:t>
            </w:r>
          </w:p>
        </w:tc>
        <w:tc>
          <w:tcPr>
            <w:tcW w:w="886" w:type="pct"/>
            <w:tcBorders>
              <w:top w:val="nil"/>
              <w:left w:val="nil"/>
              <w:bottom w:val="single" w:color="auto" w:sz="4" w:space="0"/>
              <w:right w:val="single" w:color="auto" w:sz="4" w:space="0"/>
            </w:tcBorders>
            <w:noWrap/>
            <w:vAlign w:val="center"/>
          </w:tcPr>
          <w:p w14:paraId="726BBAA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12小时</w:t>
            </w:r>
          </w:p>
        </w:tc>
      </w:tr>
      <w:tr w14:paraId="66E719B6">
        <w:tblPrEx>
          <w:tblCellMar>
            <w:top w:w="0" w:type="dxa"/>
            <w:left w:w="108" w:type="dxa"/>
            <w:bottom w:w="0" w:type="dxa"/>
            <w:right w:w="108" w:type="dxa"/>
          </w:tblCellMar>
        </w:tblPrEx>
        <w:trPr>
          <w:trHeight w:val="280" w:hRule="atLeast"/>
        </w:trPr>
        <w:tc>
          <w:tcPr>
            <w:tcW w:w="560" w:type="pct"/>
            <w:tcBorders>
              <w:top w:val="nil"/>
              <w:left w:val="single" w:color="auto" w:sz="4" w:space="0"/>
              <w:bottom w:val="single" w:color="auto" w:sz="4" w:space="0"/>
              <w:right w:val="single" w:color="auto" w:sz="4" w:space="0"/>
            </w:tcBorders>
            <w:noWrap/>
            <w:vAlign w:val="center"/>
          </w:tcPr>
          <w:p w14:paraId="46B1388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5</w:t>
            </w:r>
          </w:p>
        </w:tc>
        <w:tc>
          <w:tcPr>
            <w:tcW w:w="1927" w:type="pct"/>
            <w:tcBorders>
              <w:top w:val="nil"/>
              <w:left w:val="nil"/>
              <w:bottom w:val="single" w:color="auto" w:sz="4" w:space="0"/>
              <w:right w:val="single" w:color="auto" w:sz="4" w:space="0"/>
            </w:tcBorders>
            <w:noWrap/>
            <w:vAlign w:val="center"/>
          </w:tcPr>
          <w:p w14:paraId="0E6E45F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不礼让抓拍系统</w:t>
            </w:r>
          </w:p>
        </w:tc>
        <w:tc>
          <w:tcPr>
            <w:tcW w:w="807" w:type="pct"/>
            <w:tcBorders>
              <w:top w:val="nil"/>
              <w:left w:val="nil"/>
              <w:bottom w:val="single" w:color="auto" w:sz="4" w:space="0"/>
              <w:right w:val="single" w:color="auto" w:sz="4" w:space="0"/>
            </w:tcBorders>
            <w:noWrap/>
            <w:vAlign w:val="center"/>
          </w:tcPr>
          <w:p w14:paraId="6777518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15分钟</w:t>
            </w:r>
          </w:p>
        </w:tc>
        <w:tc>
          <w:tcPr>
            <w:tcW w:w="818" w:type="pct"/>
            <w:tcBorders>
              <w:top w:val="nil"/>
              <w:left w:val="nil"/>
              <w:bottom w:val="single" w:color="auto" w:sz="4" w:space="0"/>
              <w:right w:val="single" w:color="auto" w:sz="4" w:space="0"/>
            </w:tcBorders>
            <w:noWrap/>
            <w:vAlign w:val="center"/>
          </w:tcPr>
          <w:p w14:paraId="7B932DD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2小时</w:t>
            </w:r>
          </w:p>
        </w:tc>
        <w:tc>
          <w:tcPr>
            <w:tcW w:w="886" w:type="pct"/>
            <w:tcBorders>
              <w:top w:val="nil"/>
              <w:left w:val="nil"/>
              <w:bottom w:val="single" w:color="auto" w:sz="4" w:space="0"/>
              <w:right w:val="single" w:color="auto" w:sz="4" w:space="0"/>
            </w:tcBorders>
            <w:noWrap/>
            <w:vAlign w:val="center"/>
          </w:tcPr>
          <w:p w14:paraId="1B7E107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24小时</w:t>
            </w:r>
          </w:p>
        </w:tc>
      </w:tr>
      <w:tr w14:paraId="70AA592A">
        <w:tblPrEx>
          <w:tblCellMar>
            <w:top w:w="0" w:type="dxa"/>
            <w:left w:w="108" w:type="dxa"/>
            <w:bottom w:w="0" w:type="dxa"/>
            <w:right w:w="108" w:type="dxa"/>
          </w:tblCellMar>
        </w:tblPrEx>
        <w:trPr>
          <w:trHeight w:val="280" w:hRule="atLeast"/>
        </w:trPr>
        <w:tc>
          <w:tcPr>
            <w:tcW w:w="560" w:type="pct"/>
            <w:tcBorders>
              <w:top w:val="nil"/>
              <w:left w:val="single" w:color="auto" w:sz="4" w:space="0"/>
              <w:bottom w:val="single" w:color="auto" w:sz="4" w:space="0"/>
              <w:right w:val="single" w:color="auto" w:sz="4" w:space="0"/>
            </w:tcBorders>
            <w:noWrap/>
            <w:vAlign w:val="center"/>
          </w:tcPr>
          <w:p w14:paraId="423210C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6</w:t>
            </w:r>
          </w:p>
        </w:tc>
        <w:tc>
          <w:tcPr>
            <w:tcW w:w="1927" w:type="pct"/>
            <w:tcBorders>
              <w:top w:val="nil"/>
              <w:left w:val="nil"/>
              <w:bottom w:val="single" w:color="auto" w:sz="4" w:space="0"/>
              <w:right w:val="single" w:color="auto" w:sz="4" w:space="0"/>
            </w:tcBorders>
            <w:noWrap w:val="0"/>
            <w:vAlign w:val="center"/>
          </w:tcPr>
          <w:p w14:paraId="22A43FF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诱导系统</w:t>
            </w:r>
          </w:p>
        </w:tc>
        <w:tc>
          <w:tcPr>
            <w:tcW w:w="807" w:type="pct"/>
            <w:tcBorders>
              <w:top w:val="nil"/>
              <w:left w:val="nil"/>
              <w:bottom w:val="single" w:color="auto" w:sz="4" w:space="0"/>
              <w:right w:val="single" w:color="auto" w:sz="4" w:space="0"/>
            </w:tcBorders>
            <w:noWrap/>
            <w:vAlign w:val="center"/>
          </w:tcPr>
          <w:p w14:paraId="58BB17C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15分钟</w:t>
            </w:r>
          </w:p>
        </w:tc>
        <w:tc>
          <w:tcPr>
            <w:tcW w:w="818" w:type="pct"/>
            <w:tcBorders>
              <w:top w:val="nil"/>
              <w:left w:val="nil"/>
              <w:bottom w:val="single" w:color="auto" w:sz="4" w:space="0"/>
              <w:right w:val="single" w:color="auto" w:sz="4" w:space="0"/>
            </w:tcBorders>
            <w:noWrap/>
            <w:vAlign w:val="center"/>
          </w:tcPr>
          <w:p w14:paraId="496CF0C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2小时</w:t>
            </w:r>
          </w:p>
        </w:tc>
        <w:tc>
          <w:tcPr>
            <w:tcW w:w="886" w:type="pct"/>
            <w:tcBorders>
              <w:top w:val="nil"/>
              <w:left w:val="nil"/>
              <w:bottom w:val="single" w:color="auto" w:sz="4" w:space="0"/>
              <w:right w:val="single" w:color="auto" w:sz="4" w:space="0"/>
            </w:tcBorders>
            <w:noWrap/>
            <w:vAlign w:val="center"/>
          </w:tcPr>
          <w:p w14:paraId="7FBD290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24小时</w:t>
            </w:r>
          </w:p>
        </w:tc>
      </w:tr>
      <w:tr w14:paraId="6A7CC612">
        <w:tblPrEx>
          <w:tblCellMar>
            <w:top w:w="0" w:type="dxa"/>
            <w:left w:w="108" w:type="dxa"/>
            <w:bottom w:w="0" w:type="dxa"/>
            <w:right w:w="108" w:type="dxa"/>
          </w:tblCellMar>
        </w:tblPrEx>
        <w:trPr>
          <w:trHeight w:val="280" w:hRule="atLeast"/>
        </w:trPr>
        <w:tc>
          <w:tcPr>
            <w:tcW w:w="560" w:type="pct"/>
            <w:tcBorders>
              <w:top w:val="nil"/>
              <w:left w:val="single" w:color="auto" w:sz="4" w:space="0"/>
              <w:bottom w:val="single" w:color="auto" w:sz="4" w:space="0"/>
              <w:right w:val="single" w:color="auto" w:sz="4" w:space="0"/>
            </w:tcBorders>
            <w:noWrap/>
            <w:vAlign w:val="center"/>
          </w:tcPr>
          <w:p w14:paraId="6C37BF8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7</w:t>
            </w:r>
          </w:p>
        </w:tc>
        <w:tc>
          <w:tcPr>
            <w:tcW w:w="1927" w:type="pct"/>
            <w:tcBorders>
              <w:top w:val="nil"/>
              <w:left w:val="nil"/>
              <w:bottom w:val="single" w:color="auto" w:sz="4" w:space="0"/>
              <w:right w:val="single" w:color="auto" w:sz="4" w:space="0"/>
            </w:tcBorders>
            <w:noWrap w:val="0"/>
            <w:vAlign w:val="center"/>
          </w:tcPr>
          <w:p w14:paraId="1632443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可变车道系统</w:t>
            </w:r>
          </w:p>
        </w:tc>
        <w:tc>
          <w:tcPr>
            <w:tcW w:w="807" w:type="pct"/>
            <w:tcBorders>
              <w:top w:val="nil"/>
              <w:left w:val="nil"/>
              <w:bottom w:val="single" w:color="auto" w:sz="4" w:space="0"/>
              <w:right w:val="single" w:color="auto" w:sz="4" w:space="0"/>
            </w:tcBorders>
            <w:noWrap/>
            <w:vAlign w:val="center"/>
          </w:tcPr>
          <w:p w14:paraId="24A4A42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rPr>
              <w:t>15分钟</w:t>
            </w:r>
          </w:p>
        </w:tc>
        <w:tc>
          <w:tcPr>
            <w:tcW w:w="818" w:type="pct"/>
            <w:tcBorders>
              <w:top w:val="nil"/>
              <w:left w:val="nil"/>
              <w:bottom w:val="single" w:color="auto" w:sz="4" w:space="0"/>
              <w:right w:val="single" w:color="auto" w:sz="4" w:space="0"/>
            </w:tcBorders>
            <w:noWrap/>
            <w:vAlign w:val="center"/>
          </w:tcPr>
          <w:p w14:paraId="1F2C52C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rPr>
              <w:t>2小时</w:t>
            </w:r>
          </w:p>
        </w:tc>
        <w:tc>
          <w:tcPr>
            <w:tcW w:w="886" w:type="pct"/>
            <w:tcBorders>
              <w:top w:val="nil"/>
              <w:left w:val="nil"/>
              <w:bottom w:val="single" w:color="auto" w:sz="4" w:space="0"/>
              <w:right w:val="single" w:color="auto" w:sz="4" w:space="0"/>
            </w:tcBorders>
            <w:noWrap/>
            <w:vAlign w:val="center"/>
          </w:tcPr>
          <w:p w14:paraId="478A54E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rPr>
              <w:t>24小时</w:t>
            </w:r>
          </w:p>
        </w:tc>
      </w:tr>
      <w:tr w14:paraId="02F7371D">
        <w:tblPrEx>
          <w:tblCellMar>
            <w:top w:w="0" w:type="dxa"/>
            <w:left w:w="108" w:type="dxa"/>
            <w:bottom w:w="0" w:type="dxa"/>
            <w:right w:w="108" w:type="dxa"/>
          </w:tblCellMar>
        </w:tblPrEx>
        <w:trPr>
          <w:trHeight w:val="280" w:hRule="atLeast"/>
        </w:trPr>
        <w:tc>
          <w:tcPr>
            <w:tcW w:w="560" w:type="pct"/>
            <w:tcBorders>
              <w:top w:val="nil"/>
              <w:left w:val="single" w:color="auto" w:sz="4" w:space="0"/>
              <w:bottom w:val="single" w:color="auto" w:sz="4" w:space="0"/>
              <w:right w:val="single" w:color="auto" w:sz="4" w:space="0"/>
            </w:tcBorders>
            <w:noWrap/>
            <w:vAlign w:val="center"/>
          </w:tcPr>
          <w:p w14:paraId="57FAD7F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lang w:eastAsia="zh-CN"/>
              </w:rPr>
            </w:pPr>
            <w:r>
              <w:rPr>
                <w:rFonts w:hint="eastAsia" w:ascii="宋体" w:hAnsi="宋体" w:eastAsia="宋体" w:cs="宋体"/>
                <w:color w:val="auto"/>
                <w:kern w:val="0"/>
                <w:sz w:val="24"/>
                <w:szCs w:val="24"/>
                <w:highlight w:val="none"/>
                <w:u w:val="none"/>
                <w:lang w:val="en-US" w:eastAsia="zh-CN"/>
              </w:rPr>
              <w:t>8</w:t>
            </w:r>
          </w:p>
        </w:tc>
        <w:tc>
          <w:tcPr>
            <w:tcW w:w="1927" w:type="pct"/>
            <w:tcBorders>
              <w:top w:val="nil"/>
              <w:left w:val="nil"/>
              <w:bottom w:val="single" w:color="auto" w:sz="4" w:space="0"/>
              <w:right w:val="single" w:color="auto" w:sz="4" w:space="0"/>
            </w:tcBorders>
            <w:noWrap/>
            <w:vAlign w:val="center"/>
          </w:tcPr>
          <w:p w14:paraId="6007CC8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江东大桥智能交通设备</w:t>
            </w:r>
          </w:p>
        </w:tc>
        <w:tc>
          <w:tcPr>
            <w:tcW w:w="807" w:type="pct"/>
            <w:tcBorders>
              <w:top w:val="nil"/>
              <w:left w:val="nil"/>
              <w:bottom w:val="single" w:color="auto" w:sz="4" w:space="0"/>
              <w:right w:val="single" w:color="auto" w:sz="4" w:space="0"/>
            </w:tcBorders>
            <w:noWrap/>
            <w:vAlign w:val="center"/>
          </w:tcPr>
          <w:p w14:paraId="7BD7F81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15分钟</w:t>
            </w:r>
          </w:p>
        </w:tc>
        <w:tc>
          <w:tcPr>
            <w:tcW w:w="818" w:type="pct"/>
            <w:tcBorders>
              <w:top w:val="nil"/>
              <w:left w:val="nil"/>
              <w:bottom w:val="single" w:color="auto" w:sz="4" w:space="0"/>
              <w:right w:val="single" w:color="auto" w:sz="4" w:space="0"/>
            </w:tcBorders>
            <w:noWrap/>
            <w:vAlign w:val="center"/>
          </w:tcPr>
          <w:p w14:paraId="72DACF0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2小时</w:t>
            </w:r>
          </w:p>
        </w:tc>
        <w:tc>
          <w:tcPr>
            <w:tcW w:w="886" w:type="pct"/>
            <w:tcBorders>
              <w:top w:val="nil"/>
              <w:left w:val="nil"/>
              <w:bottom w:val="single" w:color="auto" w:sz="4" w:space="0"/>
              <w:right w:val="single" w:color="auto" w:sz="4" w:space="0"/>
            </w:tcBorders>
            <w:noWrap/>
            <w:vAlign w:val="center"/>
          </w:tcPr>
          <w:p w14:paraId="46951DE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24小时</w:t>
            </w:r>
          </w:p>
        </w:tc>
      </w:tr>
    </w:tbl>
    <w:p w14:paraId="4B08E45E">
      <w:pPr>
        <w:pStyle w:val="26"/>
        <w:rPr>
          <w:rFonts w:hint="eastAsia" w:ascii="宋体" w:hAnsi="宋体" w:eastAsia="宋体" w:cs="宋体"/>
          <w:color w:val="auto"/>
          <w:sz w:val="24"/>
          <w:szCs w:val="24"/>
          <w:highlight w:val="none"/>
          <w:lang w:val="en-US" w:eastAsia="zh-CN"/>
        </w:rPr>
      </w:pPr>
    </w:p>
    <w:p w14:paraId="652FF489">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投标人在日常维护故障点维修时，若遇外力原因（链路、电力、事故、抢修等）无法在规定时间内修复，应及时申请合理延期</w:t>
      </w:r>
      <w:r>
        <w:rPr>
          <w:rFonts w:hint="eastAsia" w:ascii="宋体" w:hAnsi="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在第一次延期中仍未修复，后续延期将进行考核处理。</w:t>
      </w:r>
    </w:p>
    <w:bookmarkEnd w:id="37"/>
    <w:bookmarkEnd w:id="38"/>
    <w:bookmarkEnd w:id="39"/>
    <w:bookmarkEnd w:id="40"/>
    <w:p w14:paraId="0CC04738">
      <w:pPr>
        <w:pStyle w:val="6"/>
        <w:numPr>
          <w:ilvl w:val="0"/>
          <w:numId w:val="2"/>
        </w:numPr>
        <w:snapToGrid w:val="0"/>
        <w:spacing w:before="120" w:beforeLines="50" w:after="120" w:afterLines="50" w:line="360" w:lineRule="auto"/>
        <w:rPr>
          <w:rFonts w:hint="eastAsia" w:ascii="宋体" w:hAnsi="宋体" w:eastAsia="宋体" w:cs="宋体"/>
          <w:bCs w:val="0"/>
          <w:snapToGrid w:val="0"/>
          <w:color w:val="auto"/>
          <w:kern w:val="0"/>
          <w:sz w:val="24"/>
          <w:szCs w:val="24"/>
          <w:highlight w:val="none"/>
        </w:rPr>
      </w:pPr>
      <w:r>
        <w:rPr>
          <w:rFonts w:hint="eastAsia" w:ascii="宋体" w:hAnsi="宋体" w:eastAsia="宋体" w:cs="宋体"/>
          <w:bCs w:val="0"/>
          <w:snapToGrid w:val="0"/>
          <w:color w:val="auto"/>
          <w:kern w:val="0"/>
          <w:sz w:val="24"/>
          <w:szCs w:val="24"/>
          <w:highlight w:val="none"/>
          <w:lang w:val="en-US" w:eastAsia="zh-CN"/>
        </w:rPr>
        <w:t>维护人员要求</w:t>
      </w:r>
    </w:p>
    <w:p w14:paraId="7F0449CE">
      <w:pPr>
        <w:pageBreakBefore w:val="0"/>
        <w:widowControl w:val="0"/>
        <w:numPr>
          <w:ilvl w:val="0"/>
          <w:numId w:val="3"/>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维护人员数量：投标人</w:t>
      </w:r>
      <w:r>
        <w:rPr>
          <w:rFonts w:hint="eastAsia" w:ascii="宋体" w:hAnsi="宋体" w:cs="宋体"/>
          <w:snapToGrid w:val="0"/>
          <w:color w:val="auto"/>
          <w:kern w:val="0"/>
          <w:sz w:val="24"/>
          <w:szCs w:val="24"/>
          <w:highlight w:val="none"/>
          <w:lang w:val="en-US" w:eastAsia="zh-CN"/>
        </w:rPr>
        <w:t>需组建</w:t>
      </w:r>
      <w:r>
        <w:rPr>
          <w:rFonts w:hint="eastAsia" w:ascii="宋体" w:hAnsi="宋体" w:eastAsia="宋体" w:cs="宋体"/>
          <w:snapToGrid w:val="0"/>
          <w:color w:val="auto"/>
          <w:kern w:val="0"/>
          <w:sz w:val="24"/>
          <w:szCs w:val="24"/>
          <w:highlight w:val="none"/>
          <w:lang w:val="en-US" w:eastAsia="zh-CN"/>
        </w:rPr>
        <w:t>7名</w:t>
      </w:r>
      <w:r>
        <w:rPr>
          <w:rFonts w:hint="eastAsia" w:ascii="宋体" w:hAnsi="宋体" w:cs="宋体"/>
          <w:snapToGrid w:val="0"/>
          <w:color w:val="auto"/>
          <w:kern w:val="0"/>
          <w:sz w:val="24"/>
          <w:szCs w:val="24"/>
          <w:highlight w:val="none"/>
          <w:lang w:val="en-US" w:eastAsia="zh-CN"/>
        </w:rPr>
        <w:t>以上项目组成员</w:t>
      </w:r>
      <w:r>
        <w:rPr>
          <w:rFonts w:hint="eastAsia" w:ascii="宋体" w:hAnsi="宋体" w:eastAsia="宋体" w:cs="宋体"/>
          <w:snapToGrid w:val="0"/>
          <w:color w:val="auto"/>
          <w:kern w:val="0"/>
          <w:sz w:val="24"/>
          <w:szCs w:val="24"/>
          <w:highlight w:val="none"/>
          <w:lang w:val="en-US" w:eastAsia="zh-CN"/>
        </w:rPr>
        <w:t>（含管理人员、网络工程师、外场运维人员等）</w:t>
      </w:r>
      <w:r>
        <w:rPr>
          <w:rFonts w:hint="eastAsia" w:ascii="宋体" w:hAnsi="宋体" w:cs="宋体"/>
          <w:snapToGrid w:val="0"/>
          <w:color w:val="auto"/>
          <w:kern w:val="0"/>
          <w:sz w:val="24"/>
          <w:szCs w:val="24"/>
          <w:highlight w:val="none"/>
          <w:lang w:val="en-US" w:eastAsia="zh-CN"/>
        </w:rPr>
        <w:t>对本项目进行维保</w:t>
      </w:r>
      <w:r>
        <w:rPr>
          <w:rFonts w:hint="eastAsia" w:ascii="宋体" w:hAnsi="宋体" w:eastAsia="宋体" w:cs="宋体"/>
          <w:b w:val="0"/>
          <w:bCs w:val="0"/>
          <w:snapToGrid w:val="0"/>
          <w:color w:val="auto"/>
          <w:kern w:val="0"/>
          <w:sz w:val="24"/>
          <w:szCs w:val="24"/>
          <w:highlight w:val="none"/>
          <w:lang w:val="en-US" w:eastAsia="zh-CN" w:bidi="ar-SA"/>
        </w:rPr>
        <w:t>。</w:t>
      </w:r>
      <w:r>
        <w:rPr>
          <w:rFonts w:hint="eastAsia" w:ascii="宋体" w:hAnsi="宋体" w:cs="宋体"/>
          <w:b w:val="0"/>
          <w:bCs w:val="0"/>
          <w:snapToGrid w:val="0"/>
          <w:color w:val="auto"/>
          <w:kern w:val="0"/>
          <w:sz w:val="24"/>
          <w:szCs w:val="24"/>
          <w:highlight w:val="none"/>
          <w:lang w:val="en-US" w:eastAsia="zh-CN" w:bidi="ar-SA"/>
        </w:rPr>
        <w:t>项目组成员在维保期间需</w:t>
      </w:r>
      <w:r>
        <w:rPr>
          <w:rFonts w:hint="eastAsia" w:ascii="宋体" w:hAnsi="宋体" w:eastAsia="宋体" w:cs="宋体"/>
          <w:snapToGrid w:val="0"/>
          <w:color w:val="auto"/>
          <w:kern w:val="0"/>
          <w:sz w:val="24"/>
          <w:szCs w:val="24"/>
          <w:highlight w:val="none"/>
          <w:lang w:val="en-US" w:eastAsia="zh-CN"/>
        </w:rPr>
        <w:t>接受采购人项目责任人管理，配合采购人工作。</w:t>
      </w:r>
      <w:r>
        <w:rPr>
          <w:rFonts w:hint="eastAsia" w:ascii="宋体" w:hAnsi="宋体" w:cs="宋体"/>
          <w:snapToGrid w:val="0"/>
          <w:color w:val="auto"/>
          <w:kern w:val="0"/>
          <w:sz w:val="24"/>
          <w:szCs w:val="24"/>
          <w:highlight w:val="none"/>
          <w:lang w:val="en-US" w:eastAsia="zh-CN"/>
        </w:rPr>
        <w:t>维保过程中项目组成员不得轻易变更。若有</w:t>
      </w:r>
      <w:r>
        <w:rPr>
          <w:rFonts w:hint="eastAsia" w:ascii="宋体" w:hAnsi="宋体" w:eastAsia="宋体" w:cs="宋体"/>
          <w:snapToGrid w:val="0"/>
          <w:color w:val="auto"/>
          <w:kern w:val="0"/>
          <w:sz w:val="24"/>
          <w:szCs w:val="24"/>
          <w:highlight w:val="none"/>
          <w:lang w:val="en-US" w:eastAsia="zh-CN"/>
        </w:rPr>
        <w:t>人员变更，需通过大队审批并报备</w:t>
      </w:r>
      <w:r>
        <w:rPr>
          <w:rFonts w:hint="eastAsia" w:ascii="宋体" w:hAnsi="宋体" w:cs="宋体"/>
          <w:snapToGrid w:val="0"/>
          <w:color w:val="auto"/>
          <w:kern w:val="0"/>
          <w:sz w:val="24"/>
          <w:szCs w:val="24"/>
          <w:highlight w:val="none"/>
          <w:lang w:val="en-US" w:eastAsia="zh-CN"/>
        </w:rPr>
        <w:t>通过后可进行人员变更。变更人员需在</w:t>
      </w:r>
      <w:r>
        <w:rPr>
          <w:rFonts w:hint="eastAsia" w:ascii="宋体" w:hAnsi="宋体" w:eastAsia="宋体" w:cs="宋体"/>
          <w:snapToGrid w:val="0"/>
          <w:color w:val="auto"/>
          <w:kern w:val="0"/>
          <w:sz w:val="24"/>
          <w:szCs w:val="24"/>
          <w:highlight w:val="none"/>
          <w:lang w:val="en-US" w:eastAsia="zh-CN"/>
        </w:rPr>
        <w:t>通知投标人后24小时内到位。特殊勤务（大型活动，会议）或节假日应根据大队要求同步增加或减少相应的</w:t>
      </w:r>
      <w:r>
        <w:rPr>
          <w:rFonts w:hint="eastAsia" w:ascii="宋体" w:hAnsi="宋体" w:cs="宋体"/>
          <w:snapToGrid w:val="0"/>
          <w:color w:val="auto"/>
          <w:kern w:val="0"/>
          <w:sz w:val="24"/>
          <w:szCs w:val="24"/>
          <w:highlight w:val="none"/>
          <w:lang w:val="en-US" w:eastAsia="zh-CN"/>
        </w:rPr>
        <w:t>服务</w:t>
      </w:r>
      <w:r>
        <w:rPr>
          <w:rFonts w:hint="eastAsia" w:ascii="宋体" w:hAnsi="宋体" w:eastAsia="宋体" w:cs="宋体"/>
          <w:snapToGrid w:val="0"/>
          <w:color w:val="auto"/>
          <w:kern w:val="0"/>
          <w:sz w:val="24"/>
          <w:szCs w:val="24"/>
          <w:highlight w:val="none"/>
          <w:lang w:val="en-US" w:eastAsia="zh-CN"/>
        </w:rPr>
        <w:t xml:space="preserve">人员。 </w:t>
      </w:r>
    </w:p>
    <w:p w14:paraId="70D008E9">
      <w:pPr>
        <w:pStyle w:val="26"/>
        <w:keepNext w:val="0"/>
        <w:keepLines w:val="0"/>
        <w:pageBreakBefore w:val="0"/>
        <w:widowControl w:val="0"/>
        <w:numPr>
          <w:ilvl w:val="0"/>
          <w:numId w:val="3"/>
        </w:numPr>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服务团队人员配备1-3名外场维护人员，外场维护人员</w:t>
      </w:r>
      <w:r>
        <w:rPr>
          <w:rFonts w:hint="eastAsia" w:hAnsi="宋体" w:cs="宋体"/>
          <w:snapToGrid w:val="0"/>
          <w:color w:val="auto"/>
          <w:kern w:val="0"/>
          <w:sz w:val="24"/>
          <w:szCs w:val="24"/>
          <w:highlight w:val="none"/>
          <w:lang w:val="en-US" w:eastAsia="zh-CN" w:bidi="ar-SA"/>
        </w:rPr>
        <w:t>中有成员同时</w:t>
      </w:r>
      <w:r>
        <w:rPr>
          <w:rFonts w:hint="eastAsia" w:ascii="宋体" w:hAnsi="宋体" w:eastAsia="宋体" w:cs="宋体"/>
          <w:snapToGrid w:val="0"/>
          <w:color w:val="auto"/>
          <w:kern w:val="0"/>
          <w:sz w:val="24"/>
          <w:szCs w:val="24"/>
          <w:highlight w:val="none"/>
          <w:lang w:val="en-US" w:eastAsia="zh-CN" w:bidi="ar-SA"/>
        </w:rPr>
        <w:t>具有应急管理部门颁发的特种作业电工证和特种作业高处作业证（要求相关网站可查实，并提供相关网页截图）。</w:t>
      </w:r>
    </w:p>
    <w:p w14:paraId="5B40BE17">
      <w:pPr>
        <w:pStyle w:val="26"/>
        <w:keepNext w:val="0"/>
        <w:keepLines w:val="0"/>
        <w:pageBreakBefore w:val="0"/>
        <w:widowControl w:val="0"/>
        <w:numPr>
          <w:ilvl w:val="0"/>
          <w:numId w:val="3"/>
        </w:numPr>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以上人员应可提供投标人为其缴纳的、距投标截止时间3个月任意时间的社保材料，并在投标文件中出具保证能在本项目服务期间为本项目服务的承诺函。</w:t>
      </w:r>
    </w:p>
    <w:p w14:paraId="4E02F54A">
      <w:pPr>
        <w:pStyle w:val="26"/>
        <w:keepNext w:val="0"/>
        <w:keepLines w:val="0"/>
        <w:pageBreakBefore w:val="0"/>
        <w:widowControl w:val="0"/>
        <w:numPr>
          <w:ilvl w:val="0"/>
          <w:numId w:val="3"/>
        </w:numPr>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维护人员接受采购人项目责任人管理，配合采购人工作。如有人员变更，需通过大队审批并报备。通过审批且通知投标人后，变更人员应在24小时内到位。</w:t>
      </w:r>
    </w:p>
    <w:p w14:paraId="4215B23B">
      <w:pPr>
        <w:pStyle w:val="26"/>
        <w:keepNext w:val="0"/>
        <w:keepLines w:val="0"/>
        <w:pageBreakBefore w:val="0"/>
        <w:widowControl w:val="0"/>
        <w:numPr>
          <w:ilvl w:val="0"/>
          <w:numId w:val="3"/>
        </w:numPr>
        <w:kinsoku/>
        <w:wordWrap/>
        <w:overflowPunct/>
        <w:topLinePunct w:val="0"/>
        <w:autoSpaceDE w:val="0"/>
        <w:autoSpaceDN w:val="0"/>
        <w:bidi w:val="0"/>
        <w:adjustRightInd w:val="0"/>
        <w:snapToGrid/>
        <w:ind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特殊勤务（大型活动，会议）或节假日应根据大队要求同步增加或减少相应的工作人员。 </w:t>
      </w:r>
    </w:p>
    <w:p w14:paraId="57B44942">
      <w:pPr>
        <w:pStyle w:val="6"/>
        <w:numPr>
          <w:ilvl w:val="0"/>
          <w:numId w:val="2"/>
        </w:numPr>
        <w:snapToGrid w:val="0"/>
        <w:spacing w:before="120" w:beforeLines="50" w:after="120" w:afterLines="50" w:line="360" w:lineRule="auto"/>
        <w:rPr>
          <w:rFonts w:hint="eastAsia" w:ascii="宋体" w:hAnsi="宋体" w:eastAsia="宋体" w:cs="宋体"/>
          <w:bCs w:val="0"/>
          <w:snapToGrid w:val="0"/>
          <w:color w:val="auto"/>
          <w:kern w:val="0"/>
          <w:sz w:val="24"/>
          <w:szCs w:val="24"/>
          <w:highlight w:val="none"/>
        </w:rPr>
      </w:pPr>
      <w:r>
        <w:rPr>
          <w:rFonts w:hint="eastAsia" w:ascii="宋体" w:hAnsi="宋体" w:eastAsia="宋体" w:cs="宋体"/>
          <w:bCs w:val="0"/>
          <w:snapToGrid w:val="0"/>
          <w:color w:val="auto"/>
          <w:kern w:val="0"/>
          <w:sz w:val="24"/>
          <w:szCs w:val="24"/>
          <w:highlight w:val="none"/>
          <w:lang w:val="en-US" w:eastAsia="zh-CN"/>
        </w:rPr>
        <w:t>维护设备要求</w:t>
      </w:r>
    </w:p>
    <w:p w14:paraId="6EADDD87">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1、吊臂专项作业车3辆及以上(车辆行驶证车辆类型必须标明为专项作业车，照片为吊臂专项作业车)，投标时提供相关证明。</w:t>
      </w:r>
    </w:p>
    <w:p w14:paraId="76CBB979">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2、专业万用表。</w:t>
      </w:r>
    </w:p>
    <w:p w14:paraId="72BE0A30">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3、光功率测试仪。</w:t>
      </w:r>
    </w:p>
    <w:p w14:paraId="691DC4F0">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4、视频信号、信道分析仪（如双踪示波器、信噪比分析设备等，2台以上）。</w:t>
      </w:r>
    </w:p>
    <w:p w14:paraId="5E9FBD27">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5、标准信号发生器。</w:t>
      </w:r>
    </w:p>
    <w:p w14:paraId="62C49AB5">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6、清晰度、色度、照度检测设备。</w:t>
      </w:r>
    </w:p>
    <w:p w14:paraId="2D85606B">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7、地阻测量表（钳式）。</w:t>
      </w:r>
    </w:p>
    <w:p w14:paraId="0DE77907">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rPr>
        <w:t>8、其他常用维修维护设备（有关国家标准中涉及的需要使用的工具及设备都应包含在内）。</w:t>
      </w:r>
    </w:p>
    <w:bookmarkEnd w:id="31"/>
    <w:p w14:paraId="208A6E40">
      <w:pPr>
        <w:pStyle w:val="6"/>
        <w:numPr>
          <w:ilvl w:val="0"/>
          <w:numId w:val="2"/>
        </w:numPr>
        <w:snapToGrid w:val="0"/>
        <w:spacing w:before="120" w:beforeLines="50" w:after="120" w:afterLines="50" w:line="360" w:lineRule="auto"/>
        <w:rPr>
          <w:rFonts w:hint="eastAsia" w:ascii="宋体" w:hAnsi="宋体" w:eastAsia="宋体" w:cs="宋体"/>
          <w:b/>
          <w:bCs w:val="0"/>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管理考核制度</w:t>
      </w:r>
    </w:p>
    <w:p w14:paraId="7FF94E32">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一、说明</w:t>
      </w:r>
    </w:p>
    <w:p w14:paraId="6D57FC6A">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为进一步规范钱塘区智能交通系统的管理，建立完善智能交通系统维护考核监督机制，确保智能交通系统维护项目按合同履行，特制订道路智能交通系统维护项目管理办法。</w:t>
      </w:r>
    </w:p>
    <w:p w14:paraId="4AC74421">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二、考核主体</w:t>
      </w:r>
    </w:p>
    <w:p w14:paraId="1A85D7F1">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钱塘区交警大队代表钱塘区公安分局履行对辖区内的智能交通外场设施的管理职能，负责对维护单位维护项目的管理指导、验收考核等职责，督促维护单位履行合同。</w:t>
      </w:r>
    </w:p>
    <w:p w14:paraId="7073066D">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三、考核内容</w:t>
      </w:r>
    </w:p>
    <w:p w14:paraId="61FCB498">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以智能交通系统维护文件以及合同为依据，对维护单位智能交通外场设施维护工作进行监督考核，主要内容有：</w:t>
      </w:r>
    </w:p>
    <w:p w14:paraId="189C3B40">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（一）人员车辆上岗情况。按规定配备车辆人员每天上路巡查，有巡查记录，值班人员到位，电话保持畅通，遇有智能交通系统损坏情况，及时到达现场进行处置。</w:t>
      </w:r>
    </w:p>
    <w:p w14:paraId="6C1631B0">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（二）工作联系单填写情况。填写清楚、完整准确无差错、无涂改。</w:t>
      </w:r>
    </w:p>
    <w:p w14:paraId="42C8FC5A">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（三）工作交办完成情况。按联系单内容要求办理，不擅自改变维护内容，按交办期限保质保量完成工作联系单。</w:t>
      </w:r>
    </w:p>
    <w:p w14:paraId="3CEFD82B">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（四）投诉情况。不发生因维护质量、效率等引起大队、中队民警投诉、新闻媒体曝光。</w:t>
      </w:r>
    </w:p>
    <w:p w14:paraId="2CA22E8B">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（五）智能交通外场设施完好率指标。</w:t>
      </w:r>
    </w:p>
    <w:p w14:paraId="58A335AC">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（六）维护现场情况。维护施工是否规范、车辆停放、人员着装是否整洁。</w:t>
      </w:r>
    </w:p>
    <w:p w14:paraId="688B02E9">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（七）值班落实情况。双休日、国定节假日值班备勤车辆人员落实，落实24小时值班制度，值班电话畅通。</w:t>
      </w:r>
    </w:p>
    <w:p w14:paraId="18F1DE6F">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（八）满意度反馈情况。维护单位在大队辖区内维护情况的综合评分。</w:t>
      </w:r>
    </w:p>
    <w:p w14:paraId="2D72988D">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四、考核办法</w:t>
      </w:r>
    </w:p>
    <w:p w14:paraId="2B671F05">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（一）上路巡查与系统检查。智能交通系统完好率，维护修复情况，以维护民警检查记录为主，同时进行实地抽检。</w:t>
      </w:r>
    </w:p>
    <w:p w14:paraId="02E9CA84">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（二）听取中队对维护工作的意见。每月大队填写月度考核表，针对上月度维护单位维护情况综合打分。</w:t>
      </w:r>
    </w:p>
    <w:p w14:paraId="3184DF98">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（三）网上申报办理情况。维护单位收到工作联系单后，实际办理期限和交办要求、落实情况、智能交通系统维护办理回复情况，是否在交办期限内完成，超时情况。</w:t>
      </w:r>
    </w:p>
    <w:p w14:paraId="519864FB">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（四）对照合同，检查智能交通设施维护落实情况。根据维护合同签订的乙方维护职能对照履约情况。</w:t>
      </w:r>
    </w:p>
    <w:p w14:paraId="19F234AD">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（五）检查维护单位维护工作记录台帐。工作联系单回复情况，有完整的维护记录，有专人负责此项工作。</w:t>
      </w:r>
    </w:p>
    <w:p w14:paraId="7F3B2EA7">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五、考核标准</w:t>
      </w:r>
    </w:p>
    <w:p w14:paraId="029EAE35">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考核以百分制的方式进行，时间为维护合同期内每月进行考核。月度总得分在95分（含95分）以上，按合同全额计取当月日常维护费；得分在95分以下（不含）按所得分百分比支付维护费。得分在60分（不含）以下的，按合同扣除当月全额日常维护费用。</w:t>
      </w:r>
    </w:p>
    <w:p w14:paraId="18CD0DD6">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1、每发生一次未能及时修复，扣1分。修复时间超出招标文件要求的及时修复时间2倍扣2分，3倍扣3分，每次扣分最高至10分。</w:t>
      </w:r>
    </w:p>
    <w:p w14:paraId="78976973">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2、外场智能设施在24小时内不能修复，由大队安排其它维护单位进行维护的，直接扣除15分，并承担维修费用。</w:t>
      </w:r>
    </w:p>
    <w:p w14:paraId="1DC8961D">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3、由于维护质量问题，外场智能设施因同一故障原因连续抢修（一周内）三次（含）以上，扣3分。</w:t>
      </w:r>
    </w:p>
    <w:p w14:paraId="0A765123">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4、路口维护记录表填写不完整的，发现一起，扣1分，维修后不按时反馈的发现一起，扣1分。</w:t>
      </w:r>
    </w:p>
    <w:p w14:paraId="50C25EAF">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5、路口维护内容与实际不符，虚假材料证明的。一经查实，扣15分。</w:t>
      </w:r>
    </w:p>
    <w:p w14:paraId="70CFA4E9">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6、维护中发现用不合格材质要求的材料，偷工减料的情况，第一次扣2.5分；第二次扣5分；第三次扣10分。</w:t>
      </w:r>
    </w:p>
    <w:p w14:paraId="7EE20B49">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7、对网络舆情、群众投诉、建议、市长公开热线等反映信号灯问题的，要求及时配合大队进行回复及系统调整，并建立台帐，回复后未进行及时调整的，一次扣2分。</w:t>
      </w:r>
    </w:p>
    <w:p w14:paraId="5A009054">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8、交办的工作（电话、短信、微信）不落实、拖延应付，发现一件，每件扣2分，产生严重后果的扣6分。</w:t>
      </w:r>
    </w:p>
    <w:p w14:paraId="09A60E47">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9、发生因维护质量问题引起媒体曝光，造成社会不良影响的，发现一件，每件视情扣2-6分。</w:t>
      </w:r>
    </w:p>
    <w:p w14:paraId="117BB438">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10、发生重大智能设施损坏导致现场无法及时处理，引起二次事故造成后果的，视情扣5—10分，并承担相应法律责任。</w:t>
      </w:r>
    </w:p>
    <w:p w14:paraId="6CA3859C">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11、在值班、备勤期间，电话无人接听，每发生一次，扣1分；</w:t>
      </w:r>
    </w:p>
    <w:p w14:paraId="4089CE4E">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12、发现维护单位未按规定配备车辆、人员上路巡查，每发现一次扣1分。每月维护单位未完成总点位巡查5%的扣1分，10%的扣2分，以此类推。</w:t>
      </w:r>
    </w:p>
    <w:p w14:paraId="4E1EB00F">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13、维护现场不规范，影响交通、现场不清理，引起投诉的，视情扣3分。</w:t>
      </w:r>
    </w:p>
    <w:p w14:paraId="4BB71D87">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14、维护人员着装不规范、不整洁，每次1分。</w:t>
      </w:r>
    </w:p>
    <w:p w14:paraId="7E1796DB">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15、季度抽查完好率低于75%的，解除该项目合同。</w:t>
      </w:r>
    </w:p>
    <w:p w14:paraId="583134DD">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六、考核结果</w:t>
      </w:r>
    </w:p>
    <w:p w14:paraId="0258838F">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1、对维护单位的工作考核结合当月大队综合考评后得分，按比例确定最终得分，通报维护单位并确认，奖惩情况列入维护单位履行合同记录。</w:t>
      </w:r>
    </w:p>
    <w:p w14:paraId="35680A30">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在服务期中乙方能严格履行合同，甲方可与乙方在合同期满前按12个月续签合同（续签合同中的各项单价均不得高于原合同各项单价，采购数量可根据当年实际需求数量进行调整，最多续签2次）。如合同履行完毕后，甲方尚未找到接替单位，乙方应无条件顺延，费用按原合同签订的月度费用标准支付。</w:t>
      </w:r>
    </w:p>
    <w:bookmarkEnd w:id="32"/>
    <w:p w14:paraId="2EFED078">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、验收</w:t>
      </w:r>
    </w:p>
    <w:bookmarkEnd w:id="33"/>
    <w:p w14:paraId="1FFABA13">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本项目</w:t>
      </w:r>
      <w:r>
        <w:rPr>
          <w:rFonts w:hint="eastAsia" w:ascii="宋体" w:hAnsi="宋体" w:eastAsia="宋体" w:cs="宋体"/>
          <w:color w:val="auto"/>
          <w:sz w:val="24"/>
          <w:szCs w:val="24"/>
          <w:highlight w:val="none"/>
        </w:rPr>
        <w:t>组织</w:t>
      </w:r>
      <w:r>
        <w:rPr>
          <w:rFonts w:hint="eastAsia" w:ascii="宋体" w:hAnsi="宋体" w:eastAsia="宋体" w:cs="宋体"/>
          <w:color w:val="auto"/>
          <w:sz w:val="24"/>
          <w:szCs w:val="24"/>
          <w:highlight w:val="none"/>
          <w:lang w:val="zh-CN"/>
        </w:rPr>
        <w:t>履约验收，验收合格的情况作为项目支付的依据。</w:t>
      </w:r>
    </w:p>
    <w:p w14:paraId="0071EB18">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验收依据：①采购文件确定的技术</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zh-CN"/>
        </w:rPr>
        <w:t>或者服务要求；②投标文件承诺、询标回复；③</w:t>
      </w:r>
      <w:r>
        <w:rPr>
          <w:rFonts w:hint="eastAsia" w:ascii="宋体" w:hAnsi="宋体" w:eastAsia="宋体" w:cs="宋体"/>
          <w:color w:val="auto"/>
          <w:sz w:val="24"/>
          <w:szCs w:val="24"/>
          <w:highlight w:val="none"/>
        </w:rPr>
        <w:t>政府采购</w:t>
      </w:r>
      <w:r>
        <w:rPr>
          <w:rFonts w:hint="eastAsia" w:ascii="宋体" w:hAnsi="宋体" w:eastAsia="宋体" w:cs="宋体"/>
          <w:color w:val="auto"/>
          <w:sz w:val="24"/>
          <w:szCs w:val="24"/>
          <w:highlight w:val="none"/>
          <w:lang w:val="zh-CN"/>
        </w:rPr>
        <w:t>合同、甲方制定的考核标准。未进行相应约定的，应当符合国家强制性规定、政策要求、安全标准、行业或企业有关标准等。</w:t>
      </w:r>
    </w:p>
    <w:p w14:paraId="1D81C670">
      <w:pPr>
        <w:tabs>
          <w:tab w:val="left" w:pos="0"/>
        </w:tabs>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2、本项目的验收标准：①采购人的服务考核情况；②中标人服务过程记录、</w:t>
      </w:r>
      <w:r>
        <w:rPr>
          <w:rFonts w:hint="eastAsia" w:ascii="宋体" w:hAnsi="宋体" w:eastAsia="宋体" w:cs="宋体"/>
          <w:color w:val="auto"/>
          <w:sz w:val="24"/>
          <w:szCs w:val="24"/>
          <w:highlight w:val="none"/>
          <w:lang w:val="zh-CN"/>
        </w:rPr>
        <w:t>质量反馈；③</w:t>
      </w:r>
      <w:r>
        <w:rPr>
          <w:rFonts w:hint="eastAsia" w:ascii="宋体" w:hAnsi="宋体" w:eastAsia="宋体" w:cs="宋体"/>
          <w:color w:val="auto"/>
          <w:sz w:val="24"/>
          <w:szCs w:val="24"/>
          <w:highlight w:val="none"/>
        </w:rPr>
        <w:t>服务台账，要求台账记录清晰完整、</w:t>
      </w:r>
      <w:r>
        <w:rPr>
          <w:rFonts w:hint="eastAsia" w:ascii="宋体" w:hAnsi="宋体" w:eastAsia="宋体" w:cs="宋体"/>
          <w:color w:val="auto"/>
          <w:sz w:val="24"/>
          <w:szCs w:val="24"/>
          <w:highlight w:val="none"/>
          <w:lang w:val="zh-CN"/>
        </w:rPr>
        <w:t>材料完备。</w:t>
      </w:r>
    </w:p>
    <w:bookmarkEnd w:id="34"/>
    <w:p w14:paraId="27557434">
      <w:pPr>
        <w:pStyle w:val="6"/>
        <w:spacing w:before="120" w:after="120" w:line="360" w:lineRule="auto"/>
        <w:rPr>
          <w:rFonts w:hint="eastAsia" w:ascii="宋体" w:hAnsi="宋体" w:eastAsia="宋体" w:cs="宋体"/>
          <w:color w:val="auto"/>
          <w:sz w:val="24"/>
          <w:szCs w:val="24"/>
          <w:highlight w:val="none"/>
        </w:rPr>
      </w:pPr>
      <w:bookmarkStart w:id="41" w:name="_Toc17635"/>
      <w:bookmarkStart w:id="42" w:name="_Toc16705"/>
      <w:bookmarkStart w:id="43" w:name="_Toc31655"/>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w:t>
      </w:r>
      <w:bookmarkEnd w:id="41"/>
      <w:bookmarkEnd w:id="42"/>
      <w:r>
        <w:rPr>
          <w:rFonts w:hint="eastAsia" w:ascii="宋体" w:hAnsi="宋体" w:eastAsia="宋体" w:cs="宋体"/>
          <w:color w:val="auto"/>
          <w:sz w:val="24"/>
          <w:szCs w:val="24"/>
          <w:highlight w:val="none"/>
        </w:rPr>
        <w:t>商务要求</w:t>
      </w:r>
      <w:bookmarkEnd w:id="43"/>
    </w:p>
    <w:p w14:paraId="27C6DA3F">
      <w:pPr>
        <w:tabs>
          <w:tab w:val="left" w:pos="0"/>
        </w:tabs>
        <w:adjustRightInd w:val="0"/>
        <w:snapToGrid w:val="0"/>
        <w:spacing w:line="360" w:lineRule="auto"/>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（一）投标报价</w:t>
      </w:r>
    </w:p>
    <w:p w14:paraId="0EE98FB7">
      <w:pPr>
        <w:pStyle w:val="26"/>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本次报价方式为总价包干，全部采用人民币报价。</w:t>
      </w:r>
    </w:p>
    <w:p w14:paraId="4D9502E2">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此报价应包含完成合同所涉及的全部内容，包含为完成本项目的所有费用，</w:t>
      </w:r>
      <w:r>
        <w:rPr>
          <w:rFonts w:hint="eastAsia" w:ascii="宋体" w:hAnsi="宋体" w:eastAsia="宋体" w:cs="宋体"/>
          <w:color w:val="auto"/>
          <w:sz w:val="24"/>
          <w:szCs w:val="24"/>
          <w:highlight w:val="none"/>
        </w:rPr>
        <w:t>包括人工、交通、通讯、设备（仪器）、管理、服务成果提交、风险等费用均包含在内。投标人对合同内容的费用、质量、安全、文明服务等实行全面承包。一旦中标，合同价不做调整。</w:t>
      </w:r>
    </w:p>
    <w:p w14:paraId="31CD5497">
      <w:pPr>
        <w:numPr>
          <w:ilvl w:val="0"/>
          <w:numId w:val="4"/>
        </w:numPr>
        <w:tabs>
          <w:tab w:val="left" w:pos="0"/>
        </w:tabs>
        <w:adjustRightInd w:val="0"/>
        <w:snapToGrid w:val="0"/>
        <w:spacing w:line="360" w:lineRule="auto"/>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付款方式</w:t>
      </w:r>
    </w:p>
    <w:p w14:paraId="7E1C5B9C">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ind w:firstLine="480" w:firstLineChars="200"/>
        <w:textAlignment w:val="auto"/>
        <w:rPr>
          <w:rFonts w:hint="eastAsia"/>
          <w:color w:val="auto"/>
          <w:highlight w:val="none"/>
          <w:lang w:eastAsia="zh-CN"/>
        </w:rPr>
      </w:pPr>
      <w:r>
        <w:rPr>
          <w:rFonts w:hint="eastAsia"/>
          <w:color w:val="auto"/>
          <w:highlight w:val="none"/>
        </w:rPr>
        <w:t>1、</w:t>
      </w:r>
      <w:r>
        <w:rPr>
          <w:rFonts w:hint="eastAsia"/>
          <w:color w:val="auto"/>
          <w:highlight w:val="none"/>
          <w:lang w:eastAsia="zh-CN"/>
        </w:rPr>
        <w:t>付款周期及节点：详见合同</w:t>
      </w:r>
    </w:p>
    <w:p w14:paraId="6436BD16">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ind w:firstLine="480" w:firstLineChars="200"/>
        <w:textAlignment w:val="auto"/>
        <w:rPr>
          <w:rFonts w:hint="eastAsia"/>
          <w:color w:val="auto"/>
          <w:highlight w:val="none"/>
        </w:rPr>
      </w:pPr>
      <w:r>
        <w:rPr>
          <w:rFonts w:hint="eastAsia"/>
          <w:color w:val="auto"/>
          <w:highlight w:val="none"/>
        </w:rPr>
        <w:t>2、支付方式：经采购人验收合格后， 中标人必须提供给采购人相应设备货款一致的全额、正规、合法、有效的发票，否则采购人有权延期付款，直至收到中标人相应发票为止。</w:t>
      </w:r>
    </w:p>
    <w:p w14:paraId="2CD74D5A">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ind w:firstLine="482" w:firstLineChars="200"/>
        <w:textAlignment w:val="auto"/>
        <w:rPr>
          <w:rFonts w:hint="eastAsia"/>
          <w:b/>
          <w:bCs/>
          <w:color w:val="auto"/>
          <w:highlight w:val="none"/>
        </w:rPr>
      </w:pPr>
      <w:r>
        <w:rPr>
          <w:rFonts w:hint="eastAsia"/>
          <w:b/>
          <w:bCs/>
          <w:color w:val="auto"/>
          <w:highlight w:val="none"/>
        </w:rPr>
        <w:t>3.供应商报价低于项目预算50%的，应当在报价文件中详细阐述不影响产品质量或者诚信履约的具体原因</w:t>
      </w:r>
      <w:r>
        <w:rPr>
          <w:rFonts w:hint="eastAsia"/>
          <w:b/>
          <w:bCs/>
          <w:color w:val="auto"/>
          <w:highlight w:val="none"/>
          <w:lang w:eastAsia="zh-CN"/>
        </w:rPr>
        <w:t>；</w:t>
      </w:r>
      <w:r>
        <w:rPr>
          <w:rFonts w:hint="eastAsia"/>
          <w:b/>
          <w:bCs/>
          <w:color w:val="auto"/>
          <w:highlight w:val="none"/>
        </w:rPr>
        <w:t>若未阐述，由此造成的风险由投标人自行承担。</w:t>
      </w:r>
    </w:p>
    <w:p w14:paraId="41C3B350">
      <w:pPr>
        <w:pStyle w:val="6"/>
        <w:spacing w:before="120" w:after="120" w:line="360" w:lineRule="auto"/>
        <w:rPr>
          <w:rFonts w:hint="eastAsia" w:ascii="宋体" w:hAnsi="宋体" w:eastAsia="宋体" w:cs="宋体"/>
          <w:color w:val="auto"/>
          <w:sz w:val="24"/>
          <w:szCs w:val="24"/>
          <w:highlight w:val="none"/>
        </w:rPr>
      </w:pPr>
      <w:bookmarkStart w:id="44" w:name="page29"/>
      <w:bookmarkEnd w:id="44"/>
      <w:bookmarkStart w:id="45" w:name="_Toc22026"/>
      <w:r>
        <w:rPr>
          <w:rFonts w:hint="eastAsia" w:ascii="宋体" w:hAnsi="宋体" w:eastAsia="宋体" w:cs="宋体"/>
          <w:color w:val="auto"/>
          <w:sz w:val="24"/>
          <w:szCs w:val="24"/>
          <w:highlight w:val="none"/>
        </w:rPr>
        <w:t>六、投标的相关要求</w:t>
      </w:r>
      <w:bookmarkEnd w:id="45"/>
    </w:p>
    <w:p w14:paraId="7551BF62">
      <w:pPr>
        <w:pStyle w:val="26"/>
        <w:adjustRightInd w:val="0"/>
        <w:snapToGrid w:val="0"/>
        <w:spacing w:line="360" w:lineRule="auto"/>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（一）投标人要求</w:t>
      </w:r>
    </w:p>
    <w:p w14:paraId="70F40C41">
      <w:pPr>
        <w:pStyle w:val="26"/>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1、为确保项目的顺利实施，投标人应有类似项目业绩经验。本项目中，已完工的类似智能设施维护项目为类似项目。</w:t>
      </w:r>
    </w:p>
    <w:p w14:paraId="02EF2449">
      <w:pPr>
        <w:pStyle w:val="26"/>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2、投标人应能提供快速的服务响应，具有较强的项目管理、技术服务和组织实施能力。</w:t>
      </w:r>
    </w:p>
    <w:p w14:paraId="19DA7ADC">
      <w:pPr>
        <w:pStyle w:val="26"/>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3、投标人应具备有效的质量管理体系、环境管理体系、信息安全管理体系、信息技术服务管理体系认证证书、业务连续性管理体系认证证书。</w:t>
      </w:r>
    </w:p>
    <w:p w14:paraId="21CD130B">
      <w:pPr>
        <w:pStyle w:val="26"/>
        <w:adjustRightInd w:val="0"/>
        <w:snapToGrid w:val="0"/>
        <w:spacing w:line="360" w:lineRule="auto"/>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（二）投标时对方案的要求</w:t>
      </w:r>
    </w:p>
    <w:p w14:paraId="306E411C">
      <w:pPr>
        <w:pStyle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为了使项目顺利开展，投标方案应至少考虑如下内容：</w:t>
      </w:r>
    </w:p>
    <w:p w14:paraId="77422F10">
      <w:pPr>
        <w:pStyle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（1）投标响应人应提供针对本项目的理解分析。</w:t>
      </w:r>
    </w:p>
    <w:p w14:paraId="533DB8F8">
      <w:pPr>
        <w:pStyle w:val="3"/>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（2）投标响应人应提供对</w:t>
      </w:r>
      <w:r>
        <w:rPr>
          <w:rFonts w:hint="eastAsia" w:ascii="宋体" w:hAnsi="宋体" w:eastAsia="宋体" w:cs="宋体"/>
          <w:color w:val="auto"/>
          <w:sz w:val="24"/>
          <w:szCs w:val="24"/>
          <w:highlight w:val="none"/>
        </w:rPr>
        <w:t>大队、中队相关软、硬件、网络、系统数据的安全存储和备份等情况了解程度分析。</w:t>
      </w:r>
    </w:p>
    <w:p w14:paraId="3A519DDC">
      <w:pPr>
        <w:pStyle w:val="63"/>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Cs/>
          <w:color w:val="auto"/>
          <w:sz w:val="24"/>
          <w:szCs w:val="24"/>
          <w:highlight w:val="none"/>
        </w:rPr>
        <w:t>投标响应人应提供</w:t>
      </w:r>
      <w:r>
        <w:rPr>
          <w:rFonts w:hint="eastAsia" w:ascii="宋体" w:hAnsi="宋体" w:eastAsia="宋体" w:cs="宋体"/>
          <w:color w:val="auto"/>
          <w:sz w:val="24"/>
          <w:szCs w:val="24"/>
          <w:highlight w:val="none"/>
        </w:rPr>
        <w:t>对机房设备日常维护了解程度、服务计划。</w:t>
      </w:r>
    </w:p>
    <w:p w14:paraId="1E1BF84C">
      <w:pPr>
        <w:pStyle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（4）针对本项目各主要内容的工作方案，包括：</w:t>
      </w:r>
      <w:r>
        <w:rPr>
          <w:rFonts w:hint="eastAsia" w:ascii="宋体" w:hAnsi="宋体" w:eastAsia="宋体" w:cs="宋体"/>
          <w:color w:val="auto"/>
          <w:sz w:val="24"/>
          <w:szCs w:val="24"/>
          <w:highlight w:val="none"/>
        </w:rPr>
        <w:t>信号控制系统日常维护工作方案</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交通监视系统日常维护工作方案</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交通非现场执法系统日常维护工作方案</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交通诱导系统日常维护工作方案、智能卡口系统日常维护工作方案、中心机房保障日常维护工作方案</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现状各类软件平台应用维护方案</w:t>
      </w:r>
      <w:r>
        <w:rPr>
          <w:rFonts w:hint="eastAsia" w:ascii="宋体" w:hAnsi="宋体" w:eastAsia="宋体" w:cs="宋体"/>
          <w:bCs/>
          <w:color w:val="auto"/>
          <w:sz w:val="24"/>
          <w:szCs w:val="24"/>
          <w:highlight w:val="none"/>
        </w:rPr>
        <w:t>等。</w:t>
      </w:r>
    </w:p>
    <w:p w14:paraId="6A3A3319">
      <w:pPr>
        <w:pStyle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（5）针对本项目的相关需求，</w:t>
      </w:r>
      <w:r>
        <w:rPr>
          <w:rFonts w:hint="eastAsia" w:ascii="宋体" w:hAnsi="宋体" w:eastAsia="宋体" w:cs="宋体"/>
          <w:color w:val="auto"/>
          <w:sz w:val="24"/>
          <w:szCs w:val="24"/>
          <w:highlight w:val="none"/>
        </w:rPr>
        <w:t>对本项目重点、难点的分析及采取的应对措施。</w:t>
      </w:r>
    </w:p>
    <w:p w14:paraId="1A24A9DC">
      <w:pPr>
        <w:pStyle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（6）针对本项目的相关需求，提供</w:t>
      </w:r>
      <w:r>
        <w:rPr>
          <w:rFonts w:hint="eastAsia" w:ascii="宋体" w:hAnsi="宋体" w:eastAsia="宋体" w:cs="宋体"/>
          <w:color w:val="auto"/>
          <w:sz w:val="24"/>
          <w:szCs w:val="24"/>
          <w:highlight w:val="none"/>
        </w:rPr>
        <w:t>质量管理和质量保证方案。</w:t>
      </w:r>
    </w:p>
    <w:p w14:paraId="6874CD84">
      <w:pPr>
        <w:pStyle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（7）针对本项目的相关服务，提供相关保障或配置，包括人员响应、装备响应、维护过程中的安全保障方案、对服务考核要求的保障方案、其他响应等。</w:t>
      </w:r>
    </w:p>
    <w:p w14:paraId="6F1F9B6B">
      <w:pPr>
        <w:pStyle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（8）针对本项目的相关需求，提供日常维护服务方案，包括</w:t>
      </w:r>
      <w:r>
        <w:rPr>
          <w:rFonts w:hint="eastAsia" w:ascii="宋体" w:hAnsi="宋体" w:eastAsia="宋体" w:cs="宋体"/>
          <w:color w:val="auto"/>
          <w:sz w:val="24"/>
          <w:szCs w:val="24"/>
          <w:highlight w:val="none"/>
        </w:rPr>
        <w:t>定期巡检制度和系统运行情况报告制度的建立、服务档案和解决方案资料库等工作台帐的建立等。</w:t>
      </w:r>
    </w:p>
    <w:p w14:paraId="593BD28F">
      <w:pPr>
        <w:pStyle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（9）其他评分响应内容。</w:t>
      </w:r>
    </w:p>
    <w:p w14:paraId="43B371F2">
      <w:pPr>
        <w:pStyle w:val="6"/>
        <w:spacing w:before="120" w:after="120" w:line="360" w:lineRule="auto"/>
        <w:rPr>
          <w:rFonts w:hint="eastAsia" w:ascii="宋体" w:hAnsi="宋体" w:eastAsia="宋体" w:cs="宋体"/>
          <w:color w:val="auto"/>
          <w:sz w:val="24"/>
          <w:szCs w:val="24"/>
          <w:highlight w:val="none"/>
        </w:rPr>
      </w:pPr>
      <w:bookmarkStart w:id="46" w:name="_Toc26795"/>
      <w:r>
        <w:rPr>
          <w:rFonts w:hint="eastAsia" w:ascii="宋体" w:hAnsi="宋体" w:eastAsia="宋体" w:cs="宋体"/>
          <w:color w:val="auto"/>
          <w:sz w:val="24"/>
          <w:szCs w:val="24"/>
          <w:highlight w:val="none"/>
        </w:rPr>
        <w:t>七、其他说明</w:t>
      </w:r>
      <w:bookmarkEnd w:id="46"/>
    </w:p>
    <w:p w14:paraId="67ACCAD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1、投标人提供的服务、证明材料等实际情况与投标文件中所承诺或响应内容不符合，可视为虚假应标及欺诈行为，并追究相应责任。</w:t>
      </w:r>
    </w:p>
    <w:p w14:paraId="472F5E3D">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未尽事宜可进一步参阅合同条款、</w:t>
      </w:r>
      <w:r>
        <w:rPr>
          <w:rFonts w:hint="eastAsia" w:ascii="宋体" w:hAnsi="宋体" w:eastAsia="宋体" w:cs="宋体"/>
          <w:color w:val="auto"/>
          <w:sz w:val="24"/>
          <w:szCs w:val="24"/>
          <w:highlight w:val="none"/>
        </w:rPr>
        <w:t>招标文件其他内容</w:t>
      </w:r>
      <w:r>
        <w:rPr>
          <w:rFonts w:hint="eastAsia" w:ascii="宋体" w:hAnsi="宋体" w:eastAsia="宋体" w:cs="宋体"/>
          <w:color w:val="auto"/>
          <w:sz w:val="24"/>
          <w:szCs w:val="24"/>
          <w:highlight w:val="none"/>
          <w:lang w:val="zh-CN"/>
        </w:rPr>
        <w:t>。</w:t>
      </w:r>
    </w:p>
    <w:p w14:paraId="7F46BC7F">
      <w:pPr>
        <w:rPr>
          <w:rFonts w:ascii="宋体" w:hAnsi="宋体" w:cs="宋体"/>
          <w:color w:val="auto"/>
          <w:highlight w:val="none"/>
        </w:rPr>
      </w:pPr>
    </w:p>
    <w:p w14:paraId="7F1C3AC5">
      <w:pPr>
        <w:snapToGrid w:val="0"/>
        <w:spacing w:line="360" w:lineRule="auto"/>
        <w:ind w:firstLine="200"/>
        <w:rPr>
          <w:rFonts w:hint="eastAsia" w:ascii="宋体" w:hAnsi="宋体" w:eastAsia="宋体" w:cs="宋体"/>
          <w:color w:val="auto"/>
          <w:szCs w:val="20"/>
          <w:highlight w:val="none"/>
        </w:rPr>
      </w:pPr>
    </w:p>
    <w:p w14:paraId="217E78B4">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6687BDE7">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47" w:name="_Toc184314415"/>
      <w:bookmarkEnd w:id="47"/>
      <w:bookmarkStart w:id="48" w:name="_Toc184313247"/>
      <w:bookmarkEnd w:id="48"/>
      <w:bookmarkStart w:id="49" w:name="_Toc184312104"/>
      <w:bookmarkEnd w:id="49"/>
      <w:bookmarkStart w:id="50" w:name="_Toc184312075"/>
      <w:bookmarkEnd w:id="50"/>
      <w:bookmarkStart w:id="51" w:name="_Toc184310309"/>
      <w:bookmarkEnd w:id="51"/>
      <w:bookmarkStart w:id="52" w:name="_Toc184312096"/>
      <w:bookmarkEnd w:id="52"/>
      <w:bookmarkStart w:id="53" w:name="_Toc184308040"/>
      <w:bookmarkEnd w:id="53"/>
      <w:bookmarkStart w:id="54" w:name="_Toc184312090"/>
      <w:bookmarkEnd w:id="54"/>
      <w:bookmarkStart w:id="55" w:name="_Toc184314411"/>
      <w:bookmarkEnd w:id="55"/>
      <w:bookmarkStart w:id="56" w:name="_Toc184314412"/>
      <w:bookmarkEnd w:id="56"/>
      <w:bookmarkStart w:id="57" w:name="_Toc184308056"/>
      <w:bookmarkEnd w:id="57"/>
      <w:bookmarkStart w:id="58" w:name="_Toc184310336"/>
      <w:bookmarkEnd w:id="58"/>
      <w:bookmarkStart w:id="59" w:name="_Toc184313265"/>
      <w:bookmarkEnd w:id="59"/>
      <w:bookmarkStart w:id="60" w:name="_Toc184312081"/>
      <w:bookmarkEnd w:id="60"/>
      <w:bookmarkStart w:id="61" w:name="_Toc184314476"/>
      <w:bookmarkEnd w:id="61"/>
      <w:bookmarkStart w:id="62" w:name="_Toc184313263"/>
      <w:bookmarkEnd w:id="62"/>
      <w:bookmarkStart w:id="63" w:name="_Toc184312136"/>
      <w:bookmarkEnd w:id="63"/>
      <w:bookmarkStart w:id="64" w:name="_Toc184312098"/>
      <w:bookmarkEnd w:id="64"/>
      <w:bookmarkStart w:id="65" w:name="_Toc184313288"/>
      <w:bookmarkEnd w:id="65"/>
      <w:bookmarkStart w:id="66" w:name="_Toc184310315"/>
      <w:bookmarkEnd w:id="66"/>
      <w:bookmarkStart w:id="67" w:name="_Toc184313285"/>
      <w:bookmarkEnd w:id="67"/>
      <w:bookmarkStart w:id="68" w:name="_Toc184310280"/>
      <w:bookmarkEnd w:id="68"/>
      <w:bookmarkStart w:id="69" w:name="_Toc184314418"/>
      <w:bookmarkEnd w:id="69"/>
      <w:bookmarkStart w:id="70" w:name="_Toc184314441"/>
      <w:bookmarkEnd w:id="70"/>
      <w:bookmarkStart w:id="71" w:name="_Toc184308099"/>
      <w:bookmarkEnd w:id="71"/>
      <w:bookmarkStart w:id="72" w:name="_Toc184312079"/>
      <w:bookmarkEnd w:id="72"/>
      <w:bookmarkStart w:id="73" w:name="_Toc184313280"/>
      <w:bookmarkEnd w:id="73"/>
      <w:bookmarkStart w:id="74" w:name="_Toc184313290"/>
      <w:bookmarkEnd w:id="74"/>
      <w:bookmarkStart w:id="75" w:name="_Toc184314465"/>
      <w:bookmarkEnd w:id="75"/>
      <w:bookmarkStart w:id="76" w:name="_Toc184310314"/>
      <w:bookmarkEnd w:id="76"/>
      <w:bookmarkStart w:id="77" w:name="_Toc184310338"/>
      <w:bookmarkEnd w:id="77"/>
      <w:bookmarkStart w:id="78" w:name="_Toc184310308"/>
      <w:bookmarkEnd w:id="78"/>
      <w:bookmarkStart w:id="79" w:name="_Toc184308041"/>
      <w:bookmarkEnd w:id="79"/>
      <w:bookmarkStart w:id="80" w:name="_Toc184314424"/>
      <w:bookmarkEnd w:id="80"/>
      <w:bookmarkStart w:id="81" w:name="_Toc184310319"/>
      <w:bookmarkEnd w:id="81"/>
      <w:bookmarkStart w:id="82" w:name="_Toc184308097"/>
      <w:bookmarkEnd w:id="82"/>
      <w:bookmarkStart w:id="83" w:name="_Toc184312092"/>
      <w:bookmarkEnd w:id="83"/>
      <w:bookmarkStart w:id="84" w:name="_Toc184308066"/>
      <w:bookmarkEnd w:id="84"/>
      <w:bookmarkStart w:id="85" w:name="_Toc184308090"/>
      <w:bookmarkEnd w:id="85"/>
      <w:bookmarkStart w:id="86" w:name="_Toc184312122"/>
      <w:bookmarkEnd w:id="86"/>
      <w:bookmarkStart w:id="87" w:name="_Toc184312091"/>
      <w:bookmarkEnd w:id="87"/>
      <w:bookmarkStart w:id="88" w:name="_Toc184310287"/>
      <w:bookmarkEnd w:id="88"/>
      <w:bookmarkStart w:id="89" w:name="_Toc184312134"/>
      <w:bookmarkEnd w:id="89"/>
      <w:bookmarkStart w:id="90" w:name="_Toc184312135"/>
      <w:bookmarkEnd w:id="90"/>
      <w:bookmarkStart w:id="91" w:name="_Toc184312111"/>
      <w:bookmarkEnd w:id="91"/>
      <w:bookmarkStart w:id="92" w:name="_Toc184314454"/>
      <w:bookmarkEnd w:id="92"/>
      <w:bookmarkStart w:id="93" w:name="_Toc184310291"/>
      <w:bookmarkEnd w:id="93"/>
      <w:bookmarkStart w:id="94" w:name="_Toc184310310"/>
      <w:bookmarkEnd w:id="94"/>
      <w:bookmarkStart w:id="95" w:name="_Toc184314475"/>
      <w:bookmarkEnd w:id="95"/>
      <w:bookmarkStart w:id="96" w:name="_Toc184310329"/>
      <w:bookmarkEnd w:id="96"/>
      <w:bookmarkStart w:id="97" w:name="_Toc184310294"/>
      <w:bookmarkEnd w:id="97"/>
      <w:bookmarkStart w:id="98" w:name="_Toc184313303"/>
      <w:bookmarkEnd w:id="98"/>
      <w:bookmarkStart w:id="99" w:name="_Toc184310283"/>
      <w:bookmarkEnd w:id="99"/>
      <w:bookmarkStart w:id="100" w:name="_Toc184314469"/>
      <w:bookmarkEnd w:id="100"/>
      <w:bookmarkStart w:id="101" w:name="_Toc184310272"/>
      <w:bookmarkEnd w:id="101"/>
      <w:bookmarkStart w:id="102" w:name="_Toc184308094"/>
      <w:bookmarkEnd w:id="102"/>
      <w:bookmarkStart w:id="103" w:name="_Toc184313251"/>
      <w:bookmarkEnd w:id="103"/>
      <w:bookmarkStart w:id="104" w:name="_Toc184312071"/>
      <w:bookmarkEnd w:id="104"/>
      <w:bookmarkStart w:id="105" w:name="_Toc184314436"/>
      <w:bookmarkEnd w:id="105"/>
      <w:bookmarkStart w:id="106" w:name="_Toc184314481"/>
      <w:bookmarkEnd w:id="106"/>
      <w:bookmarkStart w:id="107" w:name="_Toc184314444"/>
      <w:bookmarkEnd w:id="107"/>
      <w:bookmarkStart w:id="108" w:name="_Toc184314446"/>
      <w:bookmarkEnd w:id="108"/>
      <w:bookmarkStart w:id="109" w:name="_Toc184312138"/>
      <w:bookmarkEnd w:id="109"/>
      <w:bookmarkStart w:id="110" w:name="_Toc184313266"/>
      <w:bookmarkEnd w:id="110"/>
      <w:bookmarkStart w:id="111" w:name="_Toc184308051"/>
      <w:bookmarkEnd w:id="111"/>
      <w:bookmarkStart w:id="112" w:name="_Toc184308078"/>
      <w:bookmarkEnd w:id="112"/>
      <w:bookmarkStart w:id="113" w:name="_Toc184308072"/>
      <w:bookmarkEnd w:id="113"/>
      <w:bookmarkStart w:id="114" w:name="_Toc184310334"/>
      <w:bookmarkEnd w:id="114"/>
      <w:bookmarkStart w:id="115" w:name="_Toc184312069"/>
      <w:bookmarkEnd w:id="115"/>
      <w:bookmarkStart w:id="116" w:name="_Toc184310326"/>
      <w:bookmarkEnd w:id="116"/>
      <w:bookmarkStart w:id="117" w:name="_Toc184310305"/>
      <w:bookmarkEnd w:id="117"/>
      <w:bookmarkStart w:id="118" w:name="_Toc184308098"/>
      <w:bookmarkEnd w:id="118"/>
      <w:bookmarkStart w:id="119" w:name="_Toc184312126"/>
      <w:bookmarkEnd w:id="119"/>
      <w:bookmarkStart w:id="120" w:name="_Toc184308067"/>
      <w:bookmarkEnd w:id="120"/>
      <w:bookmarkStart w:id="121" w:name="_Toc184310328"/>
      <w:bookmarkEnd w:id="121"/>
      <w:bookmarkStart w:id="122" w:name="_Toc184308080"/>
      <w:bookmarkEnd w:id="122"/>
      <w:bookmarkStart w:id="123" w:name="_Toc184308054"/>
      <w:bookmarkEnd w:id="123"/>
      <w:bookmarkStart w:id="124" w:name="_Toc184310303"/>
      <w:bookmarkEnd w:id="124"/>
      <w:bookmarkStart w:id="125" w:name="_Toc184312127"/>
      <w:bookmarkEnd w:id="125"/>
      <w:bookmarkStart w:id="126" w:name="_Toc184312118"/>
      <w:bookmarkEnd w:id="126"/>
      <w:bookmarkStart w:id="127" w:name="_Toc184308105"/>
      <w:bookmarkEnd w:id="127"/>
      <w:bookmarkStart w:id="128" w:name="_Toc184310276"/>
      <w:bookmarkEnd w:id="128"/>
      <w:bookmarkStart w:id="129" w:name="_Toc184313271"/>
      <w:bookmarkEnd w:id="129"/>
      <w:bookmarkStart w:id="130" w:name="_Toc184313245"/>
      <w:bookmarkEnd w:id="130"/>
      <w:bookmarkStart w:id="131" w:name="_Toc184308079"/>
      <w:bookmarkEnd w:id="131"/>
      <w:bookmarkStart w:id="132" w:name="_Toc184312097"/>
      <w:bookmarkEnd w:id="132"/>
      <w:bookmarkStart w:id="133" w:name="_Toc184314417"/>
      <w:bookmarkEnd w:id="133"/>
      <w:bookmarkStart w:id="134" w:name="_Toc184314455"/>
      <w:bookmarkEnd w:id="134"/>
      <w:bookmarkStart w:id="135" w:name="_Toc184308074"/>
      <w:bookmarkEnd w:id="135"/>
      <w:bookmarkStart w:id="136" w:name="_Toc184310330"/>
      <w:bookmarkEnd w:id="136"/>
      <w:bookmarkStart w:id="137" w:name="_Toc184313297"/>
      <w:bookmarkEnd w:id="137"/>
      <w:bookmarkStart w:id="138" w:name="_Toc184310327"/>
      <w:bookmarkEnd w:id="138"/>
      <w:bookmarkStart w:id="139" w:name="_Toc184313272"/>
      <w:bookmarkEnd w:id="139"/>
      <w:bookmarkStart w:id="140" w:name="_Toc184310301"/>
      <w:bookmarkEnd w:id="140"/>
      <w:bookmarkStart w:id="141" w:name="_Toc184314427"/>
      <w:bookmarkEnd w:id="141"/>
      <w:bookmarkStart w:id="142" w:name="_Toc184308077"/>
      <w:bookmarkEnd w:id="142"/>
      <w:bookmarkStart w:id="143" w:name="_Toc184314470"/>
      <w:bookmarkEnd w:id="143"/>
      <w:bookmarkStart w:id="144" w:name="_Toc184308059"/>
      <w:bookmarkEnd w:id="144"/>
      <w:bookmarkStart w:id="145" w:name="_Toc184313293"/>
      <w:bookmarkEnd w:id="145"/>
      <w:bookmarkStart w:id="146" w:name="_Toc184314435"/>
      <w:bookmarkEnd w:id="146"/>
      <w:bookmarkStart w:id="147" w:name="_Toc184314434"/>
      <w:bookmarkEnd w:id="147"/>
      <w:bookmarkStart w:id="148" w:name="_Toc184314431"/>
      <w:bookmarkEnd w:id="148"/>
      <w:bookmarkStart w:id="149" w:name="_Toc184310342"/>
      <w:bookmarkEnd w:id="149"/>
      <w:bookmarkStart w:id="150" w:name="_Toc184312100"/>
      <w:bookmarkEnd w:id="150"/>
      <w:bookmarkStart w:id="151" w:name="_Toc184314452"/>
      <w:bookmarkEnd w:id="151"/>
      <w:bookmarkStart w:id="152" w:name="_Toc184308096"/>
      <w:bookmarkEnd w:id="152"/>
      <w:bookmarkStart w:id="153" w:name="_Toc184308058"/>
      <w:bookmarkEnd w:id="153"/>
      <w:bookmarkStart w:id="154" w:name="_Toc184310311"/>
      <w:bookmarkEnd w:id="154"/>
      <w:bookmarkStart w:id="155" w:name="_Toc184308060"/>
      <w:bookmarkEnd w:id="155"/>
      <w:bookmarkStart w:id="156" w:name="_Toc184308042"/>
      <w:bookmarkEnd w:id="156"/>
      <w:bookmarkStart w:id="157" w:name="_Toc184308092"/>
      <w:bookmarkEnd w:id="157"/>
      <w:bookmarkStart w:id="158" w:name="_Toc184312117"/>
      <w:bookmarkEnd w:id="158"/>
      <w:bookmarkStart w:id="159" w:name="_Toc184313294"/>
      <w:bookmarkEnd w:id="159"/>
      <w:bookmarkStart w:id="160" w:name="_Toc184313301"/>
      <w:bookmarkEnd w:id="160"/>
      <w:bookmarkStart w:id="161" w:name="_Toc184308038"/>
      <w:bookmarkEnd w:id="161"/>
      <w:bookmarkStart w:id="162" w:name="_Toc184313259"/>
      <w:bookmarkEnd w:id="162"/>
      <w:bookmarkStart w:id="163" w:name="_Toc184314447"/>
      <w:bookmarkEnd w:id="163"/>
      <w:bookmarkStart w:id="164" w:name="_Toc184308064"/>
      <w:bookmarkEnd w:id="164"/>
      <w:bookmarkStart w:id="165" w:name="_Toc184314425"/>
      <w:bookmarkEnd w:id="165"/>
      <w:bookmarkStart w:id="166" w:name="_Toc184310298"/>
      <w:bookmarkEnd w:id="166"/>
      <w:bookmarkStart w:id="167" w:name="_Toc184313310"/>
      <w:bookmarkEnd w:id="167"/>
      <w:bookmarkStart w:id="168" w:name="_Toc184312088"/>
      <w:bookmarkEnd w:id="168"/>
      <w:bookmarkStart w:id="169" w:name="_Toc184314437"/>
      <w:bookmarkEnd w:id="169"/>
      <w:bookmarkStart w:id="170" w:name="_Toc184310274"/>
      <w:bookmarkEnd w:id="170"/>
      <w:bookmarkStart w:id="171" w:name="_Toc184314477"/>
      <w:bookmarkEnd w:id="171"/>
      <w:bookmarkStart w:id="172" w:name="_Toc184310339"/>
      <w:bookmarkEnd w:id="172"/>
      <w:bookmarkStart w:id="173" w:name="_Toc184312123"/>
      <w:bookmarkEnd w:id="173"/>
      <w:bookmarkStart w:id="174" w:name="_Toc184313260"/>
      <w:bookmarkEnd w:id="174"/>
      <w:bookmarkStart w:id="175" w:name="_Toc184308091"/>
      <w:bookmarkEnd w:id="175"/>
      <w:bookmarkStart w:id="176" w:name="_Toc184314440"/>
      <w:bookmarkEnd w:id="176"/>
      <w:bookmarkStart w:id="177" w:name="_Toc184312095"/>
      <w:bookmarkEnd w:id="177"/>
      <w:bookmarkStart w:id="178" w:name="_Toc184308047"/>
      <w:bookmarkEnd w:id="178"/>
      <w:bookmarkStart w:id="179" w:name="_Toc184310279"/>
      <w:bookmarkEnd w:id="179"/>
      <w:bookmarkStart w:id="180" w:name="_Toc184308106"/>
      <w:bookmarkEnd w:id="180"/>
      <w:bookmarkStart w:id="181" w:name="_Toc184310281"/>
      <w:bookmarkEnd w:id="181"/>
      <w:bookmarkStart w:id="182" w:name="_Toc184308101"/>
      <w:bookmarkEnd w:id="182"/>
      <w:bookmarkStart w:id="183" w:name="_Toc184312084"/>
      <w:bookmarkEnd w:id="183"/>
      <w:bookmarkStart w:id="184" w:name="_Toc184308083"/>
      <w:bookmarkEnd w:id="184"/>
      <w:bookmarkStart w:id="185" w:name="_Toc184313254"/>
      <w:bookmarkEnd w:id="185"/>
      <w:bookmarkStart w:id="186" w:name="_Toc184313248"/>
      <w:bookmarkEnd w:id="186"/>
      <w:bookmarkStart w:id="187" w:name="_Toc184313289"/>
      <w:bookmarkEnd w:id="187"/>
      <w:bookmarkStart w:id="188" w:name="_Toc184312130"/>
      <w:bookmarkEnd w:id="188"/>
      <w:bookmarkStart w:id="189" w:name="_Toc184308063"/>
      <w:bookmarkEnd w:id="189"/>
      <w:bookmarkStart w:id="190" w:name="_Toc184310290"/>
      <w:bookmarkEnd w:id="190"/>
      <w:bookmarkStart w:id="191" w:name="_Toc184308085"/>
      <w:bookmarkEnd w:id="191"/>
      <w:bookmarkStart w:id="192" w:name="_Toc184310337"/>
      <w:bookmarkEnd w:id="192"/>
      <w:bookmarkStart w:id="193" w:name="_Toc184313309"/>
      <w:bookmarkEnd w:id="193"/>
      <w:bookmarkStart w:id="194" w:name="_Toc184314420"/>
      <w:bookmarkEnd w:id="194"/>
      <w:bookmarkStart w:id="195" w:name="_Toc184314458"/>
      <w:bookmarkEnd w:id="195"/>
      <w:bookmarkStart w:id="196" w:name="_Toc184310343"/>
      <w:bookmarkEnd w:id="196"/>
      <w:bookmarkStart w:id="197" w:name="_Toc184312094"/>
      <w:bookmarkEnd w:id="197"/>
      <w:bookmarkStart w:id="198" w:name="_Toc184314460"/>
      <w:bookmarkEnd w:id="198"/>
      <w:bookmarkStart w:id="199" w:name="_Toc184310299"/>
      <w:bookmarkEnd w:id="199"/>
      <w:bookmarkStart w:id="200" w:name="_Toc184312106"/>
      <w:bookmarkEnd w:id="200"/>
      <w:bookmarkStart w:id="201" w:name="_Toc184314419"/>
      <w:bookmarkEnd w:id="201"/>
      <w:bookmarkStart w:id="202" w:name="_Toc184310289"/>
      <w:bookmarkEnd w:id="202"/>
      <w:bookmarkStart w:id="203" w:name="_Toc184308071"/>
      <w:bookmarkEnd w:id="203"/>
      <w:bookmarkStart w:id="204" w:name="_Toc184312113"/>
      <w:bookmarkEnd w:id="204"/>
      <w:bookmarkStart w:id="205" w:name="_Toc184308104"/>
      <w:bookmarkEnd w:id="205"/>
      <w:bookmarkStart w:id="206" w:name="_Toc184308049"/>
      <w:bookmarkEnd w:id="206"/>
      <w:bookmarkStart w:id="207" w:name="_Toc184313256"/>
      <w:bookmarkEnd w:id="207"/>
      <w:bookmarkStart w:id="208" w:name="_Toc184312137"/>
      <w:bookmarkEnd w:id="208"/>
      <w:bookmarkStart w:id="209" w:name="_Toc184313249"/>
      <w:bookmarkEnd w:id="209"/>
      <w:bookmarkStart w:id="210" w:name="_Toc184308088"/>
      <w:bookmarkEnd w:id="210"/>
      <w:bookmarkStart w:id="211" w:name="_Toc184310284"/>
      <w:bookmarkEnd w:id="211"/>
      <w:bookmarkStart w:id="212" w:name="_Toc184314463"/>
      <w:bookmarkEnd w:id="212"/>
      <w:bookmarkStart w:id="213" w:name="_Toc184313246"/>
      <w:bookmarkEnd w:id="213"/>
      <w:bookmarkStart w:id="214" w:name="_Toc184308061"/>
      <w:bookmarkEnd w:id="214"/>
      <w:bookmarkStart w:id="215" w:name="_Toc184310344"/>
      <w:bookmarkEnd w:id="215"/>
      <w:bookmarkStart w:id="216" w:name="_Toc184313279"/>
      <w:bookmarkEnd w:id="216"/>
      <w:bookmarkStart w:id="217" w:name="_Toc184314479"/>
      <w:bookmarkEnd w:id="217"/>
      <w:bookmarkStart w:id="218" w:name="_Toc184312116"/>
      <w:bookmarkEnd w:id="218"/>
      <w:bookmarkStart w:id="219" w:name="_Toc184310307"/>
      <w:bookmarkEnd w:id="219"/>
      <w:bookmarkStart w:id="220" w:name="_Toc184310320"/>
      <w:bookmarkEnd w:id="220"/>
      <w:bookmarkStart w:id="221" w:name="_Toc184312102"/>
      <w:bookmarkEnd w:id="221"/>
      <w:bookmarkStart w:id="222" w:name="_Toc184312068"/>
      <w:bookmarkEnd w:id="222"/>
      <w:bookmarkStart w:id="223" w:name="_Toc184313273"/>
      <w:bookmarkEnd w:id="223"/>
      <w:bookmarkStart w:id="224" w:name="_Toc184310324"/>
      <w:bookmarkEnd w:id="224"/>
      <w:bookmarkStart w:id="225" w:name="_Toc184314459"/>
      <w:bookmarkEnd w:id="225"/>
      <w:bookmarkStart w:id="226" w:name="_Toc184313243"/>
      <w:bookmarkEnd w:id="226"/>
      <w:bookmarkStart w:id="227" w:name="_Toc184313276"/>
      <w:bookmarkEnd w:id="227"/>
      <w:bookmarkStart w:id="228" w:name="_Toc184313267"/>
      <w:bookmarkEnd w:id="228"/>
      <w:bookmarkStart w:id="229" w:name="_Toc184313281"/>
      <w:bookmarkEnd w:id="229"/>
      <w:bookmarkStart w:id="230" w:name="_Toc184312086"/>
      <w:bookmarkEnd w:id="230"/>
      <w:bookmarkStart w:id="231" w:name="_Toc184308102"/>
      <w:bookmarkEnd w:id="231"/>
      <w:bookmarkStart w:id="232" w:name="_Toc184312076"/>
      <w:bookmarkEnd w:id="232"/>
      <w:bookmarkStart w:id="233" w:name="_Toc184312109"/>
      <w:bookmarkEnd w:id="233"/>
      <w:bookmarkStart w:id="234" w:name="_Toc184314432"/>
      <w:bookmarkEnd w:id="234"/>
      <w:bookmarkStart w:id="235" w:name="_Toc184308044"/>
      <w:bookmarkEnd w:id="235"/>
      <w:bookmarkStart w:id="236" w:name="_Toc184310325"/>
      <w:bookmarkEnd w:id="236"/>
      <w:bookmarkStart w:id="237" w:name="_Toc184314442"/>
      <w:bookmarkEnd w:id="237"/>
      <w:bookmarkStart w:id="238" w:name="_Toc184312089"/>
      <w:bookmarkEnd w:id="238"/>
      <w:bookmarkStart w:id="239" w:name="_Toc184312112"/>
      <w:bookmarkEnd w:id="239"/>
      <w:bookmarkStart w:id="240" w:name="_Toc184314413"/>
      <w:bookmarkEnd w:id="240"/>
      <w:bookmarkStart w:id="241" w:name="_Toc184312132"/>
      <w:bookmarkEnd w:id="241"/>
      <w:bookmarkStart w:id="242" w:name="_Toc184314423"/>
      <w:bookmarkEnd w:id="242"/>
      <w:bookmarkStart w:id="243" w:name="_Toc184308103"/>
      <w:bookmarkEnd w:id="243"/>
      <w:bookmarkStart w:id="244" w:name="_Toc184310273"/>
      <w:bookmarkEnd w:id="244"/>
      <w:bookmarkStart w:id="245" w:name="_Toc184310318"/>
      <w:bookmarkEnd w:id="245"/>
      <w:bookmarkStart w:id="246" w:name="_Toc184314478"/>
      <w:bookmarkEnd w:id="246"/>
      <w:bookmarkStart w:id="247" w:name="_Toc184310321"/>
      <w:bookmarkEnd w:id="247"/>
      <w:bookmarkStart w:id="248" w:name="_Toc184314451"/>
      <w:bookmarkEnd w:id="248"/>
      <w:bookmarkStart w:id="249" w:name="_Toc184310317"/>
      <w:bookmarkEnd w:id="249"/>
      <w:bookmarkStart w:id="250" w:name="_Toc184308053"/>
      <w:bookmarkEnd w:id="250"/>
      <w:bookmarkStart w:id="251" w:name="_Toc184308082"/>
      <w:bookmarkEnd w:id="251"/>
      <w:bookmarkStart w:id="252" w:name="_Toc184314473"/>
      <w:bookmarkEnd w:id="252"/>
      <w:bookmarkStart w:id="253" w:name="_Toc184312128"/>
      <w:bookmarkEnd w:id="253"/>
      <w:bookmarkStart w:id="254" w:name="_Toc184313255"/>
      <w:bookmarkEnd w:id="254"/>
      <w:bookmarkStart w:id="255" w:name="_Toc184310332"/>
      <w:bookmarkEnd w:id="255"/>
      <w:bookmarkStart w:id="256" w:name="_Toc184313283"/>
      <w:bookmarkEnd w:id="256"/>
      <w:bookmarkStart w:id="257" w:name="_Toc184312103"/>
      <w:bookmarkEnd w:id="257"/>
      <w:bookmarkStart w:id="258" w:name="_Toc184314430"/>
      <w:bookmarkEnd w:id="258"/>
      <w:bookmarkStart w:id="259" w:name="_Toc184310295"/>
      <w:bookmarkEnd w:id="259"/>
      <w:bookmarkStart w:id="260" w:name="_Toc184314429"/>
      <w:bookmarkEnd w:id="260"/>
      <w:bookmarkStart w:id="261" w:name="_Toc184314443"/>
      <w:bookmarkEnd w:id="261"/>
      <w:bookmarkStart w:id="262" w:name="_Toc184313295"/>
      <w:bookmarkEnd w:id="262"/>
      <w:bookmarkStart w:id="263" w:name="_Toc184314449"/>
      <w:bookmarkEnd w:id="263"/>
      <w:bookmarkStart w:id="264" w:name="_Toc184314471"/>
      <w:bookmarkEnd w:id="264"/>
      <w:bookmarkStart w:id="265" w:name="_Toc184312120"/>
      <w:bookmarkEnd w:id="265"/>
      <w:bookmarkStart w:id="266" w:name="_Toc184314428"/>
      <w:bookmarkEnd w:id="266"/>
      <w:bookmarkStart w:id="267" w:name="_Toc184312077"/>
      <w:bookmarkEnd w:id="267"/>
      <w:bookmarkStart w:id="268" w:name="_Toc184312072"/>
      <w:bookmarkEnd w:id="268"/>
      <w:bookmarkStart w:id="269" w:name="_Toc184312110"/>
      <w:bookmarkEnd w:id="269"/>
      <w:bookmarkStart w:id="270" w:name="_Toc184308068"/>
      <w:bookmarkEnd w:id="270"/>
      <w:bookmarkStart w:id="271" w:name="_Toc184308043"/>
      <w:bookmarkEnd w:id="271"/>
      <w:bookmarkStart w:id="272" w:name="_Toc184308046"/>
      <w:bookmarkEnd w:id="272"/>
      <w:bookmarkStart w:id="273" w:name="_Toc184314439"/>
      <w:bookmarkEnd w:id="273"/>
      <w:bookmarkStart w:id="274" w:name="_Toc184308075"/>
      <w:bookmarkEnd w:id="274"/>
      <w:bookmarkStart w:id="275" w:name="_Toc184312119"/>
      <w:bookmarkEnd w:id="275"/>
      <w:bookmarkStart w:id="276" w:name="_Toc184310278"/>
      <w:bookmarkEnd w:id="276"/>
      <w:bookmarkStart w:id="277" w:name="_Toc184314474"/>
      <w:bookmarkEnd w:id="277"/>
      <w:bookmarkStart w:id="278" w:name="_Toc184312108"/>
      <w:bookmarkEnd w:id="278"/>
      <w:bookmarkStart w:id="279" w:name="_Toc184314438"/>
      <w:bookmarkEnd w:id="279"/>
      <w:bookmarkStart w:id="280" w:name="_Toc184314426"/>
      <w:bookmarkEnd w:id="280"/>
      <w:bookmarkStart w:id="281" w:name="_Toc184310331"/>
      <w:bookmarkEnd w:id="281"/>
      <w:bookmarkStart w:id="282" w:name="_Toc184313282"/>
      <w:bookmarkEnd w:id="282"/>
      <w:bookmarkStart w:id="283" w:name="_Toc184313296"/>
      <w:bookmarkEnd w:id="283"/>
      <w:bookmarkStart w:id="284" w:name="_Toc184310285"/>
      <w:bookmarkEnd w:id="284"/>
      <w:bookmarkStart w:id="285" w:name="_Toc184313274"/>
      <w:bookmarkEnd w:id="285"/>
      <w:bookmarkStart w:id="286" w:name="_Toc184308065"/>
      <w:bookmarkEnd w:id="286"/>
      <w:bookmarkStart w:id="287" w:name="_Toc184314457"/>
      <w:bookmarkEnd w:id="287"/>
      <w:bookmarkStart w:id="288" w:name="_Toc184314467"/>
      <w:bookmarkEnd w:id="288"/>
      <w:bookmarkStart w:id="289" w:name="_Toc184313305"/>
      <w:bookmarkEnd w:id="289"/>
      <w:bookmarkStart w:id="290" w:name="_Toc184310302"/>
      <w:bookmarkEnd w:id="290"/>
      <w:bookmarkStart w:id="291" w:name="_Toc184313306"/>
      <w:bookmarkEnd w:id="291"/>
      <w:bookmarkStart w:id="292" w:name="_Toc184312124"/>
      <w:bookmarkEnd w:id="292"/>
      <w:bookmarkStart w:id="293" w:name="_Toc184312107"/>
      <w:bookmarkEnd w:id="293"/>
      <w:bookmarkStart w:id="294" w:name="_Toc184313307"/>
      <w:bookmarkEnd w:id="294"/>
      <w:bookmarkStart w:id="295" w:name="_Toc184308076"/>
      <w:bookmarkEnd w:id="295"/>
      <w:bookmarkStart w:id="296" w:name="_Toc184310296"/>
      <w:bookmarkEnd w:id="296"/>
      <w:bookmarkStart w:id="297" w:name="_Toc184308045"/>
      <w:bookmarkEnd w:id="297"/>
      <w:bookmarkStart w:id="298" w:name="_Toc184308057"/>
      <w:bookmarkEnd w:id="298"/>
      <w:bookmarkStart w:id="299" w:name="_Toc184314456"/>
      <w:bookmarkEnd w:id="299"/>
      <w:bookmarkStart w:id="300" w:name="_Toc184310335"/>
      <w:bookmarkEnd w:id="300"/>
      <w:bookmarkStart w:id="301" w:name="_Toc184313244"/>
      <w:bookmarkEnd w:id="301"/>
      <w:bookmarkStart w:id="302" w:name="_Toc184308052"/>
      <w:bookmarkEnd w:id="302"/>
      <w:bookmarkStart w:id="303" w:name="_Toc184314453"/>
      <w:bookmarkEnd w:id="303"/>
      <w:bookmarkStart w:id="304" w:name="_Toc184312121"/>
      <w:bookmarkEnd w:id="304"/>
      <w:bookmarkStart w:id="305" w:name="_Toc184313238"/>
      <w:bookmarkEnd w:id="305"/>
      <w:bookmarkStart w:id="306" w:name="_Toc184313239"/>
      <w:bookmarkEnd w:id="306"/>
      <w:bookmarkStart w:id="307" w:name="_Toc184313261"/>
      <w:bookmarkEnd w:id="307"/>
      <w:bookmarkStart w:id="308" w:name="_Toc184313268"/>
      <w:bookmarkEnd w:id="308"/>
      <w:bookmarkStart w:id="309" w:name="_Toc184313269"/>
      <w:bookmarkEnd w:id="309"/>
      <w:bookmarkStart w:id="310" w:name="_Toc184312131"/>
      <w:bookmarkEnd w:id="310"/>
      <w:bookmarkStart w:id="311" w:name="_Toc184314414"/>
      <w:bookmarkEnd w:id="311"/>
      <w:bookmarkStart w:id="312" w:name="_Toc184313250"/>
      <w:bookmarkEnd w:id="312"/>
      <w:bookmarkStart w:id="313" w:name="_Toc184312114"/>
      <w:bookmarkEnd w:id="313"/>
      <w:bookmarkStart w:id="314" w:name="_Toc184308100"/>
      <w:bookmarkEnd w:id="314"/>
      <w:bookmarkStart w:id="315" w:name="_Toc184308086"/>
      <w:bookmarkEnd w:id="315"/>
      <w:bookmarkStart w:id="316" w:name="_Toc184312133"/>
      <w:bookmarkEnd w:id="316"/>
      <w:bookmarkStart w:id="317" w:name="_Toc184313252"/>
      <w:bookmarkEnd w:id="317"/>
      <w:bookmarkStart w:id="318" w:name="_Toc184313240"/>
      <w:bookmarkEnd w:id="318"/>
      <w:bookmarkStart w:id="319" w:name="_Toc184312082"/>
      <w:bookmarkEnd w:id="319"/>
      <w:bookmarkStart w:id="320" w:name="_Toc184314410"/>
      <w:bookmarkEnd w:id="320"/>
      <w:bookmarkStart w:id="321" w:name="_Toc184314461"/>
      <w:bookmarkEnd w:id="321"/>
      <w:bookmarkStart w:id="322" w:name="_Toc184308095"/>
      <w:bookmarkEnd w:id="322"/>
      <w:bookmarkStart w:id="323" w:name="_Toc184312139"/>
      <w:bookmarkEnd w:id="323"/>
      <w:bookmarkStart w:id="324" w:name="_Toc184313277"/>
      <w:bookmarkEnd w:id="324"/>
      <w:bookmarkStart w:id="325" w:name="_Toc184312085"/>
      <w:bookmarkEnd w:id="325"/>
      <w:bookmarkStart w:id="326" w:name="_Toc184313300"/>
      <w:bookmarkEnd w:id="326"/>
      <w:bookmarkStart w:id="327" w:name="_Toc184308087"/>
      <w:bookmarkEnd w:id="327"/>
      <w:bookmarkStart w:id="328" w:name="_Toc184312105"/>
      <w:bookmarkEnd w:id="328"/>
      <w:bookmarkStart w:id="329" w:name="_Toc184313278"/>
      <w:bookmarkEnd w:id="329"/>
      <w:bookmarkStart w:id="330" w:name="_Toc184314433"/>
      <w:bookmarkEnd w:id="330"/>
      <w:bookmarkStart w:id="331" w:name="_Toc184308089"/>
      <w:bookmarkEnd w:id="331"/>
      <w:bookmarkStart w:id="332" w:name="_Toc184312099"/>
      <w:bookmarkEnd w:id="332"/>
      <w:bookmarkStart w:id="333" w:name="_Toc184314464"/>
      <w:bookmarkEnd w:id="333"/>
      <w:bookmarkStart w:id="334" w:name="_Toc184314450"/>
      <w:bookmarkEnd w:id="334"/>
      <w:bookmarkStart w:id="335" w:name="_Toc184310306"/>
      <w:bookmarkEnd w:id="335"/>
      <w:bookmarkStart w:id="336" w:name="_Toc184313270"/>
      <w:bookmarkEnd w:id="336"/>
      <w:bookmarkStart w:id="337" w:name="_Toc184310312"/>
      <w:bookmarkEnd w:id="337"/>
      <w:bookmarkStart w:id="338" w:name="_Toc184312074"/>
      <w:bookmarkEnd w:id="338"/>
      <w:bookmarkStart w:id="339" w:name="_Toc184314468"/>
      <w:bookmarkEnd w:id="339"/>
      <w:bookmarkStart w:id="340" w:name="_Toc184312115"/>
      <w:bookmarkEnd w:id="340"/>
      <w:bookmarkStart w:id="341" w:name="_Toc184313292"/>
      <w:bookmarkEnd w:id="341"/>
      <w:bookmarkStart w:id="342" w:name="_Toc184313291"/>
      <w:bookmarkEnd w:id="342"/>
      <w:bookmarkStart w:id="343" w:name="_Toc184310316"/>
      <w:bookmarkEnd w:id="343"/>
      <w:bookmarkStart w:id="344" w:name="_Toc184314445"/>
      <w:bookmarkEnd w:id="344"/>
      <w:bookmarkStart w:id="345" w:name="_Toc184313284"/>
      <w:bookmarkEnd w:id="345"/>
      <w:bookmarkStart w:id="346" w:name="_Toc184314480"/>
      <w:bookmarkEnd w:id="346"/>
      <w:bookmarkStart w:id="347" w:name="_Toc184310277"/>
      <w:bookmarkEnd w:id="347"/>
      <w:bookmarkStart w:id="348" w:name="_Toc184313308"/>
      <w:bookmarkEnd w:id="348"/>
      <w:bookmarkStart w:id="349" w:name="_Toc184310333"/>
      <w:bookmarkEnd w:id="349"/>
      <w:bookmarkStart w:id="350" w:name="_Toc184310341"/>
      <w:bookmarkEnd w:id="350"/>
      <w:bookmarkStart w:id="351" w:name="_Toc184313257"/>
      <w:bookmarkEnd w:id="351"/>
      <w:bookmarkStart w:id="352" w:name="_Toc184313286"/>
      <w:bookmarkEnd w:id="352"/>
      <w:bookmarkStart w:id="353" w:name="_Toc184313241"/>
      <w:bookmarkEnd w:id="353"/>
      <w:bookmarkStart w:id="354" w:name="_Toc184314416"/>
      <w:bookmarkEnd w:id="354"/>
      <w:bookmarkStart w:id="355" w:name="_Toc184314448"/>
      <w:bookmarkEnd w:id="355"/>
      <w:bookmarkStart w:id="356" w:name="_Toc184312078"/>
      <w:bookmarkEnd w:id="356"/>
      <w:bookmarkStart w:id="357" w:name="_Toc184310293"/>
      <w:bookmarkEnd w:id="357"/>
      <w:bookmarkStart w:id="358" w:name="_Toc184308069"/>
      <w:bookmarkEnd w:id="358"/>
      <w:bookmarkStart w:id="359" w:name="_Toc184312101"/>
      <w:bookmarkEnd w:id="359"/>
      <w:bookmarkStart w:id="360" w:name="_Toc184313302"/>
      <w:bookmarkEnd w:id="360"/>
      <w:bookmarkStart w:id="361" w:name="_Toc184313275"/>
      <w:bookmarkEnd w:id="361"/>
      <w:bookmarkStart w:id="362" w:name="_Toc184312080"/>
      <w:bookmarkEnd w:id="362"/>
      <w:bookmarkStart w:id="363" w:name="_Toc184308037"/>
      <w:bookmarkEnd w:id="363"/>
      <w:bookmarkStart w:id="364" w:name="_Toc184308062"/>
      <w:bookmarkEnd w:id="364"/>
      <w:bookmarkStart w:id="365" w:name="_Toc184312087"/>
      <w:bookmarkEnd w:id="365"/>
      <w:bookmarkStart w:id="366" w:name="_Toc184308050"/>
      <w:bookmarkEnd w:id="366"/>
      <w:bookmarkStart w:id="367" w:name="_Toc184313299"/>
      <w:bookmarkEnd w:id="367"/>
      <w:bookmarkStart w:id="368" w:name="_Toc184312070"/>
      <w:bookmarkEnd w:id="368"/>
      <w:bookmarkStart w:id="369" w:name="_Toc184308039"/>
      <w:bookmarkEnd w:id="369"/>
      <w:bookmarkStart w:id="370" w:name="_Toc184310323"/>
      <w:bookmarkEnd w:id="370"/>
      <w:bookmarkStart w:id="371" w:name="_Toc184308093"/>
      <w:bookmarkEnd w:id="371"/>
      <w:bookmarkStart w:id="372" w:name="_Toc184314422"/>
      <w:bookmarkEnd w:id="372"/>
      <w:bookmarkStart w:id="373" w:name="_Toc184308070"/>
      <w:bookmarkEnd w:id="373"/>
      <w:bookmarkStart w:id="374" w:name="_Toc184310300"/>
      <w:bookmarkEnd w:id="374"/>
      <w:bookmarkStart w:id="375" w:name="_Toc184312067"/>
      <w:bookmarkEnd w:id="375"/>
      <w:bookmarkStart w:id="376" w:name="_Toc184308036"/>
      <w:bookmarkEnd w:id="376"/>
      <w:bookmarkStart w:id="377" w:name="_Toc184308084"/>
      <w:bookmarkEnd w:id="377"/>
      <w:bookmarkStart w:id="378" w:name="_Toc184313287"/>
      <w:bookmarkEnd w:id="378"/>
      <w:bookmarkStart w:id="379" w:name="_Toc184310286"/>
      <w:bookmarkEnd w:id="379"/>
      <w:bookmarkStart w:id="380" w:name="_Toc184308048"/>
      <w:bookmarkEnd w:id="380"/>
      <w:bookmarkStart w:id="381" w:name="_Toc184310288"/>
      <w:bookmarkEnd w:id="381"/>
      <w:bookmarkStart w:id="382" w:name="_Toc184310322"/>
      <w:bookmarkEnd w:id="382"/>
      <w:bookmarkStart w:id="383" w:name="_Toc184312083"/>
      <w:bookmarkEnd w:id="383"/>
      <w:bookmarkStart w:id="384" w:name="_Toc184313253"/>
      <w:bookmarkEnd w:id="384"/>
      <w:bookmarkStart w:id="385" w:name="_Toc184310313"/>
      <w:bookmarkEnd w:id="385"/>
      <w:bookmarkStart w:id="386" w:name="_Toc184314472"/>
      <w:bookmarkEnd w:id="386"/>
      <w:bookmarkStart w:id="387" w:name="_Toc184310340"/>
      <w:bookmarkEnd w:id="387"/>
      <w:bookmarkStart w:id="388" w:name="_Toc184313258"/>
      <w:bookmarkEnd w:id="388"/>
      <w:bookmarkStart w:id="389" w:name="_Toc184308081"/>
      <w:bookmarkEnd w:id="389"/>
      <w:bookmarkStart w:id="390" w:name="_Toc184313304"/>
      <w:bookmarkEnd w:id="390"/>
      <w:bookmarkStart w:id="391" w:name="_Toc184312125"/>
      <w:bookmarkEnd w:id="391"/>
      <w:bookmarkStart w:id="392" w:name="_Toc184308108"/>
      <w:bookmarkEnd w:id="392"/>
      <w:bookmarkStart w:id="393" w:name="_Toc184313298"/>
      <w:bookmarkEnd w:id="393"/>
      <w:bookmarkStart w:id="394" w:name="_Toc184310304"/>
      <w:bookmarkEnd w:id="394"/>
      <w:bookmarkStart w:id="395" w:name="_Toc184313262"/>
      <w:bookmarkEnd w:id="395"/>
      <w:bookmarkStart w:id="396" w:name="_Toc184310282"/>
      <w:bookmarkEnd w:id="396"/>
      <w:bookmarkStart w:id="397" w:name="_Toc184312129"/>
      <w:bookmarkEnd w:id="397"/>
      <w:bookmarkStart w:id="398" w:name="_Toc184310292"/>
      <w:bookmarkEnd w:id="398"/>
      <w:bookmarkStart w:id="399" w:name="_Toc184308055"/>
      <w:bookmarkEnd w:id="399"/>
      <w:bookmarkStart w:id="400" w:name="_Toc184314421"/>
      <w:bookmarkEnd w:id="400"/>
      <w:bookmarkStart w:id="401" w:name="_Toc184310297"/>
      <w:bookmarkEnd w:id="401"/>
      <w:bookmarkStart w:id="402" w:name="_Toc184314482"/>
      <w:bookmarkEnd w:id="402"/>
      <w:bookmarkStart w:id="403" w:name="_Toc184314462"/>
      <w:bookmarkEnd w:id="403"/>
      <w:bookmarkStart w:id="404" w:name="_Toc184312093"/>
      <w:bookmarkEnd w:id="404"/>
      <w:bookmarkStart w:id="405" w:name="_Toc184312073"/>
      <w:bookmarkEnd w:id="405"/>
      <w:bookmarkStart w:id="406" w:name="_Toc184308073"/>
      <w:bookmarkEnd w:id="406"/>
      <w:bookmarkStart w:id="407" w:name="_Toc184308107"/>
      <w:bookmarkEnd w:id="407"/>
      <w:bookmarkStart w:id="408" w:name="_Toc184313242"/>
      <w:bookmarkEnd w:id="408"/>
      <w:bookmarkStart w:id="409" w:name="_Toc184313264"/>
      <w:bookmarkEnd w:id="409"/>
      <w:bookmarkStart w:id="410" w:name="_Toc184314466"/>
      <w:bookmarkEnd w:id="410"/>
      <w:bookmarkStart w:id="411" w:name="_Toc184310275"/>
      <w:bookmarkEnd w:id="411"/>
      <w:r>
        <w:rPr>
          <w:rFonts w:hint="eastAsia" w:ascii="宋体" w:hAnsi="宋体" w:eastAsia="宋体" w:cs="宋体"/>
          <w:b/>
          <w:color w:val="auto"/>
          <w:sz w:val="36"/>
          <w:szCs w:val="36"/>
          <w:highlight w:val="none"/>
        </w:rPr>
        <w:t>评标办法</w:t>
      </w:r>
    </w:p>
    <w:p w14:paraId="1B066F6B">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5147"/>
        <w:gridCol w:w="1092"/>
        <w:gridCol w:w="1044"/>
        <w:gridCol w:w="1226"/>
      </w:tblGrid>
      <w:tr w14:paraId="5247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53" w:type="dxa"/>
            <w:vAlign w:val="center"/>
          </w:tcPr>
          <w:p w14:paraId="4F3BB43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147" w:type="dxa"/>
            <w:vAlign w:val="center"/>
          </w:tcPr>
          <w:p w14:paraId="37929C1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1092" w:type="dxa"/>
            <w:vAlign w:val="center"/>
          </w:tcPr>
          <w:p w14:paraId="3F45EA1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044" w:type="dxa"/>
            <w:vAlign w:val="center"/>
          </w:tcPr>
          <w:p w14:paraId="4199D9E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226" w:type="dxa"/>
            <w:vAlign w:val="center"/>
          </w:tcPr>
          <w:p w14:paraId="509D87C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r>
              <w:rPr>
                <w:rFonts w:hint="eastAsia" w:ascii="宋体" w:hAnsi="宋体" w:eastAsia="宋体" w:cs="宋体"/>
                <w:color w:val="auto"/>
                <w:sz w:val="21"/>
                <w:szCs w:val="21"/>
                <w:highlight w:val="none"/>
                <w:shd w:val="clear" w:color="auto" w:fill="FFFFFF"/>
              </w:rPr>
              <w:t>*</w:t>
            </w:r>
          </w:p>
        </w:tc>
      </w:tr>
      <w:tr w14:paraId="5722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trPr>
        <w:tc>
          <w:tcPr>
            <w:tcW w:w="753" w:type="dxa"/>
            <w:vAlign w:val="center"/>
          </w:tcPr>
          <w:p w14:paraId="1B2A447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147" w:type="dxa"/>
            <w:vAlign w:val="center"/>
          </w:tcPr>
          <w:p w14:paraId="4DC3FE7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投标人资信响应情况</w:t>
            </w:r>
          </w:p>
        </w:tc>
        <w:tc>
          <w:tcPr>
            <w:tcW w:w="1092" w:type="dxa"/>
            <w:vAlign w:val="center"/>
          </w:tcPr>
          <w:p w14:paraId="5AA6111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44" w:type="dxa"/>
            <w:vAlign w:val="center"/>
          </w:tcPr>
          <w:p w14:paraId="3D4083F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26" w:type="dxa"/>
            <w:vAlign w:val="center"/>
          </w:tcPr>
          <w:p w14:paraId="4534648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p>
        </w:tc>
      </w:tr>
      <w:tr w14:paraId="6245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53" w:type="dxa"/>
            <w:vAlign w:val="center"/>
          </w:tcPr>
          <w:p w14:paraId="4459EF0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5147" w:type="dxa"/>
            <w:vAlign w:val="center"/>
          </w:tcPr>
          <w:p w14:paraId="68B4BFF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投标人具有有效的质量管理体系、环境管理体系、信息安全管理体系、信息技术服务管理体系认证证书、业务连续性管理体系认证证书且上述证书认证范围包含智</w:t>
            </w:r>
            <w:r>
              <w:rPr>
                <w:rFonts w:hint="eastAsia" w:ascii="宋体" w:hAnsi="宋体" w:cs="宋体"/>
                <w:bCs/>
                <w:color w:val="auto"/>
                <w:sz w:val="21"/>
                <w:szCs w:val="21"/>
                <w:highlight w:val="none"/>
                <w:lang w:val="en-US" w:eastAsia="zh-CN"/>
              </w:rPr>
              <w:t>能</w:t>
            </w:r>
            <w:r>
              <w:rPr>
                <w:rFonts w:hint="eastAsia" w:ascii="宋体" w:hAnsi="宋体" w:eastAsia="宋体" w:cs="宋体"/>
                <w:bCs/>
                <w:color w:val="auto"/>
                <w:sz w:val="21"/>
                <w:szCs w:val="21"/>
                <w:highlight w:val="none"/>
              </w:rPr>
              <w:t>或</w:t>
            </w:r>
            <w:r>
              <w:rPr>
                <w:rFonts w:hint="eastAsia" w:ascii="宋体" w:hAnsi="宋体" w:cs="宋体"/>
                <w:bCs/>
                <w:color w:val="auto"/>
                <w:sz w:val="21"/>
                <w:szCs w:val="21"/>
                <w:highlight w:val="none"/>
                <w:lang w:val="en-US" w:eastAsia="zh-CN"/>
              </w:rPr>
              <w:t>智慧</w:t>
            </w:r>
            <w:r>
              <w:rPr>
                <w:rFonts w:hint="eastAsia" w:ascii="宋体" w:hAnsi="宋体" w:eastAsia="宋体" w:cs="宋体"/>
                <w:bCs/>
                <w:color w:val="auto"/>
                <w:sz w:val="21"/>
                <w:szCs w:val="21"/>
                <w:highlight w:val="none"/>
              </w:rPr>
              <w:t>交通。每提供一个证书得1分，最高得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r>
              <w:rPr>
                <w:rFonts w:hint="eastAsia" w:ascii="宋体" w:hAnsi="宋体" w:eastAsia="宋体" w:cs="宋体"/>
                <w:color w:val="auto"/>
                <w:kern w:val="0"/>
                <w:sz w:val="21"/>
                <w:szCs w:val="21"/>
                <w:highlight w:val="none"/>
              </w:rPr>
              <w:t>证明材料：投标文件中须提供有效期内的相关证书资料原件扫描件并加盖公章，由评标委员会在国家认证认可查询平台（http://cx.cnca.cn/CertECloud/index/index/page?currentPosition=）网上查询确认，未在该网站上查询到的不得分</w:t>
            </w:r>
            <w:r>
              <w:rPr>
                <w:rFonts w:hint="eastAsia" w:ascii="宋体" w:hAnsi="宋体" w:eastAsia="宋体" w:cs="宋体"/>
                <w:color w:val="auto"/>
                <w:kern w:val="0"/>
                <w:sz w:val="21"/>
                <w:szCs w:val="21"/>
                <w:highlight w:val="none"/>
                <w:lang w:eastAsia="zh-CN"/>
              </w:rPr>
              <w:t>。</w:t>
            </w:r>
          </w:p>
        </w:tc>
        <w:tc>
          <w:tcPr>
            <w:tcW w:w="1092" w:type="dxa"/>
            <w:vAlign w:val="center"/>
          </w:tcPr>
          <w:p w14:paraId="78F1CA4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044" w:type="dxa"/>
            <w:vAlign w:val="center"/>
          </w:tcPr>
          <w:p w14:paraId="6569EAA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c>
          <w:tcPr>
            <w:tcW w:w="1226" w:type="dxa"/>
            <w:vAlign w:val="center"/>
          </w:tcPr>
          <w:p w14:paraId="5CA1AEF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p>
        </w:tc>
      </w:tr>
      <w:tr w14:paraId="78D8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3C81F9C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p>
        </w:tc>
        <w:tc>
          <w:tcPr>
            <w:tcW w:w="5147" w:type="dxa"/>
            <w:vAlign w:val="center"/>
          </w:tcPr>
          <w:p w14:paraId="17E2A96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投标人自2020年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月1日以来（合同签订时间为准）完成过类似项目的业绩情况，每个得0.5分，最多得2分。</w:t>
            </w:r>
          </w:p>
          <w:p w14:paraId="04F5703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说明：须提供业绩清单、服务合同证明资料。</w:t>
            </w:r>
          </w:p>
          <w:p w14:paraId="43A08CD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①业绩清单包括但不限于服务合同名称、合同甲方名称、合同签订时间、联系人及电话、证明材料在投标文件中对应页码等。</w:t>
            </w:r>
          </w:p>
          <w:p w14:paraId="3AD9410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②服务合同须包括但不限于合同首页、主要内容页、签章页、签订日期页等的复印件。</w:t>
            </w:r>
          </w:p>
          <w:p w14:paraId="76AB7357">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③验收意见或用户验收报告复印件</w:t>
            </w:r>
          </w:p>
          <w:p w14:paraId="7374076A">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④未能提供以上业绩证明材料或证明材料不完整的业绩不予认可。类似项目系指已完工的类似智能设施维护项目。</w:t>
            </w:r>
          </w:p>
        </w:tc>
        <w:tc>
          <w:tcPr>
            <w:tcW w:w="1092" w:type="dxa"/>
            <w:vAlign w:val="center"/>
          </w:tcPr>
          <w:p w14:paraId="0A9C86E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44" w:type="dxa"/>
            <w:vAlign w:val="center"/>
          </w:tcPr>
          <w:p w14:paraId="3F8F7EC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c>
          <w:tcPr>
            <w:tcW w:w="1226" w:type="dxa"/>
            <w:vAlign w:val="center"/>
          </w:tcPr>
          <w:p w14:paraId="4409BB9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r w14:paraId="3F75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5F1C443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5147" w:type="dxa"/>
            <w:vAlign w:val="center"/>
          </w:tcPr>
          <w:p w14:paraId="37509707">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投标人对投标项目的理解程度，综合分析针对性好，完整性好的得1分；针对性一般，完整性一般得0.5分；其余不得分</w:t>
            </w:r>
          </w:p>
        </w:tc>
        <w:tc>
          <w:tcPr>
            <w:tcW w:w="1092" w:type="dxa"/>
            <w:vAlign w:val="center"/>
          </w:tcPr>
          <w:p w14:paraId="3C9FCD9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44" w:type="dxa"/>
            <w:vAlign w:val="center"/>
          </w:tcPr>
          <w:p w14:paraId="60F67A1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226" w:type="dxa"/>
            <w:vAlign w:val="center"/>
          </w:tcPr>
          <w:p w14:paraId="3D200D2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r w14:paraId="43F0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55FA856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5147" w:type="dxa"/>
            <w:vAlign w:val="center"/>
          </w:tcPr>
          <w:p w14:paraId="3585772F">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投标人对大队、中队相关软、硬件、网络、系统数据的安全存储和备份等情况了解程度清楚，针对性强的得2分；了解程度一般得1分；其余不得分</w:t>
            </w:r>
          </w:p>
        </w:tc>
        <w:tc>
          <w:tcPr>
            <w:tcW w:w="1092" w:type="dxa"/>
            <w:vAlign w:val="center"/>
          </w:tcPr>
          <w:p w14:paraId="0F1461A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44" w:type="dxa"/>
            <w:vAlign w:val="center"/>
          </w:tcPr>
          <w:p w14:paraId="394C963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226" w:type="dxa"/>
            <w:vAlign w:val="center"/>
          </w:tcPr>
          <w:p w14:paraId="29FAF1F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r w14:paraId="4BF8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1076A13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5147" w:type="dxa"/>
            <w:vAlign w:val="center"/>
          </w:tcPr>
          <w:p w14:paraId="3B19425A">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机房设备日常维护了解程度、服务计划等制定的方案，根据方案的完整性、可行性、项目匹配性进行打分。方案完整性、可行性、项目匹配性好得2分；方案完整性、可行性、项目匹配性一般得1分；其余不得分</w:t>
            </w:r>
          </w:p>
        </w:tc>
        <w:tc>
          <w:tcPr>
            <w:tcW w:w="1092" w:type="dxa"/>
            <w:vAlign w:val="center"/>
          </w:tcPr>
          <w:p w14:paraId="6BE6965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44" w:type="dxa"/>
            <w:vAlign w:val="center"/>
          </w:tcPr>
          <w:p w14:paraId="15A833D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226" w:type="dxa"/>
            <w:vAlign w:val="center"/>
          </w:tcPr>
          <w:p w14:paraId="7DC4DB7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r w14:paraId="49EA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56D9E64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5147" w:type="dxa"/>
            <w:vAlign w:val="center"/>
          </w:tcPr>
          <w:p w14:paraId="640AC65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日常维护内容及要求响应情况</w:t>
            </w:r>
          </w:p>
        </w:tc>
        <w:tc>
          <w:tcPr>
            <w:tcW w:w="1092" w:type="dxa"/>
            <w:vAlign w:val="center"/>
          </w:tcPr>
          <w:p w14:paraId="7DF7EE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44" w:type="dxa"/>
            <w:vAlign w:val="center"/>
          </w:tcPr>
          <w:p w14:paraId="28C1042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26" w:type="dxa"/>
            <w:vAlign w:val="center"/>
          </w:tcPr>
          <w:p w14:paraId="10C81BE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r w14:paraId="0A5F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187DD50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5.1</w:t>
            </w:r>
          </w:p>
        </w:tc>
        <w:tc>
          <w:tcPr>
            <w:tcW w:w="5147" w:type="dxa"/>
            <w:vAlign w:val="center"/>
          </w:tcPr>
          <w:p w14:paraId="30607976">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号控制系统日常维护工作方案，根据方案的完整性、可行性、项目匹配性进行打分。方案完整性、可行性、项目匹配性好得4分；方案完整性、可行性、项目匹配性较好得3分；方案完整性、可行性、项目匹配性一般得2分；有较大欠缺得1分；其余不得分</w:t>
            </w:r>
          </w:p>
        </w:tc>
        <w:tc>
          <w:tcPr>
            <w:tcW w:w="1092" w:type="dxa"/>
            <w:vAlign w:val="center"/>
          </w:tcPr>
          <w:p w14:paraId="21A9C66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44" w:type="dxa"/>
            <w:vAlign w:val="center"/>
          </w:tcPr>
          <w:p w14:paraId="30C3B65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226" w:type="dxa"/>
            <w:vAlign w:val="center"/>
          </w:tcPr>
          <w:p w14:paraId="21D4AF6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r w14:paraId="3B04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160B5E6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5.2</w:t>
            </w:r>
          </w:p>
        </w:tc>
        <w:tc>
          <w:tcPr>
            <w:tcW w:w="5147" w:type="dxa"/>
            <w:vAlign w:val="center"/>
          </w:tcPr>
          <w:p w14:paraId="7F5BAC70">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监视系统日常维护工作方案，根据方案的完整性、可行性、项目匹配性进行打分。方案完整性、可行性、项目匹配性好得4分；方案完整性、可行性、项目匹配性较好得3分；方案完整性、可行性、项目匹配性一般得2分；有较大欠缺得1分；其余不得分</w:t>
            </w:r>
          </w:p>
        </w:tc>
        <w:tc>
          <w:tcPr>
            <w:tcW w:w="1092" w:type="dxa"/>
            <w:vAlign w:val="center"/>
          </w:tcPr>
          <w:p w14:paraId="65AFF60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44" w:type="dxa"/>
            <w:vAlign w:val="center"/>
          </w:tcPr>
          <w:p w14:paraId="06BB311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226" w:type="dxa"/>
            <w:vAlign w:val="center"/>
          </w:tcPr>
          <w:p w14:paraId="2571417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r w14:paraId="14EB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3BA9AAB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5.3</w:t>
            </w:r>
          </w:p>
        </w:tc>
        <w:tc>
          <w:tcPr>
            <w:tcW w:w="5147" w:type="dxa"/>
            <w:vAlign w:val="center"/>
          </w:tcPr>
          <w:p w14:paraId="7948FFCC">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非现场执法系统日常维护工作方案，根据方案的完整性、可行性、项目匹配性进行打分。方案完整性、可行性、项目匹配性好得4分；方案完整性、可行性、项目匹配性较好得3分；方案完整性、可行性、项目匹配性一般得2分；有较大欠缺得1分；其余不得分</w:t>
            </w:r>
          </w:p>
        </w:tc>
        <w:tc>
          <w:tcPr>
            <w:tcW w:w="1092" w:type="dxa"/>
            <w:vAlign w:val="center"/>
          </w:tcPr>
          <w:p w14:paraId="5627ED2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44" w:type="dxa"/>
            <w:vAlign w:val="center"/>
          </w:tcPr>
          <w:p w14:paraId="45DB87B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226" w:type="dxa"/>
            <w:vAlign w:val="center"/>
          </w:tcPr>
          <w:p w14:paraId="69C9465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r w14:paraId="096C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436994C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5.4</w:t>
            </w:r>
          </w:p>
        </w:tc>
        <w:tc>
          <w:tcPr>
            <w:tcW w:w="5147" w:type="dxa"/>
            <w:vAlign w:val="center"/>
          </w:tcPr>
          <w:p w14:paraId="2F615A8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诱导系统日常维护工作方案，根据方案的完整性、可行性、项目匹配性进行打分。方案完整性、可行性、项目匹配性好得4分；方案完整性、可行性、项目匹配性较好得3分；方案完整性、可行性、项目匹配性一般得2分；有较大欠缺得1分；其余不得分</w:t>
            </w:r>
          </w:p>
        </w:tc>
        <w:tc>
          <w:tcPr>
            <w:tcW w:w="1092" w:type="dxa"/>
            <w:vAlign w:val="center"/>
          </w:tcPr>
          <w:p w14:paraId="533C744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44" w:type="dxa"/>
            <w:vAlign w:val="center"/>
          </w:tcPr>
          <w:p w14:paraId="25FFFD9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226" w:type="dxa"/>
            <w:vAlign w:val="center"/>
          </w:tcPr>
          <w:p w14:paraId="2CB30E4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r w14:paraId="569E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0971384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5.5</w:t>
            </w:r>
          </w:p>
        </w:tc>
        <w:tc>
          <w:tcPr>
            <w:tcW w:w="5147" w:type="dxa"/>
            <w:vAlign w:val="center"/>
          </w:tcPr>
          <w:p w14:paraId="16C6433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卡口系统日常维护工作方案，根据方案的完整性、可行性、项目匹配性进行打分。方案完整性、可行性、项目匹配性好得4分；方案完整性、可行性、项目匹配性较好得3分；方案完整性、可行性、项目匹配性一般得2分；有较大欠缺得1分；其余不得分</w:t>
            </w:r>
          </w:p>
        </w:tc>
        <w:tc>
          <w:tcPr>
            <w:tcW w:w="1092" w:type="dxa"/>
            <w:vAlign w:val="center"/>
          </w:tcPr>
          <w:p w14:paraId="4787683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44" w:type="dxa"/>
            <w:vAlign w:val="center"/>
          </w:tcPr>
          <w:p w14:paraId="26810D3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226" w:type="dxa"/>
            <w:vAlign w:val="center"/>
          </w:tcPr>
          <w:p w14:paraId="2226498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r w14:paraId="0D0C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3E7C925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5.6</w:t>
            </w:r>
          </w:p>
        </w:tc>
        <w:tc>
          <w:tcPr>
            <w:tcW w:w="5147" w:type="dxa"/>
            <w:vAlign w:val="center"/>
          </w:tcPr>
          <w:p w14:paraId="63BAFD27">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心机房保障日常维护工作方案，根据方案的完整性、可行性、项目匹配性进行打分。方案完整性、可行性、项目匹配性好得4分；方案完整性、可行性、项目匹配性较好得3分；方案完整性、可行性、项目匹配性一般得2分；有较大欠缺得1分；其余不得分</w:t>
            </w:r>
          </w:p>
        </w:tc>
        <w:tc>
          <w:tcPr>
            <w:tcW w:w="1092" w:type="dxa"/>
            <w:vAlign w:val="center"/>
          </w:tcPr>
          <w:p w14:paraId="27BB594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44" w:type="dxa"/>
            <w:vAlign w:val="center"/>
          </w:tcPr>
          <w:p w14:paraId="28B5185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226" w:type="dxa"/>
            <w:vAlign w:val="center"/>
          </w:tcPr>
          <w:p w14:paraId="71EBF94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r w14:paraId="534A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1211923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5.7</w:t>
            </w:r>
          </w:p>
        </w:tc>
        <w:tc>
          <w:tcPr>
            <w:tcW w:w="5147" w:type="dxa"/>
            <w:vAlign w:val="center"/>
          </w:tcPr>
          <w:p w14:paraId="28BE913F">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现状各类软件平台应用维护方案，根据方案的完整性、可行性、项目匹配性进行打分。方案完整性、可行性、项目匹配性好得3分；方案完整性、可行性、项目匹配性较好得2分；有较大欠缺得1分；其余不得分</w:t>
            </w:r>
          </w:p>
        </w:tc>
        <w:tc>
          <w:tcPr>
            <w:tcW w:w="1092" w:type="dxa"/>
            <w:vAlign w:val="center"/>
          </w:tcPr>
          <w:p w14:paraId="1559FDA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44" w:type="dxa"/>
            <w:vAlign w:val="center"/>
          </w:tcPr>
          <w:p w14:paraId="0694031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226" w:type="dxa"/>
            <w:vAlign w:val="center"/>
          </w:tcPr>
          <w:p w14:paraId="4798B09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r w14:paraId="00DE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690ABCF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6</w:t>
            </w:r>
          </w:p>
        </w:tc>
        <w:tc>
          <w:tcPr>
            <w:tcW w:w="5147" w:type="dxa"/>
            <w:vAlign w:val="center"/>
          </w:tcPr>
          <w:p w14:paraId="3BB1F75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本项目重点、难点的分析及采取的应对措施。根据方案分析的针对性、完整性情况进行评价。分析内容针对性、完整性好得4分；内容针对性、完整性较好得3分；内容针对性、完整性一般得2分；有较大欠缺得1分；其余不得分</w:t>
            </w:r>
          </w:p>
        </w:tc>
        <w:tc>
          <w:tcPr>
            <w:tcW w:w="1092" w:type="dxa"/>
            <w:vAlign w:val="center"/>
          </w:tcPr>
          <w:p w14:paraId="267FF65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44" w:type="dxa"/>
            <w:vAlign w:val="center"/>
          </w:tcPr>
          <w:p w14:paraId="3066A45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226" w:type="dxa"/>
            <w:vAlign w:val="center"/>
          </w:tcPr>
          <w:p w14:paraId="5CCE6AA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r w14:paraId="29B0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blHeader/>
        </w:trPr>
        <w:tc>
          <w:tcPr>
            <w:tcW w:w="753" w:type="dxa"/>
            <w:vAlign w:val="center"/>
          </w:tcPr>
          <w:p w14:paraId="6F38333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7</w:t>
            </w:r>
          </w:p>
        </w:tc>
        <w:tc>
          <w:tcPr>
            <w:tcW w:w="5147" w:type="dxa"/>
            <w:vAlign w:val="center"/>
          </w:tcPr>
          <w:p w14:paraId="2039B86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投标方案的质量管理和质量保证方案。据方案的完整性、可行性、项目匹配性进行打分。方案完整性、可行性、项目匹配性好得3分；方案完整性、可行性、项目匹配性较好得2分；有较大欠缺得1分；其余不得分</w:t>
            </w:r>
          </w:p>
        </w:tc>
        <w:tc>
          <w:tcPr>
            <w:tcW w:w="1092" w:type="dxa"/>
            <w:vAlign w:val="center"/>
          </w:tcPr>
          <w:p w14:paraId="3F2E3CB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44" w:type="dxa"/>
            <w:vAlign w:val="center"/>
          </w:tcPr>
          <w:p w14:paraId="106E94B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226" w:type="dxa"/>
            <w:vAlign w:val="center"/>
          </w:tcPr>
          <w:p w14:paraId="27F4D30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r w14:paraId="6358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64499FB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8</w:t>
            </w:r>
          </w:p>
        </w:tc>
        <w:tc>
          <w:tcPr>
            <w:tcW w:w="5147" w:type="dxa"/>
            <w:vAlign w:val="center"/>
          </w:tcPr>
          <w:p w14:paraId="36C50AE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维护过程中的安全保障方案。据方案的完整性、可行性、项目匹配性进行打分。方案完整性、可行性、项目匹配性好得3分；方案完整性、可行性、项目匹配性较好得2分；有较大欠缺得1分；其余不得分</w:t>
            </w:r>
          </w:p>
        </w:tc>
        <w:tc>
          <w:tcPr>
            <w:tcW w:w="1092" w:type="dxa"/>
            <w:vAlign w:val="center"/>
          </w:tcPr>
          <w:p w14:paraId="58A7029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44" w:type="dxa"/>
            <w:vAlign w:val="center"/>
          </w:tcPr>
          <w:p w14:paraId="0A205EF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226" w:type="dxa"/>
            <w:vAlign w:val="center"/>
          </w:tcPr>
          <w:p w14:paraId="358CC3D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r w14:paraId="2A55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5DF0DC5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9</w:t>
            </w:r>
          </w:p>
        </w:tc>
        <w:tc>
          <w:tcPr>
            <w:tcW w:w="5147" w:type="dxa"/>
            <w:vAlign w:val="center"/>
          </w:tcPr>
          <w:p w14:paraId="4368B0B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紧急事件处理应急方案：①是否建立运行服务保障应急预案，②方案对可能遇到的问题及其应对措施的考虑情况，在服务期间巡检、故障处理的组织和联系机制的合理性、有效性。方案科学、可靠且贴合实际. 据方案的完整性、可行性、项目匹配性进行打分。方案完整性、可行性、项目匹配性好得4分；方案完整性、可行性、项目匹配性较好得3分；方案完整性、可行性、项目匹配性一般得2分；有较大欠缺得1分；其余不得分</w:t>
            </w:r>
          </w:p>
        </w:tc>
        <w:tc>
          <w:tcPr>
            <w:tcW w:w="1092" w:type="dxa"/>
            <w:vAlign w:val="center"/>
          </w:tcPr>
          <w:p w14:paraId="0A31627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44" w:type="dxa"/>
            <w:vAlign w:val="center"/>
          </w:tcPr>
          <w:p w14:paraId="32BA88E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226" w:type="dxa"/>
            <w:vAlign w:val="center"/>
          </w:tcPr>
          <w:p w14:paraId="3AADA1C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r w14:paraId="1480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65CB87D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c>
          <w:tcPr>
            <w:tcW w:w="5147" w:type="dxa"/>
            <w:vAlign w:val="center"/>
          </w:tcPr>
          <w:p w14:paraId="482D41F6">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服务团队响应情况。</w:t>
            </w:r>
          </w:p>
        </w:tc>
        <w:tc>
          <w:tcPr>
            <w:tcW w:w="1092" w:type="dxa"/>
            <w:vAlign w:val="center"/>
          </w:tcPr>
          <w:p w14:paraId="7A77C08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44" w:type="dxa"/>
            <w:vAlign w:val="center"/>
          </w:tcPr>
          <w:p w14:paraId="1AD1274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26" w:type="dxa"/>
            <w:vAlign w:val="center"/>
          </w:tcPr>
          <w:p w14:paraId="28E7B4F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p>
        </w:tc>
      </w:tr>
      <w:tr w14:paraId="7B3E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6864ABC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10.1</w:t>
            </w:r>
          </w:p>
        </w:tc>
        <w:tc>
          <w:tcPr>
            <w:tcW w:w="5147" w:type="dxa"/>
            <w:vAlign w:val="center"/>
          </w:tcPr>
          <w:p w14:paraId="50FAA6BB">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拟派项目负责人信息系统项目管理师证书</w:t>
            </w:r>
            <w:r>
              <w:rPr>
                <w:rFonts w:hint="eastAsia" w:ascii="宋体" w:hAnsi="宋体" w:cs="宋体"/>
                <w:color w:val="auto"/>
                <w:sz w:val="21"/>
                <w:szCs w:val="21"/>
                <w:highlight w:val="none"/>
                <w:lang w:val="en-US" w:eastAsia="zh-CN"/>
              </w:rPr>
              <w:t>得1分。</w:t>
            </w:r>
            <w:r>
              <w:rPr>
                <w:rFonts w:hint="eastAsia" w:ascii="宋体" w:hAnsi="宋体" w:eastAsia="宋体" w:cs="宋体"/>
                <w:bCs/>
                <w:color w:val="auto"/>
                <w:sz w:val="21"/>
                <w:szCs w:val="21"/>
                <w:highlight w:val="none"/>
              </w:rPr>
              <w:t>提供相应证书、网页截图及投标人为其缴纳的、距投标截止时间3个月任意时间的社保材料及保证能在本项目服务期间为本项目服务的承诺函。提供资料不全或未提供不得分。</w:t>
            </w:r>
          </w:p>
        </w:tc>
        <w:tc>
          <w:tcPr>
            <w:tcW w:w="1092" w:type="dxa"/>
            <w:vAlign w:val="center"/>
          </w:tcPr>
          <w:p w14:paraId="734E579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044" w:type="dxa"/>
            <w:vAlign w:val="center"/>
          </w:tcPr>
          <w:p w14:paraId="3E091E1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c>
          <w:tcPr>
            <w:tcW w:w="1226" w:type="dxa"/>
            <w:vAlign w:val="center"/>
          </w:tcPr>
          <w:p w14:paraId="3160C0C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r w14:paraId="101E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510819F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eastAsia="zh-CN"/>
              </w:rPr>
              <w:t>10.</w:t>
            </w:r>
            <w:r>
              <w:rPr>
                <w:rFonts w:hint="eastAsia" w:ascii="宋体" w:hAnsi="宋体" w:cs="宋体"/>
                <w:bCs/>
                <w:color w:val="auto"/>
                <w:sz w:val="21"/>
                <w:szCs w:val="21"/>
                <w:highlight w:val="none"/>
                <w:lang w:val="en-US" w:eastAsia="zh-CN"/>
              </w:rPr>
              <w:t>2</w:t>
            </w:r>
          </w:p>
        </w:tc>
        <w:tc>
          <w:tcPr>
            <w:tcW w:w="5147" w:type="dxa"/>
            <w:vAlign w:val="center"/>
          </w:tcPr>
          <w:p w14:paraId="08F38E5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cs="宋体"/>
                <w:bCs/>
                <w:color w:val="auto"/>
                <w:szCs w:val="21"/>
                <w:highlight w:val="none"/>
              </w:rPr>
              <w:t>外场维护人员中有成员</w:t>
            </w:r>
            <w:r>
              <w:rPr>
                <w:rFonts w:hint="eastAsia" w:ascii="宋体" w:hAnsi="宋体" w:cs="宋体"/>
                <w:bCs/>
                <w:color w:val="auto"/>
                <w:szCs w:val="21"/>
                <w:highlight w:val="none"/>
                <w:lang w:val="en-US" w:eastAsia="zh-CN"/>
              </w:rPr>
              <w:t>同时</w:t>
            </w:r>
            <w:r>
              <w:rPr>
                <w:rFonts w:hint="eastAsia" w:ascii="宋体" w:hAnsi="宋体" w:cs="宋体"/>
                <w:bCs/>
                <w:color w:val="auto"/>
                <w:szCs w:val="21"/>
                <w:highlight w:val="none"/>
              </w:rPr>
              <w:t>具有</w:t>
            </w:r>
            <w:r>
              <w:rPr>
                <w:rFonts w:hint="eastAsia" w:ascii="宋体" w:hAnsi="宋体" w:cs="宋体"/>
                <w:bCs/>
                <w:color w:val="auto"/>
                <w:szCs w:val="21"/>
                <w:highlight w:val="none"/>
                <w:lang w:val="en-US" w:eastAsia="zh-CN"/>
              </w:rPr>
              <w:t>应急管理</w:t>
            </w:r>
            <w:r>
              <w:rPr>
                <w:rFonts w:hint="eastAsia" w:ascii="宋体" w:hAnsi="宋体" w:cs="宋体"/>
                <w:bCs/>
                <w:color w:val="auto"/>
                <w:szCs w:val="21"/>
                <w:highlight w:val="none"/>
              </w:rPr>
              <w:t>部门颁发的</w:t>
            </w:r>
            <w:r>
              <w:rPr>
                <w:rFonts w:hint="eastAsia" w:ascii="宋体" w:hAnsi="宋体" w:cs="宋体"/>
                <w:bCs/>
                <w:color w:val="auto"/>
                <w:szCs w:val="21"/>
                <w:highlight w:val="none"/>
                <w:lang w:val="en-US" w:eastAsia="zh-CN"/>
              </w:rPr>
              <w:t>特种作业</w:t>
            </w:r>
            <w:r>
              <w:rPr>
                <w:rFonts w:hint="eastAsia" w:ascii="宋体" w:hAnsi="宋体" w:cs="宋体"/>
                <w:bCs/>
                <w:color w:val="auto"/>
                <w:szCs w:val="21"/>
                <w:highlight w:val="none"/>
              </w:rPr>
              <w:t>电工证</w:t>
            </w:r>
            <w:r>
              <w:rPr>
                <w:rFonts w:hint="eastAsia" w:ascii="宋体" w:hAnsi="宋体" w:cs="宋体"/>
                <w:bCs/>
                <w:color w:val="auto"/>
                <w:szCs w:val="21"/>
                <w:highlight w:val="none"/>
                <w:lang w:val="en-US" w:eastAsia="zh-CN"/>
              </w:rPr>
              <w:t>和特种作业高处作业证</w:t>
            </w:r>
            <w:r>
              <w:rPr>
                <w:rFonts w:hint="eastAsia" w:ascii="宋体" w:hAnsi="宋体" w:cs="宋体"/>
                <w:bCs/>
                <w:color w:val="auto"/>
                <w:szCs w:val="21"/>
                <w:highlight w:val="none"/>
              </w:rPr>
              <w:t>（要求相关网站可查实，并提供相关网页截图），</w:t>
            </w:r>
            <w:r>
              <w:rPr>
                <w:rFonts w:hint="eastAsia" w:ascii="宋体" w:hAnsi="宋体" w:cs="宋体"/>
                <w:bCs/>
                <w:color w:val="auto"/>
                <w:szCs w:val="21"/>
                <w:highlight w:val="none"/>
                <w:lang w:val="en-US" w:eastAsia="zh-CN"/>
              </w:rPr>
              <w:t>每满足</w:t>
            </w:r>
            <w:r>
              <w:rPr>
                <w:rFonts w:hint="eastAsia" w:ascii="宋体" w:hAnsi="宋体" w:cs="宋体"/>
                <w:bCs/>
                <w:color w:val="auto"/>
                <w:szCs w:val="21"/>
                <w:highlight w:val="none"/>
              </w:rPr>
              <w:t>1个得1分，最高得3分。提供相应证书、网页截图及投标人为其缴纳的、距投标截止时间3个月任意时间的社保材料</w:t>
            </w:r>
            <w:r>
              <w:rPr>
                <w:rFonts w:hint="eastAsia" w:ascii="宋体" w:hAnsi="宋体" w:eastAsia="宋体" w:cs="宋体"/>
                <w:bCs/>
                <w:color w:val="auto"/>
                <w:sz w:val="21"/>
                <w:szCs w:val="21"/>
                <w:highlight w:val="none"/>
              </w:rPr>
              <w:t>及保证能在本项目服务期间为本项目服务的承诺函</w:t>
            </w:r>
            <w:r>
              <w:rPr>
                <w:rFonts w:hint="eastAsia" w:ascii="宋体" w:hAnsi="宋体" w:cs="宋体"/>
                <w:bCs/>
                <w:color w:val="auto"/>
                <w:szCs w:val="21"/>
                <w:highlight w:val="none"/>
              </w:rPr>
              <w:t>。提供资料不全或未提供不得分。</w:t>
            </w:r>
          </w:p>
        </w:tc>
        <w:tc>
          <w:tcPr>
            <w:tcW w:w="1092" w:type="dxa"/>
            <w:vAlign w:val="center"/>
          </w:tcPr>
          <w:p w14:paraId="5C38599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44" w:type="dxa"/>
            <w:vAlign w:val="center"/>
          </w:tcPr>
          <w:p w14:paraId="3384315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c>
          <w:tcPr>
            <w:tcW w:w="1226" w:type="dxa"/>
            <w:vAlign w:val="center"/>
          </w:tcPr>
          <w:p w14:paraId="183A0E5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r w14:paraId="42B6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6E373C4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w:t>
            </w:r>
          </w:p>
        </w:tc>
        <w:tc>
          <w:tcPr>
            <w:tcW w:w="5147" w:type="dxa"/>
            <w:vAlign w:val="center"/>
          </w:tcPr>
          <w:p w14:paraId="2B8D5D19">
            <w:pPr>
              <w:keepNext w:val="0"/>
              <w:keepLines w:val="0"/>
              <w:pageBreakBefore w:val="0"/>
              <w:widowControl w:val="0"/>
              <w:suppressLineNumbers w:val="0"/>
              <w:shd w:val="clear" w:fill="FFFFFF" w:themeFill="background1"/>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指挥中心维护人员具国家软考网络工程师</w:t>
            </w:r>
            <w:r>
              <w:rPr>
                <w:rFonts w:hint="eastAsia" w:ascii="宋体" w:hAnsi="宋体" w:cs="宋体"/>
                <w:bCs/>
                <w:color w:val="auto"/>
                <w:sz w:val="21"/>
                <w:szCs w:val="21"/>
                <w:highlight w:val="none"/>
                <w:lang w:val="en-US" w:eastAsia="zh-CN"/>
              </w:rPr>
              <w:t>证书</w:t>
            </w:r>
            <w:r>
              <w:rPr>
                <w:rFonts w:hint="eastAsia" w:ascii="宋体" w:hAnsi="宋体" w:eastAsia="宋体" w:cs="宋体"/>
                <w:bCs/>
                <w:color w:val="auto"/>
                <w:sz w:val="21"/>
                <w:szCs w:val="21"/>
                <w:highlight w:val="none"/>
              </w:rPr>
              <w:t>得1分，最高得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105967A6">
            <w:pPr>
              <w:pStyle w:val="2"/>
              <w:keepNext w:val="0"/>
              <w:keepLines w:val="0"/>
              <w:pageBreakBefore w:val="0"/>
              <w:widowControl w:val="0"/>
              <w:suppressLineNumbers w:val="0"/>
              <w:shd w:val="clear" w:fill="FFFFFF" w:themeFill="background1"/>
              <w:kinsoku/>
              <w:wordWrap/>
              <w:overflowPunct/>
              <w:topLinePunct w:val="0"/>
              <w:bidi w:val="0"/>
              <w:adjustRightInd w:val="0"/>
              <w:snapToGrid w:val="0"/>
              <w:spacing w:before="0" w:beforeAutospacing="0" w:after="0" w:afterAutospacing="0" w:line="360" w:lineRule="auto"/>
              <w:ind w:left="0" w:leftChars="0" w:right="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指挥中心维护人员具有信息安全工程师证书得1分，最高得1分。</w:t>
            </w:r>
          </w:p>
          <w:p w14:paraId="46087C3B">
            <w:pPr>
              <w:pStyle w:val="2"/>
              <w:keepNext w:val="0"/>
              <w:keepLines w:val="0"/>
              <w:pageBreakBefore w:val="0"/>
              <w:widowControl w:val="0"/>
              <w:suppressLineNumbers w:val="0"/>
              <w:shd w:val="clear" w:fill="FFFFFF" w:themeFill="background1"/>
              <w:kinsoku/>
              <w:wordWrap/>
              <w:overflowPunct/>
              <w:topLinePunct w:val="0"/>
              <w:bidi w:val="0"/>
              <w:adjustRightInd w:val="0"/>
              <w:snapToGrid w:val="0"/>
              <w:spacing w:before="0" w:beforeAutospacing="0" w:after="0" w:afterAutospacing="0" w:line="360" w:lineRule="auto"/>
              <w:ind w:left="0" w:leftChars="0" w:right="0" w:firstLine="0" w:firstLineChars="0"/>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本项最高得2分。1人多证，最多记取1次。</w:t>
            </w:r>
          </w:p>
          <w:p w14:paraId="7653702C">
            <w:pPr>
              <w:keepNext w:val="0"/>
              <w:keepLines w:val="0"/>
              <w:pageBreakBefore w:val="0"/>
              <w:widowControl w:val="0"/>
              <w:suppressLineNumbers w:val="0"/>
              <w:shd w:val="clear" w:fill="FFFFFF" w:themeFill="background1"/>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提供相应证书及投标人为其缴纳的、距投标截止时间3个月任意时间的社保材料及保证能在本项目服务期间为本项目服务的承诺函。提供资料不全或未提供不得分。</w:t>
            </w:r>
          </w:p>
        </w:tc>
        <w:tc>
          <w:tcPr>
            <w:tcW w:w="1092" w:type="dxa"/>
            <w:vAlign w:val="center"/>
          </w:tcPr>
          <w:p w14:paraId="0333DA2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44" w:type="dxa"/>
            <w:vAlign w:val="center"/>
          </w:tcPr>
          <w:p w14:paraId="44694A8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c>
          <w:tcPr>
            <w:tcW w:w="1226" w:type="dxa"/>
            <w:vAlign w:val="center"/>
          </w:tcPr>
          <w:p w14:paraId="57B7DD0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r w14:paraId="5A17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241C408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w:t>
            </w:r>
          </w:p>
        </w:tc>
        <w:tc>
          <w:tcPr>
            <w:tcW w:w="5147" w:type="dxa"/>
            <w:vAlign w:val="center"/>
          </w:tcPr>
          <w:p w14:paraId="6755AF4C">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维护设备响应情况</w:t>
            </w:r>
          </w:p>
        </w:tc>
        <w:tc>
          <w:tcPr>
            <w:tcW w:w="1092" w:type="dxa"/>
            <w:vAlign w:val="center"/>
          </w:tcPr>
          <w:p w14:paraId="3F69612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44" w:type="dxa"/>
            <w:vAlign w:val="center"/>
          </w:tcPr>
          <w:p w14:paraId="1486669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26" w:type="dxa"/>
            <w:vAlign w:val="center"/>
          </w:tcPr>
          <w:p w14:paraId="1A1327A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p>
        </w:tc>
      </w:tr>
      <w:tr w14:paraId="37D0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723C073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11</w:t>
            </w:r>
            <w:r>
              <w:rPr>
                <w:rFonts w:hint="eastAsia" w:ascii="宋体" w:hAnsi="宋体" w:eastAsia="宋体" w:cs="宋体"/>
                <w:bCs/>
                <w:color w:val="auto"/>
                <w:sz w:val="21"/>
                <w:szCs w:val="21"/>
                <w:highlight w:val="none"/>
              </w:rPr>
              <w:t>.1</w:t>
            </w:r>
          </w:p>
        </w:tc>
        <w:tc>
          <w:tcPr>
            <w:tcW w:w="5147" w:type="dxa"/>
            <w:vAlign w:val="center"/>
          </w:tcPr>
          <w:p w14:paraId="63B5EFA7">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针对本项目投入的吊臂专项作业车(车辆行驶证上车辆类型必须为专项作业车，照片为吊臂专项作业车，作业车辆必须符合杭州市相关交通管理要求)，3辆得3分，在符合要求的前提下每增加1辆得1分；数量少于3辆不得分。本项最高得5分。</w:t>
            </w:r>
          </w:p>
        </w:tc>
        <w:tc>
          <w:tcPr>
            <w:tcW w:w="1092" w:type="dxa"/>
            <w:vAlign w:val="center"/>
          </w:tcPr>
          <w:p w14:paraId="71A3CC9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44" w:type="dxa"/>
            <w:vAlign w:val="center"/>
          </w:tcPr>
          <w:p w14:paraId="5E8F497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c>
          <w:tcPr>
            <w:tcW w:w="1226" w:type="dxa"/>
            <w:vAlign w:val="center"/>
          </w:tcPr>
          <w:p w14:paraId="697F007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r w14:paraId="0C0B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641BCC6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11</w:t>
            </w:r>
            <w:r>
              <w:rPr>
                <w:rFonts w:hint="eastAsia" w:ascii="宋体" w:hAnsi="宋体" w:eastAsia="宋体" w:cs="宋体"/>
                <w:bCs/>
                <w:color w:val="auto"/>
                <w:sz w:val="21"/>
                <w:szCs w:val="21"/>
                <w:highlight w:val="none"/>
              </w:rPr>
              <w:t>.2</w:t>
            </w:r>
          </w:p>
        </w:tc>
        <w:tc>
          <w:tcPr>
            <w:tcW w:w="5147" w:type="dxa"/>
            <w:vAlign w:val="center"/>
          </w:tcPr>
          <w:p w14:paraId="43AECB7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按</w:t>
            </w:r>
            <w:r>
              <w:rPr>
                <w:rFonts w:hint="eastAsia" w:ascii="宋体" w:hAnsi="宋体" w:cs="宋体"/>
                <w:color w:val="auto"/>
                <w:sz w:val="21"/>
                <w:szCs w:val="21"/>
                <w:highlight w:val="none"/>
                <w:lang w:eastAsia="zh-CN"/>
              </w:rPr>
              <w:t>项目</w:t>
            </w:r>
            <w:r>
              <w:rPr>
                <w:rFonts w:hint="eastAsia" w:ascii="宋体" w:hAnsi="宋体" w:eastAsia="宋体" w:cs="宋体"/>
                <w:color w:val="auto"/>
                <w:sz w:val="21"/>
                <w:szCs w:val="21"/>
                <w:highlight w:val="none"/>
              </w:rPr>
              <w:t>要求配备相关仪器的得2分，其余不得分</w:t>
            </w:r>
            <w:r>
              <w:rPr>
                <w:rFonts w:hint="eastAsia" w:ascii="宋体" w:hAnsi="宋体" w:cs="宋体"/>
                <w:color w:val="auto"/>
                <w:sz w:val="21"/>
                <w:szCs w:val="21"/>
                <w:highlight w:val="none"/>
                <w:lang w:eastAsia="zh-CN"/>
              </w:rPr>
              <w:t>。提供承诺函，未提供不得分。</w:t>
            </w:r>
          </w:p>
        </w:tc>
        <w:tc>
          <w:tcPr>
            <w:tcW w:w="1092" w:type="dxa"/>
            <w:vAlign w:val="center"/>
          </w:tcPr>
          <w:p w14:paraId="70D71C5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44" w:type="dxa"/>
            <w:vAlign w:val="center"/>
          </w:tcPr>
          <w:p w14:paraId="467CC1D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c>
          <w:tcPr>
            <w:tcW w:w="1226" w:type="dxa"/>
            <w:vAlign w:val="center"/>
          </w:tcPr>
          <w:p w14:paraId="73EF548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r w14:paraId="3BFE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5D9B67C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w:t>
            </w:r>
          </w:p>
        </w:tc>
        <w:tc>
          <w:tcPr>
            <w:tcW w:w="5147" w:type="dxa"/>
            <w:vAlign w:val="center"/>
          </w:tcPr>
          <w:p w14:paraId="0B892C5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对服务考核要求的保障方案，</w:t>
            </w:r>
            <w:r>
              <w:rPr>
                <w:rFonts w:hint="eastAsia" w:ascii="宋体" w:hAnsi="宋体" w:eastAsia="宋体" w:cs="宋体"/>
                <w:color w:val="auto"/>
                <w:kern w:val="0"/>
                <w:sz w:val="21"/>
                <w:szCs w:val="21"/>
                <w:highlight w:val="none"/>
              </w:rPr>
              <w:t>根据完备性、周密性进行打分。</w:t>
            </w:r>
            <w:r>
              <w:rPr>
                <w:rFonts w:hint="eastAsia" w:ascii="宋体" w:hAnsi="宋体" w:eastAsia="宋体" w:cs="宋体"/>
                <w:color w:val="auto"/>
                <w:sz w:val="21"/>
                <w:szCs w:val="21"/>
                <w:highlight w:val="none"/>
              </w:rPr>
              <w:t>方案方案内容完整且与项目匹配度好的得3分；方案内容存在欠缺或与项目匹配度一般的得2分；有较大欠缺得1分；其余不得分</w:t>
            </w:r>
          </w:p>
        </w:tc>
        <w:tc>
          <w:tcPr>
            <w:tcW w:w="1092" w:type="dxa"/>
            <w:vAlign w:val="center"/>
          </w:tcPr>
          <w:p w14:paraId="6BA8934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44" w:type="dxa"/>
            <w:vAlign w:val="center"/>
          </w:tcPr>
          <w:p w14:paraId="5E59A55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226" w:type="dxa"/>
            <w:vAlign w:val="center"/>
          </w:tcPr>
          <w:p w14:paraId="767933A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p>
        </w:tc>
      </w:tr>
      <w:tr w14:paraId="7029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53CEA23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13</w:t>
            </w:r>
          </w:p>
        </w:tc>
        <w:tc>
          <w:tcPr>
            <w:tcW w:w="5147" w:type="dxa"/>
            <w:vAlign w:val="center"/>
          </w:tcPr>
          <w:p w14:paraId="6D27B7C0">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投标人能否提供快速的服务响应，承诺在维护期间，根据采购人要求的时间及时响应、到达现场、排除故障</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设立7×24小时服务专用电话，满足要求的得2分，不满足的不得分</w:t>
            </w:r>
            <w:r>
              <w:rPr>
                <w:rFonts w:hint="eastAsia" w:ascii="宋体" w:hAnsi="宋体" w:cs="宋体"/>
                <w:color w:val="auto"/>
                <w:sz w:val="21"/>
                <w:szCs w:val="21"/>
                <w:highlight w:val="none"/>
                <w:lang w:eastAsia="zh-CN"/>
              </w:rPr>
              <w:t>。提供承诺函，未提供不得分。</w:t>
            </w:r>
          </w:p>
        </w:tc>
        <w:tc>
          <w:tcPr>
            <w:tcW w:w="1092" w:type="dxa"/>
            <w:vAlign w:val="center"/>
          </w:tcPr>
          <w:p w14:paraId="579C738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44" w:type="dxa"/>
            <w:vAlign w:val="center"/>
          </w:tcPr>
          <w:p w14:paraId="2D3F67F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c>
          <w:tcPr>
            <w:tcW w:w="1226" w:type="dxa"/>
            <w:vAlign w:val="center"/>
          </w:tcPr>
          <w:p w14:paraId="4A239A6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14:paraId="64E9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656D62E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w:t>
            </w:r>
          </w:p>
        </w:tc>
        <w:tc>
          <w:tcPr>
            <w:tcW w:w="5147" w:type="dxa"/>
            <w:vAlign w:val="center"/>
          </w:tcPr>
          <w:p w14:paraId="6100A37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日常维护服务</w:t>
            </w:r>
          </w:p>
        </w:tc>
        <w:tc>
          <w:tcPr>
            <w:tcW w:w="1092" w:type="dxa"/>
            <w:vAlign w:val="center"/>
          </w:tcPr>
          <w:p w14:paraId="13121D9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44" w:type="dxa"/>
            <w:vAlign w:val="center"/>
          </w:tcPr>
          <w:p w14:paraId="30B9E95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26" w:type="dxa"/>
            <w:vAlign w:val="center"/>
          </w:tcPr>
          <w:p w14:paraId="030A815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r w14:paraId="4115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3F1E6F9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.1</w:t>
            </w:r>
          </w:p>
        </w:tc>
        <w:tc>
          <w:tcPr>
            <w:tcW w:w="5147" w:type="dxa"/>
            <w:vAlign w:val="center"/>
          </w:tcPr>
          <w:p w14:paraId="0B36BC4B">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定期巡检制度和系统运行情况报告制度的建立方案，</w:t>
            </w:r>
            <w:r>
              <w:rPr>
                <w:rFonts w:hint="eastAsia" w:ascii="宋体" w:hAnsi="宋体" w:eastAsia="宋体" w:cs="宋体"/>
                <w:color w:val="auto"/>
                <w:kern w:val="0"/>
                <w:sz w:val="21"/>
                <w:szCs w:val="21"/>
                <w:highlight w:val="none"/>
              </w:rPr>
              <w:t>根据完备性、周密性进行打分。</w:t>
            </w:r>
            <w:r>
              <w:rPr>
                <w:rFonts w:hint="eastAsia" w:ascii="宋体" w:hAnsi="宋体" w:eastAsia="宋体" w:cs="宋体"/>
                <w:color w:val="auto"/>
                <w:sz w:val="21"/>
                <w:szCs w:val="21"/>
                <w:highlight w:val="none"/>
              </w:rPr>
              <w:t>方案方案内容完整且与项目匹配度好的得3分；方案内容存在欠缺或与项目匹配度一般的得2分；有较大欠缺得1分；其余不得分</w:t>
            </w:r>
          </w:p>
        </w:tc>
        <w:tc>
          <w:tcPr>
            <w:tcW w:w="1092" w:type="dxa"/>
            <w:vAlign w:val="center"/>
          </w:tcPr>
          <w:p w14:paraId="49DBAD4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44" w:type="dxa"/>
            <w:vAlign w:val="center"/>
          </w:tcPr>
          <w:p w14:paraId="26C8AF5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226" w:type="dxa"/>
            <w:vAlign w:val="center"/>
          </w:tcPr>
          <w:p w14:paraId="32EE71F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r w14:paraId="438B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7DB4159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.2</w:t>
            </w:r>
          </w:p>
        </w:tc>
        <w:tc>
          <w:tcPr>
            <w:tcW w:w="5147" w:type="dxa"/>
            <w:vAlign w:val="center"/>
          </w:tcPr>
          <w:p w14:paraId="20257D0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服务档案和解决方案资料库等工作台帐的建立方案，</w:t>
            </w:r>
            <w:r>
              <w:rPr>
                <w:rFonts w:hint="eastAsia" w:ascii="宋体" w:hAnsi="宋体" w:eastAsia="宋体" w:cs="宋体"/>
                <w:color w:val="auto"/>
                <w:kern w:val="0"/>
                <w:sz w:val="21"/>
                <w:szCs w:val="21"/>
                <w:highlight w:val="none"/>
              </w:rPr>
              <w:t>根据完备性、周密性进行打分。</w:t>
            </w:r>
            <w:r>
              <w:rPr>
                <w:rFonts w:hint="eastAsia" w:ascii="宋体" w:hAnsi="宋体" w:eastAsia="宋体" w:cs="宋体"/>
                <w:color w:val="auto"/>
                <w:sz w:val="21"/>
                <w:szCs w:val="21"/>
                <w:highlight w:val="none"/>
              </w:rPr>
              <w:t>方案方案内容完整且与项目匹配度好的得3分；方案内容存在欠缺或与项目匹配度一般的得2分；有较大欠缺得1分；其余不得分</w:t>
            </w:r>
          </w:p>
        </w:tc>
        <w:tc>
          <w:tcPr>
            <w:tcW w:w="1092" w:type="dxa"/>
            <w:vAlign w:val="center"/>
          </w:tcPr>
          <w:p w14:paraId="089D111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44" w:type="dxa"/>
            <w:vAlign w:val="center"/>
          </w:tcPr>
          <w:p w14:paraId="5828F52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226" w:type="dxa"/>
            <w:vAlign w:val="center"/>
          </w:tcPr>
          <w:p w14:paraId="092E363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r w14:paraId="1294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16A4C78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5</w:t>
            </w:r>
          </w:p>
        </w:tc>
        <w:tc>
          <w:tcPr>
            <w:tcW w:w="5147" w:type="dxa"/>
            <w:vAlign w:val="center"/>
          </w:tcPr>
          <w:p w14:paraId="681A53C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人系统设备提供的配件、附件、备品备件方案，根据方案的完整性、可行性、项目匹配性进行打分。方案完整性、可行性、项目匹配性好得3分；方案完整性、可行性、项目匹配性一般得2分；有较大欠缺得1分；其余不得分</w:t>
            </w:r>
          </w:p>
        </w:tc>
        <w:tc>
          <w:tcPr>
            <w:tcW w:w="1092" w:type="dxa"/>
            <w:vAlign w:val="center"/>
          </w:tcPr>
          <w:p w14:paraId="561EC36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44" w:type="dxa"/>
            <w:vAlign w:val="center"/>
          </w:tcPr>
          <w:p w14:paraId="6093EFF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226" w:type="dxa"/>
            <w:vAlign w:val="center"/>
          </w:tcPr>
          <w:p w14:paraId="02AC1BB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r w14:paraId="40FE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14:paraId="1D6FAA4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16</w:t>
            </w:r>
          </w:p>
        </w:tc>
        <w:tc>
          <w:tcPr>
            <w:tcW w:w="5147" w:type="dxa"/>
            <w:vAlign w:val="center"/>
          </w:tcPr>
          <w:p w14:paraId="2D1B25EB">
            <w:pPr>
              <w:keepNext w:val="0"/>
              <w:keepLines w:val="0"/>
              <w:widowControl w:val="0"/>
              <w:suppressLineNumbers w:val="0"/>
              <w:adjustRightInd w:val="0"/>
              <w:spacing w:before="0" w:beforeAutospacing="0" w:after="0" w:afterAutospacing="0" w:line="360" w:lineRule="auto"/>
              <w:ind w:left="0" w:right="0"/>
              <w:jc w:val="both"/>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有效投标报价的最低价作为评标基准价，其最低报价为满分；按［投标报价得分=（评标基准价/投标报价）*权重］的计算公式计算。</w:t>
            </w:r>
          </w:p>
          <w:p w14:paraId="3707BA5B">
            <w:pPr>
              <w:keepNext w:val="0"/>
              <w:keepLines w:val="0"/>
              <w:widowControl w:val="0"/>
              <w:suppressLineNumbers w:val="0"/>
              <w:adjustRightInd w:val="0"/>
              <w:spacing w:before="0" w:beforeAutospacing="0" w:after="0" w:afterAutospacing="0"/>
              <w:ind w:left="0" w:right="0"/>
              <w:jc w:val="both"/>
              <w:rPr>
                <w:rFonts w:hint="default"/>
                <w:color w:val="auto"/>
                <w:highlight w:val="none"/>
              </w:rPr>
            </w:pPr>
            <w:r>
              <w:rPr>
                <w:rFonts w:hint="eastAsia" w:ascii="宋体" w:hAnsi="宋体" w:eastAsia="宋体" w:cs="宋体"/>
                <w:color w:val="auto"/>
                <w:kern w:val="2"/>
                <w:sz w:val="21"/>
                <w:szCs w:val="21"/>
                <w:highlight w:val="none"/>
                <w:lang w:val="en-US" w:eastAsia="zh-CN" w:bidi="ar"/>
              </w:rPr>
              <w:t>评标过程中，不得去掉报价中的最高报价和最低报价。</w:t>
            </w:r>
          </w:p>
          <w:p w14:paraId="4C3F2B7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本项目不适用中小企业价格扣除</w:t>
            </w:r>
            <w:r>
              <w:rPr>
                <w:rFonts w:hint="eastAsia" w:ascii="宋体" w:hAnsi="宋体" w:cs="宋体"/>
                <w:color w:val="auto"/>
                <w:sz w:val="21"/>
                <w:szCs w:val="21"/>
                <w:highlight w:val="none"/>
                <w:lang w:eastAsia="zh-CN"/>
              </w:rPr>
              <w:t>）</w:t>
            </w:r>
          </w:p>
        </w:tc>
        <w:tc>
          <w:tcPr>
            <w:tcW w:w="1092" w:type="dxa"/>
            <w:vAlign w:val="center"/>
          </w:tcPr>
          <w:p w14:paraId="190345E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1044" w:type="dxa"/>
            <w:vAlign w:val="center"/>
          </w:tcPr>
          <w:p w14:paraId="1CEBA03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w:t>
            </w:r>
          </w:p>
        </w:tc>
        <w:tc>
          <w:tcPr>
            <w:tcW w:w="1226" w:type="dxa"/>
            <w:vAlign w:val="center"/>
          </w:tcPr>
          <w:p w14:paraId="442E40A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p>
        </w:tc>
      </w:tr>
    </w:tbl>
    <w:p w14:paraId="47D89FA4">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020D6462">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56C7FAD7">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227F208">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5126F8E4">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675B72E5">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5C709F3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7A60AF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5EDEFA1A">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25CED62E">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43A8D428">
      <w:pPr>
        <w:pStyle w:val="130"/>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02C948B0">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47E4CBE7">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70499980">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5A2A99D4">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34E4966C">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FB962E9">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76D705DD">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698B2ED2">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E2A9EF1">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BCA5ACC">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3827BA4">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533FA4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69DB616">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2DEF19CB">
      <w:pPr>
        <w:pStyle w:val="130"/>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9DE6564">
      <w:pPr>
        <w:pStyle w:val="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7F118CE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7AEFD10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365F655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DCFAA5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7E59F8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5BA7268E">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0BEFF65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0225E63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B62653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284C1BC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043F0298">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6DDA038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0AB2F3A5">
      <w:pPr>
        <w:pStyle w:val="6"/>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56D718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65D3D7CB">
      <w:pPr>
        <w:pStyle w:val="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71D8B7AA">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2C01D76E">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40F1EAE0">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1E4841A5">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77982380">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14:paraId="708F7094">
      <w:pPr>
        <w:pStyle w:val="3"/>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9780AE9">
      <w:pPr>
        <w:pStyle w:val="3"/>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19DE90CD">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4B695D75">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58EEE7FE">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70973A90">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7E91CBB8">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B701A89">
      <w:pPr>
        <w:pStyle w:val="3"/>
        <w:snapToGrid w:val="0"/>
        <w:spacing w:line="360" w:lineRule="auto"/>
        <w:ind w:firstLine="0" w:firstLineChars="0"/>
        <w:rPr>
          <w:rFonts w:hint="eastAsia" w:ascii="宋体" w:hAnsi="宋体" w:eastAsia="宋体" w:cs="宋体"/>
          <w:color w:val="auto"/>
          <w:highlight w:val="none"/>
        </w:rPr>
      </w:pPr>
    </w:p>
    <w:p w14:paraId="67FD1D36">
      <w:pPr>
        <w:widowControl/>
        <w:adjustRightInd/>
        <w:jc w:val="left"/>
        <w:rPr>
          <w:rFonts w:hint="eastAsia" w:ascii="宋体" w:hAnsi="宋体" w:eastAsia="宋体" w:cs="宋体"/>
          <w:b/>
          <w:color w:val="auto"/>
          <w:sz w:val="36"/>
          <w:szCs w:val="36"/>
          <w:highlight w:val="none"/>
        </w:rPr>
      </w:pPr>
      <w:bookmarkStart w:id="412" w:name="_Toc86217003"/>
      <w:r>
        <w:rPr>
          <w:rFonts w:hint="eastAsia" w:ascii="宋体" w:hAnsi="宋体" w:eastAsia="宋体" w:cs="宋体"/>
          <w:b/>
          <w:color w:val="auto"/>
          <w:sz w:val="36"/>
          <w:szCs w:val="36"/>
          <w:highlight w:val="none"/>
        </w:rPr>
        <w:br w:type="page"/>
      </w:r>
    </w:p>
    <w:p w14:paraId="17B1E992">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31FF0954">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4B712D91">
      <w:pPr>
        <w:spacing w:line="480" w:lineRule="auto"/>
        <w:jc w:val="center"/>
        <w:rPr>
          <w:rFonts w:hint="eastAsia" w:ascii="宋体" w:hAnsi="宋体" w:eastAsia="宋体" w:cs="宋体"/>
          <w:b/>
          <w:color w:val="auto"/>
          <w:sz w:val="28"/>
          <w:szCs w:val="28"/>
          <w:highlight w:val="none"/>
        </w:rPr>
      </w:pPr>
    </w:p>
    <w:p w14:paraId="5E2DAD70">
      <w:pPr>
        <w:spacing w:line="480" w:lineRule="auto"/>
        <w:jc w:val="center"/>
        <w:rPr>
          <w:rFonts w:hint="eastAsia" w:ascii="宋体" w:hAnsi="宋体" w:eastAsia="宋体" w:cs="宋体"/>
          <w:b/>
          <w:color w:val="auto"/>
          <w:sz w:val="24"/>
          <w:highlight w:val="none"/>
        </w:rPr>
      </w:pPr>
    </w:p>
    <w:p w14:paraId="42ED2E5C">
      <w:pPr>
        <w:spacing w:line="480" w:lineRule="auto"/>
        <w:jc w:val="center"/>
        <w:rPr>
          <w:rFonts w:hint="eastAsia" w:ascii="宋体" w:hAnsi="宋体" w:eastAsia="宋体" w:cs="宋体"/>
          <w:b/>
          <w:color w:val="auto"/>
          <w:sz w:val="24"/>
          <w:highlight w:val="none"/>
        </w:rPr>
      </w:pPr>
    </w:p>
    <w:p w14:paraId="5A2B0E1D">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1840C7D8">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3E613C80">
      <w:pPr>
        <w:pStyle w:val="2"/>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0D2B56F9">
      <w:pPr>
        <w:spacing w:before="120" w:line="22" w:lineRule="atLeast"/>
        <w:rPr>
          <w:rFonts w:hint="eastAsia" w:ascii="宋体" w:hAnsi="宋体" w:eastAsia="宋体" w:cs="宋体"/>
          <w:color w:val="auto"/>
          <w:sz w:val="24"/>
          <w:highlight w:val="none"/>
        </w:rPr>
      </w:pPr>
    </w:p>
    <w:p w14:paraId="4A4F8E86">
      <w:pPr>
        <w:pStyle w:val="6"/>
        <w:rPr>
          <w:rFonts w:hint="eastAsia" w:ascii="宋体" w:hAnsi="宋体" w:eastAsia="宋体" w:cs="宋体"/>
          <w:color w:val="auto"/>
          <w:highlight w:val="none"/>
        </w:rPr>
      </w:pPr>
    </w:p>
    <w:p w14:paraId="34E9FC8B">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7C0586E3">
      <w:pPr>
        <w:pStyle w:val="598"/>
        <w:spacing w:before="120" w:line="22" w:lineRule="atLeast"/>
        <w:rPr>
          <w:rFonts w:hint="eastAsia" w:ascii="宋体" w:hAnsi="宋体" w:eastAsia="宋体" w:cs="宋体"/>
          <w:color w:val="auto"/>
          <w:szCs w:val="24"/>
          <w:highlight w:val="none"/>
        </w:rPr>
      </w:pPr>
    </w:p>
    <w:p w14:paraId="509F81BD">
      <w:pPr>
        <w:pStyle w:val="598"/>
        <w:spacing w:before="120" w:line="22" w:lineRule="atLeast"/>
        <w:rPr>
          <w:rFonts w:hint="eastAsia" w:ascii="宋体" w:hAnsi="宋体" w:eastAsia="宋体" w:cs="宋体"/>
          <w:color w:val="auto"/>
          <w:szCs w:val="24"/>
          <w:highlight w:val="none"/>
        </w:rPr>
      </w:pPr>
    </w:p>
    <w:p w14:paraId="3D3073BA">
      <w:pPr>
        <w:rPr>
          <w:rFonts w:hint="eastAsia" w:ascii="宋体" w:hAnsi="宋体" w:eastAsia="宋体" w:cs="宋体"/>
          <w:color w:val="auto"/>
          <w:sz w:val="24"/>
          <w:highlight w:val="none"/>
        </w:rPr>
      </w:pPr>
    </w:p>
    <w:p w14:paraId="40B5A3B6">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733ED58D">
      <w:pPr>
        <w:spacing w:before="120" w:line="22" w:lineRule="atLeast"/>
        <w:rPr>
          <w:rFonts w:hint="eastAsia" w:ascii="宋体" w:hAnsi="宋体" w:eastAsia="宋体" w:cs="宋体"/>
          <w:color w:val="auto"/>
          <w:sz w:val="24"/>
          <w:highlight w:val="none"/>
        </w:rPr>
      </w:pPr>
    </w:p>
    <w:p w14:paraId="58DD1C15">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115D0551">
      <w:pPr>
        <w:spacing w:before="120" w:line="22" w:lineRule="atLeast"/>
        <w:rPr>
          <w:rFonts w:hint="eastAsia" w:ascii="宋体" w:hAnsi="宋体" w:eastAsia="宋体" w:cs="宋体"/>
          <w:color w:val="auto"/>
          <w:sz w:val="24"/>
          <w:highlight w:val="none"/>
        </w:rPr>
      </w:pPr>
    </w:p>
    <w:p w14:paraId="70BBAF93">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53C29586">
      <w:pPr>
        <w:spacing w:before="120" w:line="22" w:lineRule="atLeast"/>
        <w:rPr>
          <w:rFonts w:hint="eastAsia" w:ascii="宋体" w:hAnsi="宋体" w:eastAsia="宋体" w:cs="宋体"/>
          <w:color w:val="auto"/>
          <w:sz w:val="24"/>
          <w:highlight w:val="none"/>
        </w:rPr>
      </w:pPr>
    </w:p>
    <w:p w14:paraId="03285B24">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88291FF">
      <w:pPr>
        <w:widowControl/>
        <w:jc w:val="left"/>
        <w:rPr>
          <w:rFonts w:hint="eastAsia" w:ascii="宋体" w:hAnsi="宋体" w:eastAsia="宋体" w:cs="宋体"/>
          <w:color w:val="auto"/>
          <w:kern w:val="0"/>
          <w:sz w:val="24"/>
          <w:highlight w:val="none"/>
        </w:rPr>
        <w:sectPr>
          <w:pgSz w:w="11907" w:h="16840"/>
          <w:pgMar w:top="1474" w:right="1531" w:bottom="1474" w:left="1531" w:header="851" w:footer="851" w:gutter="0"/>
          <w:cols w:space="720" w:num="1"/>
        </w:sectPr>
      </w:pPr>
    </w:p>
    <w:p w14:paraId="1A5C5DE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杭州市公安局钱塘区分局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公开招标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2025年杭州市公安局钱塘区分局智能交通设施运维项目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评审委员会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rPr>
        <w:t>为该项目中标供应商。现于中标通知书发出之日起10个工作日内，按照采购文件确定的事项签订本合同。</w:t>
      </w:r>
    </w:p>
    <w:p w14:paraId="2CCF300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杭州市公安局钱塘区分局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15253302">
      <w:pPr>
        <w:spacing w:line="560" w:lineRule="exact"/>
        <w:ind w:firstLine="482" w:firstLineChars="200"/>
        <w:outlineLvl w:val="0"/>
        <w:rPr>
          <w:rFonts w:hint="eastAsia" w:ascii="宋体" w:hAnsi="宋体" w:eastAsia="宋体" w:cs="宋体"/>
          <w:color w:val="auto"/>
          <w:sz w:val="24"/>
          <w:highlight w:val="none"/>
        </w:rPr>
      </w:pPr>
      <w:bookmarkStart w:id="413" w:name="_Toc22967"/>
      <w:bookmarkStart w:id="414" w:name="_Toc28855"/>
      <w:bookmarkStart w:id="415" w:name="_Toc15367"/>
      <w:bookmarkStart w:id="416" w:name="_Toc20421"/>
      <w:bookmarkStart w:id="417" w:name="_Toc19273"/>
      <w:r>
        <w:rPr>
          <w:rFonts w:hint="eastAsia" w:ascii="宋体" w:hAnsi="宋体" w:eastAsia="宋体" w:cs="宋体"/>
          <w:b/>
          <w:color w:val="auto"/>
          <w:sz w:val="24"/>
          <w:highlight w:val="none"/>
        </w:rPr>
        <w:t>1.1 合同组成部分</w:t>
      </w:r>
      <w:bookmarkEnd w:id="413"/>
      <w:bookmarkEnd w:id="414"/>
      <w:bookmarkEnd w:id="415"/>
      <w:bookmarkEnd w:id="416"/>
      <w:bookmarkEnd w:id="417"/>
    </w:p>
    <w:p w14:paraId="2B0D1B5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CB5CC0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25C98A5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中标通知书；</w:t>
      </w:r>
    </w:p>
    <w:p w14:paraId="7920119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投标文件（含澄清或者说明文件）；</w:t>
      </w:r>
    </w:p>
    <w:p w14:paraId="0D63B99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招标文件（含澄清或者修改文件）；</w:t>
      </w:r>
    </w:p>
    <w:p w14:paraId="3726157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43734352">
      <w:pPr>
        <w:spacing w:line="560" w:lineRule="exact"/>
        <w:ind w:firstLine="482" w:firstLineChars="200"/>
        <w:outlineLvl w:val="0"/>
        <w:rPr>
          <w:rFonts w:hint="eastAsia" w:ascii="宋体" w:hAnsi="宋体" w:eastAsia="宋体" w:cs="宋体"/>
          <w:b/>
          <w:color w:val="auto"/>
          <w:sz w:val="24"/>
          <w:highlight w:val="none"/>
        </w:rPr>
      </w:pPr>
      <w:bookmarkStart w:id="418" w:name="_Toc6773"/>
      <w:bookmarkStart w:id="419" w:name="_Toc6311"/>
      <w:bookmarkStart w:id="420" w:name="_Toc2918"/>
      <w:bookmarkStart w:id="421" w:name="_Toc22185"/>
      <w:bookmarkStart w:id="422" w:name="_Toc18585"/>
      <w:r>
        <w:rPr>
          <w:rFonts w:hint="eastAsia" w:ascii="宋体" w:hAnsi="宋体" w:eastAsia="宋体" w:cs="宋体"/>
          <w:b/>
          <w:color w:val="auto"/>
          <w:sz w:val="24"/>
          <w:highlight w:val="none"/>
        </w:rPr>
        <w:t>1.2 标的</w:t>
      </w:r>
      <w:bookmarkEnd w:id="418"/>
      <w:bookmarkEnd w:id="419"/>
      <w:bookmarkEnd w:id="420"/>
      <w:bookmarkEnd w:id="421"/>
      <w:bookmarkEnd w:id="422"/>
    </w:p>
    <w:p w14:paraId="22A0D0D6">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标的名称：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79FA06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标的数量：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02F374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 标的质量：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E920019">
      <w:pPr>
        <w:spacing w:line="560" w:lineRule="exact"/>
        <w:ind w:firstLine="482" w:firstLineChars="200"/>
        <w:outlineLvl w:val="0"/>
        <w:rPr>
          <w:rFonts w:hint="eastAsia" w:ascii="宋体" w:hAnsi="宋体" w:eastAsia="宋体" w:cs="宋体"/>
          <w:b/>
          <w:color w:val="auto"/>
          <w:sz w:val="24"/>
          <w:highlight w:val="none"/>
        </w:rPr>
      </w:pPr>
      <w:bookmarkStart w:id="423" w:name="_Toc1386"/>
      <w:bookmarkStart w:id="424" w:name="_Toc5635"/>
      <w:bookmarkStart w:id="425" w:name="_Toc13918"/>
      <w:bookmarkStart w:id="426" w:name="_Toc4929"/>
      <w:bookmarkStart w:id="427" w:name="_Toc21124"/>
      <w:r>
        <w:rPr>
          <w:rFonts w:hint="eastAsia" w:ascii="宋体" w:hAnsi="宋体" w:eastAsia="宋体" w:cs="宋体"/>
          <w:b/>
          <w:color w:val="auto"/>
          <w:sz w:val="24"/>
          <w:highlight w:val="none"/>
        </w:rPr>
        <w:t>1.3 价款</w:t>
      </w:r>
      <w:bookmarkEnd w:id="423"/>
      <w:bookmarkEnd w:id="424"/>
      <w:bookmarkEnd w:id="425"/>
      <w:bookmarkEnd w:id="426"/>
      <w:bookmarkEnd w:id="427"/>
    </w:p>
    <w:p w14:paraId="0DFB4768">
      <w:pPr>
        <w:spacing w:line="56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本合同总价为：￥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r>
        <w:rPr>
          <w:rFonts w:hint="eastAsia" w:ascii="宋体" w:hAnsi="宋体" w:cs="宋体"/>
          <w:color w:val="auto"/>
          <w:sz w:val="24"/>
          <w:highlight w:val="none"/>
          <w:lang w:val="en-US" w:eastAsia="zh-CN"/>
        </w:rPr>
        <w:t>包含服务费、税费等全部费用。</w:t>
      </w:r>
    </w:p>
    <w:p w14:paraId="183AA7EF">
      <w:pPr>
        <w:spacing w:line="560" w:lineRule="exact"/>
        <w:ind w:firstLine="480" w:firstLineChars="200"/>
        <w:rPr>
          <w:rFonts w:hint="eastAsia" w:ascii="宋体" w:hAnsi="宋体" w:eastAsia="宋体" w:cs="宋体"/>
          <w:color w:val="auto"/>
          <w:sz w:val="24"/>
          <w:highlight w:val="none"/>
        </w:rPr>
      </w:pPr>
    </w:p>
    <w:p w14:paraId="5866FAA5">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C22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BA5EC7">
            <w:pPr>
              <w:pStyle w:val="319"/>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62481449">
            <w:pPr>
              <w:pStyle w:val="319"/>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13BCFF82">
            <w:pPr>
              <w:pStyle w:val="319"/>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7124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86B5B1">
            <w:pPr>
              <w:pStyle w:val="319"/>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02" w:type="dxa"/>
            <w:vAlign w:val="center"/>
          </w:tcPr>
          <w:p w14:paraId="5FF4BD74">
            <w:pPr>
              <w:pStyle w:val="319"/>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2552" w:type="dxa"/>
            <w:vAlign w:val="center"/>
          </w:tcPr>
          <w:p w14:paraId="04BB5951">
            <w:pPr>
              <w:pStyle w:val="319"/>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r w14:paraId="0515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211E0CF">
            <w:pPr>
              <w:pStyle w:val="319"/>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402" w:type="dxa"/>
            <w:vAlign w:val="center"/>
          </w:tcPr>
          <w:p w14:paraId="058E75C8">
            <w:pPr>
              <w:pStyle w:val="319"/>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2552" w:type="dxa"/>
            <w:vAlign w:val="center"/>
          </w:tcPr>
          <w:p w14:paraId="17C812B6">
            <w:pPr>
              <w:pStyle w:val="319"/>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r w14:paraId="1874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BF8E304">
            <w:pPr>
              <w:pStyle w:val="319"/>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402" w:type="dxa"/>
            <w:vAlign w:val="center"/>
          </w:tcPr>
          <w:p w14:paraId="694B9AD6">
            <w:pPr>
              <w:pStyle w:val="319"/>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2552" w:type="dxa"/>
            <w:vAlign w:val="center"/>
          </w:tcPr>
          <w:p w14:paraId="15F91366">
            <w:pPr>
              <w:pStyle w:val="319"/>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r w14:paraId="1A4A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1B5B5E">
            <w:pPr>
              <w:pStyle w:val="319"/>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402" w:type="dxa"/>
            <w:vAlign w:val="center"/>
          </w:tcPr>
          <w:p w14:paraId="2EC9EBF3">
            <w:pPr>
              <w:pStyle w:val="319"/>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2552" w:type="dxa"/>
            <w:vAlign w:val="center"/>
          </w:tcPr>
          <w:p w14:paraId="6B6DA7CC">
            <w:pPr>
              <w:pStyle w:val="319"/>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r w14:paraId="7856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5F8ED72">
            <w:pPr>
              <w:pStyle w:val="319"/>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402" w:type="dxa"/>
            <w:vAlign w:val="center"/>
          </w:tcPr>
          <w:p w14:paraId="77B3DEEF">
            <w:pPr>
              <w:pStyle w:val="319"/>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2552" w:type="dxa"/>
            <w:vAlign w:val="center"/>
          </w:tcPr>
          <w:p w14:paraId="6B1C5A6A">
            <w:pPr>
              <w:pStyle w:val="319"/>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r w14:paraId="6372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34956C">
            <w:pPr>
              <w:pStyle w:val="319"/>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402" w:type="dxa"/>
            <w:vAlign w:val="center"/>
          </w:tcPr>
          <w:p w14:paraId="6D1DAAEB">
            <w:pPr>
              <w:pStyle w:val="319"/>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2552" w:type="dxa"/>
            <w:vAlign w:val="center"/>
          </w:tcPr>
          <w:p w14:paraId="00A563B6">
            <w:pPr>
              <w:pStyle w:val="319"/>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r w14:paraId="2B7A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10ED773">
            <w:pPr>
              <w:pStyle w:val="319"/>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56E492C0">
            <w:pPr>
              <w:pStyle w:val="319"/>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bl>
    <w:p w14:paraId="725AED91">
      <w:pPr>
        <w:spacing w:line="560" w:lineRule="exact"/>
        <w:ind w:firstLine="482" w:firstLineChars="200"/>
        <w:outlineLvl w:val="0"/>
        <w:rPr>
          <w:rFonts w:hint="eastAsia" w:ascii="宋体" w:hAnsi="宋体" w:eastAsia="宋体" w:cs="宋体"/>
          <w:b/>
          <w:color w:val="auto"/>
          <w:sz w:val="24"/>
          <w:highlight w:val="none"/>
        </w:rPr>
      </w:pPr>
      <w:bookmarkStart w:id="428" w:name="_Toc30506"/>
      <w:bookmarkStart w:id="429" w:name="_Toc30158"/>
      <w:bookmarkStart w:id="430" w:name="_Toc3654"/>
      <w:bookmarkStart w:id="431" w:name="_Toc26916"/>
      <w:bookmarkStart w:id="432" w:name="_Toc14993"/>
      <w:r>
        <w:rPr>
          <w:rFonts w:hint="eastAsia" w:ascii="宋体" w:hAnsi="宋体" w:eastAsia="宋体" w:cs="宋体"/>
          <w:b/>
          <w:color w:val="auto"/>
          <w:sz w:val="24"/>
          <w:highlight w:val="none"/>
        </w:rPr>
        <w:t>1.4 付款方式和发票开具方式</w:t>
      </w:r>
      <w:bookmarkEnd w:id="428"/>
      <w:bookmarkEnd w:id="429"/>
      <w:bookmarkEnd w:id="430"/>
      <w:bookmarkEnd w:id="431"/>
      <w:bookmarkEnd w:id="432"/>
    </w:p>
    <w:p w14:paraId="1E1A0B32">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w:t>
      </w:r>
    </w:p>
    <w:p w14:paraId="1093FBC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1C18DE6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支付逾期利息。</w:t>
      </w:r>
    </w:p>
    <w:p w14:paraId="2B7DB84D">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1.4.4资金支付的方式、时间和条件详见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27C5436">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57E198A1">
      <w:pPr>
        <w:spacing w:line="560" w:lineRule="exact"/>
        <w:ind w:firstLine="482" w:firstLineChars="200"/>
        <w:outlineLvl w:val="0"/>
        <w:rPr>
          <w:rFonts w:hint="eastAsia" w:ascii="宋体" w:hAnsi="宋体" w:eastAsia="宋体" w:cs="宋体"/>
          <w:b/>
          <w:color w:val="auto"/>
          <w:sz w:val="24"/>
          <w:highlight w:val="none"/>
        </w:rPr>
      </w:pPr>
      <w:bookmarkStart w:id="433" w:name="_Toc31421"/>
      <w:bookmarkStart w:id="434" w:name="_Toc8772"/>
      <w:bookmarkStart w:id="435" w:name="_Toc11108"/>
      <w:bookmarkStart w:id="436" w:name="_Toc3625"/>
      <w:bookmarkStart w:id="437" w:name="_Toc4760"/>
      <w:r>
        <w:rPr>
          <w:rFonts w:hint="eastAsia" w:ascii="宋体" w:hAnsi="宋体" w:eastAsia="宋体" w:cs="宋体"/>
          <w:b/>
          <w:color w:val="auto"/>
          <w:sz w:val="24"/>
          <w:highlight w:val="none"/>
        </w:rPr>
        <w:t>1.5 履行期限、地点和方式</w:t>
      </w:r>
      <w:bookmarkEnd w:id="433"/>
      <w:bookmarkEnd w:id="434"/>
      <w:bookmarkEnd w:id="435"/>
      <w:bookmarkEnd w:id="436"/>
      <w:bookmarkEnd w:id="437"/>
    </w:p>
    <w:p w14:paraId="30D02DAA">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履行期限：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D77145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履行地点：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FA4A88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履行方式：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172EBDC">
      <w:pPr>
        <w:spacing w:line="560" w:lineRule="exact"/>
        <w:ind w:firstLine="482" w:firstLineChars="200"/>
        <w:outlineLvl w:val="0"/>
        <w:rPr>
          <w:rFonts w:hint="eastAsia" w:ascii="宋体" w:hAnsi="宋体" w:eastAsia="宋体" w:cs="宋体"/>
          <w:color w:val="auto"/>
          <w:sz w:val="24"/>
          <w:highlight w:val="none"/>
          <w:u w:val="single"/>
        </w:rPr>
      </w:pPr>
      <w:bookmarkStart w:id="438" w:name="_Toc3079"/>
      <w:bookmarkStart w:id="439" w:name="_Toc2375"/>
      <w:bookmarkStart w:id="440" w:name="_Toc24662"/>
      <w:bookmarkStart w:id="441" w:name="_Toc5698"/>
      <w:bookmarkStart w:id="442" w:name="_Toc8586"/>
      <w:r>
        <w:rPr>
          <w:rFonts w:hint="eastAsia" w:ascii="宋体" w:hAnsi="宋体" w:eastAsia="宋体" w:cs="宋体"/>
          <w:b/>
          <w:color w:val="auto"/>
          <w:sz w:val="24"/>
          <w:highlight w:val="none"/>
        </w:rPr>
        <w:t>1.6 违约责任</w:t>
      </w:r>
      <w:bookmarkEnd w:id="438"/>
      <w:bookmarkEnd w:id="439"/>
      <w:bookmarkEnd w:id="440"/>
      <w:bookmarkEnd w:id="441"/>
      <w:bookmarkEnd w:id="442"/>
    </w:p>
    <w:p w14:paraId="7149827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highlight w:val="none"/>
          <w:u w:val="single"/>
        </w:rPr>
        <w:t xml:space="preserve"> 0.0</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037CFF1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5FBDCE3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B15B51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995BE2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79B34D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28589453">
      <w:pPr>
        <w:spacing w:line="560" w:lineRule="exact"/>
        <w:ind w:left="-420" w:leftChars="-200" w:right="-420" w:rightChars="-200" w:firstLine="720" w:firstLineChars="300"/>
        <w:rPr>
          <w:rFonts w:hint="eastAsia" w:ascii="宋体" w:hAnsi="宋体" w:eastAsia="宋体" w:cs="宋体"/>
          <w:color w:val="auto"/>
          <w:highlight w:val="none"/>
        </w:rPr>
      </w:pPr>
      <w:r>
        <w:rPr>
          <w:rFonts w:hint="eastAsia" w:ascii="宋体" w:hAnsi="宋体" w:eastAsia="宋体" w:cs="宋体"/>
          <w:color w:val="auto"/>
          <w:sz w:val="24"/>
          <w:highlight w:val="none"/>
        </w:rPr>
        <w:t>1.6.7违约责任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14:paraId="598579EE">
      <w:pPr>
        <w:spacing w:line="560" w:lineRule="exact"/>
        <w:ind w:firstLine="482" w:firstLineChars="200"/>
        <w:outlineLvl w:val="0"/>
        <w:rPr>
          <w:rFonts w:hint="eastAsia" w:ascii="宋体" w:hAnsi="宋体" w:eastAsia="宋体" w:cs="宋体"/>
          <w:b/>
          <w:color w:val="auto"/>
          <w:sz w:val="24"/>
          <w:highlight w:val="none"/>
        </w:rPr>
      </w:pPr>
      <w:bookmarkStart w:id="443" w:name="_Toc26807"/>
      <w:bookmarkStart w:id="444" w:name="_Toc18683"/>
      <w:bookmarkStart w:id="445" w:name="_Toc32454"/>
      <w:bookmarkStart w:id="446" w:name="_Toc30329"/>
      <w:bookmarkStart w:id="447" w:name="_Toc9497"/>
      <w:r>
        <w:rPr>
          <w:rFonts w:hint="eastAsia" w:ascii="宋体" w:hAnsi="宋体" w:eastAsia="宋体" w:cs="宋体"/>
          <w:b/>
          <w:color w:val="auto"/>
          <w:sz w:val="24"/>
          <w:highlight w:val="none"/>
        </w:rPr>
        <w:t>1.7 合同争议的解决</w:t>
      </w:r>
      <w:bookmarkEnd w:id="443"/>
      <w:bookmarkEnd w:id="444"/>
      <w:bookmarkEnd w:id="445"/>
      <w:bookmarkEnd w:id="446"/>
      <w:bookmarkEnd w:id="447"/>
    </w:p>
    <w:p w14:paraId="3A985B11">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cs="宋体"/>
          <w:color w:val="auto"/>
          <w:sz w:val="24"/>
          <w:highlight w:val="none"/>
          <w:u w:val="single"/>
          <w:lang w:val="en-US" w:eastAsia="zh-CN"/>
        </w:rPr>
        <w:t>1.7.</w:t>
      </w:r>
      <w:r>
        <w:rPr>
          <w:rFonts w:hint="eastAsia" w:ascii="宋体" w:hAnsi="宋体" w:eastAsia="宋体" w:cs="宋体"/>
          <w:b w:val="0"/>
          <w:bCs/>
          <w:i w:val="0"/>
          <w:iCs/>
          <w:color w:val="auto"/>
          <w:sz w:val="24"/>
          <w:highlight w:val="none"/>
          <w:u w:val="single"/>
        </w:rPr>
        <w:t>2</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1FACE81B">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4E8AC076">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b/>
          <w:i/>
          <w:color w:val="auto"/>
          <w:sz w:val="24"/>
          <w:highlight w:val="none"/>
          <w:u w:val="single"/>
        </w:rPr>
        <w:t>钱塘区</w:t>
      </w:r>
      <w:r>
        <w:rPr>
          <w:rFonts w:hint="eastAsia" w:ascii="宋体" w:hAnsi="宋体" w:eastAsia="宋体" w:cs="宋体"/>
          <w:color w:val="auto"/>
          <w:sz w:val="24"/>
          <w:highlight w:val="none"/>
        </w:rPr>
        <w:t>人民法院起诉。</w:t>
      </w:r>
      <w:r>
        <w:rPr>
          <w:rFonts w:hint="eastAsia" w:ascii="宋体" w:hAnsi="宋体" w:cs="宋体"/>
          <w:color w:val="auto"/>
          <w:sz w:val="24"/>
          <w:highlight w:val="none"/>
          <w:lang w:val="en-US" w:eastAsia="zh-CN"/>
        </w:rPr>
        <w:t>违约方需承担守约方因主张权利而产生的律师费、诉讼费、保全费等全部费用。</w:t>
      </w:r>
    </w:p>
    <w:p w14:paraId="08CCFB9B">
      <w:pPr>
        <w:spacing w:line="560" w:lineRule="exact"/>
        <w:ind w:firstLine="241" w:firstLineChars="100"/>
        <w:outlineLvl w:val="0"/>
        <w:rPr>
          <w:rFonts w:hint="eastAsia" w:ascii="宋体" w:hAnsi="宋体" w:eastAsia="宋体" w:cs="宋体"/>
          <w:b/>
          <w:color w:val="auto"/>
          <w:sz w:val="24"/>
          <w:highlight w:val="none"/>
        </w:rPr>
      </w:pPr>
      <w:bookmarkStart w:id="448" w:name="_Toc26227"/>
      <w:bookmarkStart w:id="449" w:name="_Toc23784"/>
      <w:bookmarkStart w:id="450" w:name="_Toc12273"/>
      <w:bookmarkStart w:id="451" w:name="_Toc15827"/>
      <w:bookmarkStart w:id="452" w:name="_Toc16417"/>
      <w:r>
        <w:rPr>
          <w:rFonts w:hint="eastAsia" w:ascii="宋体" w:hAnsi="宋体" w:eastAsia="宋体" w:cs="宋体"/>
          <w:b/>
          <w:color w:val="auto"/>
          <w:sz w:val="24"/>
          <w:highlight w:val="none"/>
        </w:rPr>
        <w:t>1.8 合同生效</w:t>
      </w:r>
      <w:bookmarkEnd w:id="448"/>
      <w:bookmarkEnd w:id="449"/>
      <w:bookmarkEnd w:id="450"/>
      <w:bookmarkEnd w:id="451"/>
      <w:bookmarkEnd w:id="452"/>
    </w:p>
    <w:p w14:paraId="6E9E8D4B">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108FF7E7">
      <w:pPr>
        <w:autoSpaceDE w:val="0"/>
        <w:autoSpaceDN w:val="0"/>
        <w:spacing w:line="560" w:lineRule="exact"/>
        <w:rPr>
          <w:rFonts w:hint="eastAsia" w:ascii="宋体" w:hAnsi="宋体" w:eastAsia="宋体" w:cs="宋体"/>
          <w:color w:val="auto"/>
          <w:sz w:val="24"/>
          <w:highlight w:val="none"/>
          <w:lang w:val="zh-CN"/>
        </w:rPr>
      </w:pPr>
    </w:p>
    <w:p w14:paraId="78BEC07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72E2554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41C0E9E4">
      <w:pPr>
        <w:autoSpaceDE w:val="0"/>
        <w:autoSpaceDN w:val="0"/>
        <w:spacing w:line="560" w:lineRule="exact"/>
        <w:rPr>
          <w:rFonts w:hint="eastAsia" w:ascii="宋体" w:hAnsi="宋体" w:eastAsia="宋体" w:cs="宋体"/>
          <w:color w:val="auto"/>
          <w:sz w:val="24"/>
          <w:highlight w:val="none"/>
          <w:lang w:val="zh-CN"/>
        </w:rPr>
      </w:pPr>
    </w:p>
    <w:p w14:paraId="255E1CD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6EFF4935">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72400A6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3419061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6648F12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39B88B2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16A17EA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05F1C36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6188C32A">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59BB363A">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41E68D98">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7AC78607">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2614E6D5">
      <w:pPr>
        <w:widowControl/>
        <w:spacing w:line="560" w:lineRule="exact"/>
        <w:jc w:val="left"/>
        <w:rPr>
          <w:rFonts w:hint="eastAsia" w:ascii="宋体" w:hAnsi="宋体" w:eastAsia="宋体" w:cs="宋体"/>
          <w:b/>
          <w:color w:val="auto"/>
          <w:sz w:val="24"/>
          <w:highlight w:val="none"/>
        </w:rPr>
      </w:pPr>
    </w:p>
    <w:p w14:paraId="203DE81E">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328BDB8E">
      <w:pPr>
        <w:pStyle w:val="2"/>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3140A05E">
      <w:pPr>
        <w:spacing w:line="560" w:lineRule="exact"/>
        <w:ind w:firstLine="482" w:firstLineChars="200"/>
        <w:outlineLvl w:val="0"/>
        <w:rPr>
          <w:rFonts w:hint="eastAsia" w:ascii="宋体" w:hAnsi="宋体" w:eastAsia="宋体" w:cs="宋体"/>
          <w:b/>
          <w:color w:val="auto"/>
          <w:sz w:val="24"/>
          <w:highlight w:val="none"/>
        </w:rPr>
      </w:pPr>
      <w:bookmarkStart w:id="453" w:name="_Toc5228"/>
      <w:bookmarkStart w:id="454" w:name="_Toc19680"/>
      <w:bookmarkStart w:id="455" w:name="_Toc14021"/>
      <w:bookmarkStart w:id="456" w:name="_Toc31297"/>
      <w:bookmarkStart w:id="457" w:name="_Toc25079"/>
      <w:r>
        <w:rPr>
          <w:rFonts w:hint="eastAsia" w:ascii="宋体" w:hAnsi="宋体" w:eastAsia="宋体" w:cs="宋体"/>
          <w:b/>
          <w:color w:val="auto"/>
          <w:sz w:val="24"/>
          <w:highlight w:val="none"/>
        </w:rPr>
        <w:t>2.1 定义</w:t>
      </w:r>
      <w:bookmarkEnd w:id="453"/>
      <w:bookmarkEnd w:id="454"/>
      <w:bookmarkEnd w:id="455"/>
      <w:bookmarkEnd w:id="456"/>
      <w:bookmarkEnd w:id="457"/>
    </w:p>
    <w:p w14:paraId="5DE8377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71A4604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“合同”系指采购人和中标供应商签订的载明双方当事人所达成的协议，并包括所有的附件、附录和构成合同的其他文件。</w:t>
      </w:r>
    </w:p>
    <w:p w14:paraId="49D6E40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“合同价”系指根据合同约定，中标供应商在完全履行合同义务后，采购人应支付给中标供应商的价格。</w:t>
      </w:r>
    </w:p>
    <w:p w14:paraId="79C521F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“服务”系指中标供应商根据合同约定应向采购人履行的除货物和工程以外的其他政府采购对象，包括采购人自身需要的服务和向社会公众提供的公共服务。</w:t>
      </w:r>
    </w:p>
    <w:p w14:paraId="68536FD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“甲方”系指与中标供应商签署合同的采购人；采购人委托采购代理机构代表其与乙方签订合同的，采购人的授权委托书作为合同附件。</w:t>
      </w:r>
    </w:p>
    <w:p w14:paraId="6049DCC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F0315A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3FF1D365">
      <w:pPr>
        <w:spacing w:line="560" w:lineRule="exact"/>
        <w:ind w:firstLine="482" w:firstLineChars="200"/>
        <w:outlineLvl w:val="0"/>
        <w:rPr>
          <w:rFonts w:hint="eastAsia" w:ascii="宋体" w:hAnsi="宋体" w:eastAsia="宋体" w:cs="宋体"/>
          <w:b/>
          <w:color w:val="auto"/>
          <w:sz w:val="24"/>
          <w:highlight w:val="none"/>
        </w:rPr>
      </w:pPr>
      <w:bookmarkStart w:id="458" w:name="_Toc16752"/>
      <w:bookmarkStart w:id="459" w:name="_Toc3769"/>
      <w:bookmarkStart w:id="460" w:name="_Toc23289"/>
      <w:bookmarkStart w:id="461" w:name="_Toc31402"/>
      <w:bookmarkStart w:id="462" w:name="_Toc19539"/>
      <w:r>
        <w:rPr>
          <w:rFonts w:hint="eastAsia" w:ascii="宋体" w:hAnsi="宋体" w:eastAsia="宋体" w:cs="宋体"/>
          <w:b/>
          <w:color w:val="auto"/>
          <w:sz w:val="24"/>
          <w:highlight w:val="none"/>
        </w:rPr>
        <w:t>2.2 技术规范</w:t>
      </w:r>
      <w:bookmarkEnd w:id="458"/>
      <w:bookmarkEnd w:id="459"/>
      <w:bookmarkEnd w:id="460"/>
      <w:bookmarkEnd w:id="461"/>
      <w:bookmarkEnd w:id="462"/>
    </w:p>
    <w:p w14:paraId="0615485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A4EF011">
      <w:pPr>
        <w:spacing w:line="560" w:lineRule="exact"/>
        <w:ind w:firstLine="482" w:firstLineChars="200"/>
        <w:outlineLvl w:val="0"/>
        <w:rPr>
          <w:rFonts w:hint="eastAsia" w:ascii="宋体" w:hAnsi="宋体" w:eastAsia="宋体" w:cs="宋体"/>
          <w:b/>
          <w:color w:val="auto"/>
          <w:sz w:val="24"/>
          <w:highlight w:val="none"/>
        </w:rPr>
      </w:pPr>
      <w:bookmarkStart w:id="463" w:name="_Toc9161"/>
      <w:bookmarkStart w:id="464" w:name="_Toc13673"/>
      <w:bookmarkStart w:id="465" w:name="_Toc12412"/>
      <w:bookmarkStart w:id="466" w:name="_Toc4133"/>
      <w:bookmarkStart w:id="467" w:name="_Toc27945"/>
      <w:r>
        <w:rPr>
          <w:rFonts w:hint="eastAsia" w:ascii="宋体" w:hAnsi="宋体" w:eastAsia="宋体" w:cs="宋体"/>
          <w:b/>
          <w:color w:val="auto"/>
          <w:sz w:val="24"/>
          <w:highlight w:val="none"/>
        </w:rPr>
        <w:t>2.3 知识产权</w:t>
      </w:r>
      <w:bookmarkEnd w:id="463"/>
      <w:bookmarkEnd w:id="464"/>
      <w:bookmarkEnd w:id="465"/>
      <w:bookmarkEnd w:id="466"/>
      <w:bookmarkEnd w:id="467"/>
    </w:p>
    <w:p w14:paraId="6529DF0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0C5273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29663FE">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41B9A0B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0C8724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3BB625E2">
      <w:pPr>
        <w:spacing w:line="560" w:lineRule="exact"/>
        <w:ind w:firstLine="482" w:firstLineChars="200"/>
        <w:outlineLvl w:val="0"/>
        <w:rPr>
          <w:rFonts w:hint="eastAsia" w:ascii="宋体" w:hAnsi="宋体" w:eastAsia="宋体" w:cs="宋体"/>
          <w:b/>
          <w:color w:val="auto"/>
          <w:sz w:val="24"/>
          <w:highlight w:val="none"/>
        </w:rPr>
      </w:pPr>
      <w:bookmarkStart w:id="468" w:name="_Toc31233"/>
      <w:bookmarkStart w:id="469" w:name="_Toc15447"/>
      <w:bookmarkStart w:id="470" w:name="_Toc22011"/>
      <w:bookmarkStart w:id="471" w:name="_Toc26555"/>
      <w:bookmarkStart w:id="472" w:name="_Toc32670"/>
      <w:r>
        <w:rPr>
          <w:rFonts w:hint="eastAsia" w:ascii="宋体" w:hAnsi="宋体" w:eastAsia="宋体" w:cs="宋体"/>
          <w:b/>
          <w:color w:val="auto"/>
          <w:sz w:val="24"/>
          <w:highlight w:val="none"/>
        </w:rPr>
        <w:t>2.5 结算方式和付款条件</w:t>
      </w:r>
      <w:bookmarkEnd w:id="468"/>
      <w:bookmarkEnd w:id="469"/>
      <w:bookmarkEnd w:id="470"/>
      <w:bookmarkEnd w:id="471"/>
      <w:bookmarkEnd w:id="472"/>
    </w:p>
    <w:p w14:paraId="4C0CF70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29B0622">
      <w:pPr>
        <w:spacing w:line="560" w:lineRule="exact"/>
        <w:ind w:firstLine="482" w:firstLineChars="200"/>
        <w:outlineLvl w:val="0"/>
        <w:rPr>
          <w:rFonts w:hint="eastAsia" w:ascii="宋体" w:hAnsi="宋体" w:eastAsia="宋体" w:cs="宋体"/>
          <w:b/>
          <w:color w:val="auto"/>
          <w:sz w:val="24"/>
          <w:highlight w:val="none"/>
        </w:rPr>
      </w:pPr>
      <w:bookmarkStart w:id="473" w:name="_Toc13154"/>
      <w:bookmarkStart w:id="474" w:name="_Toc13467"/>
      <w:bookmarkStart w:id="475" w:name="_Toc30507"/>
      <w:bookmarkStart w:id="476" w:name="_Toc18990"/>
      <w:bookmarkStart w:id="477" w:name="_Toc16163"/>
      <w:r>
        <w:rPr>
          <w:rFonts w:hint="eastAsia" w:ascii="宋体" w:hAnsi="宋体" w:eastAsia="宋体" w:cs="宋体"/>
          <w:b/>
          <w:color w:val="auto"/>
          <w:sz w:val="24"/>
          <w:highlight w:val="none"/>
        </w:rPr>
        <w:t>2.6 技术资料和保密义务</w:t>
      </w:r>
      <w:bookmarkEnd w:id="473"/>
      <w:bookmarkEnd w:id="474"/>
      <w:bookmarkEnd w:id="475"/>
      <w:bookmarkEnd w:id="476"/>
      <w:bookmarkEnd w:id="477"/>
    </w:p>
    <w:p w14:paraId="79E4E19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3BB77FC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3F44946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r>
        <w:rPr>
          <w:rFonts w:hint="eastAsia" w:ascii="宋体" w:hAnsi="宋体" w:cs="宋体"/>
          <w:color w:val="auto"/>
          <w:sz w:val="24"/>
          <w:highlight w:val="none"/>
          <w:lang w:val="en-US" w:eastAsia="zh-CN"/>
        </w:rPr>
        <w:t>保密义务长期有效，不因本合同的终止而终止。</w:t>
      </w:r>
    </w:p>
    <w:p w14:paraId="6524BD97">
      <w:pPr>
        <w:spacing w:line="560" w:lineRule="exact"/>
        <w:ind w:firstLine="482" w:firstLineChars="200"/>
        <w:outlineLvl w:val="0"/>
        <w:rPr>
          <w:rFonts w:hint="eastAsia" w:ascii="宋体" w:hAnsi="宋体" w:eastAsia="宋体" w:cs="宋体"/>
          <w:b/>
          <w:color w:val="auto"/>
          <w:sz w:val="24"/>
          <w:highlight w:val="none"/>
        </w:rPr>
      </w:pPr>
      <w:bookmarkStart w:id="478" w:name="_Toc19069"/>
      <w:r>
        <w:rPr>
          <w:rFonts w:hint="eastAsia" w:ascii="宋体" w:hAnsi="宋体" w:eastAsia="宋体" w:cs="宋体"/>
          <w:b/>
          <w:color w:val="auto"/>
          <w:sz w:val="24"/>
          <w:highlight w:val="none"/>
        </w:rPr>
        <w:t>2.7 质量保证</w:t>
      </w:r>
      <w:bookmarkEnd w:id="478"/>
    </w:p>
    <w:p w14:paraId="3081182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616EC40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51413648">
      <w:pPr>
        <w:spacing w:line="560" w:lineRule="exact"/>
        <w:ind w:firstLine="482" w:firstLineChars="200"/>
        <w:outlineLvl w:val="0"/>
        <w:rPr>
          <w:rFonts w:hint="eastAsia" w:ascii="宋体" w:hAnsi="宋体" w:eastAsia="宋体" w:cs="宋体"/>
          <w:b/>
          <w:color w:val="auto"/>
          <w:sz w:val="24"/>
          <w:highlight w:val="none"/>
        </w:rPr>
      </w:pPr>
      <w:bookmarkStart w:id="479" w:name="_Toc22267"/>
      <w:r>
        <w:rPr>
          <w:rFonts w:hint="eastAsia" w:ascii="宋体" w:hAnsi="宋体" w:eastAsia="宋体" w:cs="宋体"/>
          <w:b/>
          <w:color w:val="auto"/>
          <w:sz w:val="24"/>
          <w:highlight w:val="none"/>
        </w:rPr>
        <w:t>2.8 延迟履行</w:t>
      </w:r>
      <w:bookmarkEnd w:id="479"/>
    </w:p>
    <w:p w14:paraId="3D16E8C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2F6E703">
      <w:pPr>
        <w:spacing w:line="560" w:lineRule="exact"/>
        <w:ind w:firstLine="482" w:firstLineChars="200"/>
        <w:outlineLvl w:val="0"/>
        <w:rPr>
          <w:rFonts w:hint="eastAsia" w:ascii="宋体" w:hAnsi="宋体" w:eastAsia="宋体" w:cs="宋体"/>
          <w:b/>
          <w:color w:val="auto"/>
          <w:sz w:val="24"/>
          <w:highlight w:val="none"/>
        </w:rPr>
      </w:pPr>
      <w:bookmarkStart w:id="480" w:name="_Toc10611"/>
      <w:r>
        <w:rPr>
          <w:rFonts w:hint="eastAsia" w:ascii="宋体" w:hAnsi="宋体" w:eastAsia="宋体" w:cs="宋体"/>
          <w:b/>
          <w:color w:val="auto"/>
          <w:sz w:val="24"/>
          <w:highlight w:val="none"/>
        </w:rPr>
        <w:t>2.9 合同变更</w:t>
      </w:r>
      <w:bookmarkEnd w:id="480"/>
    </w:p>
    <w:p w14:paraId="7344B66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87C5EBB">
      <w:pPr>
        <w:spacing w:line="560" w:lineRule="exact"/>
        <w:ind w:firstLine="482" w:firstLineChars="200"/>
        <w:outlineLvl w:val="0"/>
        <w:rPr>
          <w:rFonts w:hint="eastAsia" w:ascii="宋体" w:hAnsi="宋体" w:eastAsia="宋体" w:cs="宋体"/>
          <w:b/>
          <w:color w:val="auto"/>
          <w:sz w:val="24"/>
          <w:highlight w:val="none"/>
        </w:rPr>
      </w:pPr>
      <w:bookmarkStart w:id="481" w:name="_Toc23368"/>
      <w:bookmarkStart w:id="482" w:name="_Toc42"/>
      <w:bookmarkStart w:id="483" w:name="_Toc21830"/>
      <w:bookmarkStart w:id="484" w:name="_Toc10663"/>
      <w:bookmarkStart w:id="485" w:name="_Toc26689"/>
      <w:r>
        <w:rPr>
          <w:rFonts w:hint="eastAsia" w:ascii="宋体" w:hAnsi="宋体" w:eastAsia="宋体" w:cs="宋体"/>
          <w:b/>
          <w:color w:val="auto"/>
          <w:sz w:val="24"/>
          <w:highlight w:val="none"/>
        </w:rPr>
        <w:t>2.10 合同转让和分包</w:t>
      </w:r>
      <w:bookmarkEnd w:id="481"/>
      <w:bookmarkEnd w:id="482"/>
      <w:bookmarkEnd w:id="483"/>
      <w:bookmarkEnd w:id="484"/>
      <w:bookmarkEnd w:id="485"/>
    </w:p>
    <w:p w14:paraId="28514DC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w:t>
      </w:r>
      <w:r>
        <w:rPr>
          <w:rFonts w:hint="eastAsia" w:ascii="宋体" w:hAnsi="宋体" w:cs="宋体"/>
          <w:color w:val="auto"/>
          <w:sz w:val="24"/>
          <w:highlight w:val="none"/>
          <w:lang w:val="en-US" w:eastAsia="zh-CN"/>
        </w:rPr>
        <w:t>书面</w:t>
      </w:r>
      <w:r>
        <w:rPr>
          <w:rFonts w:hint="eastAsia" w:ascii="宋体" w:hAnsi="宋体" w:eastAsia="宋体" w:cs="宋体"/>
          <w:color w:val="auto"/>
          <w:sz w:val="24"/>
          <w:highlight w:val="none"/>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36EB439">
      <w:pPr>
        <w:spacing w:line="560" w:lineRule="exact"/>
        <w:ind w:firstLine="482" w:firstLineChars="200"/>
        <w:outlineLvl w:val="0"/>
        <w:rPr>
          <w:rFonts w:hint="eastAsia" w:ascii="宋体" w:hAnsi="宋体" w:eastAsia="宋体" w:cs="宋体"/>
          <w:b/>
          <w:color w:val="auto"/>
          <w:sz w:val="24"/>
          <w:highlight w:val="none"/>
        </w:rPr>
      </w:pPr>
      <w:bookmarkStart w:id="486" w:name="_Toc26633"/>
      <w:bookmarkStart w:id="487" w:name="_Toc25571"/>
      <w:bookmarkStart w:id="488" w:name="_Toc4720"/>
      <w:bookmarkStart w:id="489" w:name="_Toc32494"/>
      <w:bookmarkStart w:id="490" w:name="_Toc14371"/>
      <w:r>
        <w:rPr>
          <w:rFonts w:hint="eastAsia" w:ascii="宋体" w:hAnsi="宋体" w:eastAsia="宋体" w:cs="宋体"/>
          <w:b/>
          <w:color w:val="auto"/>
          <w:sz w:val="24"/>
          <w:highlight w:val="none"/>
        </w:rPr>
        <w:t>2.11 不可抗力</w:t>
      </w:r>
      <w:bookmarkEnd w:id="486"/>
      <w:bookmarkEnd w:id="487"/>
      <w:bookmarkEnd w:id="488"/>
      <w:bookmarkEnd w:id="489"/>
      <w:bookmarkEnd w:id="490"/>
    </w:p>
    <w:p w14:paraId="4FEDADE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4864E58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1AE9B4D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363E410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2CC6632C">
      <w:pPr>
        <w:spacing w:line="560" w:lineRule="exact"/>
        <w:ind w:firstLine="482" w:firstLineChars="200"/>
        <w:outlineLvl w:val="0"/>
        <w:rPr>
          <w:rFonts w:hint="eastAsia" w:ascii="宋体" w:hAnsi="宋体" w:eastAsia="宋体" w:cs="宋体"/>
          <w:b/>
          <w:color w:val="auto"/>
          <w:sz w:val="24"/>
          <w:highlight w:val="none"/>
        </w:rPr>
      </w:pPr>
      <w:bookmarkStart w:id="491" w:name="_Toc25783"/>
      <w:bookmarkStart w:id="492" w:name="_Toc24465"/>
      <w:bookmarkStart w:id="493" w:name="_Toc3638"/>
      <w:bookmarkStart w:id="494" w:name="_Toc23854"/>
      <w:bookmarkStart w:id="495" w:name="_Toc14115"/>
      <w:r>
        <w:rPr>
          <w:rFonts w:hint="eastAsia" w:ascii="宋体" w:hAnsi="宋体" w:eastAsia="宋体" w:cs="宋体"/>
          <w:b/>
          <w:color w:val="auto"/>
          <w:sz w:val="24"/>
          <w:highlight w:val="none"/>
        </w:rPr>
        <w:t>2.12 税费</w:t>
      </w:r>
      <w:bookmarkEnd w:id="491"/>
      <w:bookmarkEnd w:id="492"/>
      <w:bookmarkEnd w:id="493"/>
      <w:bookmarkEnd w:id="494"/>
      <w:bookmarkEnd w:id="495"/>
    </w:p>
    <w:p w14:paraId="19FE6DD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5C626122">
      <w:pPr>
        <w:spacing w:line="560" w:lineRule="exact"/>
        <w:ind w:firstLine="482" w:firstLineChars="200"/>
        <w:outlineLvl w:val="0"/>
        <w:rPr>
          <w:rFonts w:hint="eastAsia" w:ascii="宋体" w:hAnsi="宋体" w:eastAsia="宋体" w:cs="宋体"/>
          <w:b/>
          <w:color w:val="auto"/>
          <w:sz w:val="24"/>
          <w:highlight w:val="none"/>
        </w:rPr>
      </w:pPr>
      <w:bookmarkStart w:id="496" w:name="_Toc25525"/>
      <w:bookmarkStart w:id="497" w:name="_Toc26883"/>
      <w:bookmarkStart w:id="498" w:name="_Toc7315"/>
      <w:bookmarkStart w:id="499" w:name="_Toc30105"/>
      <w:bookmarkStart w:id="500" w:name="_Toc14814"/>
      <w:r>
        <w:rPr>
          <w:rFonts w:hint="eastAsia" w:ascii="宋体" w:hAnsi="宋体" w:eastAsia="宋体" w:cs="宋体"/>
          <w:b/>
          <w:color w:val="auto"/>
          <w:sz w:val="24"/>
          <w:highlight w:val="none"/>
        </w:rPr>
        <w:t>2.13 乙方破产</w:t>
      </w:r>
      <w:bookmarkEnd w:id="496"/>
      <w:bookmarkEnd w:id="497"/>
      <w:bookmarkEnd w:id="498"/>
      <w:bookmarkEnd w:id="499"/>
      <w:bookmarkEnd w:id="500"/>
    </w:p>
    <w:p w14:paraId="7991B94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A0EB78E">
      <w:pPr>
        <w:spacing w:line="560" w:lineRule="exact"/>
        <w:ind w:firstLine="482" w:firstLineChars="200"/>
        <w:outlineLvl w:val="0"/>
        <w:rPr>
          <w:rFonts w:hint="eastAsia" w:ascii="宋体" w:hAnsi="宋体" w:eastAsia="宋体" w:cs="宋体"/>
          <w:b/>
          <w:color w:val="auto"/>
          <w:sz w:val="24"/>
          <w:highlight w:val="none"/>
        </w:rPr>
      </w:pPr>
      <w:bookmarkStart w:id="501" w:name="_Toc2016"/>
      <w:bookmarkStart w:id="502" w:name="_Toc1123"/>
      <w:bookmarkStart w:id="503" w:name="_Toc23323"/>
      <w:r>
        <w:rPr>
          <w:rFonts w:hint="eastAsia" w:ascii="宋体" w:hAnsi="宋体" w:eastAsia="宋体" w:cs="宋体"/>
          <w:b/>
          <w:color w:val="auto"/>
          <w:sz w:val="24"/>
          <w:highlight w:val="none"/>
        </w:rPr>
        <w:t>2.14 合同中止、终止</w:t>
      </w:r>
      <w:bookmarkEnd w:id="501"/>
      <w:bookmarkEnd w:id="502"/>
      <w:bookmarkEnd w:id="503"/>
    </w:p>
    <w:p w14:paraId="0A7C46F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3338CC0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0D6C352">
      <w:pPr>
        <w:spacing w:line="560" w:lineRule="exact"/>
        <w:ind w:firstLine="482" w:firstLineChars="200"/>
        <w:outlineLvl w:val="0"/>
        <w:rPr>
          <w:rFonts w:hint="eastAsia" w:ascii="宋体" w:hAnsi="宋体" w:eastAsia="宋体" w:cs="宋体"/>
          <w:b/>
          <w:color w:val="auto"/>
          <w:sz w:val="24"/>
          <w:highlight w:val="none"/>
        </w:rPr>
      </w:pPr>
      <w:bookmarkStart w:id="504" w:name="_Toc14525"/>
      <w:bookmarkStart w:id="505" w:name="_Toc17363"/>
      <w:bookmarkStart w:id="506" w:name="_Toc1969"/>
      <w:r>
        <w:rPr>
          <w:rFonts w:hint="eastAsia" w:ascii="宋体" w:hAnsi="宋体" w:eastAsia="宋体" w:cs="宋体"/>
          <w:b/>
          <w:color w:val="auto"/>
          <w:sz w:val="24"/>
          <w:highlight w:val="none"/>
        </w:rPr>
        <w:t>2.15 检验和验收</w:t>
      </w:r>
      <w:bookmarkEnd w:id="504"/>
      <w:bookmarkEnd w:id="505"/>
      <w:bookmarkEnd w:id="506"/>
    </w:p>
    <w:p w14:paraId="5611901B">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4018CD7A">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327C61C">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48E81C06">
      <w:pPr>
        <w:spacing w:line="560" w:lineRule="exact"/>
        <w:ind w:firstLine="482" w:firstLineChars="200"/>
        <w:outlineLvl w:val="0"/>
        <w:rPr>
          <w:rFonts w:hint="eastAsia" w:ascii="宋体" w:hAnsi="宋体" w:eastAsia="宋体" w:cs="宋体"/>
          <w:b/>
          <w:color w:val="auto"/>
          <w:sz w:val="24"/>
          <w:highlight w:val="none"/>
        </w:rPr>
      </w:pPr>
      <w:bookmarkStart w:id="507" w:name="_Toc25198"/>
      <w:bookmarkStart w:id="508" w:name="_Toc9808"/>
      <w:bookmarkStart w:id="509" w:name="_Toc12666"/>
      <w:bookmarkStart w:id="510" w:name="_Toc31892"/>
      <w:bookmarkStart w:id="511" w:name="_Toc2308"/>
      <w:r>
        <w:rPr>
          <w:rFonts w:hint="eastAsia" w:ascii="宋体" w:hAnsi="宋体" w:eastAsia="宋体" w:cs="宋体"/>
          <w:b/>
          <w:color w:val="auto"/>
          <w:sz w:val="24"/>
          <w:highlight w:val="none"/>
        </w:rPr>
        <w:t>2.16 通知和送达</w:t>
      </w:r>
      <w:bookmarkEnd w:id="507"/>
      <w:bookmarkEnd w:id="508"/>
      <w:bookmarkEnd w:id="509"/>
      <w:bookmarkEnd w:id="510"/>
      <w:bookmarkEnd w:id="511"/>
    </w:p>
    <w:p w14:paraId="5136EE6D">
      <w:pPr>
        <w:spacing w:line="560" w:lineRule="exact"/>
        <w:ind w:firstLine="480" w:firstLineChars="200"/>
        <w:rPr>
          <w:rFonts w:hint="eastAsia" w:ascii="宋体" w:hAnsi="宋体" w:eastAsia="宋体" w:cs="宋体"/>
          <w:color w:val="auto"/>
          <w:sz w:val="24"/>
          <w:highlight w:val="none"/>
        </w:rPr>
      </w:pPr>
      <w:bookmarkStart w:id="512" w:name="_Toc18401"/>
      <w:bookmarkStart w:id="513" w:name="_Toc27674"/>
      <w:r>
        <w:rPr>
          <w:rFonts w:hint="eastAsia" w:ascii="宋体" w:hAnsi="宋体" w:eastAsia="宋体" w:cs="宋体"/>
          <w:color w:val="auto"/>
          <w:sz w:val="24"/>
          <w:highlight w:val="none"/>
        </w:rPr>
        <w:t>2.17.1任何一方因履行合同而以合同第一部分尾部所列明的</w:t>
      </w:r>
      <w:r>
        <w:rPr>
          <w:rFonts w:hint="eastAsia" w:ascii="宋体" w:hAnsi="宋体" w:cs="宋体"/>
          <w:color w:val="auto"/>
          <w:sz w:val="24"/>
          <w:highlight w:val="none"/>
          <w:lang w:val="en-US" w:eastAsia="zh-CN"/>
        </w:rPr>
        <w:t>地址</w:t>
      </w:r>
      <w:r>
        <w:rPr>
          <w:rFonts w:hint="eastAsia" w:ascii="宋体" w:hAnsi="宋体" w:eastAsia="宋体" w:cs="宋体"/>
          <w:color w:val="auto"/>
          <w:sz w:val="24"/>
          <w:highlight w:val="none"/>
        </w:rPr>
        <w:t xml:space="preserve">或电子邮件 </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等信息</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22DAC37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2.17.2以当面交付方式送达的，交付之时视为送达；以电子邮件方式送达的，发出电子邮件之时视为送达；以邮寄方式送达的，邮件挂号寄出或者交邮之日之次日视为送达。</w:t>
      </w:r>
      <w:bookmarkEnd w:id="512"/>
      <w:bookmarkEnd w:id="513"/>
    </w:p>
    <w:p w14:paraId="5E8B2C3A">
      <w:pPr>
        <w:spacing w:line="560" w:lineRule="exact"/>
        <w:ind w:firstLine="482" w:firstLineChars="200"/>
        <w:outlineLvl w:val="0"/>
        <w:rPr>
          <w:rFonts w:hint="eastAsia" w:ascii="宋体" w:hAnsi="宋体" w:eastAsia="宋体" w:cs="宋体"/>
          <w:b/>
          <w:color w:val="auto"/>
          <w:sz w:val="24"/>
          <w:highlight w:val="none"/>
        </w:rPr>
      </w:pPr>
      <w:bookmarkStart w:id="514" w:name="_Toc5063"/>
      <w:bookmarkStart w:id="515" w:name="_Toc28906"/>
      <w:bookmarkStart w:id="516" w:name="_Toc27644"/>
      <w:bookmarkStart w:id="517" w:name="_Toc20808"/>
      <w:bookmarkStart w:id="518" w:name="_Toc12254"/>
      <w:r>
        <w:rPr>
          <w:rFonts w:hint="eastAsia" w:ascii="宋体" w:hAnsi="宋体" w:eastAsia="宋体" w:cs="宋体"/>
          <w:b/>
          <w:color w:val="auto"/>
          <w:sz w:val="24"/>
          <w:highlight w:val="none"/>
        </w:rPr>
        <w:t>2.17 合同使用的文字和适用的法律</w:t>
      </w:r>
      <w:bookmarkEnd w:id="514"/>
      <w:bookmarkEnd w:id="515"/>
      <w:bookmarkEnd w:id="516"/>
      <w:bookmarkEnd w:id="517"/>
      <w:bookmarkEnd w:id="518"/>
    </w:p>
    <w:p w14:paraId="5A9AD8D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4CE9E69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2762ACA2">
      <w:pPr>
        <w:spacing w:line="560" w:lineRule="exact"/>
        <w:ind w:firstLine="482" w:firstLineChars="200"/>
        <w:outlineLvl w:val="0"/>
        <w:rPr>
          <w:rFonts w:hint="eastAsia" w:ascii="宋体" w:hAnsi="宋体" w:eastAsia="宋体" w:cs="宋体"/>
          <w:b/>
          <w:color w:val="auto"/>
          <w:sz w:val="24"/>
          <w:highlight w:val="none"/>
        </w:rPr>
      </w:pPr>
      <w:bookmarkStart w:id="519" w:name="_Toc1492"/>
      <w:bookmarkStart w:id="520" w:name="_Toc30096"/>
      <w:bookmarkStart w:id="521" w:name="_Toc22266"/>
      <w:bookmarkStart w:id="522" w:name="_Toc27403"/>
      <w:bookmarkStart w:id="523" w:name="_Toc27127"/>
      <w:r>
        <w:rPr>
          <w:rFonts w:hint="eastAsia" w:ascii="宋体" w:hAnsi="宋体" w:eastAsia="宋体" w:cs="宋体"/>
          <w:b/>
          <w:color w:val="auto"/>
          <w:sz w:val="24"/>
          <w:highlight w:val="none"/>
        </w:rPr>
        <w:t>2.18 履约保证金</w:t>
      </w:r>
      <w:bookmarkEnd w:id="519"/>
      <w:bookmarkEnd w:id="520"/>
      <w:bookmarkEnd w:id="521"/>
      <w:bookmarkEnd w:id="522"/>
      <w:bookmarkEnd w:id="523"/>
    </w:p>
    <w:p w14:paraId="5FED506A">
      <w:pPr>
        <w:pStyle w:val="958"/>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2.18.1 采购文件要求乙方提交履约保证金的，乙方应按</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581E3889">
      <w:pPr>
        <w:spacing w:line="56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2.18.2  甲方在项目验收结束后及时退还履约保证金。甲方在项目通过验收之日起</w:t>
      </w:r>
      <w:r>
        <w:rPr>
          <w:rFonts w:hint="eastAsia" w:ascii="宋体" w:hAnsi="宋体" w:eastAsia="宋体" w:cs="宋体"/>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个工作日内将履约保证金退还乙方</w:t>
      </w:r>
      <w:r>
        <w:rPr>
          <w:rFonts w:hint="eastAsia" w:ascii="宋体" w:hAnsi="宋体" w:cs="宋体"/>
          <w:color w:val="auto"/>
          <w:sz w:val="24"/>
          <w:highlight w:val="none"/>
          <w:lang w:eastAsia="zh-CN"/>
        </w:rPr>
        <w:t>；</w:t>
      </w:r>
    </w:p>
    <w:p w14:paraId="3C147BE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EB642BE">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2.18.4 甲方在乙方履行完合同约定义务事项后及时退还，延迟退还的，应当按照合同约定和法律规定承担相应的赔偿责任。</w:t>
      </w:r>
    </w:p>
    <w:p w14:paraId="655AE194">
      <w:pPr>
        <w:spacing w:line="56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2.19</w:t>
      </w:r>
      <w:r>
        <w:rPr>
          <w:rFonts w:hint="eastAsia" w:ascii="宋体" w:hAnsi="宋体" w:eastAsia="宋体" w:cs="宋体"/>
          <w:color w:val="auto"/>
          <w:sz w:val="24"/>
          <w:highlight w:val="none"/>
        </w:rPr>
        <w:t>对于因甲方原因导致变更、中止或者终止政府采购合同的，甲方应当依照合同约定对供应商受到的损失予以赔偿或者补偿。</w:t>
      </w:r>
    </w:p>
    <w:p w14:paraId="7EA22E57">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2.20合同份数</w:t>
      </w:r>
    </w:p>
    <w:p w14:paraId="347217A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2EFB86FA">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24" w:name="_Toc331685784"/>
      <w:r>
        <w:rPr>
          <w:rFonts w:hint="eastAsia" w:ascii="宋体" w:hAnsi="宋体" w:eastAsia="宋体" w:cs="宋体"/>
          <w:b/>
          <w:color w:val="auto"/>
          <w:sz w:val="24"/>
          <w:highlight w:val="none"/>
        </w:rPr>
        <w:t xml:space="preserve"> </w:t>
      </w:r>
      <w:bookmarkEnd w:id="524"/>
      <w:r>
        <w:rPr>
          <w:rFonts w:hint="eastAsia" w:ascii="宋体" w:hAnsi="宋体" w:eastAsia="宋体" w:cs="宋体"/>
          <w:b/>
          <w:color w:val="auto"/>
          <w:sz w:val="24"/>
          <w:highlight w:val="none"/>
        </w:rPr>
        <w:t>第三部分  合同专用条款</w:t>
      </w:r>
    </w:p>
    <w:p w14:paraId="099817CA">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0F8DE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7E3578C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4533" w:type="pct"/>
            <w:vAlign w:val="center"/>
          </w:tcPr>
          <w:p w14:paraId="385D93F1">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约定内容</w:t>
            </w:r>
          </w:p>
        </w:tc>
      </w:tr>
      <w:tr w14:paraId="2C7DA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B0B10A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w:t>
            </w:r>
          </w:p>
        </w:tc>
        <w:tc>
          <w:tcPr>
            <w:tcW w:w="4533" w:type="pct"/>
            <w:vAlign w:val="center"/>
          </w:tcPr>
          <w:p w14:paraId="7B125368">
            <w:pPr>
              <w:keepNext w:val="0"/>
              <w:keepLines w:val="0"/>
              <w:suppressLineNumbers w:val="0"/>
              <w:snapToGrid w:val="0"/>
              <w:spacing w:before="0" w:beforeAutospacing="0" w:after="0" w:afterAutospacing="0" w:line="30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1、第一期付款：合同生效以及具备实施条件（或接到采购人要求进入前期交接期）后5个工作日内，甲方向乙方支付1225</w:t>
            </w:r>
            <w:r>
              <w:rPr>
                <w:rFonts w:hint="eastAsia" w:ascii="宋体" w:hAnsi="宋体" w:cs="宋体"/>
                <w:color w:val="auto"/>
                <w:szCs w:val="21"/>
                <w:highlight w:val="none"/>
                <w:lang w:val="en-US" w:eastAsia="zh-CN"/>
              </w:rPr>
              <w:t>000</w:t>
            </w:r>
            <w:r>
              <w:rPr>
                <w:rFonts w:hint="eastAsia" w:ascii="宋体" w:hAnsi="宋体" w:eastAsia="宋体" w:cs="宋体"/>
                <w:color w:val="auto"/>
                <w:szCs w:val="21"/>
                <w:highlight w:val="none"/>
              </w:rPr>
              <w:t>元(预付款)</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若投标单位报价不足</w:t>
            </w:r>
            <w:r>
              <w:rPr>
                <w:rFonts w:hint="eastAsia" w:ascii="宋体" w:hAnsi="宋体" w:eastAsia="宋体" w:cs="宋体"/>
                <w:color w:val="auto"/>
                <w:szCs w:val="21"/>
                <w:highlight w:val="none"/>
                <w:lang w:val="en-US" w:eastAsia="zh-CN"/>
              </w:rPr>
              <w:t>2450000</w:t>
            </w:r>
            <w:r>
              <w:rPr>
                <w:rFonts w:hint="eastAsia" w:ascii="宋体" w:hAnsi="宋体" w:eastAsia="宋体" w:cs="宋体"/>
                <w:color w:val="auto"/>
                <w:szCs w:val="21"/>
                <w:highlight w:val="none"/>
              </w:rPr>
              <w:t>元，则支付合同价款</w:t>
            </w:r>
            <w:r>
              <w:rPr>
                <w:rFonts w:hint="eastAsia" w:ascii="宋体" w:hAnsi="宋体" w:cs="宋体"/>
                <w:color w:val="auto"/>
                <w:szCs w:val="21"/>
                <w:highlight w:val="none"/>
                <w:lang w:val="en-US" w:eastAsia="zh-CN"/>
              </w:rPr>
              <w:t>50</w:t>
            </w:r>
            <w:r>
              <w:rPr>
                <w:rFonts w:hint="eastAsia" w:ascii="宋体" w:hAnsi="宋体" w:eastAsia="宋体" w:cs="宋体"/>
                <w:color w:val="auto"/>
                <w:szCs w:val="21"/>
                <w:highlight w:val="none"/>
              </w:rPr>
              <w:t>%（预付款）</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提供相应发票后支付。</w:t>
            </w:r>
          </w:p>
          <w:p w14:paraId="2E5D09C9">
            <w:pPr>
              <w:keepNext w:val="0"/>
              <w:keepLines w:val="0"/>
              <w:suppressLineNumbers w:val="0"/>
              <w:snapToGrid w:val="0"/>
              <w:spacing w:before="0" w:beforeAutospacing="0" w:after="0" w:afterAutospacing="0" w:line="30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第二期付款：运维服务六个月后，根据《智能交通系统维护项目管理办法》考核结果确认后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甲方向乙方支付</w:t>
            </w:r>
            <w:r>
              <w:rPr>
                <w:rFonts w:hint="eastAsia" w:ascii="宋体" w:hAnsi="宋体" w:cs="宋体"/>
                <w:color w:val="auto"/>
                <w:szCs w:val="21"/>
                <w:highlight w:val="none"/>
                <w:lang w:eastAsia="zh-CN"/>
              </w:rPr>
              <w:t>到合同金额的</w:t>
            </w:r>
            <w:r>
              <w:rPr>
                <w:rFonts w:hint="eastAsia" w:ascii="宋体" w:hAnsi="宋体" w:cs="宋体"/>
                <w:color w:val="auto"/>
                <w:szCs w:val="21"/>
                <w:highlight w:val="none"/>
                <w:lang w:val="en-US" w:eastAsia="zh-CN"/>
              </w:rPr>
              <w:t>80%</w:t>
            </w:r>
            <w:r>
              <w:rPr>
                <w:rFonts w:hint="eastAsia" w:ascii="宋体" w:hAnsi="宋体" w:eastAsia="宋体" w:cs="宋体"/>
                <w:color w:val="auto"/>
                <w:szCs w:val="21"/>
                <w:highlight w:val="none"/>
              </w:rPr>
              <w:t>（扣除每月考核扣款金额）</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提供相应发票后支付。</w:t>
            </w:r>
          </w:p>
          <w:p w14:paraId="153BACD2">
            <w:pPr>
              <w:keepNext w:val="0"/>
              <w:keepLines w:val="0"/>
              <w:suppressLineNumbers w:val="0"/>
              <w:snapToGrid w:val="0"/>
              <w:spacing w:before="0" w:beforeAutospacing="0" w:after="0" w:afterAutospacing="0" w:line="30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期付款：运维服务</w:t>
            </w:r>
            <w:r>
              <w:rPr>
                <w:rFonts w:hint="eastAsia" w:ascii="宋体" w:hAnsi="宋体" w:cs="宋体"/>
                <w:color w:val="auto"/>
                <w:szCs w:val="21"/>
                <w:highlight w:val="none"/>
                <w:lang w:val="en-US" w:eastAsia="zh-CN"/>
              </w:rPr>
              <w:t>十</w:t>
            </w:r>
            <w:r>
              <w:rPr>
                <w:rFonts w:hint="eastAsia" w:ascii="宋体" w:hAnsi="宋体" w:eastAsia="宋体" w:cs="宋体"/>
                <w:color w:val="auto"/>
                <w:szCs w:val="21"/>
                <w:highlight w:val="none"/>
              </w:rPr>
              <w:t>个月后，根据《智能交通系统维护项目管理办法》考核结果确认后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甲方向乙方支付</w:t>
            </w:r>
            <w:r>
              <w:rPr>
                <w:rFonts w:hint="eastAsia" w:ascii="宋体" w:hAnsi="宋体" w:cs="宋体"/>
                <w:color w:val="auto"/>
                <w:szCs w:val="21"/>
                <w:highlight w:val="none"/>
                <w:lang w:eastAsia="zh-CN"/>
              </w:rPr>
              <w:t>到合同金额的</w:t>
            </w:r>
            <w:r>
              <w:rPr>
                <w:rFonts w:hint="eastAsia" w:ascii="宋体" w:hAnsi="宋体" w:cs="宋体"/>
                <w:color w:val="auto"/>
                <w:szCs w:val="21"/>
                <w:highlight w:val="none"/>
                <w:lang w:val="en-US" w:eastAsia="zh-CN"/>
              </w:rPr>
              <w:t>95%</w:t>
            </w:r>
            <w:r>
              <w:rPr>
                <w:rFonts w:hint="eastAsia" w:ascii="宋体" w:hAnsi="宋体" w:eastAsia="宋体" w:cs="宋体"/>
                <w:color w:val="auto"/>
                <w:szCs w:val="21"/>
                <w:highlight w:val="none"/>
              </w:rPr>
              <w:t>（扣除每月考核扣款金额）</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提供相应发票后支付。</w:t>
            </w:r>
          </w:p>
          <w:p w14:paraId="11E966BE">
            <w:pPr>
              <w:keepNext w:val="0"/>
              <w:keepLines w:val="0"/>
              <w:suppressLineNumbers w:val="0"/>
              <w:snapToGrid w:val="0"/>
              <w:spacing w:before="0" w:beforeAutospacing="0" w:after="0" w:afterAutospacing="0" w:line="30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cs="宋体"/>
                <w:color w:val="auto"/>
                <w:szCs w:val="21"/>
                <w:highlight w:val="none"/>
                <w:lang w:eastAsia="zh-CN"/>
              </w:rPr>
              <w:t>四</w:t>
            </w:r>
            <w:r>
              <w:rPr>
                <w:rFonts w:hint="eastAsia" w:ascii="宋体" w:hAnsi="宋体" w:eastAsia="宋体" w:cs="宋体"/>
                <w:color w:val="auto"/>
                <w:szCs w:val="21"/>
                <w:highlight w:val="none"/>
              </w:rPr>
              <w:t>期付款：维护期结束后，乙方提交所有维护资料，根据《智能交通系统维护项目管理办法》考核结果确认后，甲方支付乙方剩余款项（扣除每月考核扣款金额）。</w:t>
            </w:r>
          </w:p>
          <w:p w14:paraId="7B7617BC">
            <w:pPr>
              <w:keepNext w:val="0"/>
              <w:keepLines w:val="0"/>
              <w:suppressLineNumbers w:val="0"/>
              <w:snapToGrid w:val="0"/>
              <w:spacing w:before="0" w:beforeAutospacing="0" w:after="0" w:afterAutospacing="0" w:line="30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2、支付方式：经</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rPr>
              <w:t xml:space="preserve">验收合格后， </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rPr>
              <w:t>必须提供给</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rPr>
              <w:t>相应设备货款一致的全额、正规、合法、有效的发票，否则</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rPr>
              <w:t>有权延期付款，直至收到</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rPr>
              <w:t>相应发票为止。</w:t>
            </w:r>
          </w:p>
        </w:tc>
      </w:tr>
      <w:tr w14:paraId="6AFEC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4E2B23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1.5.1 </w:t>
            </w:r>
          </w:p>
        </w:tc>
        <w:tc>
          <w:tcPr>
            <w:tcW w:w="4533" w:type="pct"/>
            <w:vAlign w:val="center"/>
          </w:tcPr>
          <w:p w14:paraId="3C09C12A">
            <w:pPr>
              <w:pStyle w:val="26"/>
              <w:keepNext w:val="0"/>
              <w:keepLines w:val="0"/>
              <w:suppressLineNumbers w:val="0"/>
              <w:snapToGrid w:val="0"/>
              <w:spacing w:before="0" w:beforeAutospacing="0" w:after="0" w:afterAutospacing="0"/>
              <w:ind w:left="0" w:right="0" w:firstLine="420" w:firstLineChars="200"/>
              <w:rPr>
                <w:rFonts w:hint="eastAsia" w:ascii="宋体" w:hAnsi="宋体" w:eastAsia="宋体" w:cs="宋体"/>
                <w:color w:val="auto"/>
                <w:szCs w:val="21"/>
                <w:highlight w:val="none"/>
              </w:rPr>
            </w:pPr>
            <w:r>
              <w:rPr>
                <w:rFonts w:hint="eastAsia" w:ascii="宋体" w:hAnsi="宋体" w:eastAsia="宋体" w:cs="宋体"/>
                <w:snapToGrid/>
                <w:color w:val="auto"/>
                <w:sz w:val="21"/>
                <w:highlight w:val="none"/>
                <w:lang w:val="en-US"/>
              </w:rPr>
              <w:t>合同签订且生效后1年。</w:t>
            </w:r>
          </w:p>
        </w:tc>
      </w:tr>
      <w:tr w14:paraId="15B22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12B5E8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4533" w:type="pct"/>
            <w:vAlign w:val="center"/>
          </w:tcPr>
          <w:p w14:paraId="59006F6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杭州市钱塘区</w:t>
            </w:r>
          </w:p>
        </w:tc>
      </w:tr>
      <w:tr w14:paraId="4A790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2BC95A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1.5.3 </w:t>
            </w:r>
          </w:p>
        </w:tc>
        <w:tc>
          <w:tcPr>
            <w:tcW w:w="4533" w:type="pct"/>
            <w:vAlign w:val="center"/>
          </w:tcPr>
          <w:p w14:paraId="7AF4F97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双方协商</w:t>
            </w:r>
          </w:p>
        </w:tc>
      </w:tr>
      <w:tr w14:paraId="07A5E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C660F9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1.6.7</w:t>
            </w:r>
          </w:p>
        </w:tc>
        <w:tc>
          <w:tcPr>
            <w:tcW w:w="4533" w:type="pct"/>
            <w:vAlign w:val="center"/>
          </w:tcPr>
          <w:p w14:paraId="3D5E3817">
            <w:pPr>
              <w:keepNext w:val="0"/>
              <w:keepLines w:val="0"/>
              <w:suppressLineNumbers w:val="0"/>
              <w:snapToGrid w:val="0"/>
              <w:spacing w:before="0" w:beforeAutospacing="0" w:after="0" w:afterAutospacing="0" w:line="30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除合同规定的不可抗力外，如果乙方没有按照合同规定的时间提供服务，甲方可要求乙方支付违约金。违约金按合同款的0.</w:t>
            </w:r>
            <w:r>
              <w:rPr>
                <w:rFonts w:hint="eastAsia" w:ascii="宋体" w:hAnsi="宋体" w:cs="宋体"/>
                <w:color w:val="auto"/>
                <w:szCs w:val="21"/>
                <w:highlight w:val="none"/>
                <w:lang w:val="en-US" w:eastAsia="zh-CN"/>
              </w:rPr>
              <w:t>25</w:t>
            </w:r>
            <w:r>
              <w:rPr>
                <w:rFonts w:hint="eastAsia" w:ascii="宋体" w:hAnsi="宋体" w:eastAsia="宋体" w:cs="宋体"/>
                <w:color w:val="auto"/>
                <w:szCs w:val="21"/>
                <w:highlight w:val="none"/>
              </w:rPr>
              <w:t>%/每周计收。但违约金的最高限额为合同价的5%。一周按7天计算，不足7天按一周计算。如果达到最高限额，甲方有权解除合同。</w:t>
            </w:r>
          </w:p>
          <w:p w14:paraId="0102E179">
            <w:pPr>
              <w:keepNext w:val="0"/>
              <w:keepLines w:val="0"/>
              <w:suppressLineNumbers w:val="0"/>
              <w:snapToGrid w:val="0"/>
              <w:spacing w:before="0" w:beforeAutospacing="0" w:after="0" w:afterAutospacing="0" w:line="30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项目结束时验收不合格，甲方支付乙方90%合同款。</w:t>
            </w:r>
          </w:p>
        </w:tc>
      </w:tr>
      <w:tr w14:paraId="3BF8E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D9A8E1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4533" w:type="pct"/>
            <w:vAlign w:val="center"/>
          </w:tcPr>
          <w:p w14:paraId="6861DDE3">
            <w:pPr>
              <w:keepNext w:val="0"/>
              <w:keepLines w:val="0"/>
              <w:suppressLineNumbers w:val="0"/>
              <w:snapToGrid w:val="0"/>
              <w:spacing w:before="0" w:beforeAutospacing="0" w:after="0" w:afterAutospacing="0" w:line="30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1、第一期付款：合同生效以及具备实施条件（或接到采购人要求进入前期交接期）后5个工作日内，甲方向乙方支付1225000元(预付款)</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若投标单位报价不足2450000元，则支付合同价款50%（预付款），提供相应发票后支付。</w:t>
            </w:r>
          </w:p>
          <w:p w14:paraId="4EFFB4B8">
            <w:pPr>
              <w:keepNext w:val="0"/>
              <w:keepLines w:val="0"/>
              <w:suppressLineNumbers w:val="0"/>
              <w:snapToGrid w:val="0"/>
              <w:spacing w:before="0" w:beforeAutospacing="0" w:after="0" w:afterAutospacing="0" w:line="30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第二期付款：运维服务六个月后，根据《智能交通系统维护项目管理办法》考核结果确认后，甲方向乙方支付到合同金额的80%（扣除每月考核扣款金额），提供相应发票后支付。</w:t>
            </w:r>
          </w:p>
          <w:p w14:paraId="4782902C">
            <w:pPr>
              <w:keepNext w:val="0"/>
              <w:keepLines w:val="0"/>
              <w:suppressLineNumbers w:val="0"/>
              <w:snapToGrid w:val="0"/>
              <w:spacing w:before="0" w:beforeAutospacing="0" w:after="0" w:afterAutospacing="0" w:line="30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第三期付款：运维服务十个月后，根据《智能交通系统维护项目管理办法》考核结果确认后，甲方向乙方支付到合同金额的95%（扣除每月考核扣款金额），提供相应发票后支付。</w:t>
            </w:r>
          </w:p>
          <w:p w14:paraId="30354E28">
            <w:pPr>
              <w:keepNext w:val="0"/>
              <w:keepLines w:val="0"/>
              <w:suppressLineNumbers w:val="0"/>
              <w:snapToGrid w:val="0"/>
              <w:spacing w:before="0" w:beforeAutospacing="0" w:after="0" w:afterAutospacing="0" w:line="30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第四期付款：维护期结束后，乙方提交所有维护资料，根据《智能交通系统维护项目管理办法》考核结果确认后，甲方支付乙方剩余款项（扣除每月考核扣款金额）。</w:t>
            </w:r>
          </w:p>
          <w:p w14:paraId="652B1B4B">
            <w:pPr>
              <w:keepNext w:val="0"/>
              <w:keepLines w:val="0"/>
              <w:suppressLineNumbers w:val="0"/>
              <w:spacing w:before="0" w:beforeAutospacing="0" w:after="0" w:afterAutospacing="0" w:line="360" w:lineRule="auto"/>
              <w:ind w:left="-420" w:leftChars="-200" w:right="-420" w:righ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2、支付方式：经</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rPr>
              <w:t xml:space="preserve">验收合格后， </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rPr>
              <w:t>必须提供给</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rPr>
              <w:t>相应设备货款一致的全额、正规、合法、有效的发票，否则</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rPr>
              <w:t>有权延期付款，直至收到</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rPr>
              <w:t>相应发票为止。</w:t>
            </w:r>
          </w:p>
        </w:tc>
      </w:tr>
      <w:tr w14:paraId="29350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E4F054E">
            <w:pPr>
              <w:keepNext w:val="0"/>
              <w:keepLines w:val="0"/>
              <w:suppressLineNumbers w:val="0"/>
              <w:snapToGrid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2.11.3</w:t>
            </w:r>
          </w:p>
        </w:tc>
        <w:tc>
          <w:tcPr>
            <w:tcW w:w="4533" w:type="pct"/>
            <w:vAlign w:val="center"/>
          </w:tcPr>
          <w:p w14:paraId="0556C248">
            <w:pPr>
              <w:keepNext w:val="0"/>
              <w:keepLines w:val="0"/>
              <w:suppressLineNumbers w:val="0"/>
              <w:snapToGrid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不可抗力变更：3日</w:t>
            </w:r>
          </w:p>
        </w:tc>
      </w:tr>
      <w:tr w14:paraId="2F00B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1E0BD453">
            <w:pPr>
              <w:keepNext w:val="0"/>
              <w:keepLines w:val="0"/>
              <w:suppressLineNumbers w:val="0"/>
              <w:snapToGrid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2.11.4 </w:t>
            </w:r>
          </w:p>
        </w:tc>
        <w:tc>
          <w:tcPr>
            <w:tcW w:w="4533" w:type="pct"/>
          </w:tcPr>
          <w:p w14:paraId="7768AA0F">
            <w:pPr>
              <w:keepNext w:val="0"/>
              <w:keepLines w:val="0"/>
              <w:suppressLineNumbers w:val="0"/>
              <w:snapToGrid w:val="0"/>
              <w:spacing w:before="0" w:beforeAutospacing="0" w:after="0" w:afterAutospacing="0" w:line="30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不可抗力通知：2日</w:t>
            </w:r>
          </w:p>
        </w:tc>
      </w:tr>
      <w:tr w14:paraId="3B48D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F14A77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2.15.1</w:t>
            </w:r>
          </w:p>
        </w:tc>
        <w:tc>
          <w:tcPr>
            <w:tcW w:w="4533" w:type="pct"/>
            <w:vAlign w:val="center"/>
          </w:tcPr>
          <w:p w14:paraId="55099EA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合同约定服务期限</w:t>
            </w:r>
          </w:p>
        </w:tc>
      </w:tr>
      <w:tr w14:paraId="5E57B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839E7A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2.15.3</w:t>
            </w:r>
          </w:p>
        </w:tc>
        <w:tc>
          <w:tcPr>
            <w:tcW w:w="4533" w:type="pct"/>
            <w:vAlign w:val="center"/>
          </w:tcPr>
          <w:p w14:paraId="57913BE7">
            <w:pPr>
              <w:keepNext w:val="0"/>
              <w:keepLines w:val="0"/>
              <w:suppressLineNumbers w:val="0"/>
              <w:snapToGrid w:val="0"/>
              <w:spacing w:before="0" w:beforeAutospacing="0" w:after="0" w:afterAutospacing="0" w:line="30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甲方对乙方服务质量进行客观评估，具体考核办法（如有）作为合同附件。</w:t>
            </w:r>
          </w:p>
          <w:p w14:paraId="36E6259C">
            <w:pPr>
              <w:keepNext w:val="0"/>
              <w:keepLines w:val="0"/>
              <w:suppressLineNumbers w:val="0"/>
              <w:snapToGrid w:val="0"/>
              <w:spacing w:before="0" w:beforeAutospacing="0" w:after="0" w:afterAutospacing="0" w:line="30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项目完成后，乙方应及时向甲方发出书面履约完成通知，甲方在收到乙方履约完成通知后，应及时做好组织验收的准备工作，制定验收方案，成立验收小组，组织实施验收和履约评价。</w:t>
            </w:r>
          </w:p>
          <w:p w14:paraId="4437ECBD">
            <w:pPr>
              <w:keepNext w:val="0"/>
              <w:keepLines w:val="0"/>
              <w:suppressLineNumbers w:val="0"/>
              <w:snapToGrid w:val="0"/>
              <w:spacing w:before="0" w:beforeAutospacing="0" w:after="0" w:afterAutospacing="0" w:line="300" w:lineRule="auto"/>
              <w:ind w:left="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具体验收详见采购需求</w:t>
            </w:r>
          </w:p>
        </w:tc>
      </w:tr>
      <w:tr w14:paraId="5D808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A7482C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2.18.1</w:t>
            </w:r>
          </w:p>
        </w:tc>
        <w:tc>
          <w:tcPr>
            <w:tcW w:w="4533" w:type="pct"/>
            <w:vAlign w:val="center"/>
          </w:tcPr>
          <w:p w14:paraId="459C90B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本项目不设置履约保证金</w:t>
            </w:r>
          </w:p>
        </w:tc>
      </w:tr>
      <w:tr w14:paraId="11175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5BCF39F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2.18.2</w:t>
            </w:r>
          </w:p>
        </w:tc>
        <w:tc>
          <w:tcPr>
            <w:tcW w:w="4533" w:type="pct"/>
            <w:vAlign w:val="center"/>
          </w:tcPr>
          <w:p w14:paraId="781F2ED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5个工作日</w:t>
            </w:r>
          </w:p>
        </w:tc>
      </w:tr>
      <w:tr w14:paraId="16FAD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3BCE610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2.20</w:t>
            </w:r>
          </w:p>
        </w:tc>
        <w:tc>
          <w:tcPr>
            <w:tcW w:w="4533" w:type="pct"/>
          </w:tcPr>
          <w:p w14:paraId="27932A9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本合同一式陆份，具同等法律效力。甲方、乙方双方各执叁份。</w:t>
            </w:r>
          </w:p>
        </w:tc>
      </w:tr>
    </w:tbl>
    <w:p w14:paraId="61BA9EAC">
      <w:pPr>
        <w:spacing w:line="360" w:lineRule="auto"/>
        <w:ind w:left="-420" w:leftChars="-200" w:right="-420" w:rightChars="-200" w:firstLine="480" w:firstLineChars="200"/>
        <w:rPr>
          <w:rFonts w:hint="eastAsia" w:ascii="宋体" w:hAnsi="宋体" w:eastAsia="宋体" w:cs="宋体"/>
          <w:color w:val="auto"/>
          <w:sz w:val="24"/>
          <w:highlight w:val="none"/>
        </w:rPr>
      </w:pPr>
    </w:p>
    <w:p w14:paraId="49EBCB42">
      <w:pPr>
        <w:spacing w:line="360" w:lineRule="auto"/>
        <w:ind w:left="-420" w:leftChars="-200" w:right="-420" w:rightChars="-200"/>
        <w:rPr>
          <w:rFonts w:hint="eastAsia" w:ascii="宋体" w:hAnsi="宋体" w:eastAsia="宋体" w:cs="宋体"/>
          <w:color w:val="auto"/>
          <w:sz w:val="24"/>
          <w:highlight w:val="none"/>
        </w:rPr>
      </w:pPr>
    </w:p>
    <w:p w14:paraId="06B9329A">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14:paraId="4474836A">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14:paraId="2FB199C3">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6B9CD23C">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 xml:space="preserve">第六部分 </w:t>
      </w:r>
      <w:bookmarkEnd w:id="412"/>
      <w:r>
        <w:rPr>
          <w:rFonts w:hint="eastAsia" w:ascii="宋体" w:hAnsi="宋体" w:eastAsia="宋体" w:cs="宋体"/>
          <w:b/>
          <w:color w:val="auto"/>
          <w:sz w:val="36"/>
          <w:szCs w:val="20"/>
          <w:highlight w:val="none"/>
        </w:rPr>
        <w:t>应提交的有关格式范例</w:t>
      </w:r>
    </w:p>
    <w:p w14:paraId="5E5A000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55C645F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89531BA">
      <w:pPr>
        <w:spacing w:line="360" w:lineRule="auto"/>
        <w:jc w:val="center"/>
        <w:outlineLvl w:val="0"/>
        <w:rPr>
          <w:rFonts w:hint="eastAsia" w:ascii="宋体" w:hAnsi="宋体" w:eastAsia="宋体" w:cs="宋体"/>
          <w:b/>
          <w:color w:val="auto"/>
          <w:kern w:val="0"/>
          <w:sz w:val="36"/>
          <w:szCs w:val="36"/>
          <w:highlight w:val="none"/>
        </w:rPr>
      </w:pPr>
    </w:p>
    <w:p w14:paraId="7D4A47B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57821CF9">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79ED439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6E48A03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2893AE96">
      <w:pPr>
        <w:snapToGrid w:val="0"/>
        <w:spacing w:line="360" w:lineRule="auto"/>
        <w:ind w:firstLine="480" w:firstLineChars="200"/>
        <w:rPr>
          <w:rFonts w:hint="eastAsia" w:ascii="宋体" w:hAnsi="宋体" w:eastAsia="宋体" w:cs="宋体"/>
          <w:color w:val="auto"/>
          <w:sz w:val="24"/>
          <w:highlight w:val="none"/>
        </w:rPr>
      </w:pPr>
    </w:p>
    <w:p w14:paraId="21A9E6D8">
      <w:pPr>
        <w:spacing w:line="360" w:lineRule="auto"/>
        <w:ind w:firstLine="480" w:firstLineChars="200"/>
        <w:rPr>
          <w:rFonts w:hint="eastAsia" w:ascii="宋体" w:hAnsi="宋体" w:eastAsia="宋体" w:cs="宋体"/>
          <w:color w:val="auto"/>
          <w:sz w:val="24"/>
          <w:highlight w:val="none"/>
        </w:rPr>
      </w:pPr>
    </w:p>
    <w:p w14:paraId="3061509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542E799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杭州市公安局钱塘区分局、浙江经济建设投资咨询中心有限公司：</w:t>
      </w:r>
    </w:p>
    <w:p w14:paraId="298D368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2025年杭州市公安局钱塘区分局智能交通设施运维项目</w:t>
      </w:r>
      <w:r>
        <w:rPr>
          <w:rFonts w:hint="eastAsia" w:ascii="宋体" w:hAnsi="宋体" w:eastAsia="宋体" w:cs="宋体"/>
          <w:color w:val="auto"/>
          <w:sz w:val="24"/>
          <w:highlight w:val="none"/>
        </w:rPr>
        <w:t>【招标编号：QTCG-GK-2024- 】政府采购活动，郑重承诺：</w:t>
      </w:r>
    </w:p>
    <w:p w14:paraId="712D84B9">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3AEBB8A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C3FD94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859044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C6F516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6826182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F02385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54C9579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51A6132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FE847F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7592566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4CA1E631">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7EDA167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8290344">
      <w:pPr>
        <w:snapToGrid w:val="0"/>
        <w:spacing w:line="360" w:lineRule="auto"/>
        <w:ind w:right="480"/>
        <w:jc w:val="center"/>
        <w:rPr>
          <w:rFonts w:hint="eastAsia" w:ascii="宋体" w:hAnsi="宋体" w:eastAsia="宋体" w:cs="宋体"/>
          <w:b/>
          <w:color w:val="auto"/>
          <w:kern w:val="0"/>
          <w:sz w:val="32"/>
          <w:szCs w:val="32"/>
          <w:highlight w:val="none"/>
        </w:rPr>
      </w:pPr>
    </w:p>
    <w:p w14:paraId="38A38E59">
      <w:pPr>
        <w:snapToGrid w:val="0"/>
        <w:spacing w:line="360" w:lineRule="auto"/>
        <w:ind w:right="480"/>
        <w:jc w:val="center"/>
        <w:rPr>
          <w:rFonts w:hint="eastAsia" w:ascii="宋体" w:hAnsi="宋体" w:eastAsia="宋体" w:cs="宋体"/>
          <w:b/>
          <w:color w:val="auto"/>
          <w:kern w:val="0"/>
          <w:sz w:val="32"/>
          <w:szCs w:val="32"/>
          <w:highlight w:val="none"/>
        </w:rPr>
      </w:pPr>
    </w:p>
    <w:p w14:paraId="134F2758">
      <w:pPr>
        <w:snapToGrid w:val="0"/>
        <w:spacing w:line="360" w:lineRule="auto"/>
        <w:ind w:right="480"/>
        <w:jc w:val="center"/>
        <w:rPr>
          <w:rFonts w:hint="eastAsia" w:ascii="宋体" w:hAnsi="宋体" w:eastAsia="宋体" w:cs="宋体"/>
          <w:b/>
          <w:color w:val="auto"/>
          <w:kern w:val="0"/>
          <w:sz w:val="32"/>
          <w:szCs w:val="32"/>
          <w:highlight w:val="none"/>
        </w:rPr>
      </w:pPr>
    </w:p>
    <w:p w14:paraId="35184350">
      <w:pPr>
        <w:rPr>
          <w:rFonts w:hint="eastAsia" w:ascii="宋体" w:hAnsi="宋体" w:eastAsia="宋体" w:cs="宋体"/>
          <w:color w:val="auto"/>
          <w:highlight w:val="none"/>
        </w:rPr>
      </w:pPr>
    </w:p>
    <w:p w14:paraId="53A6C820">
      <w:pPr>
        <w:snapToGrid w:val="0"/>
        <w:spacing w:line="360" w:lineRule="auto"/>
        <w:ind w:right="480"/>
        <w:jc w:val="center"/>
        <w:rPr>
          <w:rFonts w:hint="eastAsia" w:ascii="宋体" w:hAnsi="宋体" w:eastAsia="宋体" w:cs="宋体"/>
          <w:b/>
          <w:color w:val="auto"/>
          <w:kern w:val="0"/>
          <w:sz w:val="32"/>
          <w:szCs w:val="32"/>
          <w:highlight w:val="none"/>
        </w:rPr>
      </w:pPr>
    </w:p>
    <w:p w14:paraId="44C758EE">
      <w:pPr>
        <w:snapToGrid w:val="0"/>
        <w:spacing w:line="360" w:lineRule="auto"/>
        <w:ind w:right="480"/>
        <w:jc w:val="center"/>
        <w:rPr>
          <w:rFonts w:hint="eastAsia" w:ascii="宋体" w:hAnsi="宋体" w:eastAsia="宋体" w:cs="宋体"/>
          <w:b/>
          <w:color w:val="auto"/>
          <w:kern w:val="0"/>
          <w:sz w:val="32"/>
          <w:szCs w:val="32"/>
          <w:highlight w:val="none"/>
        </w:rPr>
      </w:pPr>
    </w:p>
    <w:p w14:paraId="0D717481">
      <w:pPr>
        <w:snapToGrid w:val="0"/>
        <w:spacing w:line="360" w:lineRule="auto"/>
        <w:ind w:right="480"/>
        <w:jc w:val="center"/>
        <w:rPr>
          <w:rFonts w:hint="eastAsia" w:ascii="宋体" w:hAnsi="宋体" w:eastAsia="宋体" w:cs="宋体"/>
          <w:b/>
          <w:color w:val="auto"/>
          <w:kern w:val="0"/>
          <w:sz w:val="32"/>
          <w:szCs w:val="32"/>
          <w:highlight w:val="none"/>
        </w:rPr>
      </w:pPr>
    </w:p>
    <w:p w14:paraId="202FF9C3">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2B5F703">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1E2EB5FC">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25E88F61">
      <w:pPr>
        <w:snapToGrid w:val="0"/>
        <w:spacing w:line="360" w:lineRule="auto"/>
        <w:ind w:right="480"/>
        <w:jc w:val="center"/>
        <w:rPr>
          <w:rFonts w:hint="eastAsia" w:ascii="宋体" w:hAnsi="宋体" w:eastAsia="宋体" w:cs="宋体"/>
          <w:b/>
          <w:color w:val="auto"/>
          <w:kern w:val="0"/>
          <w:sz w:val="32"/>
          <w:szCs w:val="32"/>
          <w:highlight w:val="none"/>
        </w:rPr>
      </w:pPr>
    </w:p>
    <w:p w14:paraId="0B367C85">
      <w:pPr>
        <w:snapToGrid w:val="0"/>
        <w:spacing w:line="360" w:lineRule="auto"/>
        <w:ind w:right="480"/>
        <w:jc w:val="center"/>
        <w:rPr>
          <w:rFonts w:hint="eastAsia" w:ascii="宋体" w:hAnsi="宋体" w:eastAsia="宋体" w:cs="宋体"/>
          <w:b/>
          <w:color w:val="auto"/>
          <w:kern w:val="0"/>
          <w:sz w:val="32"/>
          <w:szCs w:val="32"/>
          <w:highlight w:val="none"/>
        </w:rPr>
      </w:pPr>
    </w:p>
    <w:p w14:paraId="2FE323B3">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7DE351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47967FCC">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3240DF1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6A449443">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杭州市公安局钱塘区分局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2025年杭州市公安局钱塘区分局智能交通设施运维项目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36BC09B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cs="宋体"/>
          <w:color w:val="auto"/>
          <w:sz w:val="24"/>
          <w:highlight w:val="none"/>
          <w:u w:val="single"/>
          <w:lang w:eastAsia="zh-CN"/>
        </w:rPr>
        <w:t>2025年杭州市公安局钱塘区分局智能交通设施运维项目</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r>
        <w:rPr>
          <w:rFonts w:hint="eastAsia" w:ascii="宋体" w:hAnsi="宋体" w:eastAsia="宋体" w:cs="宋体"/>
          <w:iCs/>
          <w:color w:val="auto"/>
          <w:w w:val="96"/>
          <w:szCs w:val="21"/>
          <w:highlight w:val="none"/>
          <w:u w:val="single"/>
        </w:rPr>
        <w:t>（</w:t>
      </w:r>
      <w:r>
        <w:rPr>
          <w:rFonts w:hint="eastAsia" w:ascii="宋体" w:hAnsi="宋体" w:eastAsia="宋体" w:cs="宋体"/>
          <w:b/>
          <w:bCs/>
          <w:iCs/>
          <w:color w:val="auto"/>
          <w:w w:val="96"/>
          <w:szCs w:val="21"/>
          <w:highlight w:val="none"/>
          <w:u w:val="single"/>
        </w:rPr>
        <w:t>特别提醒：企业规模只填写一种。）</w:t>
      </w:r>
    </w:p>
    <w:p w14:paraId="69C4760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B7DB36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5908A5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83FC913">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6F214906">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3CD01945">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1F7DD1C6">
      <w:pPr>
        <w:spacing w:line="360" w:lineRule="auto"/>
        <w:ind w:right="420"/>
        <w:rPr>
          <w:rFonts w:hint="eastAsia" w:ascii="宋体" w:hAnsi="宋体" w:eastAsia="宋体" w:cs="宋体"/>
          <w:color w:val="auto"/>
          <w:sz w:val="24"/>
          <w:highlight w:val="none"/>
        </w:rPr>
      </w:pPr>
    </w:p>
    <w:p w14:paraId="579DBA5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5BAFB31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D3E2FC5">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76CA1C9">
      <w:pPr>
        <w:widowControl/>
        <w:spacing w:line="360" w:lineRule="auto"/>
        <w:ind w:firstLine="480"/>
        <w:jc w:val="left"/>
        <w:rPr>
          <w:rFonts w:hint="eastAsia" w:ascii="宋体" w:hAnsi="宋体" w:eastAsia="宋体" w:cs="宋体"/>
          <w:color w:val="auto"/>
          <w:sz w:val="24"/>
          <w:highlight w:val="none"/>
        </w:rPr>
      </w:pPr>
    </w:p>
    <w:p w14:paraId="13FE36F7">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3535D91E">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140BBAE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0D8D2143">
      <w:pPr>
        <w:widowControl/>
        <w:spacing w:line="360" w:lineRule="auto"/>
        <w:ind w:left="150"/>
        <w:jc w:val="center"/>
        <w:rPr>
          <w:rFonts w:hint="eastAsia" w:ascii="宋体" w:hAnsi="宋体" w:eastAsia="宋体" w:cs="宋体"/>
          <w:b/>
          <w:color w:val="auto"/>
          <w:kern w:val="0"/>
          <w:sz w:val="32"/>
          <w:szCs w:val="32"/>
          <w:highlight w:val="none"/>
        </w:rPr>
      </w:pPr>
    </w:p>
    <w:p w14:paraId="7DC52E1B">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0E130FB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4334C513">
      <w:pPr>
        <w:rPr>
          <w:rFonts w:hint="eastAsia" w:ascii="宋体" w:hAnsi="宋体" w:eastAsia="宋体" w:cs="宋体"/>
          <w:color w:val="auto"/>
          <w:highlight w:val="none"/>
        </w:rPr>
      </w:pPr>
    </w:p>
    <w:p w14:paraId="10FC1BE8">
      <w:pPr>
        <w:snapToGrid w:val="0"/>
        <w:spacing w:line="360" w:lineRule="auto"/>
        <w:ind w:right="480"/>
        <w:jc w:val="center"/>
        <w:rPr>
          <w:rFonts w:hint="eastAsia" w:ascii="宋体" w:hAnsi="宋体" w:eastAsia="宋体" w:cs="宋体"/>
          <w:b/>
          <w:color w:val="auto"/>
          <w:kern w:val="0"/>
          <w:sz w:val="32"/>
          <w:szCs w:val="32"/>
          <w:highlight w:val="none"/>
        </w:rPr>
      </w:pPr>
    </w:p>
    <w:p w14:paraId="2538C7A2">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1B45DFC1">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BA9A1ED">
      <w:pPr>
        <w:spacing w:line="360" w:lineRule="auto"/>
        <w:jc w:val="center"/>
        <w:outlineLvl w:val="0"/>
        <w:rPr>
          <w:rFonts w:hint="eastAsia" w:ascii="宋体" w:hAnsi="宋体" w:eastAsia="宋体" w:cs="宋体"/>
          <w:b/>
          <w:color w:val="auto"/>
          <w:kern w:val="0"/>
          <w:sz w:val="24"/>
          <w:highlight w:val="none"/>
        </w:rPr>
      </w:pPr>
    </w:p>
    <w:p w14:paraId="4E391BBA">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578DFF0A">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2F50BE9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17840CDB">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0CAA2810">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624E8B3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7894DAB5">
      <w:pPr>
        <w:snapToGrid w:val="0"/>
        <w:spacing w:line="360" w:lineRule="auto"/>
        <w:jc w:val="center"/>
        <w:rPr>
          <w:rFonts w:hint="eastAsia" w:ascii="宋体" w:hAnsi="宋体" w:eastAsia="宋体" w:cs="宋体"/>
          <w:b/>
          <w:color w:val="auto"/>
          <w:kern w:val="0"/>
          <w:sz w:val="32"/>
          <w:szCs w:val="32"/>
          <w:highlight w:val="none"/>
          <w:lang w:val="zh-CN"/>
        </w:rPr>
      </w:pPr>
    </w:p>
    <w:p w14:paraId="49960ED1">
      <w:pPr>
        <w:snapToGrid w:val="0"/>
        <w:spacing w:line="360" w:lineRule="auto"/>
        <w:jc w:val="center"/>
        <w:rPr>
          <w:rFonts w:hint="eastAsia" w:ascii="宋体" w:hAnsi="宋体" w:eastAsia="宋体" w:cs="宋体"/>
          <w:b/>
          <w:color w:val="auto"/>
          <w:kern w:val="0"/>
          <w:sz w:val="32"/>
          <w:szCs w:val="32"/>
          <w:highlight w:val="none"/>
          <w:lang w:val="zh-CN"/>
        </w:rPr>
      </w:pPr>
    </w:p>
    <w:p w14:paraId="19DAD619">
      <w:pPr>
        <w:snapToGrid w:val="0"/>
        <w:spacing w:line="360" w:lineRule="auto"/>
        <w:jc w:val="center"/>
        <w:rPr>
          <w:rFonts w:hint="eastAsia" w:ascii="宋体" w:hAnsi="宋体" w:eastAsia="宋体" w:cs="宋体"/>
          <w:b/>
          <w:color w:val="auto"/>
          <w:kern w:val="0"/>
          <w:sz w:val="32"/>
          <w:szCs w:val="32"/>
          <w:highlight w:val="none"/>
          <w:lang w:val="zh-CN"/>
        </w:rPr>
      </w:pPr>
    </w:p>
    <w:p w14:paraId="57B9DF0F">
      <w:pPr>
        <w:snapToGrid w:val="0"/>
        <w:spacing w:line="360" w:lineRule="auto"/>
        <w:jc w:val="center"/>
        <w:rPr>
          <w:rFonts w:hint="eastAsia" w:ascii="宋体" w:hAnsi="宋体" w:eastAsia="宋体" w:cs="宋体"/>
          <w:b/>
          <w:color w:val="auto"/>
          <w:kern w:val="0"/>
          <w:sz w:val="32"/>
          <w:szCs w:val="32"/>
          <w:highlight w:val="none"/>
          <w:lang w:val="zh-CN"/>
        </w:rPr>
      </w:pPr>
    </w:p>
    <w:p w14:paraId="293CF4C6">
      <w:pPr>
        <w:snapToGrid w:val="0"/>
        <w:spacing w:line="360" w:lineRule="auto"/>
        <w:jc w:val="center"/>
        <w:rPr>
          <w:rFonts w:hint="eastAsia" w:ascii="宋体" w:hAnsi="宋体" w:eastAsia="宋体" w:cs="宋体"/>
          <w:b/>
          <w:color w:val="auto"/>
          <w:kern w:val="0"/>
          <w:sz w:val="32"/>
          <w:szCs w:val="32"/>
          <w:highlight w:val="none"/>
          <w:lang w:val="zh-CN"/>
        </w:rPr>
      </w:pPr>
    </w:p>
    <w:p w14:paraId="667A7AA8">
      <w:pPr>
        <w:snapToGrid w:val="0"/>
        <w:spacing w:line="360" w:lineRule="auto"/>
        <w:jc w:val="center"/>
        <w:rPr>
          <w:rFonts w:hint="eastAsia" w:ascii="宋体" w:hAnsi="宋体" w:eastAsia="宋体" w:cs="宋体"/>
          <w:b/>
          <w:color w:val="auto"/>
          <w:kern w:val="0"/>
          <w:sz w:val="32"/>
          <w:szCs w:val="32"/>
          <w:highlight w:val="none"/>
          <w:lang w:val="zh-CN"/>
        </w:rPr>
      </w:pPr>
    </w:p>
    <w:p w14:paraId="10810FCE">
      <w:pPr>
        <w:snapToGrid w:val="0"/>
        <w:spacing w:line="360" w:lineRule="auto"/>
        <w:jc w:val="center"/>
        <w:rPr>
          <w:rFonts w:hint="eastAsia" w:ascii="宋体" w:hAnsi="宋体" w:eastAsia="宋体" w:cs="宋体"/>
          <w:b/>
          <w:color w:val="auto"/>
          <w:kern w:val="0"/>
          <w:sz w:val="32"/>
          <w:szCs w:val="32"/>
          <w:highlight w:val="none"/>
          <w:lang w:val="zh-CN"/>
        </w:rPr>
      </w:pPr>
    </w:p>
    <w:p w14:paraId="37D47772">
      <w:pPr>
        <w:snapToGrid w:val="0"/>
        <w:spacing w:line="360" w:lineRule="auto"/>
        <w:jc w:val="center"/>
        <w:rPr>
          <w:rFonts w:hint="eastAsia" w:ascii="宋体" w:hAnsi="宋体" w:eastAsia="宋体" w:cs="宋体"/>
          <w:b/>
          <w:color w:val="auto"/>
          <w:kern w:val="0"/>
          <w:sz w:val="32"/>
          <w:szCs w:val="32"/>
          <w:highlight w:val="none"/>
          <w:lang w:val="zh-CN"/>
        </w:rPr>
      </w:pPr>
    </w:p>
    <w:p w14:paraId="6B4E6914">
      <w:pPr>
        <w:snapToGrid w:val="0"/>
        <w:spacing w:line="360" w:lineRule="auto"/>
        <w:jc w:val="center"/>
        <w:rPr>
          <w:rFonts w:hint="eastAsia" w:ascii="宋体" w:hAnsi="宋体" w:eastAsia="宋体" w:cs="宋体"/>
          <w:b/>
          <w:color w:val="auto"/>
          <w:kern w:val="0"/>
          <w:sz w:val="32"/>
          <w:szCs w:val="32"/>
          <w:highlight w:val="none"/>
          <w:lang w:val="zh-CN"/>
        </w:rPr>
      </w:pPr>
    </w:p>
    <w:p w14:paraId="6CA7F101">
      <w:pPr>
        <w:snapToGrid w:val="0"/>
        <w:spacing w:line="360" w:lineRule="auto"/>
        <w:jc w:val="center"/>
        <w:rPr>
          <w:rFonts w:hint="eastAsia" w:ascii="宋体" w:hAnsi="宋体" w:eastAsia="宋体" w:cs="宋体"/>
          <w:b/>
          <w:color w:val="auto"/>
          <w:kern w:val="0"/>
          <w:sz w:val="32"/>
          <w:szCs w:val="32"/>
          <w:highlight w:val="none"/>
          <w:lang w:val="zh-CN"/>
        </w:rPr>
      </w:pPr>
    </w:p>
    <w:p w14:paraId="073C6D67">
      <w:pPr>
        <w:snapToGrid w:val="0"/>
        <w:spacing w:line="360" w:lineRule="auto"/>
        <w:jc w:val="center"/>
        <w:rPr>
          <w:rFonts w:hint="eastAsia" w:ascii="宋体" w:hAnsi="宋体" w:eastAsia="宋体" w:cs="宋体"/>
          <w:b/>
          <w:color w:val="auto"/>
          <w:kern w:val="0"/>
          <w:sz w:val="32"/>
          <w:szCs w:val="32"/>
          <w:highlight w:val="none"/>
          <w:lang w:val="zh-CN"/>
        </w:rPr>
      </w:pPr>
    </w:p>
    <w:p w14:paraId="4CADFF08">
      <w:pPr>
        <w:snapToGrid w:val="0"/>
        <w:spacing w:line="360" w:lineRule="auto"/>
        <w:jc w:val="center"/>
        <w:rPr>
          <w:rFonts w:hint="eastAsia" w:ascii="宋体" w:hAnsi="宋体" w:eastAsia="宋体" w:cs="宋体"/>
          <w:b/>
          <w:color w:val="auto"/>
          <w:kern w:val="0"/>
          <w:sz w:val="32"/>
          <w:szCs w:val="32"/>
          <w:highlight w:val="none"/>
          <w:lang w:val="zh-CN"/>
        </w:rPr>
      </w:pPr>
    </w:p>
    <w:p w14:paraId="332918D0">
      <w:pPr>
        <w:rPr>
          <w:rFonts w:hint="eastAsia" w:ascii="宋体" w:hAnsi="宋体" w:eastAsia="宋体" w:cs="宋体"/>
          <w:b/>
          <w:color w:val="auto"/>
          <w:kern w:val="0"/>
          <w:sz w:val="32"/>
          <w:szCs w:val="32"/>
          <w:highlight w:val="none"/>
          <w:lang w:val="zh-CN"/>
        </w:rPr>
      </w:pPr>
    </w:p>
    <w:p w14:paraId="7F89C549">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8DE7544">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22272A3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杭州市公安局钱塘区分局、浙江经济建设投资咨询中心有限公司：</w:t>
      </w:r>
    </w:p>
    <w:p w14:paraId="4433893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2025年杭州市公安局钱塘区分局智能交通设施运维项目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QTCG-GK-2024-209</w:t>
      </w:r>
      <w:r>
        <w:rPr>
          <w:rFonts w:hint="eastAsia" w:ascii="宋体" w:hAnsi="宋体" w:eastAsia="宋体" w:cs="宋体"/>
          <w:color w:val="auto"/>
          <w:sz w:val="24"/>
          <w:highlight w:val="none"/>
        </w:rPr>
        <w:t xml:space="preserve"> 】招标的有关活动，并对此项目进行投标。为此：</w:t>
      </w:r>
    </w:p>
    <w:p w14:paraId="1FEFE28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6FAA1F7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78948CF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12F4AA2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6D52A81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r>
        <w:rPr>
          <w:rFonts w:hint="eastAsia" w:ascii="宋体" w:hAnsi="宋体" w:eastAsia="宋体" w:cs="宋体"/>
          <w:color w:val="auto"/>
          <w:sz w:val="24"/>
          <w:highlight w:val="none"/>
        </w:rPr>
        <w:t>（如果有)</w:t>
      </w:r>
      <w:r>
        <w:rPr>
          <w:rFonts w:hint="eastAsia" w:ascii="宋体" w:hAnsi="宋体" w:eastAsia="宋体" w:cs="宋体"/>
          <w:snapToGrid w:val="0"/>
          <w:color w:val="auto"/>
          <w:kern w:val="28"/>
          <w:sz w:val="24"/>
          <w:szCs w:val="20"/>
          <w:highlight w:val="none"/>
        </w:rPr>
        <w:t>；</w:t>
      </w:r>
    </w:p>
    <w:p w14:paraId="1C2AA1A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40F5D65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6BB42601">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F98207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0C4DF52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F640C3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2B2043C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36BF823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3EAC649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60E292C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787E329C">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4F60694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4DD3184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0C5368A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62BD3D4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2BC3900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06F6F12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3B838EA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D1DA10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3DD3CBB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12AA2A0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DA20DDE">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271845F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115CB6A">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596AEEA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35A77A5">
      <w:pPr>
        <w:snapToGrid w:val="0"/>
        <w:spacing w:line="360" w:lineRule="auto"/>
        <w:jc w:val="center"/>
        <w:rPr>
          <w:rFonts w:hint="eastAsia" w:ascii="宋体" w:hAnsi="宋体" w:eastAsia="宋体" w:cs="宋体"/>
          <w:b/>
          <w:color w:val="auto"/>
          <w:kern w:val="0"/>
          <w:sz w:val="32"/>
          <w:szCs w:val="32"/>
          <w:highlight w:val="none"/>
        </w:rPr>
      </w:pPr>
    </w:p>
    <w:p w14:paraId="0E19D43B">
      <w:pPr>
        <w:snapToGrid w:val="0"/>
        <w:spacing w:line="360" w:lineRule="auto"/>
        <w:rPr>
          <w:rFonts w:hint="eastAsia" w:ascii="宋体" w:hAnsi="宋体" w:eastAsia="宋体" w:cs="宋体"/>
          <w:color w:val="auto"/>
          <w:sz w:val="24"/>
          <w:highlight w:val="none"/>
        </w:rPr>
      </w:pPr>
    </w:p>
    <w:p w14:paraId="02760352">
      <w:pPr>
        <w:jc w:val="center"/>
        <w:rPr>
          <w:rFonts w:hint="eastAsia" w:ascii="宋体" w:hAnsi="宋体" w:eastAsia="宋体" w:cs="宋体"/>
          <w:b/>
          <w:color w:val="auto"/>
          <w:kern w:val="0"/>
          <w:sz w:val="32"/>
          <w:szCs w:val="32"/>
          <w:highlight w:val="none"/>
        </w:rPr>
      </w:pPr>
    </w:p>
    <w:p w14:paraId="6350C79F">
      <w:pPr>
        <w:jc w:val="center"/>
        <w:rPr>
          <w:rFonts w:hint="eastAsia" w:ascii="宋体" w:hAnsi="宋体" w:eastAsia="宋体" w:cs="宋体"/>
          <w:b/>
          <w:color w:val="auto"/>
          <w:kern w:val="0"/>
          <w:sz w:val="32"/>
          <w:szCs w:val="32"/>
          <w:highlight w:val="none"/>
        </w:rPr>
      </w:pPr>
    </w:p>
    <w:p w14:paraId="58D807B6">
      <w:pPr>
        <w:jc w:val="center"/>
        <w:rPr>
          <w:rFonts w:hint="eastAsia" w:ascii="宋体" w:hAnsi="宋体" w:eastAsia="宋体" w:cs="宋体"/>
          <w:b/>
          <w:color w:val="auto"/>
          <w:kern w:val="0"/>
          <w:sz w:val="32"/>
          <w:szCs w:val="32"/>
          <w:highlight w:val="none"/>
        </w:rPr>
      </w:pPr>
    </w:p>
    <w:p w14:paraId="1AB1CC8F">
      <w:pPr>
        <w:jc w:val="center"/>
        <w:rPr>
          <w:rFonts w:hint="eastAsia" w:ascii="宋体" w:hAnsi="宋体" w:eastAsia="宋体" w:cs="宋体"/>
          <w:b/>
          <w:color w:val="auto"/>
          <w:kern w:val="0"/>
          <w:sz w:val="32"/>
          <w:szCs w:val="32"/>
          <w:highlight w:val="none"/>
        </w:rPr>
      </w:pPr>
    </w:p>
    <w:p w14:paraId="6E67F241">
      <w:pPr>
        <w:jc w:val="center"/>
        <w:rPr>
          <w:rFonts w:hint="eastAsia" w:ascii="宋体" w:hAnsi="宋体" w:eastAsia="宋体" w:cs="宋体"/>
          <w:b/>
          <w:color w:val="auto"/>
          <w:kern w:val="0"/>
          <w:sz w:val="32"/>
          <w:szCs w:val="32"/>
          <w:highlight w:val="none"/>
        </w:rPr>
      </w:pPr>
    </w:p>
    <w:p w14:paraId="1011BF29">
      <w:pPr>
        <w:jc w:val="center"/>
        <w:rPr>
          <w:rFonts w:hint="eastAsia" w:ascii="宋体" w:hAnsi="宋体" w:eastAsia="宋体" w:cs="宋体"/>
          <w:b/>
          <w:color w:val="auto"/>
          <w:kern w:val="0"/>
          <w:sz w:val="32"/>
          <w:szCs w:val="32"/>
          <w:highlight w:val="none"/>
        </w:rPr>
      </w:pPr>
    </w:p>
    <w:p w14:paraId="2B9A2CF0">
      <w:pPr>
        <w:jc w:val="center"/>
        <w:rPr>
          <w:rFonts w:hint="eastAsia" w:ascii="宋体" w:hAnsi="宋体" w:eastAsia="宋体" w:cs="宋体"/>
          <w:b/>
          <w:color w:val="auto"/>
          <w:kern w:val="0"/>
          <w:sz w:val="32"/>
          <w:szCs w:val="32"/>
          <w:highlight w:val="none"/>
        </w:rPr>
      </w:pPr>
    </w:p>
    <w:p w14:paraId="14914BC1">
      <w:pPr>
        <w:jc w:val="center"/>
        <w:rPr>
          <w:rFonts w:hint="eastAsia" w:ascii="宋体" w:hAnsi="宋体" w:eastAsia="宋体" w:cs="宋体"/>
          <w:b/>
          <w:color w:val="auto"/>
          <w:kern w:val="0"/>
          <w:sz w:val="32"/>
          <w:szCs w:val="32"/>
          <w:highlight w:val="none"/>
        </w:rPr>
      </w:pPr>
    </w:p>
    <w:p w14:paraId="5B19F7C7">
      <w:pPr>
        <w:jc w:val="center"/>
        <w:rPr>
          <w:rFonts w:hint="eastAsia" w:ascii="宋体" w:hAnsi="宋体" w:eastAsia="宋体" w:cs="宋体"/>
          <w:b/>
          <w:color w:val="auto"/>
          <w:kern w:val="0"/>
          <w:sz w:val="32"/>
          <w:szCs w:val="32"/>
          <w:highlight w:val="none"/>
        </w:rPr>
      </w:pPr>
    </w:p>
    <w:p w14:paraId="0BD3B6A9">
      <w:pPr>
        <w:jc w:val="center"/>
        <w:rPr>
          <w:rFonts w:hint="eastAsia" w:ascii="宋体" w:hAnsi="宋体" w:eastAsia="宋体" w:cs="宋体"/>
          <w:b/>
          <w:color w:val="auto"/>
          <w:kern w:val="0"/>
          <w:sz w:val="32"/>
          <w:szCs w:val="32"/>
          <w:highlight w:val="none"/>
        </w:rPr>
      </w:pPr>
    </w:p>
    <w:p w14:paraId="53A6FEEE">
      <w:pPr>
        <w:jc w:val="center"/>
        <w:rPr>
          <w:rFonts w:hint="eastAsia" w:ascii="宋体" w:hAnsi="宋体" w:eastAsia="宋体" w:cs="宋体"/>
          <w:b/>
          <w:color w:val="auto"/>
          <w:kern w:val="0"/>
          <w:sz w:val="32"/>
          <w:szCs w:val="32"/>
          <w:highlight w:val="none"/>
        </w:rPr>
      </w:pPr>
    </w:p>
    <w:p w14:paraId="0ABA6CA9">
      <w:pPr>
        <w:jc w:val="center"/>
        <w:rPr>
          <w:rFonts w:hint="eastAsia" w:ascii="宋体" w:hAnsi="宋体" w:eastAsia="宋体" w:cs="宋体"/>
          <w:b/>
          <w:color w:val="auto"/>
          <w:kern w:val="0"/>
          <w:sz w:val="32"/>
          <w:szCs w:val="32"/>
          <w:highlight w:val="none"/>
        </w:rPr>
      </w:pPr>
    </w:p>
    <w:p w14:paraId="1F1A5FFF">
      <w:pPr>
        <w:jc w:val="center"/>
        <w:rPr>
          <w:rFonts w:hint="eastAsia" w:ascii="宋体" w:hAnsi="宋体" w:eastAsia="宋体" w:cs="宋体"/>
          <w:b/>
          <w:color w:val="auto"/>
          <w:kern w:val="0"/>
          <w:sz w:val="32"/>
          <w:szCs w:val="32"/>
          <w:highlight w:val="none"/>
        </w:rPr>
      </w:pPr>
    </w:p>
    <w:p w14:paraId="3099C06D">
      <w:pPr>
        <w:jc w:val="center"/>
        <w:rPr>
          <w:rFonts w:hint="eastAsia" w:ascii="宋体" w:hAnsi="宋体" w:eastAsia="宋体" w:cs="宋体"/>
          <w:b/>
          <w:color w:val="auto"/>
          <w:kern w:val="0"/>
          <w:sz w:val="32"/>
          <w:szCs w:val="32"/>
          <w:highlight w:val="none"/>
        </w:rPr>
      </w:pPr>
    </w:p>
    <w:p w14:paraId="1642CD76">
      <w:pPr>
        <w:jc w:val="center"/>
        <w:rPr>
          <w:rFonts w:hint="eastAsia" w:ascii="宋体" w:hAnsi="宋体" w:eastAsia="宋体" w:cs="宋体"/>
          <w:b/>
          <w:color w:val="auto"/>
          <w:kern w:val="0"/>
          <w:sz w:val="32"/>
          <w:szCs w:val="32"/>
          <w:highlight w:val="none"/>
        </w:rPr>
      </w:pPr>
    </w:p>
    <w:p w14:paraId="50FC11FD">
      <w:pPr>
        <w:jc w:val="center"/>
        <w:rPr>
          <w:rFonts w:hint="eastAsia" w:ascii="宋体" w:hAnsi="宋体" w:eastAsia="宋体" w:cs="宋体"/>
          <w:b/>
          <w:color w:val="auto"/>
          <w:kern w:val="0"/>
          <w:sz w:val="32"/>
          <w:szCs w:val="32"/>
          <w:highlight w:val="none"/>
        </w:rPr>
      </w:pPr>
    </w:p>
    <w:p w14:paraId="3BD4A9B9">
      <w:pPr>
        <w:jc w:val="center"/>
        <w:rPr>
          <w:rFonts w:hint="eastAsia" w:ascii="宋体" w:hAnsi="宋体" w:eastAsia="宋体" w:cs="宋体"/>
          <w:b/>
          <w:color w:val="auto"/>
          <w:kern w:val="0"/>
          <w:sz w:val="32"/>
          <w:szCs w:val="32"/>
          <w:highlight w:val="none"/>
        </w:rPr>
      </w:pPr>
    </w:p>
    <w:p w14:paraId="6D059A5D">
      <w:pPr>
        <w:jc w:val="center"/>
        <w:rPr>
          <w:rFonts w:hint="eastAsia" w:ascii="宋体" w:hAnsi="宋体" w:eastAsia="宋体" w:cs="宋体"/>
          <w:b/>
          <w:color w:val="auto"/>
          <w:kern w:val="0"/>
          <w:sz w:val="32"/>
          <w:szCs w:val="32"/>
          <w:highlight w:val="none"/>
        </w:rPr>
      </w:pPr>
    </w:p>
    <w:p w14:paraId="5E1ED198">
      <w:pPr>
        <w:jc w:val="center"/>
        <w:rPr>
          <w:rFonts w:hint="eastAsia" w:ascii="宋体" w:hAnsi="宋体" w:eastAsia="宋体" w:cs="宋体"/>
          <w:b/>
          <w:color w:val="auto"/>
          <w:kern w:val="0"/>
          <w:sz w:val="32"/>
          <w:szCs w:val="32"/>
          <w:highlight w:val="none"/>
        </w:rPr>
      </w:pPr>
    </w:p>
    <w:p w14:paraId="28D1287D">
      <w:pPr>
        <w:jc w:val="center"/>
        <w:rPr>
          <w:rFonts w:hint="eastAsia" w:ascii="宋体" w:hAnsi="宋体" w:eastAsia="宋体" w:cs="宋体"/>
          <w:b/>
          <w:color w:val="auto"/>
          <w:kern w:val="0"/>
          <w:sz w:val="32"/>
          <w:szCs w:val="32"/>
          <w:highlight w:val="none"/>
        </w:rPr>
      </w:pPr>
    </w:p>
    <w:p w14:paraId="6BA62D5F">
      <w:pPr>
        <w:pStyle w:val="6"/>
        <w:rPr>
          <w:rFonts w:hint="eastAsia" w:ascii="宋体" w:hAnsi="宋体" w:eastAsia="宋体" w:cs="宋体"/>
          <w:color w:val="auto"/>
          <w:highlight w:val="none"/>
          <w:lang w:val="en-US"/>
        </w:rPr>
      </w:pPr>
    </w:p>
    <w:p w14:paraId="4DD3BE88">
      <w:pPr>
        <w:jc w:val="center"/>
        <w:rPr>
          <w:rFonts w:hint="eastAsia" w:ascii="宋体" w:hAnsi="宋体" w:eastAsia="宋体" w:cs="宋体"/>
          <w:b/>
          <w:color w:val="auto"/>
          <w:kern w:val="0"/>
          <w:sz w:val="32"/>
          <w:szCs w:val="32"/>
          <w:highlight w:val="none"/>
        </w:rPr>
      </w:pPr>
    </w:p>
    <w:p w14:paraId="6D0123D6">
      <w:pPr>
        <w:jc w:val="center"/>
        <w:rPr>
          <w:rFonts w:hint="eastAsia" w:ascii="宋体" w:hAnsi="宋体" w:eastAsia="宋体" w:cs="宋体"/>
          <w:b/>
          <w:color w:val="auto"/>
          <w:kern w:val="0"/>
          <w:sz w:val="32"/>
          <w:szCs w:val="32"/>
          <w:highlight w:val="none"/>
        </w:rPr>
      </w:pPr>
    </w:p>
    <w:p w14:paraId="6EF13691">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0541EBA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36CACC2">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7397248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杭州市公安局钱塘区分局、浙江经济建设投资咨询中心有限公司</w:t>
      </w:r>
      <w:r>
        <w:rPr>
          <w:rFonts w:hint="eastAsia" w:ascii="宋体" w:hAnsi="宋体" w:eastAsia="宋体" w:cs="宋体"/>
          <w:color w:val="auto"/>
          <w:kern w:val="0"/>
          <w:sz w:val="24"/>
          <w:highlight w:val="none"/>
          <w:lang w:val="zh-CN"/>
        </w:rPr>
        <w:t>：</w:t>
      </w:r>
    </w:p>
    <w:p w14:paraId="54665542">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2025年杭州市公安局钱塘区分局智能交通设施运维项目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QTCG-GK-2024-209</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政府采购投标的一切事项，其法律后果由我方承担。</w:t>
      </w:r>
    </w:p>
    <w:p w14:paraId="43417C3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E98992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2E3E54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17F9EF89">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24F26816">
      <w:pPr>
        <w:snapToGrid w:val="0"/>
        <w:spacing w:line="360" w:lineRule="auto"/>
        <w:rPr>
          <w:rFonts w:hint="eastAsia" w:ascii="宋体" w:hAnsi="宋体" w:eastAsia="宋体" w:cs="宋体"/>
          <w:color w:val="auto"/>
          <w:sz w:val="24"/>
          <w:highlight w:val="none"/>
        </w:rPr>
      </w:pPr>
    </w:p>
    <w:p w14:paraId="7ADCB01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1559C5D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杭州市公安局钱塘区分局、浙江经济建设投资咨询中心有限公司</w:t>
      </w:r>
      <w:r>
        <w:rPr>
          <w:rFonts w:hint="eastAsia" w:ascii="宋体" w:hAnsi="宋体" w:eastAsia="宋体" w:cs="宋体"/>
          <w:color w:val="auto"/>
          <w:kern w:val="0"/>
          <w:sz w:val="24"/>
          <w:highlight w:val="none"/>
          <w:lang w:val="zh-CN"/>
        </w:rPr>
        <w:t>：</w:t>
      </w:r>
    </w:p>
    <w:p w14:paraId="514A8D1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2025年杭州市公安局钱塘区分局智能交通设施运维项目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QTCG-GK-2024-209</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政府采购投标的一切事项，其法律后果由我方承担。</w:t>
      </w:r>
    </w:p>
    <w:p w14:paraId="381C311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9104E6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3B0B2E5">
      <w:pPr>
        <w:jc w:val="center"/>
        <w:rPr>
          <w:rFonts w:hint="eastAsia" w:ascii="宋体" w:hAnsi="宋体" w:eastAsia="宋体" w:cs="宋体"/>
          <w:b/>
          <w:color w:val="auto"/>
          <w:kern w:val="0"/>
          <w:sz w:val="32"/>
          <w:szCs w:val="32"/>
          <w:highlight w:val="none"/>
        </w:rPr>
      </w:pPr>
    </w:p>
    <w:p w14:paraId="5AA1F334">
      <w:pPr>
        <w:rPr>
          <w:rFonts w:hint="eastAsia" w:ascii="宋体" w:hAnsi="宋体" w:eastAsia="宋体" w:cs="宋体"/>
          <w:color w:val="auto"/>
          <w:highlight w:val="none"/>
        </w:rPr>
      </w:pPr>
    </w:p>
    <w:p w14:paraId="09E9F6A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4D2D2E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6D7F062">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E1AD893">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6645FE1">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3C9F240F">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379A0F8F">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B2C7748">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749E2F75">
      <w:pPr>
        <w:pStyle w:val="14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C7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47B9017">
            <w:pPr>
              <w:pStyle w:val="148"/>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318AE79D">
            <w:pPr>
              <w:pStyle w:val="148"/>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p>
        </w:tc>
      </w:tr>
    </w:tbl>
    <w:p w14:paraId="47D9642D">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58CEBBD">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75377796">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CE1B8CB">
      <w:pPr>
        <w:jc w:val="center"/>
        <w:rPr>
          <w:rFonts w:hint="eastAsia" w:ascii="宋体" w:hAnsi="宋体" w:eastAsia="宋体" w:cs="宋体"/>
          <w:b/>
          <w:color w:val="auto"/>
          <w:kern w:val="0"/>
          <w:sz w:val="32"/>
          <w:szCs w:val="32"/>
          <w:highlight w:val="none"/>
        </w:rPr>
      </w:pPr>
    </w:p>
    <w:p w14:paraId="36DBE858">
      <w:pPr>
        <w:jc w:val="center"/>
        <w:rPr>
          <w:rFonts w:hint="eastAsia" w:ascii="宋体" w:hAnsi="宋体" w:eastAsia="宋体" w:cs="宋体"/>
          <w:b/>
          <w:color w:val="auto"/>
          <w:kern w:val="0"/>
          <w:sz w:val="32"/>
          <w:szCs w:val="32"/>
          <w:highlight w:val="none"/>
        </w:rPr>
      </w:pPr>
    </w:p>
    <w:p w14:paraId="0606E34B">
      <w:pPr>
        <w:jc w:val="center"/>
        <w:rPr>
          <w:rFonts w:hint="eastAsia" w:ascii="宋体" w:hAnsi="宋体" w:eastAsia="宋体" w:cs="宋体"/>
          <w:b/>
          <w:color w:val="auto"/>
          <w:kern w:val="0"/>
          <w:sz w:val="32"/>
          <w:szCs w:val="32"/>
          <w:highlight w:val="none"/>
        </w:rPr>
      </w:pPr>
    </w:p>
    <w:p w14:paraId="3DB31B1F">
      <w:pPr>
        <w:jc w:val="center"/>
        <w:rPr>
          <w:rFonts w:hint="eastAsia" w:ascii="宋体" w:hAnsi="宋体" w:eastAsia="宋体" w:cs="宋体"/>
          <w:b/>
          <w:color w:val="auto"/>
          <w:kern w:val="0"/>
          <w:sz w:val="32"/>
          <w:szCs w:val="32"/>
          <w:highlight w:val="none"/>
        </w:rPr>
      </w:pPr>
    </w:p>
    <w:p w14:paraId="613AD716">
      <w:pPr>
        <w:jc w:val="center"/>
        <w:rPr>
          <w:rFonts w:hint="eastAsia" w:ascii="宋体" w:hAnsi="宋体" w:eastAsia="宋体" w:cs="宋体"/>
          <w:b/>
          <w:color w:val="auto"/>
          <w:kern w:val="0"/>
          <w:sz w:val="32"/>
          <w:szCs w:val="32"/>
          <w:highlight w:val="none"/>
        </w:rPr>
      </w:pPr>
    </w:p>
    <w:p w14:paraId="249AA71E">
      <w:pPr>
        <w:jc w:val="center"/>
        <w:rPr>
          <w:rFonts w:hint="eastAsia" w:ascii="宋体" w:hAnsi="宋体" w:eastAsia="宋体" w:cs="宋体"/>
          <w:b/>
          <w:color w:val="auto"/>
          <w:kern w:val="0"/>
          <w:sz w:val="32"/>
          <w:szCs w:val="32"/>
          <w:highlight w:val="none"/>
        </w:rPr>
      </w:pPr>
    </w:p>
    <w:p w14:paraId="711E3A50">
      <w:pPr>
        <w:jc w:val="center"/>
        <w:rPr>
          <w:rFonts w:hint="eastAsia" w:ascii="宋体" w:hAnsi="宋体" w:eastAsia="宋体" w:cs="宋体"/>
          <w:b/>
          <w:color w:val="auto"/>
          <w:kern w:val="0"/>
          <w:sz w:val="32"/>
          <w:szCs w:val="32"/>
          <w:highlight w:val="none"/>
        </w:rPr>
      </w:pPr>
    </w:p>
    <w:p w14:paraId="36997CC1">
      <w:pPr>
        <w:jc w:val="center"/>
        <w:rPr>
          <w:rFonts w:hint="eastAsia" w:ascii="宋体" w:hAnsi="宋体" w:eastAsia="宋体" w:cs="宋体"/>
          <w:b/>
          <w:color w:val="auto"/>
          <w:kern w:val="0"/>
          <w:sz w:val="32"/>
          <w:szCs w:val="32"/>
          <w:highlight w:val="none"/>
        </w:rPr>
      </w:pPr>
    </w:p>
    <w:p w14:paraId="23F2076A">
      <w:pPr>
        <w:jc w:val="center"/>
        <w:rPr>
          <w:rFonts w:hint="eastAsia" w:ascii="宋体" w:hAnsi="宋体" w:eastAsia="宋体" w:cs="宋体"/>
          <w:b/>
          <w:color w:val="auto"/>
          <w:kern w:val="0"/>
          <w:sz w:val="32"/>
          <w:szCs w:val="32"/>
          <w:highlight w:val="none"/>
        </w:rPr>
      </w:pPr>
    </w:p>
    <w:p w14:paraId="7A42FAE7">
      <w:pPr>
        <w:jc w:val="center"/>
        <w:rPr>
          <w:rFonts w:hint="eastAsia" w:ascii="宋体" w:hAnsi="宋体" w:eastAsia="宋体" w:cs="宋体"/>
          <w:b/>
          <w:color w:val="auto"/>
          <w:kern w:val="0"/>
          <w:sz w:val="32"/>
          <w:szCs w:val="32"/>
          <w:highlight w:val="none"/>
        </w:rPr>
      </w:pPr>
    </w:p>
    <w:p w14:paraId="219C1749">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C6C93E1">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52291BBF">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021ABB1C">
      <w:pPr>
        <w:snapToGrid w:val="0"/>
        <w:spacing w:line="360" w:lineRule="auto"/>
        <w:rPr>
          <w:rFonts w:hint="eastAsia" w:ascii="宋体" w:hAnsi="宋体" w:eastAsia="宋体" w:cs="宋体"/>
          <w:color w:val="auto"/>
          <w:kern w:val="0"/>
          <w:sz w:val="24"/>
          <w:highlight w:val="none"/>
        </w:rPr>
      </w:pPr>
    </w:p>
    <w:p w14:paraId="3B14FAC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0D6EDC37">
      <w:pPr>
        <w:jc w:val="center"/>
        <w:rPr>
          <w:rFonts w:hint="eastAsia" w:ascii="宋体" w:hAnsi="宋体" w:eastAsia="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EA2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23C70A6">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6C6AFFBD">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7A2EC217">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883D515">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3D8BE77B">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1BF6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6312C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08A4082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6FDB1EA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3E31510A">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p w14:paraId="18D5812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7D200C3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EA6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84ABF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10F98D1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181FA7A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5D7B558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E59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E7F55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75F5A34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6CD738D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0E9B396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0EB3EB7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C5CD80E">
      <w:pPr>
        <w:jc w:val="center"/>
        <w:rPr>
          <w:rFonts w:hint="eastAsia" w:ascii="宋体" w:hAnsi="宋体" w:eastAsia="宋体" w:cs="宋体"/>
          <w:b/>
          <w:color w:val="auto"/>
          <w:kern w:val="0"/>
          <w:sz w:val="32"/>
          <w:szCs w:val="32"/>
          <w:highlight w:val="none"/>
        </w:rPr>
      </w:pPr>
    </w:p>
    <w:p w14:paraId="234C6A0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6FDFDB36">
      <w:pPr>
        <w:jc w:val="center"/>
        <w:rPr>
          <w:rFonts w:hint="eastAsia" w:ascii="宋体" w:hAnsi="宋体" w:eastAsia="宋体" w:cs="宋体"/>
          <w:b/>
          <w:color w:val="auto"/>
          <w:kern w:val="0"/>
          <w:sz w:val="32"/>
          <w:szCs w:val="32"/>
          <w:highlight w:val="none"/>
        </w:rPr>
      </w:pPr>
    </w:p>
    <w:p w14:paraId="74ED7DE4">
      <w:pPr>
        <w:jc w:val="center"/>
        <w:rPr>
          <w:rFonts w:hint="eastAsia" w:ascii="宋体" w:hAnsi="宋体" w:eastAsia="宋体" w:cs="宋体"/>
          <w:b/>
          <w:color w:val="auto"/>
          <w:kern w:val="0"/>
          <w:sz w:val="32"/>
          <w:szCs w:val="32"/>
          <w:highlight w:val="none"/>
        </w:rPr>
      </w:pPr>
    </w:p>
    <w:p w14:paraId="0098135E">
      <w:pPr>
        <w:jc w:val="center"/>
        <w:rPr>
          <w:rFonts w:hint="eastAsia" w:ascii="宋体" w:hAnsi="宋体" w:eastAsia="宋体" w:cs="宋体"/>
          <w:b/>
          <w:color w:val="auto"/>
          <w:kern w:val="0"/>
          <w:sz w:val="32"/>
          <w:szCs w:val="32"/>
          <w:highlight w:val="none"/>
        </w:rPr>
      </w:pPr>
    </w:p>
    <w:p w14:paraId="2BCF7257">
      <w:pPr>
        <w:jc w:val="center"/>
        <w:rPr>
          <w:rFonts w:hint="eastAsia" w:ascii="宋体" w:hAnsi="宋体" w:eastAsia="宋体" w:cs="宋体"/>
          <w:b/>
          <w:color w:val="auto"/>
          <w:kern w:val="0"/>
          <w:sz w:val="32"/>
          <w:szCs w:val="32"/>
          <w:highlight w:val="none"/>
        </w:rPr>
      </w:pPr>
    </w:p>
    <w:p w14:paraId="3F719229">
      <w:pPr>
        <w:jc w:val="center"/>
        <w:rPr>
          <w:rFonts w:hint="eastAsia" w:ascii="宋体" w:hAnsi="宋体" w:eastAsia="宋体" w:cs="宋体"/>
          <w:b/>
          <w:color w:val="auto"/>
          <w:kern w:val="0"/>
          <w:sz w:val="32"/>
          <w:szCs w:val="32"/>
          <w:highlight w:val="none"/>
        </w:rPr>
      </w:pPr>
    </w:p>
    <w:p w14:paraId="7A470D2B">
      <w:pPr>
        <w:jc w:val="center"/>
        <w:rPr>
          <w:rFonts w:hint="eastAsia" w:ascii="宋体" w:hAnsi="宋体" w:eastAsia="宋体" w:cs="宋体"/>
          <w:b/>
          <w:color w:val="auto"/>
          <w:kern w:val="0"/>
          <w:sz w:val="32"/>
          <w:szCs w:val="32"/>
          <w:highlight w:val="none"/>
        </w:rPr>
      </w:pPr>
    </w:p>
    <w:p w14:paraId="3B40667F">
      <w:pPr>
        <w:jc w:val="center"/>
        <w:rPr>
          <w:rFonts w:hint="eastAsia" w:ascii="宋体" w:hAnsi="宋体" w:eastAsia="宋体" w:cs="宋体"/>
          <w:b/>
          <w:color w:val="auto"/>
          <w:kern w:val="0"/>
          <w:sz w:val="32"/>
          <w:szCs w:val="32"/>
          <w:highlight w:val="none"/>
        </w:rPr>
      </w:pPr>
    </w:p>
    <w:p w14:paraId="29ACE85B">
      <w:pPr>
        <w:jc w:val="center"/>
        <w:rPr>
          <w:rFonts w:hint="eastAsia" w:ascii="宋体" w:hAnsi="宋体" w:eastAsia="宋体" w:cs="宋体"/>
          <w:b/>
          <w:color w:val="auto"/>
          <w:kern w:val="0"/>
          <w:sz w:val="32"/>
          <w:szCs w:val="32"/>
          <w:highlight w:val="none"/>
        </w:rPr>
      </w:pPr>
    </w:p>
    <w:p w14:paraId="6FBE36C9">
      <w:pPr>
        <w:jc w:val="center"/>
        <w:rPr>
          <w:rFonts w:hint="eastAsia" w:ascii="宋体" w:hAnsi="宋体" w:eastAsia="宋体" w:cs="宋体"/>
          <w:b/>
          <w:color w:val="auto"/>
          <w:kern w:val="0"/>
          <w:sz w:val="32"/>
          <w:szCs w:val="32"/>
          <w:highlight w:val="none"/>
        </w:rPr>
      </w:pPr>
    </w:p>
    <w:p w14:paraId="011C744E">
      <w:pPr>
        <w:jc w:val="center"/>
        <w:rPr>
          <w:rFonts w:hint="eastAsia" w:ascii="宋体" w:hAnsi="宋体" w:eastAsia="宋体" w:cs="宋体"/>
          <w:b/>
          <w:color w:val="auto"/>
          <w:kern w:val="0"/>
          <w:sz w:val="32"/>
          <w:szCs w:val="32"/>
          <w:highlight w:val="none"/>
        </w:rPr>
      </w:pPr>
    </w:p>
    <w:p w14:paraId="5422E8CC">
      <w:pPr>
        <w:jc w:val="center"/>
        <w:rPr>
          <w:rFonts w:hint="eastAsia" w:ascii="宋体" w:hAnsi="宋体" w:eastAsia="宋体" w:cs="宋体"/>
          <w:b/>
          <w:color w:val="auto"/>
          <w:kern w:val="0"/>
          <w:sz w:val="32"/>
          <w:szCs w:val="32"/>
          <w:highlight w:val="none"/>
        </w:rPr>
      </w:pPr>
    </w:p>
    <w:p w14:paraId="5B1BCD93">
      <w:pPr>
        <w:jc w:val="center"/>
        <w:rPr>
          <w:rFonts w:hint="eastAsia" w:ascii="宋体" w:hAnsi="宋体" w:eastAsia="宋体" w:cs="宋体"/>
          <w:b/>
          <w:color w:val="auto"/>
          <w:kern w:val="0"/>
          <w:sz w:val="32"/>
          <w:szCs w:val="32"/>
          <w:highlight w:val="none"/>
        </w:rPr>
      </w:pPr>
    </w:p>
    <w:p w14:paraId="107CAE31">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3AE9E2A5">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2880818B">
      <w:pPr>
        <w:jc w:val="center"/>
        <w:rPr>
          <w:rFonts w:hint="eastAsia" w:ascii="宋体" w:hAnsi="宋体" w:eastAsia="宋体" w:cs="宋体"/>
          <w:b/>
          <w:color w:val="auto"/>
          <w:kern w:val="0"/>
          <w:sz w:val="32"/>
          <w:szCs w:val="32"/>
          <w:highlight w:val="none"/>
        </w:rPr>
      </w:pPr>
    </w:p>
    <w:p w14:paraId="63A120F8">
      <w:pPr>
        <w:jc w:val="center"/>
        <w:rPr>
          <w:rFonts w:hint="eastAsia" w:ascii="宋体" w:hAnsi="宋体" w:eastAsia="宋体" w:cs="宋体"/>
          <w:b/>
          <w:color w:val="auto"/>
          <w:kern w:val="0"/>
          <w:sz w:val="32"/>
          <w:szCs w:val="32"/>
          <w:highlight w:val="none"/>
        </w:rPr>
      </w:pPr>
    </w:p>
    <w:p w14:paraId="4FE0116C">
      <w:pPr>
        <w:jc w:val="center"/>
        <w:rPr>
          <w:rFonts w:hint="eastAsia" w:ascii="宋体" w:hAnsi="宋体" w:eastAsia="宋体" w:cs="宋体"/>
          <w:b/>
          <w:color w:val="auto"/>
          <w:kern w:val="0"/>
          <w:sz w:val="32"/>
          <w:szCs w:val="32"/>
          <w:highlight w:val="none"/>
        </w:rPr>
      </w:pPr>
    </w:p>
    <w:p w14:paraId="7372E0C0">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2DE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6C684F">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D8DB57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EEEC43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14612A4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D78EA2F">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B76DBE1">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97C631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9FD1F6D">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643FAF9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750820C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tc>
      </w:tr>
      <w:tr w14:paraId="0CE3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228A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69D1E5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74FD0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A30A3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7C7EC8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5476D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F2CDE7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105A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2377D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FC5D1F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CF0E12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03D2FE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09518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69BC22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4A1F60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5ACE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D5C2E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DD2EDD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4F241D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0ACB85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48DFA4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45B3E9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E86AF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bl>
    <w:p w14:paraId="4A1F00B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77A0CCD">
      <w:pPr>
        <w:jc w:val="center"/>
        <w:rPr>
          <w:rFonts w:hint="eastAsia" w:ascii="宋体" w:hAnsi="宋体" w:eastAsia="宋体" w:cs="宋体"/>
          <w:b/>
          <w:color w:val="auto"/>
          <w:kern w:val="0"/>
          <w:sz w:val="32"/>
          <w:szCs w:val="32"/>
          <w:highlight w:val="none"/>
        </w:rPr>
      </w:pPr>
    </w:p>
    <w:p w14:paraId="0D33BDF5">
      <w:pPr>
        <w:jc w:val="center"/>
        <w:rPr>
          <w:rFonts w:hint="eastAsia" w:ascii="宋体" w:hAnsi="宋体" w:eastAsia="宋体" w:cs="宋体"/>
          <w:b/>
          <w:color w:val="auto"/>
          <w:kern w:val="0"/>
          <w:sz w:val="32"/>
          <w:szCs w:val="32"/>
          <w:highlight w:val="none"/>
        </w:rPr>
      </w:pPr>
    </w:p>
    <w:p w14:paraId="232198C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2C6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FB4A20">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2B6FC3F5">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55B71A5D">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2947B728">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16D8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C2A76E">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1A646C4E">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546" w:type="dxa"/>
          </w:tcPr>
          <w:p w14:paraId="30053C80">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76" w:type="dxa"/>
          </w:tcPr>
          <w:p w14:paraId="7BA7EB12">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610E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3F2242">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10F110B6">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546" w:type="dxa"/>
          </w:tcPr>
          <w:p w14:paraId="7E81E545">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76" w:type="dxa"/>
          </w:tcPr>
          <w:p w14:paraId="576FEB09">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4616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CF8DC9">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5ACBC1F4">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546" w:type="dxa"/>
          </w:tcPr>
          <w:p w14:paraId="0E4D87E1">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76" w:type="dxa"/>
          </w:tcPr>
          <w:p w14:paraId="6FFB8CEA">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bl>
    <w:p w14:paraId="7FCE3D8A">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13079DBD">
      <w:pPr>
        <w:jc w:val="center"/>
        <w:rPr>
          <w:rFonts w:hint="eastAsia" w:ascii="宋体" w:hAnsi="宋体" w:eastAsia="宋体" w:cs="宋体"/>
          <w:b/>
          <w:color w:val="auto"/>
          <w:kern w:val="0"/>
          <w:sz w:val="32"/>
          <w:szCs w:val="32"/>
          <w:highlight w:val="none"/>
        </w:rPr>
      </w:pPr>
    </w:p>
    <w:p w14:paraId="01A8443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FDA3AD2">
      <w:pPr>
        <w:ind w:firstLine="1911" w:firstLineChars="595"/>
        <w:rPr>
          <w:rFonts w:hint="eastAsia" w:ascii="宋体" w:hAnsi="宋体" w:eastAsia="宋体" w:cs="宋体"/>
          <w:b/>
          <w:bCs/>
          <w:color w:val="auto"/>
          <w:sz w:val="32"/>
          <w:szCs w:val="32"/>
          <w:highlight w:val="none"/>
        </w:rPr>
      </w:pPr>
    </w:p>
    <w:p w14:paraId="5A62C6AF">
      <w:pPr>
        <w:ind w:firstLine="1911" w:firstLineChars="595"/>
        <w:rPr>
          <w:rFonts w:hint="eastAsia" w:ascii="宋体" w:hAnsi="宋体" w:eastAsia="宋体" w:cs="宋体"/>
          <w:b/>
          <w:bCs/>
          <w:color w:val="auto"/>
          <w:sz w:val="32"/>
          <w:szCs w:val="32"/>
          <w:highlight w:val="none"/>
        </w:rPr>
      </w:pPr>
    </w:p>
    <w:p w14:paraId="028DA7A6">
      <w:pPr>
        <w:ind w:firstLine="1911" w:firstLineChars="595"/>
        <w:rPr>
          <w:rFonts w:hint="eastAsia" w:ascii="宋体" w:hAnsi="宋体" w:eastAsia="宋体" w:cs="宋体"/>
          <w:b/>
          <w:bCs/>
          <w:color w:val="auto"/>
          <w:sz w:val="32"/>
          <w:szCs w:val="32"/>
          <w:highlight w:val="none"/>
        </w:rPr>
      </w:pPr>
    </w:p>
    <w:p w14:paraId="6C74CF86">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D1DDD09">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6422CDA1">
      <w:pPr>
        <w:snapToGrid w:val="0"/>
        <w:spacing w:line="360" w:lineRule="auto"/>
        <w:rPr>
          <w:rFonts w:hint="eastAsia" w:ascii="宋体" w:hAnsi="宋体" w:eastAsia="宋体" w:cs="宋体"/>
          <w:color w:val="auto"/>
          <w:sz w:val="24"/>
          <w:highlight w:val="none"/>
        </w:rPr>
      </w:pPr>
    </w:p>
    <w:p w14:paraId="2AF6EAB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杭州市公安局钱塘区分局、浙江经济建设投资咨询中心有限公司</w:t>
      </w:r>
      <w:r>
        <w:rPr>
          <w:rFonts w:hint="eastAsia" w:ascii="宋体" w:hAnsi="宋体" w:eastAsia="宋体" w:cs="宋体"/>
          <w:color w:val="auto"/>
          <w:kern w:val="0"/>
          <w:sz w:val="24"/>
          <w:highlight w:val="none"/>
          <w:lang w:val="zh-CN"/>
        </w:rPr>
        <w:t>：</w:t>
      </w:r>
    </w:p>
    <w:p w14:paraId="5F0DED8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E6E4A2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4709CE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63666F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786C9E9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2C0DC9F5">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D711DD1">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1B2C7144">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2D75923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69DD8292">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F3F75B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284C45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E222E7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FBD17B0">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75009326">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A631E4A">
      <w:pPr>
        <w:spacing w:line="360" w:lineRule="auto"/>
        <w:jc w:val="center"/>
        <w:rPr>
          <w:rFonts w:hint="eastAsia" w:ascii="宋体" w:hAnsi="宋体" w:eastAsia="宋体" w:cs="宋体"/>
          <w:b/>
          <w:bCs/>
          <w:color w:val="auto"/>
          <w:sz w:val="24"/>
          <w:highlight w:val="none"/>
        </w:rPr>
      </w:pPr>
    </w:p>
    <w:p w14:paraId="51BEB94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94FF40E">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27BCE3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401B1C9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909DFA7">
      <w:pPr>
        <w:spacing w:line="360" w:lineRule="auto"/>
        <w:jc w:val="center"/>
        <w:outlineLvl w:val="0"/>
        <w:rPr>
          <w:rFonts w:hint="eastAsia" w:ascii="宋体" w:hAnsi="宋体" w:eastAsia="宋体" w:cs="宋体"/>
          <w:b/>
          <w:color w:val="auto"/>
          <w:kern w:val="0"/>
          <w:sz w:val="36"/>
          <w:szCs w:val="36"/>
          <w:highlight w:val="none"/>
        </w:rPr>
      </w:pPr>
    </w:p>
    <w:p w14:paraId="210D335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24F1392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029E50C2">
      <w:pPr>
        <w:snapToGrid w:val="0"/>
        <w:spacing w:line="360" w:lineRule="auto"/>
        <w:ind w:right="480"/>
        <w:jc w:val="center"/>
        <w:rPr>
          <w:rFonts w:hint="eastAsia" w:ascii="宋体" w:hAnsi="宋体" w:eastAsia="宋体" w:cs="宋体"/>
          <w:b/>
          <w:color w:val="auto"/>
          <w:kern w:val="0"/>
          <w:sz w:val="32"/>
          <w:szCs w:val="32"/>
          <w:highlight w:val="none"/>
        </w:rPr>
      </w:pPr>
    </w:p>
    <w:p w14:paraId="2D86F94F">
      <w:pPr>
        <w:snapToGrid w:val="0"/>
        <w:spacing w:line="360" w:lineRule="auto"/>
        <w:ind w:right="480"/>
        <w:jc w:val="center"/>
        <w:rPr>
          <w:rFonts w:hint="eastAsia" w:ascii="宋体" w:hAnsi="宋体" w:eastAsia="宋体" w:cs="宋体"/>
          <w:b/>
          <w:color w:val="auto"/>
          <w:kern w:val="0"/>
          <w:sz w:val="32"/>
          <w:szCs w:val="32"/>
          <w:highlight w:val="none"/>
        </w:rPr>
      </w:pPr>
    </w:p>
    <w:p w14:paraId="3F95954D">
      <w:pPr>
        <w:snapToGrid w:val="0"/>
        <w:spacing w:line="360" w:lineRule="auto"/>
        <w:ind w:right="480"/>
        <w:jc w:val="center"/>
        <w:rPr>
          <w:rFonts w:hint="eastAsia" w:ascii="宋体" w:hAnsi="宋体" w:eastAsia="宋体" w:cs="宋体"/>
          <w:b/>
          <w:color w:val="auto"/>
          <w:kern w:val="0"/>
          <w:sz w:val="32"/>
          <w:szCs w:val="32"/>
          <w:highlight w:val="none"/>
        </w:rPr>
      </w:pPr>
    </w:p>
    <w:p w14:paraId="710404E0">
      <w:pPr>
        <w:snapToGrid w:val="0"/>
        <w:spacing w:line="360" w:lineRule="auto"/>
        <w:ind w:right="480"/>
        <w:jc w:val="center"/>
        <w:rPr>
          <w:rFonts w:hint="eastAsia" w:ascii="宋体" w:hAnsi="宋体" w:eastAsia="宋体" w:cs="宋体"/>
          <w:b/>
          <w:color w:val="auto"/>
          <w:kern w:val="0"/>
          <w:sz w:val="32"/>
          <w:szCs w:val="32"/>
          <w:highlight w:val="none"/>
        </w:rPr>
      </w:pPr>
    </w:p>
    <w:p w14:paraId="19E37DBB">
      <w:pPr>
        <w:snapToGrid w:val="0"/>
        <w:spacing w:line="360" w:lineRule="auto"/>
        <w:ind w:right="480"/>
        <w:jc w:val="center"/>
        <w:rPr>
          <w:rFonts w:hint="eastAsia" w:ascii="宋体" w:hAnsi="宋体" w:eastAsia="宋体" w:cs="宋体"/>
          <w:b/>
          <w:color w:val="auto"/>
          <w:kern w:val="0"/>
          <w:sz w:val="32"/>
          <w:szCs w:val="32"/>
          <w:highlight w:val="none"/>
        </w:rPr>
      </w:pPr>
    </w:p>
    <w:p w14:paraId="2DACEB44">
      <w:pPr>
        <w:snapToGrid w:val="0"/>
        <w:spacing w:line="360" w:lineRule="auto"/>
        <w:ind w:right="480"/>
        <w:jc w:val="center"/>
        <w:rPr>
          <w:rFonts w:hint="eastAsia" w:ascii="宋体" w:hAnsi="宋体" w:eastAsia="宋体" w:cs="宋体"/>
          <w:b/>
          <w:color w:val="auto"/>
          <w:kern w:val="0"/>
          <w:sz w:val="32"/>
          <w:szCs w:val="32"/>
          <w:highlight w:val="none"/>
        </w:rPr>
      </w:pPr>
    </w:p>
    <w:p w14:paraId="1FED7B88">
      <w:pPr>
        <w:snapToGrid w:val="0"/>
        <w:spacing w:line="360" w:lineRule="auto"/>
        <w:ind w:right="480"/>
        <w:jc w:val="center"/>
        <w:rPr>
          <w:rFonts w:hint="eastAsia" w:ascii="宋体" w:hAnsi="宋体" w:eastAsia="宋体" w:cs="宋体"/>
          <w:b/>
          <w:color w:val="auto"/>
          <w:kern w:val="0"/>
          <w:sz w:val="32"/>
          <w:szCs w:val="32"/>
          <w:highlight w:val="none"/>
        </w:rPr>
      </w:pPr>
    </w:p>
    <w:p w14:paraId="68A60B63">
      <w:pPr>
        <w:snapToGrid w:val="0"/>
        <w:spacing w:line="360" w:lineRule="auto"/>
        <w:ind w:right="480"/>
        <w:jc w:val="center"/>
        <w:rPr>
          <w:rFonts w:hint="eastAsia" w:ascii="宋体" w:hAnsi="宋体" w:eastAsia="宋体" w:cs="宋体"/>
          <w:b/>
          <w:color w:val="auto"/>
          <w:kern w:val="0"/>
          <w:sz w:val="32"/>
          <w:szCs w:val="32"/>
          <w:highlight w:val="none"/>
        </w:rPr>
      </w:pPr>
    </w:p>
    <w:p w14:paraId="0B5A3E51">
      <w:pPr>
        <w:snapToGrid w:val="0"/>
        <w:spacing w:line="360" w:lineRule="auto"/>
        <w:ind w:right="480"/>
        <w:jc w:val="center"/>
        <w:rPr>
          <w:rFonts w:hint="eastAsia" w:ascii="宋体" w:hAnsi="宋体" w:eastAsia="宋体" w:cs="宋体"/>
          <w:b/>
          <w:color w:val="auto"/>
          <w:kern w:val="0"/>
          <w:sz w:val="32"/>
          <w:szCs w:val="32"/>
          <w:highlight w:val="none"/>
        </w:rPr>
      </w:pPr>
    </w:p>
    <w:p w14:paraId="4D914FBB">
      <w:pPr>
        <w:snapToGrid w:val="0"/>
        <w:spacing w:line="360" w:lineRule="auto"/>
        <w:ind w:right="480"/>
        <w:jc w:val="center"/>
        <w:rPr>
          <w:rFonts w:hint="eastAsia" w:ascii="宋体" w:hAnsi="宋体" w:eastAsia="宋体" w:cs="宋体"/>
          <w:b/>
          <w:color w:val="auto"/>
          <w:kern w:val="0"/>
          <w:sz w:val="32"/>
          <w:szCs w:val="32"/>
          <w:highlight w:val="none"/>
        </w:rPr>
      </w:pPr>
    </w:p>
    <w:p w14:paraId="79996F0C">
      <w:pPr>
        <w:snapToGrid w:val="0"/>
        <w:spacing w:line="360" w:lineRule="auto"/>
        <w:ind w:right="480"/>
        <w:jc w:val="center"/>
        <w:rPr>
          <w:rFonts w:hint="eastAsia" w:ascii="宋体" w:hAnsi="宋体" w:eastAsia="宋体" w:cs="宋体"/>
          <w:b/>
          <w:color w:val="auto"/>
          <w:kern w:val="0"/>
          <w:sz w:val="32"/>
          <w:szCs w:val="32"/>
          <w:highlight w:val="none"/>
        </w:rPr>
      </w:pPr>
    </w:p>
    <w:p w14:paraId="6E821788">
      <w:pPr>
        <w:snapToGrid w:val="0"/>
        <w:spacing w:line="360" w:lineRule="auto"/>
        <w:ind w:right="480"/>
        <w:jc w:val="center"/>
        <w:rPr>
          <w:rFonts w:hint="eastAsia" w:ascii="宋体" w:hAnsi="宋体" w:eastAsia="宋体" w:cs="宋体"/>
          <w:b/>
          <w:color w:val="auto"/>
          <w:kern w:val="0"/>
          <w:sz w:val="32"/>
          <w:szCs w:val="32"/>
          <w:highlight w:val="none"/>
        </w:rPr>
      </w:pPr>
    </w:p>
    <w:p w14:paraId="28D55BF3">
      <w:pPr>
        <w:snapToGrid w:val="0"/>
        <w:spacing w:line="360" w:lineRule="auto"/>
        <w:ind w:right="480"/>
        <w:jc w:val="center"/>
        <w:rPr>
          <w:rFonts w:hint="eastAsia" w:ascii="宋体" w:hAnsi="宋体" w:eastAsia="宋体" w:cs="宋体"/>
          <w:b/>
          <w:color w:val="auto"/>
          <w:kern w:val="0"/>
          <w:sz w:val="32"/>
          <w:szCs w:val="32"/>
          <w:highlight w:val="none"/>
        </w:rPr>
      </w:pPr>
    </w:p>
    <w:p w14:paraId="1B725D71">
      <w:pPr>
        <w:snapToGrid w:val="0"/>
        <w:spacing w:line="360" w:lineRule="auto"/>
        <w:ind w:right="480"/>
        <w:jc w:val="center"/>
        <w:rPr>
          <w:rFonts w:hint="eastAsia" w:ascii="宋体" w:hAnsi="宋体" w:eastAsia="宋体" w:cs="宋体"/>
          <w:b/>
          <w:color w:val="auto"/>
          <w:kern w:val="0"/>
          <w:sz w:val="32"/>
          <w:szCs w:val="32"/>
          <w:highlight w:val="none"/>
        </w:rPr>
      </w:pPr>
    </w:p>
    <w:p w14:paraId="6D9558E9">
      <w:pPr>
        <w:snapToGrid w:val="0"/>
        <w:spacing w:line="360" w:lineRule="auto"/>
        <w:ind w:right="480"/>
        <w:jc w:val="center"/>
        <w:rPr>
          <w:rFonts w:hint="eastAsia" w:ascii="宋体" w:hAnsi="宋体" w:eastAsia="宋体" w:cs="宋体"/>
          <w:b/>
          <w:color w:val="auto"/>
          <w:kern w:val="0"/>
          <w:sz w:val="32"/>
          <w:szCs w:val="32"/>
          <w:highlight w:val="none"/>
        </w:rPr>
      </w:pPr>
    </w:p>
    <w:p w14:paraId="7FA38FC6">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5011ABC">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F0E5F7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杭州市公安局钱塘区分局、浙江经济建设投资咨询中心有限公司</w:t>
      </w:r>
      <w:r>
        <w:rPr>
          <w:rFonts w:hint="eastAsia" w:ascii="宋体" w:hAnsi="宋体" w:eastAsia="宋体" w:cs="宋体"/>
          <w:color w:val="auto"/>
          <w:kern w:val="0"/>
          <w:sz w:val="24"/>
          <w:highlight w:val="none"/>
          <w:lang w:val="zh-CN"/>
        </w:rPr>
        <w:t>：</w:t>
      </w:r>
    </w:p>
    <w:p w14:paraId="0BF483D8">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2025年杭州市公安局钱塘区分局智能交通设施运维项目</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QTCG-GK-2024-209</w:t>
      </w:r>
      <w:r>
        <w:rPr>
          <w:rFonts w:hint="eastAsia" w:ascii="宋体" w:hAnsi="宋体" w:eastAsia="宋体" w:cs="宋体"/>
          <w:color w:val="auto"/>
          <w:sz w:val="24"/>
          <w:highlight w:val="none"/>
        </w:rPr>
        <w:t xml:space="preserve"> 】的实施</w:t>
      </w:r>
      <w:r>
        <w:rPr>
          <w:rFonts w:hint="eastAsia" w:ascii="宋体" w:hAnsi="宋体" w:eastAsia="宋体" w:cs="宋体"/>
          <w:color w:val="auto"/>
          <w:kern w:val="0"/>
          <w:sz w:val="24"/>
          <w:highlight w:val="none"/>
          <w:lang w:val="zh-CN"/>
        </w:rPr>
        <w:t>。</w:t>
      </w:r>
    </w:p>
    <w:p w14:paraId="43C48212">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91"/>
        <w:gridCol w:w="1773"/>
        <w:gridCol w:w="1506"/>
        <w:gridCol w:w="2268"/>
        <w:gridCol w:w="2126"/>
        <w:gridCol w:w="2127"/>
        <w:gridCol w:w="2126"/>
      </w:tblGrid>
      <w:tr w14:paraId="1FBB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F38F6F1">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91" w:type="dxa"/>
            <w:vAlign w:val="center"/>
          </w:tcPr>
          <w:p w14:paraId="21A9E7E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773" w:type="dxa"/>
          </w:tcPr>
          <w:p w14:paraId="44FC0A8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7B5061C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506" w:type="dxa"/>
            <w:vAlign w:val="center"/>
          </w:tcPr>
          <w:p w14:paraId="256ABEFF">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0D2CF22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5897F0A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0794E50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6CD824E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639AD92D">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51FBD76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2EC7FFD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tc>
      </w:tr>
      <w:tr w14:paraId="482E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B9611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391" w:type="dxa"/>
            <w:vAlign w:val="center"/>
          </w:tcPr>
          <w:p w14:paraId="00A4081B">
            <w:pPr>
              <w:pStyle w:val="319"/>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highlight w:val="none"/>
              </w:rPr>
            </w:pPr>
          </w:p>
        </w:tc>
        <w:tc>
          <w:tcPr>
            <w:tcW w:w="1773" w:type="dxa"/>
            <w:vAlign w:val="center"/>
          </w:tcPr>
          <w:p w14:paraId="65CCA77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06" w:type="dxa"/>
            <w:vAlign w:val="center"/>
          </w:tcPr>
          <w:p w14:paraId="39836C0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719A371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1C28D9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7" w:type="dxa"/>
          </w:tcPr>
          <w:p w14:paraId="71CD76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197C34F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2E19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DBA7B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391" w:type="dxa"/>
            <w:vAlign w:val="center"/>
          </w:tcPr>
          <w:p w14:paraId="128A76F6">
            <w:pPr>
              <w:pStyle w:val="319"/>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highlight w:val="none"/>
              </w:rPr>
            </w:pPr>
          </w:p>
        </w:tc>
        <w:tc>
          <w:tcPr>
            <w:tcW w:w="1773" w:type="dxa"/>
            <w:vAlign w:val="center"/>
          </w:tcPr>
          <w:p w14:paraId="34A6B05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06" w:type="dxa"/>
            <w:vAlign w:val="center"/>
          </w:tcPr>
          <w:p w14:paraId="7200925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6B2D411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29735EA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7" w:type="dxa"/>
          </w:tcPr>
          <w:p w14:paraId="7D1A07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062D36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2EC5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381149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391" w:type="dxa"/>
            <w:vAlign w:val="center"/>
          </w:tcPr>
          <w:p w14:paraId="1B219139">
            <w:pPr>
              <w:pStyle w:val="319"/>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highlight w:val="none"/>
              </w:rPr>
            </w:pPr>
          </w:p>
        </w:tc>
        <w:tc>
          <w:tcPr>
            <w:tcW w:w="1773" w:type="dxa"/>
            <w:vAlign w:val="center"/>
          </w:tcPr>
          <w:p w14:paraId="1C5C586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06" w:type="dxa"/>
            <w:vAlign w:val="center"/>
          </w:tcPr>
          <w:p w14:paraId="59092A3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36DAC86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661ECE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7" w:type="dxa"/>
          </w:tcPr>
          <w:p w14:paraId="46DA24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3CD5A4D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54DE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26E73A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14:paraId="55AD24D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1406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5D965A1">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14:paraId="2F0A98C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bl>
    <w:p w14:paraId="09F7E383">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09B33AE2">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126D0DE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5241CDC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）采购机构将对项目名称和项目编号，中标供应商名称、地址和中标金额，主要中标标的名称、服务范围、服务要求、服务时间、服务标准等予以公示。（</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）供应商报价低于项目预算50%的，应当在报价文件中详细阐述不影响产品质量或者诚信履约的具体原因。</w:t>
      </w:r>
    </w:p>
    <w:p w14:paraId="0E907FB2">
      <w:pPr>
        <w:pStyle w:val="26"/>
        <w:spacing w:before="79" w:line="468" w:lineRule="exact"/>
        <w:ind w:left="8895"/>
        <w:rPr>
          <w:rFonts w:hint="eastAsia" w:ascii="宋体" w:hAnsi="宋体" w:eastAsia="宋体" w:cs="宋体"/>
          <w:color w:val="auto"/>
          <w:szCs w:val="24"/>
          <w:highlight w:val="none"/>
        </w:rPr>
      </w:pPr>
      <w:r>
        <w:rPr>
          <w:rFonts w:hint="eastAsia" w:ascii="宋体" w:hAnsi="宋体" w:eastAsia="宋体" w:cs="宋体"/>
          <w:color w:val="auto"/>
          <w:spacing w:val="-2"/>
          <w:position w:val="17"/>
          <w:szCs w:val="24"/>
          <w:highlight w:val="none"/>
        </w:rPr>
        <w:t>投标人名称（电子签名</w:t>
      </w:r>
      <w:r>
        <w:rPr>
          <w:rFonts w:hint="eastAsia" w:ascii="宋体" w:hAnsi="宋体" w:eastAsia="宋体" w:cs="宋体"/>
          <w:color w:val="auto"/>
          <w:spacing w:val="1"/>
          <w:position w:val="17"/>
          <w:szCs w:val="24"/>
          <w:highlight w:val="none"/>
        </w:rPr>
        <w:t>）：</w:t>
      </w:r>
    </w:p>
    <w:p w14:paraId="400FAC1F">
      <w:pPr>
        <w:pStyle w:val="26"/>
        <w:spacing w:line="222" w:lineRule="auto"/>
        <w:ind w:left="9007"/>
        <w:rPr>
          <w:rFonts w:hint="eastAsia" w:ascii="宋体" w:hAnsi="宋体" w:eastAsia="宋体" w:cs="宋体"/>
          <w:color w:val="auto"/>
          <w:szCs w:val="24"/>
          <w:highlight w:val="none"/>
        </w:rPr>
      </w:pPr>
      <w:r>
        <w:rPr>
          <w:rFonts w:hint="eastAsia" w:ascii="宋体" w:hAnsi="宋体" w:eastAsia="宋体" w:cs="宋体"/>
          <w:color w:val="auto"/>
          <w:spacing w:val="-17"/>
          <w:szCs w:val="24"/>
          <w:highlight w:val="none"/>
        </w:rPr>
        <w:t xml:space="preserve">日期： </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pacing w:val="-96"/>
          <w:szCs w:val="24"/>
          <w:highlight w:val="none"/>
        </w:rPr>
        <w:t xml:space="preserve"> </w:t>
      </w:r>
      <w:r>
        <w:rPr>
          <w:rFonts w:hint="eastAsia" w:ascii="宋体" w:hAnsi="宋体" w:eastAsia="宋体" w:cs="宋体"/>
          <w:color w:val="auto"/>
          <w:spacing w:val="-17"/>
          <w:szCs w:val="24"/>
          <w:highlight w:val="none"/>
        </w:rPr>
        <w:t>年</w:t>
      </w:r>
      <w:r>
        <w:rPr>
          <w:rFonts w:hint="eastAsia" w:ascii="宋体" w:hAnsi="宋体" w:eastAsia="宋体" w:cs="宋体"/>
          <w:color w:val="auto"/>
          <w:spacing w:val="59"/>
          <w:szCs w:val="24"/>
          <w:highlight w:val="none"/>
          <w:u w:val="single"/>
        </w:rPr>
        <w:t xml:space="preserve">  </w:t>
      </w:r>
      <w:r>
        <w:rPr>
          <w:rFonts w:hint="eastAsia" w:ascii="宋体" w:hAnsi="宋体" w:eastAsia="宋体" w:cs="宋体"/>
          <w:color w:val="auto"/>
          <w:spacing w:val="-91"/>
          <w:szCs w:val="24"/>
          <w:highlight w:val="none"/>
        </w:rPr>
        <w:t xml:space="preserve"> </w:t>
      </w:r>
      <w:r>
        <w:rPr>
          <w:rFonts w:hint="eastAsia" w:ascii="宋体" w:hAnsi="宋体" w:eastAsia="宋体" w:cs="宋体"/>
          <w:color w:val="auto"/>
          <w:spacing w:val="-17"/>
          <w:szCs w:val="24"/>
          <w:highlight w:val="none"/>
        </w:rPr>
        <w:t>月</w:t>
      </w:r>
      <w:r>
        <w:rPr>
          <w:rFonts w:hint="eastAsia" w:ascii="宋体" w:hAnsi="宋体" w:eastAsia="宋体" w:cs="宋体"/>
          <w:color w:val="auto"/>
          <w:spacing w:val="59"/>
          <w:szCs w:val="24"/>
          <w:highlight w:val="none"/>
          <w:u w:val="single"/>
        </w:rPr>
        <w:t xml:space="preserve">  </w:t>
      </w:r>
      <w:r>
        <w:rPr>
          <w:rFonts w:hint="eastAsia" w:ascii="宋体" w:hAnsi="宋体" w:eastAsia="宋体" w:cs="宋体"/>
          <w:color w:val="auto"/>
          <w:spacing w:val="-52"/>
          <w:szCs w:val="24"/>
          <w:highlight w:val="none"/>
        </w:rPr>
        <w:t xml:space="preserve"> </w:t>
      </w:r>
      <w:r>
        <w:rPr>
          <w:rFonts w:hint="eastAsia" w:ascii="宋体" w:hAnsi="宋体" w:eastAsia="宋体" w:cs="宋体"/>
          <w:color w:val="auto"/>
          <w:spacing w:val="-17"/>
          <w:szCs w:val="24"/>
          <w:highlight w:val="none"/>
        </w:rPr>
        <w:t>日</w:t>
      </w:r>
    </w:p>
    <w:p w14:paraId="1A493CBD">
      <w:pPr>
        <w:spacing w:line="360" w:lineRule="auto"/>
        <w:ind w:firstLine="482" w:firstLineChars="200"/>
        <w:rPr>
          <w:rFonts w:hint="eastAsia" w:ascii="宋体" w:hAnsi="宋体" w:eastAsia="宋体" w:cs="宋体"/>
          <w:b/>
          <w:color w:val="auto"/>
          <w:kern w:val="0"/>
          <w:sz w:val="24"/>
          <w:highlight w:val="none"/>
        </w:rPr>
      </w:pPr>
    </w:p>
    <w:p w14:paraId="3FC0BD6B">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722C83B">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1E5DCF0">
      <w:pPr>
        <w:pStyle w:val="692"/>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18D8D468">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713BD51">
      <w:pPr>
        <w:pStyle w:val="692"/>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056AD792">
      <w:pPr>
        <w:spacing w:line="360" w:lineRule="auto"/>
        <w:ind w:right="420" w:firstLine="3614" w:firstLineChars="1000"/>
        <w:rPr>
          <w:rFonts w:hint="eastAsia" w:ascii="宋体" w:hAnsi="宋体" w:eastAsia="宋体" w:cs="宋体"/>
          <w:b/>
          <w:color w:val="auto"/>
          <w:kern w:val="0"/>
          <w:sz w:val="36"/>
          <w:szCs w:val="36"/>
          <w:highlight w:val="none"/>
        </w:rPr>
      </w:pPr>
    </w:p>
    <w:p w14:paraId="2C5DDBAE">
      <w:pPr>
        <w:spacing w:line="360" w:lineRule="auto"/>
        <w:ind w:right="420" w:firstLine="3614" w:firstLineChars="1000"/>
        <w:rPr>
          <w:rFonts w:hint="eastAsia" w:ascii="宋体" w:hAnsi="宋体" w:eastAsia="宋体" w:cs="宋体"/>
          <w:b/>
          <w:color w:val="auto"/>
          <w:kern w:val="0"/>
          <w:sz w:val="36"/>
          <w:szCs w:val="36"/>
          <w:highlight w:val="none"/>
        </w:rPr>
      </w:pPr>
    </w:p>
    <w:p w14:paraId="502E306F">
      <w:pPr>
        <w:spacing w:line="360" w:lineRule="auto"/>
        <w:ind w:right="420" w:firstLine="3614" w:firstLineChars="1000"/>
        <w:rPr>
          <w:rFonts w:hint="eastAsia" w:ascii="宋体" w:hAnsi="宋体" w:eastAsia="宋体" w:cs="宋体"/>
          <w:b/>
          <w:color w:val="auto"/>
          <w:kern w:val="0"/>
          <w:sz w:val="36"/>
          <w:szCs w:val="36"/>
          <w:highlight w:val="none"/>
        </w:rPr>
      </w:pPr>
    </w:p>
    <w:p w14:paraId="325B9525">
      <w:pPr>
        <w:spacing w:line="360" w:lineRule="auto"/>
        <w:ind w:right="420" w:firstLine="3614" w:firstLineChars="1000"/>
        <w:rPr>
          <w:rFonts w:hint="eastAsia" w:ascii="宋体" w:hAnsi="宋体" w:eastAsia="宋体" w:cs="宋体"/>
          <w:b/>
          <w:color w:val="auto"/>
          <w:kern w:val="0"/>
          <w:sz w:val="36"/>
          <w:szCs w:val="36"/>
          <w:highlight w:val="none"/>
        </w:rPr>
      </w:pPr>
    </w:p>
    <w:p w14:paraId="747EEEAB">
      <w:pPr>
        <w:spacing w:line="360" w:lineRule="auto"/>
        <w:ind w:right="420" w:firstLine="3614" w:firstLineChars="1000"/>
        <w:rPr>
          <w:rFonts w:hint="eastAsia" w:ascii="宋体" w:hAnsi="宋体" w:eastAsia="宋体" w:cs="宋体"/>
          <w:b/>
          <w:color w:val="auto"/>
          <w:kern w:val="0"/>
          <w:sz w:val="36"/>
          <w:szCs w:val="36"/>
          <w:highlight w:val="none"/>
        </w:rPr>
      </w:pPr>
    </w:p>
    <w:p w14:paraId="03E87BC5">
      <w:pPr>
        <w:spacing w:line="360" w:lineRule="auto"/>
        <w:ind w:right="420" w:firstLine="3614" w:firstLineChars="1000"/>
        <w:rPr>
          <w:rFonts w:hint="eastAsia" w:ascii="宋体" w:hAnsi="宋体" w:eastAsia="宋体" w:cs="宋体"/>
          <w:b/>
          <w:color w:val="auto"/>
          <w:kern w:val="0"/>
          <w:sz w:val="36"/>
          <w:szCs w:val="36"/>
          <w:highlight w:val="none"/>
        </w:rPr>
      </w:pPr>
    </w:p>
    <w:p w14:paraId="5CECFA8D">
      <w:pPr>
        <w:spacing w:line="360" w:lineRule="auto"/>
        <w:ind w:right="420" w:firstLine="3614" w:firstLineChars="1000"/>
        <w:rPr>
          <w:rFonts w:hint="eastAsia" w:ascii="宋体" w:hAnsi="宋体" w:eastAsia="宋体" w:cs="宋体"/>
          <w:b/>
          <w:color w:val="auto"/>
          <w:kern w:val="0"/>
          <w:sz w:val="36"/>
          <w:szCs w:val="36"/>
          <w:highlight w:val="none"/>
        </w:rPr>
      </w:pPr>
    </w:p>
    <w:p w14:paraId="5853F515">
      <w:pPr>
        <w:spacing w:line="360" w:lineRule="auto"/>
        <w:ind w:right="420" w:firstLine="3614" w:firstLineChars="1000"/>
        <w:rPr>
          <w:rFonts w:hint="eastAsia" w:ascii="宋体" w:hAnsi="宋体" w:eastAsia="宋体" w:cs="宋体"/>
          <w:b/>
          <w:color w:val="auto"/>
          <w:kern w:val="0"/>
          <w:sz w:val="36"/>
          <w:szCs w:val="36"/>
          <w:highlight w:val="none"/>
        </w:rPr>
      </w:pPr>
    </w:p>
    <w:p w14:paraId="66CB73CC">
      <w:pPr>
        <w:spacing w:line="360" w:lineRule="auto"/>
        <w:ind w:right="420" w:firstLine="3614" w:firstLineChars="1000"/>
        <w:rPr>
          <w:rFonts w:hint="eastAsia" w:ascii="宋体" w:hAnsi="宋体" w:eastAsia="宋体" w:cs="宋体"/>
          <w:b/>
          <w:color w:val="auto"/>
          <w:kern w:val="0"/>
          <w:sz w:val="36"/>
          <w:szCs w:val="36"/>
          <w:highlight w:val="none"/>
        </w:rPr>
      </w:pPr>
    </w:p>
    <w:p w14:paraId="23C74F11">
      <w:pPr>
        <w:spacing w:line="360" w:lineRule="auto"/>
        <w:ind w:right="420" w:firstLine="3614" w:firstLineChars="1000"/>
        <w:rPr>
          <w:rFonts w:hint="eastAsia" w:ascii="宋体" w:hAnsi="宋体" w:eastAsia="宋体" w:cs="宋体"/>
          <w:b/>
          <w:color w:val="auto"/>
          <w:kern w:val="0"/>
          <w:sz w:val="36"/>
          <w:szCs w:val="36"/>
          <w:highlight w:val="none"/>
        </w:rPr>
      </w:pPr>
    </w:p>
    <w:p w14:paraId="088E76A7">
      <w:pPr>
        <w:spacing w:line="360" w:lineRule="auto"/>
        <w:ind w:right="420" w:firstLine="3614" w:firstLineChars="1000"/>
        <w:rPr>
          <w:rFonts w:hint="eastAsia" w:ascii="宋体" w:hAnsi="宋体" w:eastAsia="宋体" w:cs="宋体"/>
          <w:b/>
          <w:color w:val="auto"/>
          <w:kern w:val="0"/>
          <w:sz w:val="36"/>
          <w:szCs w:val="36"/>
          <w:highlight w:val="none"/>
        </w:rPr>
      </w:pPr>
    </w:p>
    <w:p w14:paraId="1756E9FE">
      <w:pPr>
        <w:spacing w:line="360" w:lineRule="auto"/>
        <w:ind w:right="420" w:firstLine="3614" w:firstLineChars="1000"/>
        <w:rPr>
          <w:rFonts w:hint="eastAsia" w:ascii="宋体" w:hAnsi="宋体" w:eastAsia="宋体" w:cs="宋体"/>
          <w:b/>
          <w:color w:val="auto"/>
          <w:kern w:val="0"/>
          <w:sz w:val="36"/>
          <w:szCs w:val="36"/>
          <w:highlight w:val="none"/>
        </w:rPr>
      </w:pPr>
    </w:p>
    <w:p w14:paraId="32C8CABC">
      <w:pPr>
        <w:spacing w:line="360" w:lineRule="auto"/>
        <w:ind w:right="420" w:firstLine="3614" w:firstLineChars="1000"/>
        <w:rPr>
          <w:rFonts w:hint="eastAsia" w:ascii="宋体" w:hAnsi="宋体" w:eastAsia="宋体" w:cs="宋体"/>
          <w:b/>
          <w:color w:val="auto"/>
          <w:kern w:val="0"/>
          <w:sz w:val="36"/>
          <w:szCs w:val="36"/>
          <w:highlight w:val="none"/>
        </w:rPr>
      </w:pPr>
    </w:p>
    <w:p w14:paraId="5AD3D56F">
      <w:pPr>
        <w:spacing w:line="360" w:lineRule="auto"/>
        <w:ind w:right="420" w:firstLine="3614" w:firstLineChars="1000"/>
        <w:rPr>
          <w:rFonts w:hint="eastAsia" w:ascii="宋体" w:hAnsi="宋体" w:eastAsia="宋体" w:cs="宋体"/>
          <w:b/>
          <w:color w:val="auto"/>
          <w:kern w:val="0"/>
          <w:sz w:val="36"/>
          <w:szCs w:val="36"/>
          <w:highlight w:val="none"/>
        </w:rPr>
      </w:pPr>
    </w:p>
    <w:p w14:paraId="78E206BD">
      <w:pPr>
        <w:spacing w:line="360" w:lineRule="auto"/>
        <w:ind w:right="420" w:firstLine="3614" w:firstLineChars="1000"/>
        <w:rPr>
          <w:rFonts w:hint="eastAsia" w:ascii="宋体" w:hAnsi="宋体" w:eastAsia="宋体" w:cs="宋体"/>
          <w:b/>
          <w:color w:val="auto"/>
          <w:kern w:val="0"/>
          <w:sz w:val="36"/>
          <w:szCs w:val="36"/>
          <w:highlight w:val="none"/>
        </w:rPr>
      </w:pPr>
    </w:p>
    <w:p w14:paraId="398BD0E9">
      <w:pPr>
        <w:spacing w:line="360" w:lineRule="auto"/>
        <w:ind w:right="420" w:firstLine="3614" w:firstLineChars="1000"/>
        <w:rPr>
          <w:rFonts w:hint="eastAsia" w:ascii="宋体" w:hAnsi="宋体" w:eastAsia="宋体" w:cs="宋体"/>
          <w:b/>
          <w:color w:val="auto"/>
          <w:kern w:val="0"/>
          <w:sz w:val="36"/>
          <w:szCs w:val="36"/>
          <w:highlight w:val="none"/>
        </w:rPr>
      </w:pPr>
    </w:p>
    <w:p w14:paraId="740A8B3F">
      <w:pPr>
        <w:pStyle w:val="5"/>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481AD46F">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4330DC66">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46F1027D">
      <w:pPr>
        <w:spacing w:line="360" w:lineRule="auto"/>
        <w:rPr>
          <w:rFonts w:hint="eastAsia" w:ascii="宋体" w:hAnsi="宋体" w:eastAsia="宋体" w:cs="宋体"/>
          <w:b/>
          <w:color w:val="auto"/>
          <w:spacing w:val="6"/>
          <w:sz w:val="30"/>
          <w:szCs w:val="30"/>
          <w:highlight w:val="none"/>
        </w:rPr>
      </w:pPr>
    </w:p>
    <w:p w14:paraId="4FCFA8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杭州市公安局钱塘区分局</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lang w:eastAsia="zh-CN"/>
        </w:rPr>
        <w:t>2025年杭州市公安局钱塘区分局智能交通设施运维项目</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7B3CA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C346F97">
      <w:pPr>
        <w:spacing w:line="360" w:lineRule="auto"/>
        <w:ind w:firstLine="480" w:firstLineChars="200"/>
        <w:rPr>
          <w:rFonts w:hint="eastAsia" w:ascii="宋体" w:hAnsi="宋体" w:eastAsia="宋体" w:cs="宋体"/>
          <w:color w:val="auto"/>
          <w:sz w:val="24"/>
          <w:highlight w:val="none"/>
        </w:rPr>
      </w:pPr>
    </w:p>
    <w:p w14:paraId="0703B284">
      <w:pPr>
        <w:spacing w:line="360" w:lineRule="auto"/>
        <w:ind w:firstLine="480" w:firstLineChars="200"/>
        <w:rPr>
          <w:rFonts w:hint="eastAsia" w:ascii="宋体" w:hAnsi="宋体" w:eastAsia="宋体" w:cs="宋体"/>
          <w:color w:val="auto"/>
          <w:sz w:val="24"/>
          <w:highlight w:val="none"/>
        </w:rPr>
      </w:pPr>
    </w:p>
    <w:p w14:paraId="4DC19369">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094E56BB">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238627F9">
      <w:pPr>
        <w:spacing w:line="360" w:lineRule="auto"/>
        <w:ind w:firstLine="480" w:firstLineChars="200"/>
        <w:rPr>
          <w:rFonts w:hint="eastAsia" w:ascii="宋体" w:hAnsi="宋体" w:eastAsia="宋体" w:cs="宋体"/>
          <w:color w:val="auto"/>
          <w:sz w:val="24"/>
          <w:highlight w:val="none"/>
        </w:rPr>
      </w:pPr>
    </w:p>
    <w:p w14:paraId="052C2253">
      <w:pPr>
        <w:spacing w:line="360" w:lineRule="auto"/>
        <w:ind w:firstLine="420" w:firstLineChars="200"/>
        <w:rPr>
          <w:rFonts w:hint="eastAsia" w:ascii="宋体" w:hAnsi="宋体" w:eastAsia="宋体" w:cs="宋体"/>
          <w:color w:val="auto"/>
          <w:highlight w:val="none"/>
        </w:rPr>
      </w:pPr>
    </w:p>
    <w:p w14:paraId="41C5D2B9">
      <w:pPr>
        <w:spacing w:line="360" w:lineRule="auto"/>
        <w:ind w:firstLine="420" w:firstLineChars="200"/>
        <w:rPr>
          <w:rFonts w:hint="eastAsia" w:ascii="宋体" w:hAnsi="宋体" w:eastAsia="宋体" w:cs="宋体"/>
          <w:color w:val="auto"/>
          <w:highlight w:val="none"/>
        </w:rPr>
      </w:pPr>
    </w:p>
    <w:p w14:paraId="6B8E5E36">
      <w:pPr>
        <w:spacing w:line="360" w:lineRule="auto"/>
        <w:ind w:firstLine="420" w:firstLineChars="200"/>
        <w:rPr>
          <w:rFonts w:hint="eastAsia" w:ascii="宋体" w:hAnsi="宋体" w:eastAsia="宋体" w:cs="宋体"/>
          <w:color w:val="auto"/>
          <w:highlight w:val="none"/>
        </w:rPr>
      </w:pPr>
    </w:p>
    <w:p w14:paraId="69A34A80">
      <w:pPr>
        <w:spacing w:line="360" w:lineRule="auto"/>
        <w:ind w:firstLine="420" w:firstLineChars="200"/>
        <w:rPr>
          <w:rFonts w:hint="eastAsia" w:ascii="宋体" w:hAnsi="宋体" w:eastAsia="宋体" w:cs="宋体"/>
          <w:color w:val="auto"/>
          <w:highlight w:val="none"/>
        </w:rPr>
      </w:pPr>
    </w:p>
    <w:p w14:paraId="3D521F24">
      <w:pPr>
        <w:spacing w:line="360" w:lineRule="auto"/>
        <w:rPr>
          <w:rFonts w:hint="eastAsia" w:ascii="宋体" w:hAnsi="宋体" w:eastAsia="宋体" w:cs="宋体"/>
          <w:b/>
          <w:color w:val="auto"/>
          <w:sz w:val="24"/>
          <w:highlight w:val="none"/>
        </w:rPr>
      </w:pPr>
    </w:p>
    <w:p w14:paraId="6F234E0E">
      <w:pPr>
        <w:spacing w:line="360" w:lineRule="auto"/>
        <w:rPr>
          <w:rFonts w:hint="eastAsia" w:ascii="宋体" w:hAnsi="宋体" w:eastAsia="宋体" w:cs="宋体"/>
          <w:b/>
          <w:color w:val="auto"/>
          <w:sz w:val="24"/>
          <w:highlight w:val="none"/>
        </w:rPr>
      </w:pPr>
    </w:p>
    <w:p w14:paraId="7C72CD87">
      <w:pPr>
        <w:spacing w:line="360" w:lineRule="auto"/>
        <w:rPr>
          <w:rFonts w:hint="eastAsia" w:ascii="宋体" w:hAnsi="宋体" w:eastAsia="宋体" w:cs="宋体"/>
          <w:b/>
          <w:color w:val="auto"/>
          <w:sz w:val="24"/>
          <w:highlight w:val="none"/>
        </w:rPr>
      </w:pPr>
    </w:p>
    <w:p w14:paraId="1074308C">
      <w:pPr>
        <w:spacing w:line="360" w:lineRule="auto"/>
        <w:rPr>
          <w:rFonts w:hint="eastAsia" w:ascii="宋体" w:hAnsi="宋体" w:eastAsia="宋体" w:cs="宋体"/>
          <w:b/>
          <w:color w:val="auto"/>
          <w:sz w:val="24"/>
          <w:highlight w:val="none"/>
        </w:rPr>
      </w:pPr>
    </w:p>
    <w:p w14:paraId="7DF45AFF">
      <w:pPr>
        <w:spacing w:line="360" w:lineRule="auto"/>
        <w:rPr>
          <w:rFonts w:hint="eastAsia" w:ascii="宋体" w:hAnsi="宋体" w:eastAsia="宋体" w:cs="宋体"/>
          <w:b/>
          <w:color w:val="auto"/>
          <w:sz w:val="24"/>
          <w:highlight w:val="none"/>
        </w:rPr>
      </w:pPr>
    </w:p>
    <w:p w14:paraId="7243D129">
      <w:pPr>
        <w:spacing w:line="360" w:lineRule="auto"/>
        <w:rPr>
          <w:rFonts w:hint="eastAsia" w:ascii="宋体" w:hAnsi="宋体" w:eastAsia="宋体" w:cs="宋体"/>
          <w:b/>
          <w:color w:val="auto"/>
          <w:sz w:val="24"/>
          <w:highlight w:val="none"/>
        </w:rPr>
      </w:pPr>
    </w:p>
    <w:p w14:paraId="41CC19AD">
      <w:pPr>
        <w:spacing w:line="360" w:lineRule="auto"/>
        <w:rPr>
          <w:rFonts w:hint="eastAsia" w:ascii="宋体" w:hAnsi="宋体" w:eastAsia="宋体" w:cs="宋体"/>
          <w:b/>
          <w:color w:val="auto"/>
          <w:sz w:val="24"/>
          <w:highlight w:val="none"/>
        </w:rPr>
      </w:pPr>
    </w:p>
    <w:p w14:paraId="4529F6EB">
      <w:pPr>
        <w:spacing w:line="360" w:lineRule="auto"/>
        <w:rPr>
          <w:rFonts w:hint="eastAsia" w:ascii="宋体" w:hAnsi="宋体" w:eastAsia="宋体" w:cs="宋体"/>
          <w:b/>
          <w:color w:val="auto"/>
          <w:sz w:val="24"/>
          <w:highlight w:val="none"/>
        </w:rPr>
      </w:pPr>
    </w:p>
    <w:p w14:paraId="7DC9D226">
      <w:pPr>
        <w:spacing w:line="360" w:lineRule="auto"/>
        <w:rPr>
          <w:rFonts w:hint="eastAsia" w:ascii="宋体" w:hAnsi="宋体" w:eastAsia="宋体" w:cs="宋体"/>
          <w:b/>
          <w:color w:val="auto"/>
          <w:sz w:val="24"/>
          <w:highlight w:val="none"/>
        </w:rPr>
      </w:pPr>
    </w:p>
    <w:p w14:paraId="50693475">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11674EB0">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6B225D6">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13BF236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536966A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8D3C0F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F8A9A7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64427CE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2294D8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F7C0D6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58E6AB2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20BA048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D17D92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794E1F4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5021449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99B9D3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3E4D649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8192F4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30AB897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0314A2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E6DC62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5F850F7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983F95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09BEA5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7BF52B2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909DB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D098D95">
      <w:pPr>
        <w:spacing w:line="360" w:lineRule="auto"/>
        <w:jc w:val="center"/>
        <w:rPr>
          <w:rFonts w:hint="eastAsia" w:ascii="宋体" w:hAnsi="宋体" w:eastAsia="宋体" w:cs="宋体"/>
          <w:b/>
          <w:bCs/>
          <w:color w:val="auto"/>
          <w:sz w:val="24"/>
          <w:highlight w:val="none"/>
        </w:rPr>
      </w:pPr>
    </w:p>
    <w:p w14:paraId="08A1F90A">
      <w:pPr>
        <w:spacing w:line="360" w:lineRule="auto"/>
        <w:rPr>
          <w:rFonts w:hint="eastAsia" w:ascii="宋体" w:hAnsi="宋体" w:eastAsia="宋体" w:cs="宋体"/>
          <w:b/>
          <w:color w:val="auto"/>
          <w:sz w:val="24"/>
          <w:highlight w:val="none"/>
        </w:rPr>
      </w:pPr>
    </w:p>
    <w:p w14:paraId="10B09A96">
      <w:pPr>
        <w:spacing w:line="360" w:lineRule="auto"/>
        <w:rPr>
          <w:rFonts w:hint="eastAsia" w:ascii="宋体" w:hAnsi="宋体" w:eastAsia="宋体" w:cs="宋体"/>
          <w:b/>
          <w:color w:val="auto"/>
          <w:sz w:val="24"/>
          <w:highlight w:val="none"/>
        </w:rPr>
      </w:pPr>
    </w:p>
    <w:p w14:paraId="3A728F3B">
      <w:pPr>
        <w:spacing w:line="360" w:lineRule="auto"/>
        <w:rPr>
          <w:rFonts w:hint="eastAsia" w:ascii="宋体" w:hAnsi="宋体" w:eastAsia="宋体" w:cs="宋体"/>
          <w:b/>
          <w:color w:val="auto"/>
          <w:sz w:val="24"/>
          <w:highlight w:val="none"/>
        </w:rPr>
      </w:pPr>
    </w:p>
    <w:p w14:paraId="4FD08D8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7EAE3EE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70F2D9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23550AD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5B88189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1EFE861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4A870BB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8C501B1">
      <w:pPr>
        <w:widowControl/>
        <w:spacing w:line="360" w:lineRule="auto"/>
        <w:ind w:firstLine="600" w:firstLineChars="200"/>
        <w:jc w:val="left"/>
        <w:rPr>
          <w:rFonts w:hint="eastAsia" w:ascii="宋体" w:hAnsi="宋体" w:eastAsia="宋体" w:cs="宋体"/>
          <w:color w:val="auto"/>
          <w:sz w:val="30"/>
          <w:szCs w:val="30"/>
          <w:highlight w:val="none"/>
        </w:rPr>
      </w:pPr>
    </w:p>
    <w:p w14:paraId="0C16A5E4">
      <w:pPr>
        <w:spacing w:line="360" w:lineRule="auto"/>
        <w:jc w:val="center"/>
        <w:rPr>
          <w:rFonts w:hint="eastAsia" w:ascii="宋体" w:hAnsi="宋体" w:eastAsia="宋体" w:cs="宋体"/>
          <w:b/>
          <w:color w:val="auto"/>
          <w:spacing w:val="6"/>
          <w:sz w:val="32"/>
          <w:szCs w:val="32"/>
          <w:highlight w:val="none"/>
        </w:rPr>
      </w:pPr>
    </w:p>
    <w:p w14:paraId="67D91E69">
      <w:pPr>
        <w:spacing w:line="360" w:lineRule="auto"/>
        <w:jc w:val="center"/>
        <w:rPr>
          <w:rFonts w:hint="eastAsia" w:ascii="宋体" w:hAnsi="宋体" w:eastAsia="宋体" w:cs="宋体"/>
          <w:b/>
          <w:color w:val="auto"/>
          <w:spacing w:val="6"/>
          <w:sz w:val="32"/>
          <w:szCs w:val="32"/>
          <w:highlight w:val="none"/>
        </w:rPr>
      </w:pPr>
    </w:p>
    <w:p w14:paraId="635F8346">
      <w:pPr>
        <w:spacing w:line="360" w:lineRule="auto"/>
        <w:jc w:val="center"/>
        <w:rPr>
          <w:rFonts w:hint="eastAsia" w:ascii="宋体" w:hAnsi="宋体" w:eastAsia="宋体" w:cs="宋体"/>
          <w:b/>
          <w:color w:val="auto"/>
          <w:spacing w:val="6"/>
          <w:sz w:val="32"/>
          <w:szCs w:val="32"/>
          <w:highlight w:val="none"/>
        </w:rPr>
      </w:pPr>
    </w:p>
    <w:p w14:paraId="0DC24599">
      <w:pPr>
        <w:spacing w:line="360" w:lineRule="auto"/>
        <w:jc w:val="center"/>
        <w:rPr>
          <w:rFonts w:hint="eastAsia" w:ascii="宋体" w:hAnsi="宋体" w:eastAsia="宋体" w:cs="宋体"/>
          <w:b/>
          <w:color w:val="auto"/>
          <w:spacing w:val="6"/>
          <w:sz w:val="32"/>
          <w:szCs w:val="32"/>
          <w:highlight w:val="none"/>
        </w:rPr>
      </w:pPr>
    </w:p>
    <w:p w14:paraId="3D0E579E">
      <w:pPr>
        <w:spacing w:line="360" w:lineRule="auto"/>
        <w:jc w:val="center"/>
        <w:rPr>
          <w:rFonts w:hint="eastAsia" w:ascii="宋体" w:hAnsi="宋体" w:eastAsia="宋体" w:cs="宋体"/>
          <w:b/>
          <w:color w:val="auto"/>
          <w:spacing w:val="6"/>
          <w:sz w:val="32"/>
          <w:szCs w:val="32"/>
          <w:highlight w:val="none"/>
        </w:rPr>
      </w:pPr>
    </w:p>
    <w:p w14:paraId="5374622F">
      <w:pPr>
        <w:spacing w:line="360" w:lineRule="auto"/>
        <w:jc w:val="center"/>
        <w:rPr>
          <w:rFonts w:hint="eastAsia" w:ascii="宋体" w:hAnsi="宋体" w:eastAsia="宋体" w:cs="宋体"/>
          <w:b/>
          <w:color w:val="auto"/>
          <w:spacing w:val="6"/>
          <w:sz w:val="32"/>
          <w:szCs w:val="32"/>
          <w:highlight w:val="none"/>
        </w:rPr>
      </w:pPr>
    </w:p>
    <w:p w14:paraId="4DA895BF">
      <w:pPr>
        <w:spacing w:line="360" w:lineRule="auto"/>
        <w:jc w:val="center"/>
        <w:rPr>
          <w:rFonts w:hint="eastAsia" w:ascii="宋体" w:hAnsi="宋体" w:eastAsia="宋体" w:cs="宋体"/>
          <w:b/>
          <w:color w:val="auto"/>
          <w:spacing w:val="6"/>
          <w:sz w:val="32"/>
          <w:szCs w:val="32"/>
          <w:highlight w:val="none"/>
        </w:rPr>
      </w:pPr>
    </w:p>
    <w:p w14:paraId="183DCAF5">
      <w:pPr>
        <w:spacing w:line="360" w:lineRule="auto"/>
        <w:jc w:val="center"/>
        <w:rPr>
          <w:rFonts w:hint="eastAsia" w:ascii="宋体" w:hAnsi="宋体" w:eastAsia="宋体" w:cs="宋体"/>
          <w:b/>
          <w:color w:val="auto"/>
          <w:spacing w:val="6"/>
          <w:sz w:val="32"/>
          <w:szCs w:val="32"/>
          <w:highlight w:val="none"/>
        </w:rPr>
      </w:pPr>
    </w:p>
    <w:p w14:paraId="2D3D2B2B">
      <w:pPr>
        <w:spacing w:line="360" w:lineRule="auto"/>
        <w:jc w:val="center"/>
        <w:rPr>
          <w:rFonts w:hint="eastAsia" w:ascii="宋体" w:hAnsi="宋体" w:eastAsia="宋体" w:cs="宋体"/>
          <w:b/>
          <w:color w:val="auto"/>
          <w:spacing w:val="6"/>
          <w:sz w:val="32"/>
          <w:szCs w:val="32"/>
          <w:highlight w:val="none"/>
        </w:rPr>
      </w:pPr>
    </w:p>
    <w:p w14:paraId="7CE88C0F">
      <w:pPr>
        <w:spacing w:line="360" w:lineRule="auto"/>
        <w:jc w:val="center"/>
        <w:rPr>
          <w:rFonts w:hint="eastAsia" w:ascii="宋体" w:hAnsi="宋体" w:eastAsia="宋体" w:cs="宋体"/>
          <w:b/>
          <w:color w:val="auto"/>
          <w:spacing w:val="6"/>
          <w:sz w:val="32"/>
          <w:szCs w:val="32"/>
          <w:highlight w:val="none"/>
        </w:rPr>
      </w:pPr>
    </w:p>
    <w:p w14:paraId="6F6AFFA7">
      <w:pPr>
        <w:spacing w:line="360" w:lineRule="auto"/>
        <w:jc w:val="center"/>
        <w:rPr>
          <w:rFonts w:hint="eastAsia" w:ascii="宋体" w:hAnsi="宋体" w:eastAsia="宋体" w:cs="宋体"/>
          <w:b/>
          <w:color w:val="auto"/>
          <w:spacing w:val="6"/>
          <w:sz w:val="32"/>
          <w:szCs w:val="32"/>
          <w:highlight w:val="none"/>
        </w:rPr>
      </w:pPr>
    </w:p>
    <w:p w14:paraId="32BF3405">
      <w:pPr>
        <w:spacing w:line="360" w:lineRule="auto"/>
        <w:jc w:val="center"/>
        <w:rPr>
          <w:rFonts w:hint="eastAsia" w:ascii="宋体" w:hAnsi="宋体" w:eastAsia="宋体" w:cs="宋体"/>
          <w:b/>
          <w:color w:val="auto"/>
          <w:spacing w:val="6"/>
          <w:sz w:val="32"/>
          <w:szCs w:val="32"/>
          <w:highlight w:val="none"/>
        </w:rPr>
      </w:pPr>
    </w:p>
    <w:p w14:paraId="39337100">
      <w:pPr>
        <w:spacing w:line="360" w:lineRule="auto"/>
        <w:jc w:val="left"/>
        <w:rPr>
          <w:rFonts w:hint="eastAsia" w:ascii="宋体" w:hAnsi="宋体" w:eastAsia="宋体" w:cs="宋体"/>
          <w:b/>
          <w:color w:val="auto"/>
          <w:spacing w:val="6"/>
          <w:sz w:val="32"/>
          <w:szCs w:val="32"/>
          <w:highlight w:val="none"/>
        </w:rPr>
      </w:pPr>
    </w:p>
    <w:p w14:paraId="15BF1D6D">
      <w:pPr>
        <w:spacing w:line="360" w:lineRule="auto"/>
        <w:jc w:val="left"/>
        <w:rPr>
          <w:rFonts w:hint="eastAsia" w:ascii="宋体" w:hAnsi="宋体" w:eastAsia="宋体" w:cs="宋体"/>
          <w:b/>
          <w:color w:val="auto"/>
          <w:spacing w:val="6"/>
          <w:sz w:val="32"/>
          <w:szCs w:val="32"/>
          <w:highlight w:val="none"/>
        </w:rPr>
      </w:pPr>
    </w:p>
    <w:p w14:paraId="4B167EC2">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41278FB3">
      <w:pPr>
        <w:spacing w:line="360" w:lineRule="auto"/>
        <w:jc w:val="center"/>
        <w:rPr>
          <w:rFonts w:hint="eastAsia" w:ascii="宋体" w:hAnsi="宋体" w:eastAsia="宋体" w:cs="宋体"/>
          <w:b/>
          <w:color w:val="auto"/>
          <w:sz w:val="24"/>
          <w:highlight w:val="none"/>
        </w:rPr>
      </w:pPr>
    </w:p>
    <w:p w14:paraId="7B71680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533296B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58BE2D5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3CBDEBB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9E9222D">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F14C3E8">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959A6B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200E50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7195423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A9E232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D32D34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4552D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B9508C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36B540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7C2F85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B15BE0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6A3383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719E147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116CAE2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23447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3344A8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2BCED4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208957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63806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187B4685">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576B70E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EC11879">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58E76B7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18B7EF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6D86BB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DA9EC6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C8B50A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9410D6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DB323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30E596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A43A82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1BF9A4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18F223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0B97B72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C410BE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802B7DB">
      <w:pPr>
        <w:spacing w:line="360" w:lineRule="auto"/>
        <w:rPr>
          <w:rFonts w:hint="eastAsia" w:ascii="宋体" w:hAnsi="宋体" w:eastAsia="宋体" w:cs="宋体"/>
          <w:b/>
          <w:color w:val="auto"/>
          <w:sz w:val="24"/>
          <w:highlight w:val="none"/>
        </w:rPr>
      </w:pPr>
    </w:p>
    <w:p w14:paraId="05CDA94F">
      <w:pPr>
        <w:spacing w:line="360" w:lineRule="auto"/>
        <w:rPr>
          <w:rFonts w:hint="eastAsia" w:ascii="宋体" w:hAnsi="宋体" w:eastAsia="宋体" w:cs="宋体"/>
          <w:b/>
          <w:color w:val="auto"/>
          <w:sz w:val="24"/>
          <w:highlight w:val="none"/>
        </w:rPr>
      </w:pPr>
    </w:p>
    <w:p w14:paraId="35C5856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2DC296C9">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27B549B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79170E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C83638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0D47FE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6BB42F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3CE4B00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B9DE144">
      <w:pPr>
        <w:spacing w:line="360" w:lineRule="auto"/>
        <w:rPr>
          <w:rFonts w:hint="eastAsia" w:ascii="宋体" w:hAnsi="宋体" w:eastAsia="宋体" w:cs="宋体"/>
          <w:b/>
          <w:color w:val="auto"/>
          <w:sz w:val="24"/>
          <w:highlight w:val="none"/>
        </w:rPr>
      </w:pPr>
    </w:p>
    <w:p w14:paraId="7E844CB5">
      <w:pPr>
        <w:autoSpaceDE w:val="0"/>
        <w:autoSpaceDN w:val="0"/>
        <w:jc w:val="center"/>
        <w:rPr>
          <w:rFonts w:hint="eastAsia" w:ascii="宋体" w:hAnsi="宋体" w:eastAsia="宋体" w:cs="宋体"/>
          <w:b/>
          <w:color w:val="auto"/>
          <w:spacing w:val="6"/>
          <w:sz w:val="32"/>
          <w:szCs w:val="32"/>
          <w:highlight w:val="none"/>
        </w:rPr>
      </w:pPr>
    </w:p>
    <w:p w14:paraId="281BFAAF">
      <w:pPr>
        <w:autoSpaceDE w:val="0"/>
        <w:autoSpaceDN w:val="0"/>
        <w:jc w:val="center"/>
        <w:rPr>
          <w:rFonts w:hint="eastAsia" w:ascii="宋体" w:hAnsi="宋体" w:eastAsia="宋体" w:cs="宋体"/>
          <w:b/>
          <w:color w:val="auto"/>
          <w:spacing w:val="6"/>
          <w:sz w:val="32"/>
          <w:szCs w:val="32"/>
          <w:highlight w:val="none"/>
        </w:rPr>
      </w:pPr>
    </w:p>
    <w:p w14:paraId="6C9B3A35">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2CFC456E">
      <w:pPr>
        <w:spacing w:line="360" w:lineRule="auto"/>
        <w:rPr>
          <w:rFonts w:hint="eastAsia" w:ascii="宋体" w:hAnsi="宋体" w:eastAsia="宋体" w:cs="宋体"/>
          <w:color w:val="auto"/>
          <w:sz w:val="24"/>
          <w:highlight w:val="none"/>
          <w:u w:val="single"/>
        </w:rPr>
      </w:pPr>
    </w:p>
    <w:p w14:paraId="01FA7D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杭州市公安局钱塘区分局、浙江经济建设投资咨询中心有限公司：</w:t>
      </w:r>
    </w:p>
    <w:p w14:paraId="44DF7D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2025年杭州市公安局钱塘区分局智能交通设施运维项目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QTCG-GK-2024-209</w:t>
      </w:r>
      <w:r>
        <w:rPr>
          <w:rFonts w:hint="eastAsia" w:ascii="宋体" w:hAnsi="宋体" w:eastAsia="宋体" w:cs="宋体"/>
          <w:color w:val="auto"/>
          <w:sz w:val="24"/>
          <w:highlight w:val="none"/>
        </w:rPr>
        <w:t xml:space="preserve"> 】</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6EF854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2FEC6C4">
      <w:pPr>
        <w:spacing w:line="360" w:lineRule="auto"/>
        <w:ind w:firstLine="494"/>
        <w:rPr>
          <w:rFonts w:hint="eastAsia" w:ascii="宋体" w:hAnsi="宋体" w:eastAsia="宋体" w:cs="宋体"/>
          <w:color w:val="auto"/>
          <w:sz w:val="24"/>
          <w:highlight w:val="none"/>
        </w:rPr>
      </w:pPr>
    </w:p>
    <w:p w14:paraId="03BA2B14">
      <w:pPr>
        <w:spacing w:line="360" w:lineRule="auto"/>
        <w:ind w:firstLine="494"/>
        <w:rPr>
          <w:rFonts w:hint="eastAsia" w:ascii="宋体" w:hAnsi="宋体" w:eastAsia="宋体" w:cs="宋体"/>
          <w:color w:val="auto"/>
          <w:sz w:val="24"/>
          <w:highlight w:val="none"/>
        </w:rPr>
      </w:pPr>
    </w:p>
    <w:p w14:paraId="57E73591">
      <w:pPr>
        <w:spacing w:line="360" w:lineRule="auto"/>
        <w:ind w:firstLine="494"/>
        <w:rPr>
          <w:rFonts w:hint="eastAsia" w:ascii="宋体" w:hAnsi="宋体" w:eastAsia="宋体" w:cs="宋体"/>
          <w:color w:val="auto"/>
          <w:sz w:val="24"/>
          <w:highlight w:val="none"/>
        </w:rPr>
      </w:pPr>
    </w:p>
    <w:p w14:paraId="2D800C2B">
      <w:pPr>
        <w:spacing w:line="360" w:lineRule="auto"/>
        <w:ind w:firstLine="494"/>
        <w:rPr>
          <w:rFonts w:hint="eastAsia" w:ascii="宋体" w:hAnsi="宋体" w:eastAsia="宋体" w:cs="宋体"/>
          <w:color w:val="auto"/>
          <w:sz w:val="24"/>
          <w:highlight w:val="none"/>
        </w:rPr>
      </w:pPr>
    </w:p>
    <w:p w14:paraId="58D6E7C1">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399D4F3C">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E4A651E">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5FDD1DA1">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BO+fS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tBO+f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32D39DA8">
      <w:pPr>
        <w:autoSpaceDE w:val="0"/>
        <w:autoSpaceDN w:val="0"/>
        <w:jc w:val="center"/>
        <w:rPr>
          <w:rFonts w:hint="eastAsia" w:ascii="宋体" w:hAnsi="宋体" w:eastAsia="宋体" w:cs="宋体"/>
          <w:b/>
          <w:color w:val="auto"/>
          <w:spacing w:val="6"/>
          <w:sz w:val="32"/>
          <w:szCs w:val="32"/>
          <w:highlight w:val="none"/>
        </w:rPr>
      </w:pPr>
    </w:p>
    <w:p w14:paraId="2BD01A84">
      <w:pPr>
        <w:autoSpaceDE w:val="0"/>
        <w:autoSpaceDN w:val="0"/>
        <w:jc w:val="center"/>
        <w:rPr>
          <w:rFonts w:hint="eastAsia" w:ascii="宋体" w:hAnsi="宋体" w:eastAsia="宋体" w:cs="宋体"/>
          <w:b/>
          <w:color w:val="auto"/>
          <w:spacing w:val="6"/>
          <w:sz w:val="32"/>
          <w:szCs w:val="32"/>
          <w:highlight w:val="none"/>
        </w:rPr>
      </w:pPr>
    </w:p>
    <w:p w14:paraId="65699721">
      <w:pPr>
        <w:autoSpaceDE w:val="0"/>
        <w:autoSpaceDN w:val="0"/>
        <w:jc w:val="center"/>
        <w:rPr>
          <w:rFonts w:hint="eastAsia" w:ascii="宋体" w:hAnsi="宋体" w:eastAsia="宋体" w:cs="宋体"/>
          <w:b/>
          <w:color w:val="auto"/>
          <w:spacing w:val="6"/>
          <w:sz w:val="32"/>
          <w:szCs w:val="32"/>
          <w:highlight w:val="none"/>
        </w:rPr>
      </w:pPr>
    </w:p>
    <w:p w14:paraId="69578EBC">
      <w:pPr>
        <w:autoSpaceDE w:val="0"/>
        <w:autoSpaceDN w:val="0"/>
        <w:jc w:val="center"/>
        <w:rPr>
          <w:rFonts w:hint="eastAsia" w:ascii="宋体" w:hAnsi="宋体" w:eastAsia="宋体" w:cs="宋体"/>
          <w:b/>
          <w:color w:val="auto"/>
          <w:spacing w:val="6"/>
          <w:sz w:val="32"/>
          <w:szCs w:val="32"/>
          <w:highlight w:val="none"/>
        </w:rPr>
      </w:pPr>
    </w:p>
    <w:p w14:paraId="4A2BABF9">
      <w:pPr>
        <w:autoSpaceDE w:val="0"/>
        <w:autoSpaceDN w:val="0"/>
        <w:jc w:val="center"/>
        <w:rPr>
          <w:rFonts w:hint="eastAsia" w:ascii="宋体" w:hAnsi="宋体" w:eastAsia="宋体" w:cs="宋体"/>
          <w:b/>
          <w:color w:val="auto"/>
          <w:spacing w:val="6"/>
          <w:sz w:val="32"/>
          <w:szCs w:val="32"/>
          <w:highlight w:val="none"/>
        </w:rPr>
      </w:pPr>
    </w:p>
    <w:p w14:paraId="108B8A20">
      <w:pPr>
        <w:autoSpaceDE w:val="0"/>
        <w:autoSpaceDN w:val="0"/>
        <w:jc w:val="center"/>
        <w:rPr>
          <w:rFonts w:hint="eastAsia" w:ascii="宋体" w:hAnsi="宋体" w:eastAsia="宋体" w:cs="宋体"/>
          <w:b/>
          <w:color w:val="auto"/>
          <w:spacing w:val="6"/>
          <w:sz w:val="32"/>
          <w:szCs w:val="32"/>
          <w:highlight w:val="none"/>
        </w:rPr>
      </w:pPr>
    </w:p>
    <w:p w14:paraId="08472772">
      <w:pPr>
        <w:autoSpaceDE w:val="0"/>
        <w:autoSpaceDN w:val="0"/>
        <w:jc w:val="center"/>
        <w:rPr>
          <w:rFonts w:hint="eastAsia" w:ascii="宋体" w:hAnsi="宋体" w:eastAsia="宋体" w:cs="宋体"/>
          <w:b/>
          <w:color w:val="auto"/>
          <w:spacing w:val="6"/>
          <w:sz w:val="32"/>
          <w:szCs w:val="32"/>
          <w:highlight w:val="none"/>
        </w:rPr>
      </w:pPr>
    </w:p>
    <w:p w14:paraId="1DE17290">
      <w:pPr>
        <w:autoSpaceDE w:val="0"/>
        <w:autoSpaceDN w:val="0"/>
        <w:jc w:val="center"/>
        <w:rPr>
          <w:rFonts w:hint="eastAsia" w:ascii="宋体" w:hAnsi="宋体" w:eastAsia="宋体" w:cs="宋体"/>
          <w:b/>
          <w:color w:val="auto"/>
          <w:spacing w:val="6"/>
          <w:sz w:val="32"/>
          <w:szCs w:val="32"/>
          <w:highlight w:val="none"/>
        </w:rPr>
      </w:pPr>
    </w:p>
    <w:p w14:paraId="51838091">
      <w:pPr>
        <w:autoSpaceDE w:val="0"/>
        <w:autoSpaceDN w:val="0"/>
        <w:jc w:val="center"/>
        <w:rPr>
          <w:rFonts w:hint="eastAsia" w:ascii="宋体" w:hAnsi="宋体" w:eastAsia="宋体" w:cs="宋体"/>
          <w:b/>
          <w:color w:val="auto"/>
          <w:spacing w:val="6"/>
          <w:sz w:val="32"/>
          <w:szCs w:val="32"/>
          <w:highlight w:val="none"/>
        </w:rPr>
      </w:pPr>
    </w:p>
    <w:p w14:paraId="32A932BE">
      <w:pPr>
        <w:autoSpaceDE w:val="0"/>
        <w:autoSpaceDN w:val="0"/>
        <w:jc w:val="center"/>
        <w:rPr>
          <w:rFonts w:hint="eastAsia" w:ascii="宋体" w:hAnsi="宋体" w:eastAsia="宋体" w:cs="宋体"/>
          <w:b/>
          <w:color w:val="auto"/>
          <w:spacing w:val="6"/>
          <w:sz w:val="32"/>
          <w:szCs w:val="32"/>
          <w:highlight w:val="none"/>
        </w:rPr>
      </w:pPr>
    </w:p>
    <w:p w14:paraId="316C9D92">
      <w:pPr>
        <w:autoSpaceDE w:val="0"/>
        <w:autoSpaceDN w:val="0"/>
        <w:jc w:val="center"/>
        <w:rPr>
          <w:rFonts w:hint="eastAsia" w:ascii="宋体" w:hAnsi="宋体" w:eastAsia="宋体" w:cs="宋体"/>
          <w:b/>
          <w:color w:val="auto"/>
          <w:spacing w:val="6"/>
          <w:sz w:val="32"/>
          <w:szCs w:val="32"/>
          <w:highlight w:val="none"/>
        </w:rPr>
      </w:pPr>
    </w:p>
    <w:p w14:paraId="5D88FB02">
      <w:pPr>
        <w:autoSpaceDE w:val="0"/>
        <w:autoSpaceDN w:val="0"/>
        <w:jc w:val="center"/>
        <w:rPr>
          <w:rFonts w:hint="eastAsia" w:ascii="宋体" w:hAnsi="宋体" w:eastAsia="宋体" w:cs="宋体"/>
          <w:b/>
          <w:color w:val="auto"/>
          <w:spacing w:val="6"/>
          <w:sz w:val="32"/>
          <w:szCs w:val="32"/>
          <w:highlight w:val="none"/>
        </w:rPr>
      </w:pPr>
    </w:p>
    <w:p w14:paraId="621F10E3">
      <w:pPr>
        <w:autoSpaceDE w:val="0"/>
        <w:autoSpaceDN w:val="0"/>
        <w:jc w:val="center"/>
        <w:rPr>
          <w:rFonts w:hint="eastAsia" w:ascii="宋体" w:hAnsi="宋体" w:eastAsia="宋体" w:cs="宋体"/>
          <w:b/>
          <w:color w:val="auto"/>
          <w:spacing w:val="6"/>
          <w:sz w:val="32"/>
          <w:szCs w:val="32"/>
          <w:highlight w:val="none"/>
        </w:rPr>
      </w:pPr>
    </w:p>
    <w:p w14:paraId="57BB9579">
      <w:pPr>
        <w:autoSpaceDE w:val="0"/>
        <w:autoSpaceDN w:val="0"/>
        <w:jc w:val="center"/>
        <w:rPr>
          <w:rFonts w:hint="eastAsia" w:ascii="宋体" w:hAnsi="宋体" w:eastAsia="宋体" w:cs="宋体"/>
          <w:b/>
          <w:color w:val="auto"/>
          <w:spacing w:val="6"/>
          <w:sz w:val="32"/>
          <w:szCs w:val="32"/>
          <w:highlight w:val="none"/>
        </w:rPr>
      </w:pPr>
    </w:p>
    <w:p w14:paraId="72C6FCA9">
      <w:pPr>
        <w:autoSpaceDE w:val="0"/>
        <w:autoSpaceDN w:val="0"/>
        <w:jc w:val="center"/>
        <w:rPr>
          <w:rFonts w:hint="eastAsia" w:ascii="宋体" w:hAnsi="宋体" w:eastAsia="宋体" w:cs="宋体"/>
          <w:b/>
          <w:color w:val="auto"/>
          <w:spacing w:val="6"/>
          <w:sz w:val="32"/>
          <w:szCs w:val="32"/>
          <w:highlight w:val="none"/>
        </w:rPr>
      </w:pPr>
    </w:p>
    <w:p w14:paraId="655AFB73">
      <w:pPr>
        <w:autoSpaceDE w:val="0"/>
        <w:autoSpaceDN w:val="0"/>
        <w:jc w:val="center"/>
        <w:rPr>
          <w:rFonts w:hint="eastAsia" w:ascii="宋体" w:hAnsi="宋体" w:eastAsia="宋体" w:cs="宋体"/>
          <w:b/>
          <w:color w:val="auto"/>
          <w:spacing w:val="6"/>
          <w:sz w:val="32"/>
          <w:szCs w:val="32"/>
          <w:highlight w:val="none"/>
        </w:rPr>
      </w:pPr>
    </w:p>
    <w:p w14:paraId="7EFD13B4">
      <w:pPr>
        <w:autoSpaceDE w:val="0"/>
        <w:autoSpaceDN w:val="0"/>
        <w:jc w:val="center"/>
        <w:rPr>
          <w:rFonts w:hint="eastAsia" w:ascii="宋体" w:hAnsi="宋体" w:eastAsia="宋体" w:cs="宋体"/>
          <w:b/>
          <w:color w:val="auto"/>
          <w:spacing w:val="6"/>
          <w:sz w:val="32"/>
          <w:szCs w:val="32"/>
          <w:highlight w:val="none"/>
        </w:rPr>
      </w:pPr>
    </w:p>
    <w:p w14:paraId="330B6796">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39F5ED7D">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28D68C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2025年杭州市公安局钱塘区分局智能交通设施运维项目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QTCG-GK-2024-209</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 xml:space="preserve">投标。 </w:t>
      </w:r>
    </w:p>
    <w:p w14:paraId="3566780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114D597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3A25212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6E97DA0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498343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3DEEEA1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1161D85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531AF7A7">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0EDD107D">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4349BFE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7D1B670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373866F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C28161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3985A12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2B41507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AF2D4F0">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0DA4993">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B31FD54">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CB02AC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66B6494">
      <w:pPr>
        <w:autoSpaceDE w:val="0"/>
        <w:autoSpaceDN w:val="0"/>
        <w:jc w:val="center"/>
        <w:rPr>
          <w:rFonts w:hint="eastAsia" w:ascii="宋体" w:hAnsi="宋体" w:eastAsia="宋体" w:cs="宋体"/>
          <w:b/>
          <w:color w:val="auto"/>
          <w:spacing w:val="6"/>
          <w:sz w:val="32"/>
          <w:szCs w:val="32"/>
          <w:highlight w:val="none"/>
        </w:rPr>
      </w:pPr>
    </w:p>
    <w:p w14:paraId="3E21B3E5">
      <w:pPr>
        <w:autoSpaceDE w:val="0"/>
        <w:autoSpaceDN w:val="0"/>
        <w:jc w:val="center"/>
        <w:rPr>
          <w:rFonts w:hint="eastAsia" w:ascii="宋体" w:hAnsi="宋体" w:eastAsia="宋体" w:cs="宋体"/>
          <w:b/>
          <w:color w:val="auto"/>
          <w:spacing w:val="6"/>
          <w:sz w:val="32"/>
          <w:szCs w:val="32"/>
          <w:highlight w:val="none"/>
        </w:rPr>
      </w:pPr>
    </w:p>
    <w:p w14:paraId="5A874482">
      <w:pPr>
        <w:autoSpaceDE w:val="0"/>
        <w:autoSpaceDN w:val="0"/>
        <w:jc w:val="center"/>
        <w:rPr>
          <w:rFonts w:hint="eastAsia" w:ascii="宋体" w:hAnsi="宋体" w:eastAsia="宋体" w:cs="宋体"/>
          <w:b/>
          <w:color w:val="auto"/>
          <w:spacing w:val="6"/>
          <w:sz w:val="32"/>
          <w:szCs w:val="32"/>
          <w:highlight w:val="none"/>
        </w:rPr>
      </w:pPr>
    </w:p>
    <w:p w14:paraId="5925BD81">
      <w:pPr>
        <w:autoSpaceDE w:val="0"/>
        <w:autoSpaceDN w:val="0"/>
        <w:jc w:val="center"/>
        <w:rPr>
          <w:rFonts w:hint="eastAsia" w:ascii="宋体" w:hAnsi="宋体" w:eastAsia="宋体" w:cs="宋体"/>
          <w:b/>
          <w:color w:val="auto"/>
          <w:spacing w:val="6"/>
          <w:sz w:val="32"/>
          <w:szCs w:val="32"/>
          <w:highlight w:val="none"/>
        </w:rPr>
      </w:pPr>
    </w:p>
    <w:p w14:paraId="754C2B00">
      <w:pPr>
        <w:autoSpaceDE w:val="0"/>
        <w:autoSpaceDN w:val="0"/>
        <w:jc w:val="center"/>
        <w:rPr>
          <w:rFonts w:hint="eastAsia" w:ascii="宋体" w:hAnsi="宋体" w:eastAsia="宋体" w:cs="宋体"/>
          <w:b/>
          <w:color w:val="auto"/>
          <w:spacing w:val="6"/>
          <w:sz w:val="32"/>
          <w:szCs w:val="32"/>
          <w:highlight w:val="none"/>
        </w:rPr>
      </w:pPr>
    </w:p>
    <w:p w14:paraId="20F36E3F">
      <w:pPr>
        <w:autoSpaceDE w:val="0"/>
        <w:autoSpaceDN w:val="0"/>
        <w:jc w:val="center"/>
        <w:rPr>
          <w:rFonts w:hint="eastAsia" w:ascii="宋体" w:hAnsi="宋体" w:eastAsia="宋体" w:cs="宋体"/>
          <w:b/>
          <w:color w:val="auto"/>
          <w:spacing w:val="6"/>
          <w:sz w:val="32"/>
          <w:szCs w:val="32"/>
          <w:highlight w:val="none"/>
        </w:rPr>
      </w:pPr>
    </w:p>
    <w:p w14:paraId="0FFFE3C9">
      <w:pPr>
        <w:autoSpaceDE w:val="0"/>
        <w:autoSpaceDN w:val="0"/>
        <w:jc w:val="center"/>
        <w:rPr>
          <w:rFonts w:hint="eastAsia" w:ascii="宋体" w:hAnsi="宋体" w:eastAsia="宋体" w:cs="宋体"/>
          <w:b/>
          <w:color w:val="auto"/>
          <w:spacing w:val="6"/>
          <w:sz w:val="32"/>
          <w:szCs w:val="32"/>
          <w:highlight w:val="none"/>
        </w:rPr>
      </w:pPr>
    </w:p>
    <w:p w14:paraId="2E19D3B1">
      <w:pPr>
        <w:autoSpaceDE w:val="0"/>
        <w:autoSpaceDN w:val="0"/>
        <w:jc w:val="center"/>
        <w:rPr>
          <w:rFonts w:hint="eastAsia" w:ascii="宋体" w:hAnsi="宋体" w:eastAsia="宋体" w:cs="宋体"/>
          <w:b/>
          <w:color w:val="auto"/>
          <w:spacing w:val="6"/>
          <w:sz w:val="32"/>
          <w:szCs w:val="32"/>
          <w:highlight w:val="none"/>
        </w:rPr>
      </w:pPr>
    </w:p>
    <w:p w14:paraId="1CF611C8">
      <w:pPr>
        <w:autoSpaceDE w:val="0"/>
        <w:autoSpaceDN w:val="0"/>
        <w:jc w:val="center"/>
        <w:rPr>
          <w:rFonts w:hint="eastAsia" w:ascii="宋体" w:hAnsi="宋体" w:eastAsia="宋体" w:cs="宋体"/>
          <w:b/>
          <w:color w:val="auto"/>
          <w:spacing w:val="6"/>
          <w:sz w:val="32"/>
          <w:szCs w:val="32"/>
          <w:highlight w:val="none"/>
        </w:rPr>
      </w:pPr>
    </w:p>
    <w:p w14:paraId="2C64ABAE">
      <w:pPr>
        <w:autoSpaceDE w:val="0"/>
        <w:autoSpaceDN w:val="0"/>
        <w:jc w:val="center"/>
        <w:rPr>
          <w:rFonts w:hint="eastAsia" w:ascii="宋体" w:hAnsi="宋体" w:eastAsia="宋体" w:cs="宋体"/>
          <w:b/>
          <w:color w:val="auto"/>
          <w:spacing w:val="6"/>
          <w:sz w:val="32"/>
          <w:szCs w:val="32"/>
          <w:highlight w:val="none"/>
        </w:rPr>
      </w:pPr>
    </w:p>
    <w:p w14:paraId="2CCEB547">
      <w:pPr>
        <w:autoSpaceDE w:val="0"/>
        <w:autoSpaceDN w:val="0"/>
        <w:jc w:val="center"/>
        <w:rPr>
          <w:rFonts w:hint="eastAsia" w:ascii="宋体" w:hAnsi="宋体" w:eastAsia="宋体" w:cs="宋体"/>
          <w:b/>
          <w:color w:val="auto"/>
          <w:spacing w:val="6"/>
          <w:sz w:val="32"/>
          <w:szCs w:val="32"/>
          <w:highlight w:val="none"/>
        </w:rPr>
      </w:pPr>
    </w:p>
    <w:p w14:paraId="348E255F">
      <w:pPr>
        <w:autoSpaceDE w:val="0"/>
        <w:autoSpaceDN w:val="0"/>
        <w:jc w:val="center"/>
        <w:rPr>
          <w:rFonts w:hint="eastAsia" w:ascii="宋体" w:hAnsi="宋体" w:eastAsia="宋体" w:cs="宋体"/>
          <w:b/>
          <w:color w:val="auto"/>
          <w:spacing w:val="6"/>
          <w:sz w:val="32"/>
          <w:szCs w:val="32"/>
          <w:highlight w:val="none"/>
        </w:rPr>
      </w:pPr>
    </w:p>
    <w:p w14:paraId="41140A94">
      <w:pPr>
        <w:autoSpaceDE w:val="0"/>
        <w:autoSpaceDN w:val="0"/>
        <w:jc w:val="center"/>
        <w:rPr>
          <w:rFonts w:hint="eastAsia" w:ascii="宋体" w:hAnsi="宋体" w:eastAsia="宋体" w:cs="宋体"/>
          <w:b/>
          <w:color w:val="auto"/>
          <w:spacing w:val="6"/>
          <w:sz w:val="32"/>
          <w:szCs w:val="32"/>
          <w:highlight w:val="none"/>
        </w:rPr>
      </w:pPr>
    </w:p>
    <w:p w14:paraId="69D05A68">
      <w:pPr>
        <w:autoSpaceDE w:val="0"/>
        <w:autoSpaceDN w:val="0"/>
        <w:jc w:val="center"/>
        <w:rPr>
          <w:rFonts w:hint="eastAsia" w:ascii="宋体" w:hAnsi="宋体" w:eastAsia="宋体" w:cs="宋体"/>
          <w:b/>
          <w:color w:val="auto"/>
          <w:spacing w:val="6"/>
          <w:sz w:val="32"/>
          <w:szCs w:val="32"/>
          <w:highlight w:val="none"/>
        </w:rPr>
      </w:pPr>
    </w:p>
    <w:p w14:paraId="4E2384B2">
      <w:pPr>
        <w:autoSpaceDE w:val="0"/>
        <w:autoSpaceDN w:val="0"/>
        <w:jc w:val="center"/>
        <w:rPr>
          <w:rFonts w:hint="eastAsia" w:ascii="宋体" w:hAnsi="宋体" w:eastAsia="宋体" w:cs="宋体"/>
          <w:b/>
          <w:color w:val="auto"/>
          <w:spacing w:val="6"/>
          <w:sz w:val="32"/>
          <w:szCs w:val="32"/>
          <w:highlight w:val="none"/>
        </w:rPr>
      </w:pPr>
    </w:p>
    <w:p w14:paraId="75F1EC40">
      <w:pPr>
        <w:autoSpaceDE w:val="0"/>
        <w:autoSpaceDN w:val="0"/>
        <w:jc w:val="center"/>
        <w:rPr>
          <w:rFonts w:hint="eastAsia" w:ascii="宋体" w:hAnsi="宋体" w:eastAsia="宋体" w:cs="宋体"/>
          <w:b/>
          <w:color w:val="auto"/>
          <w:spacing w:val="6"/>
          <w:sz w:val="32"/>
          <w:szCs w:val="32"/>
          <w:highlight w:val="none"/>
        </w:rPr>
      </w:pPr>
    </w:p>
    <w:p w14:paraId="05B28D40">
      <w:pPr>
        <w:autoSpaceDE w:val="0"/>
        <w:autoSpaceDN w:val="0"/>
        <w:jc w:val="center"/>
        <w:rPr>
          <w:rFonts w:hint="eastAsia" w:ascii="宋体" w:hAnsi="宋体" w:eastAsia="宋体" w:cs="宋体"/>
          <w:b/>
          <w:color w:val="auto"/>
          <w:spacing w:val="6"/>
          <w:sz w:val="32"/>
          <w:szCs w:val="32"/>
          <w:highlight w:val="none"/>
        </w:rPr>
      </w:pPr>
    </w:p>
    <w:p w14:paraId="7D2F0F64">
      <w:pPr>
        <w:autoSpaceDE w:val="0"/>
        <w:autoSpaceDN w:val="0"/>
        <w:jc w:val="center"/>
        <w:rPr>
          <w:rFonts w:hint="eastAsia" w:ascii="宋体" w:hAnsi="宋体" w:eastAsia="宋体" w:cs="宋体"/>
          <w:b/>
          <w:color w:val="auto"/>
          <w:spacing w:val="6"/>
          <w:sz w:val="32"/>
          <w:szCs w:val="32"/>
          <w:highlight w:val="none"/>
        </w:rPr>
      </w:pPr>
    </w:p>
    <w:p w14:paraId="0EC8C8BD">
      <w:pPr>
        <w:autoSpaceDE w:val="0"/>
        <w:autoSpaceDN w:val="0"/>
        <w:jc w:val="center"/>
        <w:rPr>
          <w:rFonts w:hint="eastAsia" w:ascii="宋体" w:hAnsi="宋体" w:eastAsia="宋体" w:cs="宋体"/>
          <w:b/>
          <w:color w:val="auto"/>
          <w:spacing w:val="6"/>
          <w:sz w:val="32"/>
          <w:szCs w:val="32"/>
          <w:highlight w:val="none"/>
        </w:rPr>
      </w:pPr>
    </w:p>
    <w:p w14:paraId="16DC6992">
      <w:pPr>
        <w:autoSpaceDE w:val="0"/>
        <w:autoSpaceDN w:val="0"/>
        <w:jc w:val="center"/>
        <w:rPr>
          <w:rFonts w:hint="eastAsia" w:ascii="宋体" w:hAnsi="宋体" w:eastAsia="宋体" w:cs="宋体"/>
          <w:b/>
          <w:color w:val="auto"/>
          <w:spacing w:val="6"/>
          <w:sz w:val="32"/>
          <w:szCs w:val="32"/>
          <w:highlight w:val="none"/>
        </w:rPr>
      </w:pPr>
    </w:p>
    <w:p w14:paraId="777FB2B0">
      <w:pPr>
        <w:autoSpaceDE w:val="0"/>
        <w:autoSpaceDN w:val="0"/>
        <w:jc w:val="center"/>
        <w:rPr>
          <w:rFonts w:hint="eastAsia" w:ascii="宋体" w:hAnsi="宋体" w:eastAsia="宋体" w:cs="宋体"/>
          <w:b/>
          <w:color w:val="auto"/>
          <w:spacing w:val="6"/>
          <w:sz w:val="32"/>
          <w:szCs w:val="32"/>
          <w:highlight w:val="none"/>
        </w:rPr>
      </w:pPr>
    </w:p>
    <w:p w14:paraId="05FEB483">
      <w:pPr>
        <w:autoSpaceDE w:val="0"/>
        <w:autoSpaceDN w:val="0"/>
        <w:jc w:val="center"/>
        <w:rPr>
          <w:rFonts w:hint="eastAsia" w:ascii="宋体" w:hAnsi="宋体" w:eastAsia="宋体" w:cs="宋体"/>
          <w:b/>
          <w:color w:val="auto"/>
          <w:spacing w:val="6"/>
          <w:sz w:val="32"/>
          <w:szCs w:val="32"/>
          <w:highlight w:val="none"/>
        </w:rPr>
      </w:pPr>
    </w:p>
    <w:p w14:paraId="7478CAC8">
      <w:pPr>
        <w:autoSpaceDE w:val="0"/>
        <w:autoSpaceDN w:val="0"/>
        <w:jc w:val="center"/>
        <w:rPr>
          <w:rFonts w:hint="eastAsia" w:ascii="宋体" w:hAnsi="宋体" w:eastAsia="宋体" w:cs="宋体"/>
          <w:b/>
          <w:color w:val="auto"/>
          <w:spacing w:val="6"/>
          <w:sz w:val="32"/>
          <w:szCs w:val="32"/>
          <w:highlight w:val="none"/>
        </w:rPr>
      </w:pPr>
    </w:p>
    <w:p w14:paraId="19DAFF4D">
      <w:pPr>
        <w:snapToGrid w:val="0"/>
        <w:spacing w:line="360" w:lineRule="auto"/>
        <w:ind w:firstLine="3666" w:firstLineChars="1100"/>
        <w:rPr>
          <w:rFonts w:hint="eastAsia" w:ascii="宋体" w:hAnsi="宋体" w:eastAsia="宋体" w:cs="宋体"/>
          <w:b/>
          <w:color w:val="auto"/>
          <w:spacing w:val="6"/>
          <w:sz w:val="32"/>
          <w:szCs w:val="32"/>
          <w:highlight w:val="none"/>
        </w:rPr>
      </w:pPr>
    </w:p>
    <w:p w14:paraId="00909EAF">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2E0FEE1F">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0B5931EE">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6638AAA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2025年杭州市公安局钱塘区分局智能交通设施运维项目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QTCG-GK-2024-209</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08AB4AF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07EB0B3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523435DC">
      <w:pPr>
        <w:pStyle w:val="6"/>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ABEB4AE">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152A5AA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2D008F79">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7E562BA8">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44A5F29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4269DE2E">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062CAE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254A266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5E64B0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270DEE33">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EC1C428">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6BCD9D6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7925E5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305A11F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80CA50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116FE05A">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62D4206E">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43747E97">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0A0E641">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1FA82C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07FBBDC">
      <w:pPr>
        <w:autoSpaceDE w:val="0"/>
        <w:autoSpaceDN w:val="0"/>
        <w:jc w:val="center"/>
        <w:rPr>
          <w:rFonts w:hint="eastAsia" w:ascii="宋体" w:hAnsi="宋体" w:eastAsia="宋体" w:cs="宋体"/>
          <w:b/>
          <w:color w:val="auto"/>
          <w:spacing w:val="6"/>
          <w:sz w:val="32"/>
          <w:szCs w:val="32"/>
          <w:highlight w:val="none"/>
        </w:rPr>
      </w:pPr>
    </w:p>
    <w:p w14:paraId="01F0206F">
      <w:pPr>
        <w:autoSpaceDE w:val="0"/>
        <w:autoSpaceDN w:val="0"/>
        <w:jc w:val="center"/>
        <w:rPr>
          <w:rFonts w:hint="eastAsia" w:ascii="宋体" w:hAnsi="宋体" w:eastAsia="宋体" w:cs="宋体"/>
          <w:b/>
          <w:color w:val="auto"/>
          <w:spacing w:val="6"/>
          <w:sz w:val="32"/>
          <w:szCs w:val="32"/>
          <w:highlight w:val="none"/>
        </w:rPr>
      </w:pPr>
    </w:p>
    <w:p w14:paraId="08A3ED6C">
      <w:pPr>
        <w:autoSpaceDE w:val="0"/>
        <w:autoSpaceDN w:val="0"/>
        <w:jc w:val="center"/>
        <w:rPr>
          <w:rFonts w:hint="eastAsia" w:ascii="宋体" w:hAnsi="宋体" w:eastAsia="宋体" w:cs="宋体"/>
          <w:b/>
          <w:color w:val="auto"/>
          <w:spacing w:val="6"/>
          <w:sz w:val="32"/>
          <w:szCs w:val="32"/>
          <w:highlight w:val="none"/>
        </w:rPr>
      </w:pPr>
    </w:p>
    <w:p w14:paraId="499EF3AE">
      <w:pPr>
        <w:autoSpaceDE w:val="0"/>
        <w:autoSpaceDN w:val="0"/>
        <w:jc w:val="center"/>
        <w:rPr>
          <w:rFonts w:hint="eastAsia" w:ascii="宋体" w:hAnsi="宋体" w:eastAsia="宋体" w:cs="宋体"/>
          <w:b/>
          <w:color w:val="auto"/>
          <w:spacing w:val="6"/>
          <w:sz w:val="32"/>
          <w:szCs w:val="32"/>
          <w:highlight w:val="none"/>
        </w:rPr>
      </w:pPr>
    </w:p>
    <w:p w14:paraId="366D2812">
      <w:pPr>
        <w:autoSpaceDE w:val="0"/>
        <w:autoSpaceDN w:val="0"/>
        <w:jc w:val="center"/>
        <w:rPr>
          <w:rFonts w:hint="eastAsia" w:ascii="宋体" w:hAnsi="宋体" w:eastAsia="宋体" w:cs="宋体"/>
          <w:b/>
          <w:color w:val="auto"/>
          <w:spacing w:val="6"/>
          <w:sz w:val="32"/>
          <w:szCs w:val="32"/>
          <w:highlight w:val="none"/>
        </w:rPr>
      </w:pPr>
    </w:p>
    <w:p w14:paraId="7276DDA6">
      <w:pPr>
        <w:autoSpaceDE w:val="0"/>
        <w:autoSpaceDN w:val="0"/>
        <w:jc w:val="center"/>
        <w:rPr>
          <w:rFonts w:hint="eastAsia" w:ascii="宋体" w:hAnsi="宋体" w:eastAsia="宋体" w:cs="宋体"/>
          <w:b/>
          <w:color w:val="auto"/>
          <w:spacing w:val="6"/>
          <w:sz w:val="32"/>
          <w:szCs w:val="32"/>
          <w:highlight w:val="none"/>
        </w:rPr>
      </w:pPr>
    </w:p>
    <w:p w14:paraId="09EFF349">
      <w:pPr>
        <w:autoSpaceDE w:val="0"/>
        <w:autoSpaceDN w:val="0"/>
        <w:jc w:val="center"/>
        <w:rPr>
          <w:rFonts w:hint="eastAsia" w:ascii="宋体" w:hAnsi="宋体" w:eastAsia="宋体" w:cs="宋体"/>
          <w:b/>
          <w:color w:val="auto"/>
          <w:spacing w:val="6"/>
          <w:sz w:val="32"/>
          <w:szCs w:val="32"/>
          <w:highlight w:val="none"/>
        </w:rPr>
      </w:pPr>
    </w:p>
    <w:p w14:paraId="118C61D2">
      <w:pPr>
        <w:autoSpaceDE w:val="0"/>
        <w:autoSpaceDN w:val="0"/>
        <w:jc w:val="center"/>
        <w:rPr>
          <w:rFonts w:hint="eastAsia" w:ascii="宋体" w:hAnsi="宋体" w:eastAsia="宋体" w:cs="宋体"/>
          <w:b/>
          <w:color w:val="auto"/>
          <w:spacing w:val="6"/>
          <w:sz w:val="32"/>
          <w:szCs w:val="32"/>
          <w:highlight w:val="none"/>
        </w:rPr>
      </w:pPr>
    </w:p>
    <w:p w14:paraId="7DFBD21B">
      <w:pPr>
        <w:autoSpaceDE w:val="0"/>
        <w:autoSpaceDN w:val="0"/>
        <w:jc w:val="center"/>
        <w:rPr>
          <w:rFonts w:hint="eastAsia" w:ascii="宋体" w:hAnsi="宋体" w:eastAsia="宋体" w:cs="宋体"/>
          <w:b/>
          <w:color w:val="auto"/>
          <w:spacing w:val="6"/>
          <w:sz w:val="32"/>
          <w:szCs w:val="32"/>
          <w:highlight w:val="none"/>
        </w:rPr>
      </w:pPr>
    </w:p>
    <w:p w14:paraId="76074207">
      <w:pPr>
        <w:autoSpaceDE w:val="0"/>
        <w:autoSpaceDN w:val="0"/>
        <w:jc w:val="center"/>
        <w:rPr>
          <w:rFonts w:hint="eastAsia" w:ascii="宋体" w:hAnsi="宋体" w:eastAsia="宋体" w:cs="宋体"/>
          <w:b/>
          <w:color w:val="auto"/>
          <w:spacing w:val="6"/>
          <w:sz w:val="32"/>
          <w:szCs w:val="32"/>
          <w:highlight w:val="none"/>
        </w:rPr>
      </w:pPr>
    </w:p>
    <w:p w14:paraId="7C7B8F70">
      <w:pPr>
        <w:autoSpaceDE w:val="0"/>
        <w:autoSpaceDN w:val="0"/>
        <w:jc w:val="center"/>
        <w:rPr>
          <w:rFonts w:hint="eastAsia" w:ascii="宋体" w:hAnsi="宋体" w:eastAsia="宋体" w:cs="宋体"/>
          <w:b/>
          <w:color w:val="auto"/>
          <w:spacing w:val="6"/>
          <w:sz w:val="32"/>
          <w:szCs w:val="32"/>
          <w:highlight w:val="none"/>
        </w:rPr>
      </w:pPr>
    </w:p>
    <w:p w14:paraId="011BF605">
      <w:pPr>
        <w:autoSpaceDE w:val="0"/>
        <w:autoSpaceDN w:val="0"/>
        <w:jc w:val="center"/>
        <w:rPr>
          <w:rFonts w:hint="eastAsia" w:ascii="宋体" w:hAnsi="宋体" w:eastAsia="宋体" w:cs="宋体"/>
          <w:b/>
          <w:color w:val="auto"/>
          <w:spacing w:val="6"/>
          <w:sz w:val="32"/>
          <w:szCs w:val="32"/>
          <w:highlight w:val="none"/>
        </w:rPr>
      </w:pPr>
    </w:p>
    <w:p w14:paraId="4ED1FAED">
      <w:pPr>
        <w:autoSpaceDE w:val="0"/>
        <w:autoSpaceDN w:val="0"/>
        <w:jc w:val="center"/>
        <w:rPr>
          <w:rFonts w:hint="eastAsia" w:ascii="宋体" w:hAnsi="宋体" w:eastAsia="宋体" w:cs="宋体"/>
          <w:b/>
          <w:color w:val="auto"/>
          <w:spacing w:val="6"/>
          <w:sz w:val="32"/>
          <w:szCs w:val="32"/>
          <w:highlight w:val="none"/>
        </w:rPr>
      </w:pPr>
    </w:p>
    <w:p w14:paraId="0B417598">
      <w:pPr>
        <w:autoSpaceDE w:val="0"/>
        <w:autoSpaceDN w:val="0"/>
        <w:jc w:val="center"/>
        <w:rPr>
          <w:rFonts w:hint="eastAsia" w:ascii="宋体" w:hAnsi="宋体" w:eastAsia="宋体" w:cs="宋体"/>
          <w:b/>
          <w:color w:val="auto"/>
          <w:spacing w:val="6"/>
          <w:sz w:val="32"/>
          <w:szCs w:val="32"/>
          <w:highlight w:val="none"/>
        </w:rPr>
      </w:pPr>
    </w:p>
    <w:p w14:paraId="70933A2A">
      <w:pPr>
        <w:autoSpaceDE w:val="0"/>
        <w:autoSpaceDN w:val="0"/>
        <w:jc w:val="center"/>
        <w:rPr>
          <w:rFonts w:hint="eastAsia" w:ascii="宋体" w:hAnsi="宋体" w:eastAsia="宋体" w:cs="宋体"/>
          <w:b/>
          <w:color w:val="auto"/>
          <w:spacing w:val="6"/>
          <w:sz w:val="32"/>
          <w:szCs w:val="32"/>
          <w:highlight w:val="none"/>
        </w:rPr>
      </w:pPr>
    </w:p>
    <w:p w14:paraId="6F1F9361">
      <w:pPr>
        <w:autoSpaceDE w:val="0"/>
        <w:autoSpaceDN w:val="0"/>
        <w:jc w:val="center"/>
        <w:rPr>
          <w:rFonts w:hint="eastAsia" w:ascii="宋体" w:hAnsi="宋体" w:eastAsia="宋体" w:cs="宋体"/>
          <w:b/>
          <w:color w:val="auto"/>
          <w:spacing w:val="6"/>
          <w:sz w:val="32"/>
          <w:szCs w:val="32"/>
          <w:highlight w:val="none"/>
        </w:rPr>
      </w:pPr>
    </w:p>
    <w:p w14:paraId="7F37943B">
      <w:pPr>
        <w:autoSpaceDE w:val="0"/>
        <w:autoSpaceDN w:val="0"/>
        <w:jc w:val="center"/>
        <w:rPr>
          <w:rFonts w:hint="eastAsia" w:ascii="宋体" w:hAnsi="宋体" w:eastAsia="宋体" w:cs="宋体"/>
          <w:b/>
          <w:color w:val="auto"/>
          <w:spacing w:val="6"/>
          <w:sz w:val="32"/>
          <w:szCs w:val="32"/>
          <w:highlight w:val="none"/>
        </w:rPr>
      </w:pPr>
    </w:p>
    <w:p w14:paraId="4DFDB76C">
      <w:pPr>
        <w:autoSpaceDE w:val="0"/>
        <w:autoSpaceDN w:val="0"/>
        <w:jc w:val="center"/>
        <w:rPr>
          <w:rFonts w:hint="eastAsia" w:ascii="宋体" w:hAnsi="宋体" w:eastAsia="宋体" w:cs="宋体"/>
          <w:b/>
          <w:color w:val="auto"/>
          <w:spacing w:val="6"/>
          <w:sz w:val="32"/>
          <w:szCs w:val="32"/>
          <w:highlight w:val="none"/>
        </w:rPr>
      </w:pPr>
    </w:p>
    <w:p w14:paraId="6DE53B6E">
      <w:pPr>
        <w:autoSpaceDE w:val="0"/>
        <w:autoSpaceDN w:val="0"/>
        <w:jc w:val="center"/>
        <w:rPr>
          <w:rFonts w:hint="eastAsia" w:ascii="宋体" w:hAnsi="宋体" w:eastAsia="宋体" w:cs="宋体"/>
          <w:b/>
          <w:color w:val="auto"/>
          <w:spacing w:val="6"/>
          <w:sz w:val="32"/>
          <w:szCs w:val="32"/>
          <w:highlight w:val="none"/>
        </w:rPr>
      </w:pPr>
    </w:p>
    <w:p w14:paraId="17A85772">
      <w:pPr>
        <w:autoSpaceDE w:val="0"/>
        <w:autoSpaceDN w:val="0"/>
        <w:jc w:val="center"/>
        <w:rPr>
          <w:rFonts w:hint="eastAsia" w:ascii="宋体" w:hAnsi="宋体" w:eastAsia="宋体" w:cs="宋体"/>
          <w:b/>
          <w:color w:val="auto"/>
          <w:spacing w:val="6"/>
          <w:sz w:val="32"/>
          <w:szCs w:val="32"/>
          <w:highlight w:val="none"/>
        </w:rPr>
      </w:pPr>
    </w:p>
    <w:p w14:paraId="02C3F8EC">
      <w:pPr>
        <w:autoSpaceDE w:val="0"/>
        <w:autoSpaceDN w:val="0"/>
        <w:jc w:val="center"/>
        <w:rPr>
          <w:rFonts w:hint="eastAsia" w:ascii="宋体" w:hAnsi="宋体" w:eastAsia="宋体" w:cs="宋体"/>
          <w:b/>
          <w:color w:val="auto"/>
          <w:spacing w:val="6"/>
          <w:sz w:val="32"/>
          <w:szCs w:val="32"/>
          <w:highlight w:val="none"/>
        </w:rPr>
      </w:pPr>
    </w:p>
    <w:p w14:paraId="0AD12D76">
      <w:pPr>
        <w:autoSpaceDE w:val="0"/>
        <w:autoSpaceDN w:val="0"/>
        <w:jc w:val="center"/>
        <w:rPr>
          <w:rFonts w:hint="eastAsia" w:ascii="宋体" w:hAnsi="宋体" w:eastAsia="宋体" w:cs="宋体"/>
          <w:b/>
          <w:color w:val="auto"/>
          <w:spacing w:val="6"/>
          <w:sz w:val="32"/>
          <w:szCs w:val="32"/>
          <w:highlight w:val="none"/>
        </w:rPr>
      </w:pPr>
    </w:p>
    <w:p w14:paraId="39FC8D0A">
      <w:pPr>
        <w:autoSpaceDE w:val="0"/>
        <w:autoSpaceDN w:val="0"/>
        <w:jc w:val="center"/>
        <w:rPr>
          <w:rFonts w:hint="eastAsia" w:ascii="宋体" w:hAnsi="宋体" w:eastAsia="宋体" w:cs="宋体"/>
          <w:b/>
          <w:color w:val="auto"/>
          <w:spacing w:val="6"/>
          <w:sz w:val="32"/>
          <w:szCs w:val="32"/>
          <w:highlight w:val="none"/>
        </w:rPr>
      </w:pPr>
    </w:p>
    <w:p w14:paraId="10EB71F7">
      <w:pPr>
        <w:autoSpaceDE w:val="0"/>
        <w:autoSpaceDN w:val="0"/>
        <w:jc w:val="center"/>
        <w:rPr>
          <w:rFonts w:hint="eastAsia" w:ascii="宋体" w:hAnsi="宋体" w:eastAsia="宋体" w:cs="宋体"/>
          <w:b/>
          <w:color w:val="auto"/>
          <w:spacing w:val="6"/>
          <w:sz w:val="32"/>
          <w:szCs w:val="32"/>
          <w:highlight w:val="none"/>
        </w:rPr>
      </w:pPr>
    </w:p>
    <w:p w14:paraId="57D26D45">
      <w:pPr>
        <w:autoSpaceDE w:val="0"/>
        <w:autoSpaceDN w:val="0"/>
        <w:jc w:val="center"/>
        <w:rPr>
          <w:rFonts w:hint="eastAsia" w:ascii="宋体" w:hAnsi="宋体" w:eastAsia="宋体" w:cs="宋体"/>
          <w:b/>
          <w:color w:val="auto"/>
          <w:spacing w:val="6"/>
          <w:sz w:val="32"/>
          <w:szCs w:val="32"/>
          <w:highlight w:val="none"/>
        </w:rPr>
      </w:pPr>
    </w:p>
    <w:p w14:paraId="58860373">
      <w:pPr>
        <w:autoSpaceDE w:val="0"/>
        <w:autoSpaceDN w:val="0"/>
        <w:jc w:val="center"/>
        <w:rPr>
          <w:rFonts w:hint="eastAsia" w:ascii="宋体" w:hAnsi="宋体" w:eastAsia="宋体" w:cs="宋体"/>
          <w:b/>
          <w:color w:val="auto"/>
          <w:spacing w:val="6"/>
          <w:sz w:val="32"/>
          <w:szCs w:val="32"/>
          <w:highlight w:val="none"/>
        </w:rPr>
      </w:pPr>
    </w:p>
    <w:p w14:paraId="24780BB6">
      <w:pPr>
        <w:autoSpaceDE w:val="0"/>
        <w:autoSpaceDN w:val="0"/>
        <w:jc w:val="center"/>
        <w:rPr>
          <w:rFonts w:hint="eastAsia" w:ascii="宋体" w:hAnsi="宋体" w:eastAsia="宋体" w:cs="宋体"/>
          <w:b/>
          <w:color w:val="auto"/>
          <w:spacing w:val="6"/>
          <w:sz w:val="32"/>
          <w:szCs w:val="32"/>
          <w:highlight w:val="none"/>
        </w:rPr>
      </w:pPr>
    </w:p>
    <w:p w14:paraId="3B5B028F">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3056C12D">
      <w:pPr>
        <w:spacing w:line="360" w:lineRule="auto"/>
        <w:jc w:val="center"/>
        <w:rPr>
          <w:rFonts w:hint="eastAsia" w:ascii="宋体" w:hAnsi="宋体" w:eastAsia="宋体" w:cs="宋体"/>
          <w:color w:val="auto"/>
          <w:sz w:val="24"/>
          <w:highlight w:val="none"/>
          <w:u w:val="single"/>
        </w:rPr>
      </w:pPr>
    </w:p>
    <w:p w14:paraId="2AE9C9FB">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1F55F688">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杭州市公安局钱塘区分局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2025年杭州市公安局钱塘区分局智能交通设施运维项目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DDA34A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cs="宋体"/>
          <w:color w:val="auto"/>
          <w:sz w:val="24"/>
          <w:highlight w:val="none"/>
          <w:u w:val="single"/>
          <w:lang w:eastAsia="zh-CN"/>
        </w:rPr>
        <w:t>2025年杭州市公安局钱塘区分局智能交通设施运维项目</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r>
        <w:rPr>
          <w:rFonts w:hint="eastAsia" w:ascii="宋体" w:hAnsi="宋体" w:eastAsia="宋体" w:cs="宋体"/>
          <w:iCs/>
          <w:color w:val="auto"/>
          <w:w w:val="96"/>
          <w:szCs w:val="21"/>
          <w:highlight w:val="none"/>
          <w:u w:val="single"/>
        </w:rPr>
        <w:t>（</w:t>
      </w:r>
      <w:r>
        <w:rPr>
          <w:rFonts w:hint="eastAsia" w:ascii="宋体" w:hAnsi="宋体" w:eastAsia="宋体" w:cs="宋体"/>
          <w:b/>
          <w:bCs/>
          <w:iCs/>
          <w:color w:val="auto"/>
          <w:w w:val="96"/>
          <w:szCs w:val="21"/>
          <w:highlight w:val="none"/>
          <w:u w:val="single"/>
        </w:rPr>
        <w:t>特别提醒：企业规模只填写一种。）</w:t>
      </w:r>
    </w:p>
    <w:p w14:paraId="4C97CC3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7BC306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99134F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3731D68">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515446E1">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088450C8">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35D6F446">
      <w:pPr>
        <w:spacing w:line="360" w:lineRule="auto"/>
        <w:ind w:right="420"/>
        <w:rPr>
          <w:rFonts w:hint="eastAsia" w:ascii="宋体" w:hAnsi="宋体" w:eastAsia="宋体" w:cs="宋体"/>
          <w:color w:val="auto"/>
          <w:sz w:val="24"/>
          <w:highlight w:val="none"/>
        </w:rPr>
      </w:pPr>
    </w:p>
    <w:p w14:paraId="2800383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3AF3C1F1">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9483456">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A9022B9">
      <w:pPr>
        <w:pStyle w:val="6"/>
        <w:rPr>
          <w:rFonts w:hint="eastAsia" w:ascii="宋体" w:hAnsi="宋体" w:eastAsia="宋体" w:cs="宋体"/>
          <w:color w:val="auto"/>
          <w:highlight w:val="none"/>
          <w:lang w:val="en-US"/>
        </w:rPr>
      </w:pPr>
    </w:p>
    <w:p w14:paraId="71F361B3">
      <w:pPr>
        <w:spacing w:line="360" w:lineRule="auto"/>
        <w:ind w:right="420"/>
        <w:rPr>
          <w:rFonts w:hint="eastAsia" w:ascii="宋体" w:hAnsi="宋体" w:eastAsia="宋体" w:cs="宋体"/>
          <w:color w:val="auto"/>
          <w:highlight w:val="none"/>
        </w:rPr>
      </w:pPr>
    </w:p>
    <w:p w14:paraId="184C07C8">
      <w:pPr>
        <w:spacing w:line="360" w:lineRule="auto"/>
        <w:rPr>
          <w:rFonts w:hint="eastAsia" w:ascii="宋体" w:hAnsi="宋体" w:eastAsia="宋体" w:cs="宋体"/>
          <w:bCs/>
          <w:color w:val="auto"/>
          <w:sz w:val="24"/>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26ADD459">
      <w:pPr>
        <w:autoSpaceDE w:val="0"/>
        <w:autoSpaceDN w:val="0"/>
        <w:outlineLvl w:val="3"/>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附件8</w:t>
      </w:r>
    </w:p>
    <w:p w14:paraId="0DA353C2">
      <w:pPr>
        <w:spacing w:line="360" w:lineRule="auto"/>
        <w:jc w:val="center"/>
        <w:rPr>
          <w:rFonts w:hint="eastAsia" w:ascii="宋体" w:hAnsi="宋体" w:eastAsia="宋体" w:cs="宋体"/>
          <w:b/>
          <w:color w:val="auto"/>
          <w:sz w:val="30"/>
          <w:szCs w:val="30"/>
          <w:highlight w:val="none"/>
        </w:rPr>
      </w:pPr>
    </w:p>
    <w:p w14:paraId="3EA92FD6">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关于钱塘区政府采购支持中小企业信用融资相关事项通知</w:t>
      </w:r>
    </w:p>
    <w:p w14:paraId="3976B3B4">
      <w:pPr>
        <w:spacing w:line="360" w:lineRule="auto"/>
        <w:jc w:val="center"/>
        <w:rPr>
          <w:rFonts w:hint="eastAsia" w:ascii="宋体" w:hAnsi="宋体" w:eastAsia="宋体" w:cs="宋体"/>
          <w:b/>
          <w:color w:val="auto"/>
          <w:szCs w:val="21"/>
          <w:highlight w:val="none"/>
        </w:rPr>
      </w:pPr>
    </w:p>
    <w:p w14:paraId="023FFCB7">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2B4A8A7C">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一、适用对象</w:t>
      </w:r>
    </w:p>
    <w:p w14:paraId="42D726D8">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在浙江“政采云”平台注册入库，并取得钱塘区政府采购合同的中小企业供应商。</w:t>
      </w:r>
    </w:p>
    <w:p w14:paraId="2424AB1D">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二、相关信息获取方式</w:t>
      </w:r>
    </w:p>
    <w:p w14:paraId="6F365AA1">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请登录杭州钱塘新区管理委员会官网（http://qt.hangzhou.gov.cn） “公告公示”专栏，查看信用融资政策文件及各相关银行服务方案。</w:t>
      </w:r>
    </w:p>
    <w:p w14:paraId="0245FA04">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三、申请方式和步骤</w:t>
      </w:r>
    </w:p>
    <w:p w14:paraId="1C9EB776">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1、供应商若有融资意向，需先与钱塘区财政局合作的银行对接，办理相关融资前期手续；</w:t>
      </w:r>
    </w:p>
    <w:p w14:paraId="092AD8C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2、中标后，供应商应与采购人或者采购代理机构及时联系，告知融资需求；</w:t>
      </w:r>
    </w:p>
    <w:p w14:paraId="2E2D60CF">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3、相关合作银行联系并审核供应商及相关中标信息，办理相关融资事宜；</w:t>
      </w:r>
    </w:p>
    <w:p w14:paraId="7BC8B9EE">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、采购人应及时将信用融资合同提交备案。</w:t>
      </w:r>
    </w:p>
    <w:p w14:paraId="1ECA1C7E">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四、注意事项</w:t>
      </w:r>
    </w:p>
    <w:p w14:paraId="29D92D4A">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请各采购人和采购代理机构积极支持和配合政府采购信用融资工作，在合同备案环节务必请仔细核对收款银行、账号信息等内容。</w:t>
      </w:r>
    </w:p>
    <w:p w14:paraId="4BE5650A">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五、合作银行及联系方式</w:t>
      </w:r>
    </w:p>
    <w:tbl>
      <w:tblPr>
        <w:tblStyle w:val="64"/>
        <w:tblW w:w="0" w:type="auto"/>
        <w:tblInd w:w="95" w:type="dxa"/>
        <w:tblLayout w:type="fixed"/>
        <w:tblCellMar>
          <w:top w:w="0" w:type="dxa"/>
          <w:left w:w="108" w:type="dxa"/>
          <w:bottom w:w="0" w:type="dxa"/>
          <w:right w:w="108" w:type="dxa"/>
        </w:tblCellMar>
      </w:tblPr>
      <w:tblGrid>
        <w:gridCol w:w="1080"/>
        <w:gridCol w:w="3020"/>
        <w:gridCol w:w="1420"/>
        <w:gridCol w:w="3220"/>
      </w:tblGrid>
      <w:tr w14:paraId="5F311DCF">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51B57D4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14:paraId="2342C50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14:paraId="1B04BFE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14:paraId="48891F9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电话</w:t>
            </w:r>
          </w:p>
        </w:tc>
      </w:tr>
      <w:tr w14:paraId="1092008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2A8E3E8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14:paraId="1CB3149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14:paraId="737356B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14:paraId="6D1959B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13065710830</w:t>
            </w:r>
          </w:p>
        </w:tc>
      </w:tr>
      <w:tr w14:paraId="60644D70">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578AB8B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14:paraId="322D8D8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14:paraId="7F25ED2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14:paraId="600F129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13777889798</w:t>
            </w:r>
          </w:p>
        </w:tc>
      </w:tr>
      <w:tr w14:paraId="3807AB4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5ECC53D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14:paraId="7A056EC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14:paraId="351ECDF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14:paraId="0139FEF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13906811832</w:t>
            </w:r>
          </w:p>
        </w:tc>
      </w:tr>
      <w:tr w14:paraId="235AF21D">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4374E0A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14:paraId="6599392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14:paraId="5912C57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费莎</w:t>
            </w:r>
          </w:p>
          <w:p w14:paraId="75C1CBD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14:paraId="0A7CC40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13388617781</w:t>
            </w:r>
          </w:p>
          <w:p w14:paraId="7004CE9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13858023883</w:t>
            </w:r>
          </w:p>
        </w:tc>
      </w:tr>
      <w:tr w14:paraId="25558E08">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0166B1D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14:paraId="4BCA50E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14:paraId="5F13C65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14:paraId="07D42E3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13777421564</w:t>
            </w:r>
          </w:p>
        </w:tc>
      </w:tr>
    </w:tbl>
    <w:p w14:paraId="2FF3D28F">
      <w:pPr>
        <w:widowControl/>
        <w:jc w:val="center"/>
        <w:rPr>
          <w:rFonts w:hint="eastAsia" w:ascii="宋体" w:hAnsi="宋体" w:eastAsia="宋体" w:cs="宋体"/>
          <w:b/>
          <w:bCs/>
          <w:color w:val="auto"/>
          <w:kern w:val="0"/>
          <w:sz w:val="24"/>
          <w:highlight w:val="none"/>
        </w:rPr>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cols w:space="720" w:num="1"/>
          <w:titlePg/>
          <w:docGrid w:linePitch="312" w:charSpace="0"/>
        </w:sectPr>
      </w:pPr>
    </w:p>
    <w:tbl>
      <w:tblPr>
        <w:tblStyle w:val="64"/>
        <w:tblW w:w="0" w:type="auto"/>
        <w:tblInd w:w="95" w:type="dxa"/>
        <w:tblLayout w:type="fixed"/>
        <w:tblCellMar>
          <w:top w:w="0" w:type="dxa"/>
          <w:left w:w="108" w:type="dxa"/>
          <w:bottom w:w="0" w:type="dxa"/>
          <w:right w:w="108" w:type="dxa"/>
        </w:tblCellMar>
      </w:tblPr>
      <w:tblGrid>
        <w:gridCol w:w="1080"/>
        <w:gridCol w:w="3020"/>
        <w:gridCol w:w="1420"/>
        <w:gridCol w:w="3220"/>
      </w:tblGrid>
      <w:tr w14:paraId="76DFF156">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5E8D707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14:paraId="29678DE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14:paraId="6624CA6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14:paraId="78928F3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13957168926</w:t>
            </w:r>
          </w:p>
        </w:tc>
      </w:tr>
      <w:tr w14:paraId="1D8BF43B">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5D12320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14:paraId="1246E38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14:paraId="016D05E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14:paraId="76AAAE7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13735710338</w:t>
            </w:r>
          </w:p>
        </w:tc>
      </w:tr>
      <w:tr w14:paraId="729ACA0B">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14:paraId="5C6F7C2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14:paraId="58F0303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14:paraId="32B3C11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14:paraId="2F5D964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13575745232</w:t>
            </w:r>
          </w:p>
        </w:tc>
      </w:tr>
      <w:tr w14:paraId="07CCC2F3">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14:paraId="4CE352B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14:paraId="39FB7A2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14:paraId="74291B3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14:paraId="762D7D2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18906520030</w:t>
            </w:r>
          </w:p>
        </w:tc>
      </w:tr>
      <w:tr w14:paraId="353FBDD4">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14:paraId="33FE696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14:paraId="5A7B5F6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14:paraId="4D38EFC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王安东</w:t>
            </w:r>
          </w:p>
          <w:p w14:paraId="0504E2B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14:paraId="658B797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15158025713</w:t>
            </w:r>
          </w:p>
          <w:p w14:paraId="30918E38">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15067483470</w:t>
            </w:r>
          </w:p>
        </w:tc>
      </w:tr>
      <w:tr w14:paraId="041E07B0">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0B09A9E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14:paraId="2C2BE6B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14:paraId="66DF4C8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14:paraId="56C1401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82921293，18258888258</w:t>
            </w:r>
          </w:p>
        </w:tc>
      </w:tr>
      <w:tr w14:paraId="320FC84E">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41073F1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14:paraId="652F9AF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14:paraId="4BC7B1E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14:paraId="07BF1C7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18805812679</w:t>
            </w:r>
          </w:p>
        </w:tc>
      </w:tr>
    </w:tbl>
    <w:p w14:paraId="3BEBF1D0">
      <w:pPr>
        <w:spacing w:line="360" w:lineRule="auto"/>
        <w:ind w:left="5060" w:hanging="5060" w:hangingChars="2100"/>
        <w:rPr>
          <w:rFonts w:hint="eastAsia" w:ascii="宋体" w:hAnsi="宋体" w:eastAsia="宋体" w:cs="宋体"/>
          <w:b/>
          <w:bCs/>
          <w:color w:val="auto"/>
          <w:kern w:val="0"/>
          <w:sz w:val="24"/>
          <w:highlight w:val="none"/>
        </w:rPr>
      </w:pPr>
    </w:p>
    <w:p w14:paraId="6C88A8B3">
      <w:pPr>
        <w:rPr>
          <w:rFonts w:hint="eastAsia" w:ascii="宋体" w:hAnsi="宋体" w:eastAsia="宋体" w:cs="宋体"/>
          <w:b/>
          <w:color w:val="auto"/>
          <w:kern w:val="0"/>
          <w:sz w:val="32"/>
          <w:szCs w:val="32"/>
          <w:highlight w:val="none"/>
        </w:rPr>
        <w:sectPr>
          <w:footerReference r:id="rId31" w:type="first"/>
          <w:footerReference r:id="rId30" w:type="default"/>
          <w:pgSz w:w="11906" w:h="16838"/>
          <w:pgMar w:top="1276" w:right="1418" w:bottom="1247" w:left="1418" w:header="851" w:footer="992" w:gutter="0"/>
          <w:cols w:space="720" w:num="1"/>
          <w:titlePg/>
          <w:docGrid w:linePitch="312" w:charSpace="0"/>
        </w:sectPr>
      </w:pPr>
    </w:p>
    <w:p w14:paraId="77F59A1A">
      <w:pPr>
        <w:autoSpaceDE w:val="0"/>
        <w:autoSpaceDN w:val="0"/>
        <w:outlineLvl w:val="3"/>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附件9</w:t>
      </w:r>
    </w:p>
    <w:p w14:paraId="4795171E">
      <w:pPr>
        <w:pStyle w:val="964"/>
        <w:widowControl w:val="0"/>
        <w:adjustRightInd w:val="0"/>
        <w:snapToGrid w:val="0"/>
        <w:spacing w:line="360" w:lineRule="auto"/>
        <w:rPr>
          <w:rFonts w:hint="eastAsia" w:ascii="宋体" w:hAnsi="宋体" w:eastAsia="宋体" w:cs="宋体"/>
          <w:color w:val="auto"/>
          <w:kern w:val="0"/>
          <w:szCs w:val="21"/>
          <w:highlight w:val="none"/>
        </w:rPr>
      </w:pPr>
    </w:p>
    <w:p w14:paraId="70ECB6EF">
      <w:pPr>
        <w:pStyle w:val="964"/>
        <w:widowControl w:val="0"/>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05327FF4">
      <w:pPr>
        <w:pStyle w:val="964"/>
        <w:widowControl w:val="0"/>
        <w:snapToGrid w:val="0"/>
        <w:spacing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中小企业划型标准规定</w:t>
      </w:r>
    </w:p>
    <w:p w14:paraId="4AE4B92B">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p>
    <w:p w14:paraId="2BB655CE">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一、根据《中华人民共和国中小企业促进法》和《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国务院关于进一步促进中小企业发展的若干意见</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国发〔2009〕36号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)，制定本规定。</w:t>
      </w:r>
    </w:p>
    <w:p w14:paraId="2511253B">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二、中小企业划分为中型、小型、微型三种类型，具体标准根据企业从业人员、营业收入、资产总额等指标，结合行业特点制定。</w:t>
      </w:r>
    </w:p>
    <w:p w14:paraId="4393998F">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其他未列明行（包括科学研究和技术服务业，水利、环境和公共设施管理业，居民服务、修理和其他服务业，社会工作，文化、体育和娱乐业等）。</w:t>
      </w:r>
    </w:p>
    <w:p w14:paraId="57618B4C">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四、各行业划型标准为：</w:t>
      </w:r>
      <w:r>
        <w:rPr>
          <w:rFonts w:hint="eastAsia" w:ascii="宋体" w:hAnsi="宋体" w:eastAsia="宋体" w:cs="宋体"/>
          <w:color w:val="auto"/>
          <w:spacing w:val="6"/>
          <w:szCs w:val="21"/>
          <w:highlight w:val="none"/>
        </w:rPr>
        <w:br w:type="textWrapping"/>
      </w:r>
      <w:r>
        <w:rPr>
          <w:rFonts w:hint="eastAsia" w:ascii="宋体" w:hAnsi="宋体" w:eastAsia="宋体"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6BEC85F3">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40CCB9D">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EBBDE85">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AFF488D">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20AB472">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611B737">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F062D24">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C65207A">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0DF445">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26B7E8A">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7B8B0CF">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92BF4D3">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DB385C4">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5AAAA84">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五）租赁和商务服务。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672B0B6">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（十六）其他未列明行。从业人员300人以下的为中小微型企业。其中，从业人员100人及以上的为中型企业；从业人员10人及以上的为小型企业；从业人员10人以下的为微型企业。</w:t>
      </w:r>
    </w:p>
    <w:p w14:paraId="5B0570EC">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五、企业类型的划分以统计部门的统计数据为依据。</w:t>
      </w:r>
    </w:p>
    <w:p w14:paraId="3AE1BC06">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六、本规定适用于在中华人民共和国境内依法设立的各类所有制和各种组织形式的企业。个体工商户和本规定以外的行业，参照本规定进行划型。</w:t>
      </w:r>
    </w:p>
    <w:p w14:paraId="25D775C3">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5BAFF114">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八、本规定由工业和信息化部、国家统计局会同有关部门根据《国民经济行业分类》修订情况和企业发展变化情况适时修订。</w:t>
      </w:r>
    </w:p>
    <w:p w14:paraId="35E16F7E">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九、本规定由工业和信息化部、国家统计局会同有关部门负责解释。</w:t>
      </w:r>
    </w:p>
    <w:p w14:paraId="1B337BEB">
      <w:pPr>
        <w:pStyle w:val="964"/>
        <w:widowControl w:val="0"/>
        <w:adjustRightInd w:val="0"/>
        <w:snapToGrid w:val="0"/>
        <w:spacing w:line="360" w:lineRule="auto"/>
        <w:ind w:firstLine="444" w:firstLineChars="200"/>
        <w:jc w:val="both"/>
        <w:rPr>
          <w:rFonts w:hint="eastAsia" w:ascii="宋体" w:hAnsi="宋体" w:eastAsia="宋体" w:cs="宋体"/>
          <w:color w:val="auto"/>
          <w:spacing w:val="6"/>
          <w:szCs w:val="21"/>
          <w:highlight w:val="none"/>
        </w:rPr>
        <w:sectPr>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spacing w:val="6"/>
          <w:szCs w:val="21"/>
          <w:highlight w:val="none"/>
        </w:rPr>
        <w:t>十、本规定自发布之日起执行，原国家经贸委、原国家计委、财政部和国家统计局2003年颁布的《</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中小企业标准暂行规定</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国经贸中小企[2003]143号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同时废止。</w:t>
      </w:r>
    </w:p>
    <w:p w14:paraId="4122F9FF">
      <w:pPr>
        <w:spacing w:line="360" w:lineRule="auto"/>
        <w:rPr>
          <w:rFonts w:hint="eastAsia" w:ascii="宋体" w:hAnsi="宋体" w:eastAsia="宋体" w:cs="宋体"/>
          <w:bCs/>
          <w:color w:val="auto"/>
          <w:sz w:val="24"/>
          <w:highlight w:val="none"/>
        </w:rPr>
      </w:pPr>
      <w:r>
        <w:rPr>
          <w:rFonts w:hint="eastAsia" w:ascii="宋体" w:hAnsi="宋体" w:eastAsia="宋体" w:cs="宋体"/>
          <w:color w:val="auto"/>
          <w:highlight w:val="none"/>
        </w:rPr>
        <w:drawing>
          <wp:inline distT="0" distB="0" distL="114300" distR="114300">
            <wp:extent cx="8998585" cy="5439410"/>
            <wp:effectExtent l="0" t="0" r="8890" b="1206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37"/>
                    <a:stretch>
                      <a:fillRect/>
                    </a:stretch>
                  </pic:blipFill>
                  <pic:spPr>
                    <a:xfrm rot="5400000">
                      <a:off x="0" y="0"/>
                      <a:ext cx="8998585" cy="5439410"/>
                    </a:xfrm>
                    <a:prstGeom prst="rect">
                      <a:avLst/>
                    </a:prstGeom>
                    <a:noFill/>
                    <a:ln>
                      <a:noFill/>
                    </a:ln>
                  </pic:spPr>
                </pic:pic>
              </a:graphicData>
            </a:graphic>
          </wp:inline>
        </w:drawing>
      </w:r>
    </w:p>
    <w:sectPr>
      <w:headerReference r:id="rId33" w:type="first"/>
      <w:footerReference r:id="rId35" w:type="first"/>
      <w:headerReference r:id="rId32" w:type="default"/>
      <w:footerReference r:id="rId34"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F8F6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88CDD">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9053D">
    <w:pPr>
      <w:pStyle w:val="41"/>
      <w:framePr w:wrap="around" w:vAnchor="text" w:hAnchor="margin" w:xAlign="right" w:y="1"/>
      <w:rPr>
        <w:rStyle w:val="74"/>
      </w:rPr>
    </w:pPr>
    <w:r>
      <w:fldChar w:fldCharType="begin"/>
    </w:r>
    <w:r>
      <w:rPr>
        <w:rStyle w:val="74"/>
      </w:rPr>
      <w:instrText xml:space="preserve">PAGE  </w:instrText>
    </w:r>
    <w:r>
      <w:fldChar w:fldCharType="end"/>
    </w:r>
  </w:p>
  <w:p w14:paraId="7C2CFEA1">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DFA33">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76AC6">
    <w:pPr>
      <w:pStyle w:val="41"/>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115267A">
                          <w:pPr>
                            <w:pStyle w:val="41"/>
                          </w:pPr>
                          <w:r>
                            <w:fldChar w:fldCharType="begin"/>
                          </w:r>
                          <w:r>
                            <w:instrText xml:space="preserve"> PAGE  \* MERGEFORMAT </w:instrText>
                          </w:r>
                          <w:r>
                            <w:fldChar w:fldCharType="separate"/>
                          </w:r>
                          <w:r>
                            <w:t>64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14:paraId="3115267A">
                    <w:pPr>
                      <w:pStyle w:val="4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03F06">
    <w:pPr>
      <w:pStyle w:val="41"/>
      <w:framePr w:wrap="around" w:vAnchor="text" w:hAnchor="margin" w:xAlign="right" w:y="1"/>
      <w:rPr>
        <w:rStyle w:val="74"/>
      </w:rPr>
    </w:pPr>
    <w:r>
      <w:fldChar w:fldCharType="begin"/>
    </w:r>
    <w:r>
      <w:rPr>
        <w:rStyle w:val="74"/>
      </w:rPr>
      <w:instrText xml:space="preserve">PAGE  </w:instrText>
    </w:r>
    <w:r>
      <w:fldChar w:fldCharType="end"/>
    </w:r>
  </w:p>
  <w:p w14:paraId="7D37A55F">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0FF1E">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DFC6189">
                          <w:pPr>
                            <w:pStyle w:val="41"/>
                          </w:pPr>
                          <w:r>
                            <w:fldChar w:fldCharType="begin"/>
                          </w:r>
                          <w:r>
                            <w:instrText xml:space="preserve"> PAGE  \* MERGEFORMAT </w:instrText>
                          </w:r>
                          <w:r>
                            <w:fldChar w:fldCharType="separate"/>
                          </w:r>
                          <w:r>
                            <w:t>77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2OMsrLAQAAl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E1GKg/+/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tjjLKywEAAJcDAAAOAAAAAAAAAAEAIAAAACIBAABkcnMv&#10;ZTJvRG9jLnhtbFBLBQYAAAAABgAGAFkBAABfBQAAAAA=&#10;">
              <v:fill on="f" focussize="0,0"/>
              <v:stroke on="f" weight="1.25pt"/>
              <v:imagedata o:title=""/>
              <o:lock v:ext="edit" aspectratio="f"/>
              <v:textbox inset="0mm,0mm,0mm,0mm" style="mso-fit-shape-to-text:t;">
                <w:txbxContent>
                  <w:p w14:paraId="5DFC6189">
                    <w:pPr>
                      <w:pStyle w:val="41"/>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6D5BA">
    <w:pPr>
      <w:pStyle w:val="41"/>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CECDD6">
                          <w:pPr>
                            <w:pStyle w:val="41"/>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j/mCPKAQAAl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pORyoO/2UdsIXeWUEeoqRjOK3ObdistxFM/Zz3+T+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Dj/mCPKAQAAlwMAAA4AAAAAAAAAAQAgAAAAIgEAAGRycy9l&#10;Mm9Eb2MueG1sUEsFBgAAAAAGAAYAWQEAAF4FAAAAAA==&#10;">
              <v:fill on="f" focussize="0,0"/>
              <v:stroke on="f" weight="1.25pt"/>
              <v:imagedata o:title=""/>
              <o:lock v:ext="edit" aspectratio="f"/>
              <v:textbox inset="0mm,0mm,0mm,0mm" style="mso-fit-shape-to-text:t;">
                <w:txbxContent>
                  <w:p w14:paraId="51CECDD6">
                    <w:pPr>
                      <w:pStyle w:val="41"/>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B5E47">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E9DB412">
                          <w:pPr>
                            <w:pStyle w:val="41"/>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14:paraId="6E9DB412">
                    <w:pPr>
                      <w:pStyle w:val="41"/>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66805">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371A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25" w:name="_Toc131845147"/>
    <w:bookmarkStart w:id="526" w:name="_Toc36110187"/>
    <w:bookmarkStart w:id="527" w:name="_Toc91899912"/>
    <w:bookmarkStart w:id="528" w:name="_Toc164085800"/>
    <w:r>
      <w:rPr>
        <w:rFonts w:hint="eastAsia" w:ascii="仿宋_GB2312" w:eastAsia="仿宋_GB2312"/>
        <w:kern w:val="0"/>
        <w:szCs w:val="21"/>
      </w:rPr>
      <w:t xml:space="preserve"> 页</w:t>
    </w:r>
    <w:bookmarkEnd w:id="525"/>
    <w:bookmarkEnd w:id="526"/>
    <w:bookmarkEnd w:id="527"/>
    <w:bookmarkEnd w:id="52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D1208">
    <w:pPr>
      <w:pStyle w:val="41"/>
      <w:framePr w:wrap="around" w:vAnchor="text" w:hAnchor="margin" w:xAlign="right" w:y="1"/>
      <w:rPr>
        <w:rStyle w:val="74"/>
      </w:rPr>
    </w:pPr>
    <w:r>
      <w:fldChar w:fldCharType="begin"/>
    </w:r>
    <w:r>
      <w:rPr>
        <w:rStyle w:val="74"/>
      </w:rPr>
      <w:instrText xml:space="preserve">PAGE  </w:instrText>
    </w:r>
    <w:r>
      <w:fldChar w:fldCharType="end"/>
    </w:r>
  </w:p>
  <w:p w14:paraId="42F8E30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F91D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890B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5B595A0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02AB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286EFF2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630F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05A6075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CEEF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400A40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444E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5ED2A9D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EA46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6EF8C73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76EE2">
    <w:pPr>
      <w:pStyle w:val="42"/>
      <w:pBdr>
        <w:bottom w:val="single" w:color="auto" w:sz="6" w:space="4"/>
      </w:pBdr>
      <w:jc w:val="right"/>
    </w:pPr>
    <w:r>
      <w:t></w:t>
    </w:r>
    <w:r>
      <w:rPr>
        <w:rFonts w:hint="eastAsia"/>
      </w:rPr>
      <w:t xml:space="preserve">             </w:t>
    </w:r>
    <w:r>
      <w:t>杭州市政府采购公开招标文件</w:t>
    </w:r>
  </w:p>
  <w:p w14:paraId="3A8D3ED3">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96592">
    <w:pPr>
      <w:pStyle w:val="42"/>
    </w:pPr>
    <w:r>
      <w:t></w:t>
    </w: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068AC">
    <w:pPr>
      <w:pStyle w:val="42"/>
      <w:jc w:val="both"/>
      <w:rPr>
        <w:rFonts w:ascii="仿宋" w:hAnsi="仿宋" w:eastAsia="仿宋" w:cs="仿宋"/>
        <w:b/>
        <w:i/>
        <w:iCs/>
        <w:u w:val="single"/>
      </w:rPr>
    </w:pPr>
    <w:r>
      <w:rPr>
        <w:rFonts w:hint="eastAsia" w:ascii="仿宋" w:hAnsi="仿宋" w:eastAsia="仿宋" w:cs="仿宋"/>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BAA60">
    <w:pPr>
      <w:pStyle w:val="42"/>
      <w:jc w:val="both"/>
      <w:rPr>
        <w:rFonts w:ascii="仿宋" w:hAnsi="仿宋" w:eastAsia="仿宋" w:cs="仿宋"/>
      </w:rPr>
    </w:pPr>
    <w:r>
      <w:rPr>
        <w:rFonts w:hint="eastAsia" w:ascii="仿宋" w:hAnsi="仿宋" w:eastAsia="仿宋" w:cs="仿宋"/>
      </w:rPr>
      <w:t xml:space="preserve">                                                                          </w:t>
    </w: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DE610">
    <w:pPr>
      <w:pStyle w:val="42"/>
      <w:jc w:val="right"/>
      <w:rPr>
        <w:rFonts w:ascii="仿宋_GB2312" w:eastAsia="仿宋_GB2312"/>
        <w:b/>
        <w:i/>
        <w:iCs/>
        <w:u w:val="single"/>
      </w:rPr>
    </w:pPr>
    <w:r>
      <w:t>杭州市政府采购公开招标文件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A051F">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87DF2">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F0951">
    <w:pPr>
      <w:pStyle w:val="42"/>
      <w:rPr>
        <w:rFonts w:ascii="仿宋_GB2312" w:eastAsia="仿宋_GB2312"/>
        <w:b/>
        <w:i/>
        <w:u w:val="single"/>
      </w:rPr>
    </w:pPr>
    <w:r>
      <w:t></w:t>
    </w:r>
    <w:r>
      <w:rPr>
        <w:rFonts w:hint="eastAsia"/>
      </w:rPr>
      <w:t xml:space="preserve">                                                  </w:t>
    </w:r>
    <w:r>
      <w:t xml:space="preserve">             杭州市政府采购公开招标文件</w:t>
    </w:r>
  </w:p>
  <w:p w14:paraId="3642007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6EB8D">
    <w:pPr>
      <w:pStyle w:val="42"/>
    </w:pPr>
    <w:r>
      <w:t></w:t>
    </w:r>
    <w:r>
      <w:rPr>
        <w:rFonts w:hint="eastAsia"/>
      </w:rPr>
      <w:t xml:space="preserve">         </w:t>
    </w:r>
  </w:p>
  <w:p w14:paraId="74AB24FF">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87D41">
    <w:pPr>
      <w:pStyle w:val="42"/>
      <w:rPr>
        <w:rFonts w:ascii="仿宋_GB2312" w:eastAsia="仿宋_GB2312"/>
        <w:b/>
        <w:i/>
        <w:u w:val="single"/>
      </w:rPr>
    </w:pPr>
    <w:r>
      <w:t></w:t>
    </w:r>
    <w:r>
      <w:rPr>
        <w:rFonts w:hint="eastAsia"/>
      </w:rPr>
      <w:t xml:space="preserve">                                                  </w:t>
    </w:r>
    <w:r>
      <w:t>杭州市政府采购公开招标文件</w:t>
    </w:r>
  </w:p>
  <w:p w14:paraId="16EA026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882C0">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FA4A4">
    <w:pPr>
      <w:pStyle w:val="42"/>
      <w:jc w:val="right"/>
      <w:rPr>
        <w:rFonts w:ascii="仿宋_GB2312" w:eastAsia="仿宋_GB2312"/>
        <w:b/>
        <w:i/>
        <w:u w:val="single"/>
      </w:rPr>
    </w:pPr>
    <w:r>
      <w:rPr>
        <w:rFonts w:hint="eastAsia"/>
      </w:rPr>
      <w:t xml:space="preserve">                                  </w:t>
    </w:r>
    <w:r>
      <w:t>杭州市政府采购公开招标文件</w:t>
    </w:r>
  </w:p>
  <w:p w14:paraId="37B7BB3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6D4A2">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10229">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8B872"/>
    <w:multiLevelType w:val="singleLevel"/>
    <w:tmpl w:val="9618B872"/>
    <w:lvl w:ilvl="0" w:tentative="0">
      <w:start w:val="2"/>
      <w:numFmt w:val="chineseCounting"/>
      <w:suff w:val="nothing"/>
      <w:lvlText w:val="%1、"/>
      <w:lvlJc w:val="left"/>
      <w:rPr>
        <w:rFonts w:hint="eastAsia"/>
      </w:rPr>
    </w:lvl>
  </w:abstractNum>
  <w:abstractNum w:abstractNumId="1">
    <w:nsid w:val="A243430E"/>
    <w:multiLevelType w:val="singleLevel"/>
    <w:tmpl w:val="A243430E"/>
    <w:lvl w:ilvl="0" w:tentative="0">
      <w:start w:val="2"/>
      <w:numFmt w:val="chineseCounting"/>
      <w:suff w:val="nothing"/>
      <w:lvlText w:val="（%1）"/>
      <w:lvlJc w:val="left"/>
      <w:rPr>
        <w:rFonts w:hint="eastAsia"/>
      </w:rPr>
    </w:lvl>
  </w:abstractNum>
  <w:abstractNum w:abstractNumId="2">
    <w:nsid w:val="AC660911"/>
    <w:multiLevelType w:val="singleLevel"/>
    <w:tmpl w:val="AC660911"/>
    <w:lvl w:ilvl="0" w:tentative="0">
      <w:start w:val="1"/>
      <w:numFmt w:val="decimal"/>
      <w:suff w:val="nothing"/>
      <w:lvlText w:val="%1）"/>
      <w:lvlJc w:val="left"/>
    </w:lvl>
  </w:abstractNum>
  <w:abstractNum w:abstractNumId="3">
    <w:nsid w:val="3B109EA9"/>
    <w:multiLevelType w:val="singleLevel"/>
    <w:tmpl w:val="3B109EA9"/>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ZjM1ZjljZjc3NmZiMTRjMThiODBmOTg5OTdmY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2064"/>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11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71"/>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5EEF"/>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142"/>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1EF"/>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9F0F20"/>
    <w:rsid w:val="02DC4B10"/>
    <w:rsid w:val="02DD76CE"/>
    <w:rsid w:val="02F36323"/>
    <w:rsid w:val="02F5619C"/>
    <w:rsid w:val="0326446A"/>
    <w:rsid w:val="032D5555"/>
    <w:rsid w:val="036634D2"/>
    <w:rsid w:val="03DD35E4"/>
    <w:rsid w:val="04076900"/>
    <w:rsid w:val="041A5A3B"/>
    <w:rsid w:val="042311BA"/>
    <w:rsid w:val="042B157A"/>
    <w:rsid w:val="04424860"/>
    <w:rsid w:val="048F763B"/>
    <w:rsid w:val="049F330E"/>
    <w:rsid w:val="04AA775C"/>
    <w:rsid w:val="04AF1889"/>
    <w:rsid w:val="04F66F48"/>
    <w:rsid w:val="05251E14"/>
    <w:rsid w:val="056C5A14"/>
    <w:rsid w:val="057126DC"/>
    <w:rsid w:val="05A16594"/>
    <w:rsid w:val="05A7762D"/>
    <w:rsid w:val="060E5941"/>
    <w:rsid w:val="06110FAF"/>
    <w:rsid w:val="06493CA7"/>
    <w:rsid w:val="065A6178"/>
    <w:rsid w:val="066F1CF3"/>
    <w:rsid w:val="06930BB8"/>
    <w:rsid w:val="06CC603E"/>
    <w:rsid w:val="07245D42"/>
    <w:rsid w:val="07264C62"/>
    <w:rsid w:val="074F1149"/>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00B0E"/>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45222"/>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A730F"/>
    <w:rsid w:val="0F1408E4"/>
    <w:rsid w:val="0F4958DC"/>
    <w:rsid w:val="0F515DF7"/>
    <w:rsid w:val="0F596BA8"/>
    <w:rsid w:val="0F6248D2"/>
    <w:rsid w:val="0F693536"/>
    <w:rsid w:val="0F7B0511"/>
    <w:rsid w:val="0F7B76D9"/>
    <w:rsid w:val="0F816ACD"/>
    <w:rsid w:val="0F9832DB"/>
    <w:rsid w:val="0FB914C4"/>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574FE8"/>
    <w:rsid w:val="16A517F3"/>
    <w:rsid w:val="16A8729C"/>
    <w:rsid w:val="16B33777"/>
    <w:rsid w:val="16BC70A7"/>
    <w:rsid w:val="16C6339E"/>
    <w:rsid w:val="172F2D79"/>
    <w:rsid w:val="17557BEF"/>
    <w:rsid w:val="17D349C1"/>
    <w:rsid w:val="17E9675B"/>
    <w:rsid w:val="1830729E"/>
    <w:rsid w:val="1870062C"/>
    <w:rsid w:val="18817102"/>
    <w:rsid w:val="18830A15"/>
    <w:rsid w:val="18852B28"/>
    <w:rsid w:val="188B5321"/>
    <w:rsid w:val="18D05E62"/>
    <w:rsid w:val="19932372"/>
    <w:rsid w:val="19A20DD5"/>
    <w:rsid w:val="19AE03F1"/>
    <w:rsid w:val="1A071A03"/>
    <w:rsid w:val="1A1F16AE"/>
    <w:rsid w:val="1A3B5C77"/>
    <w:rsid w:val="1A4C7BEF"/>
    <w:rsid w:val="1A984BAD"/>
    <w:rsid w:val="1AB8220E"/>
    <w:rsid w:val="1AE4166C"/>
    <w:rsid w:val="1AF06CFB"/>
    <w:rsid w:val="1AF11B8D"/>
    <w:rsid w:val="1B11359C"/>
    <w:rsid w:val="1B2A271F"/>
    <w:rsid w:val="1B530544"/>
    <w:rsid w:val="1B713184"/>
    <w:rsid w:val="1B891941"/>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B72F49"/>
    <w:rsid w:val="21D56769"/>
    <w:rsid w:val="21E52EF3"/>
    <w:rsid w:val="21FB5D7B"/>
    <w:rsid w:val="22015E94"/>
    <w:rsid w:val="220B1C3D"/>
    <w:rsid w:val="221D1D20"/>
    <w:rsid w:val="22334A87"/>
    <w:rsid w:val="22810BD7"/>
    <w:rsid w:val="22BE6801"/>
    <w:rsid w:val="233500BF"/>
    <w:rsid w:val="23377FF7"/>
    <w:rsid w:val="236B425F"/>
    <w:rsid w:val="23836192"/>
    <w:rsid w:val="23901F29"/>
    <w:rsid w:val="239B790B"/>
    <w:rsid w:val="239C0061"/>
    <w:rsid w:val="23B908A4"/>
    <w:rsid w:val="23E95BEF"/>
    <w:rsid w:val="23FD0064"/>
    <w:rsid w:val="245375B0"/>
    <w:rsid w:val="24642C0A"/>
    <w:rsid w:val="24B22173"/>
    <w:rsid w:val="24B95AD9"/>
    <w:rsid w:val="24BE24DA"/>
    <w:rsid w:val="24CF5825"/>
    <w:rsid w:val="24D663E6"/>
    <w:rsid w:val="24D77F2B"/>
    <w:rsid w:val="250122C9"/>
    <w:rsid w:val="25711142"/>
    <w:rsid w:val="258B00E2"/>
    <w:rsid w:val="25A917A6"/>
    <w:rsid w:val="25BE27CC"/>
    <w:rsid w:val="25F74A5C"/>
    <w:rsid w:val="2628662C"/>
    <w:rsid w:val="262D45DE"/>
    <w:rsid w:val="26871DC8"/>
    <w:rsid w:val="26A53EF9"/>
    <w:rsid w:val="26A94201"/>
    <w:rsid w:val="26AC274F"/>
    <w:rsid w:val="270311B0"/>
    <w:rsid w:val="27044A29"/>
    <w:rsid w:val="271D04C4"/>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2171C"/>
    <w:rsid w:val="2CE82D6F"/>
    <w:rsid w:val="2D343236"/>
    <w:rsid w:val="2D7F2D4C"/>
    <w:rsid w:val="2DD15014"/>
    <w:rsid w:val="2DDF4725"/>
    <w:rsid w:val="2DF72DE4"/>
    <w:rsid w:val="2E0220AF"/>
    <w:rsid w:val="2E4B082A"/>
    <w:rsid w:val="2E5D4E86"/>
    <w:rsid w:val="2E5D790B"/>
    <w:rsid w:val="2E9A3C18"/>
    <w:rsid w:val="2EBB0FEE"/>
    <w:rsid w:val="2EC63002"/>
    <w:rsid w:val="2F0A6B38"/>
    <w:rsid w:val="2F946CCB"/>
    <w:rsid w:val="2FC31E25"/>
    <w:rsid w:val="2FD25781"/>
    <w:rsid w:val="2FDC745C"/>
    <w:rsid w:val="2FFD7934"/>
    <w:rsid w:val="30733ACD"/>
    <w:rsid w:val="307F5D4C"/>
    <w:rsid w:val="308C3862"/>
    <w:rsid w:val="309379D8"/>
    <w:rsid w:val="30A270F7"/>
    <w:rsid w:val="30DF1478"/>
    <w:rsid w:val="30EC586F"/>
    <w:rsid w:val="313B3ECA"/>
    <w:rsid w:val="319C6071"/>
    <w:rsid w:val="31AC537E"/>
    <w:rsid w:val="31E3679B"/>
    <w:rsid w:val="31E732FD"/>
    <w:rsid w:val="32517576"/>
    <w:rsid w:val="32BE5C2C"/>
    <w:rsid w:val="32FB6478"/>
    <w:rsid w:val="33010BA1"/>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48601C"/>
    <w:rsid w:val="38586797"/>
    <w:rsid w:val="38BC0149"/>
    <w:rsid w:val="38D87D1C"/>
    <w:rsid w:val="39636459"/>
    <w:rsid w:val="396B7F6C"/>
    <w:rsid w:val="39B417A9"/>
    <w:rsid w:val="39FC5695"/>
    <w:rsid w:val="3A006D8E"/>
    <w:rsid w:val="3A3651E5"/>
    <w:rsid w:val="3A3A19C2"/>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569D4"/>
    <w:rsid w:val="3E7B5D6B"/>
    <w:rsid w:val="3E843E66"/>
    <w:rsid w:val="3E8F51FE"/>
    <w:rsid w:val="3E926F87"/>
    <w:rsid w:val="3E9A59DE"/>
    <w:rsid w:val="3EAF4836"/>
    <w:rsid w:val="3EC33DFA"/>
    <w:rsid w:val="3F060E16"/>
    <w:rsid w:val="3F1D1096"/>
    <w:rsid w:val="3F2F0234"/>
    <w:rsid w:val="3F6363FE"/>
    <w:rsid w:val="3F756B8F"/>
    <w:rsid w:val="3F95482B"/>
    <w:rsid w:val="3FFB59C8"/>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C5A8D"/>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A03C4A"/>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92E59"/>
    <w:rsid w:val="4A4424D7"/>
    <w:rsid w:val="4AB82D0F"/>
    <w:rsid w:val="4AEB7664"/>
    <w:rsid w:val="4AFD7C19"/>
    <w:rsid w:val="4B0567D1"/>
    <w:rsid w:val="4B236AAE"/>
    <w:rsid w:val="4B707271"/>
    <w:rsid w:val="4B80439E"/>
    <w:rsid w:val="4B9739F7"/>
    <w:rsid w:val="4BEE2503"/>
    <w:rsid w:val="4C245A30"/>
    <w:rsid w:val="4CB6685F"/>
    <w:rsid w:val="4CC367FE"/>
    <w:rsid w:val="4D077F3C"/>
    <w:rsid w:val="4D123355"/>
    <w:rsid w:val="4D2A3B31"/>
    <w:rsid w:val="4D312C52"/>
    <w:rsid w:val="4D905305"/>
    <w:rsid w:val="4D964A72"/>
    <w:rsid w:val="4D9C1254"/>
    <w:rsid w:val="4E174C3E"/>
    <w:rsid w:val="4E793892"/>
    <w:rsid w:val="4E800872"/>
    <w:rsid w:val="4EC569ED"/>
    <w:rsid w:val="4ED50EA1"/>
    <w:rsid w:val="4EEC050C"/>
    <w:rsid w:val="4F104EC3"/>
    <w:rsid w:val="4F47354A"/>
    <w:rsid w:val="4F74087D"/>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6211A"/>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9E26AC"/>
    <w:rsid w:val="57AB7B30"/>
    <w:rsid w:val="57AF5251"/>
    <w:rsid w:val="57B26373"/>
    <w:rsid w:val="57B63F04"/>
    <w:rsid w:val="57CD20C2"/>
    <w:rsid w:val="57D675AB"/>
    <w:rsid w:val="57D95FDD"/>
    <w:rsid w:val="58917D2F"/>
    <w:rsid w:val="5894085C"/>
    <w:rsid w:val="58AE4F0C"/>
    <w:rsid w:val="58B85899"/>
    <w:rsid w:val="58E363A9"/>
    <w:rsid w:val="58E56176"/>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86FA6"/>
    <w:rsid w:val="5C196DA7"/>
    <w:rsid w:val="5C2A048C"/>
    <w:rsid w:val="5C80234E"/>
    <w:rsid w:val="5C8A680C"/>
    <w:rsid w:val="5D0C4701"/>
    <w:rsid w:val="5D0F0395"/>
    <w:rsid w:val="5D221076"/>
    <w:rsid w:val="5D397964"/>
    <w:rsid w:val="5D3B64AD"/>
    <w:rsid w:val="5D5A391C"/>
    <w:rsid w:val="5D5D0C48"/>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0B28A8"/>
    <w:rsid w:val="60232584"/>
    <w:rsid w:val="607330CE"/>
    <w:rsid w:val="60825176"/>
    <w:rsid w:val="609F2AC4"/>
    <w:rsid w:val="60FA2EE8"/>
    <w:rsid w:val="61054A27"/>
    <w:rsid w:val="610A52BC"/>
    <w:rsid w:val="611D2366"/>
    <w:rsid w:val="61421856"/>
    <w:rsid w:val="615227C4"/>
    <w:rsid w:val="61654E3F"/>
    <w:rsid w:val="617D501B"/>
    <w:rsid w:val="6182292A"/>
    <w:rsid w:val="619F7F92"/>
    <w:rsid w:val="61F94C26"/>
    <w:rsid w:val="62000E56"/>
    <w:rsid w:val="624F3E49"/>
    <w:rsid w:val="62632286"/>
    <w:rsid w:val="62885958"/>
    <w:rsid w:val="62F40B65"/>
    <w:rsid w:val="62FC2CFE"/>
    <w:rsid w:val="63024505"/>
    <w:rsid w:val="63462C3D"/>
    <w:rsid w:val="635600A5"/>
    <w:rsid w:val="635B1DB5"/>
    <w:rsid w:val="63711FED"/>
    <w:rsid w:val="63880DDC"/>
    <w:rsid w:val="638D750D"/>
    <w:rsid w:val="63AC6CC0"/>
    <w:rsid w:val="64055776"/>
    <w:rsid w:val="64240056"/>
    <w:rsid w:val="643E143A"/>
    <w:rsid w:val="643E5C20"/>
    <w:rsid w:val="64491666"/>
    <w:rsid w:val="648B6EEF"/>
    <w:rsid w:val="64C158BF"/>
    <w:rsid w:val="64CE2EAA"/>
    <w:rsid w:val="653C3090"/>
    <w:rsid w:val="65854376"/>
    <w:rsid w:val="658767BE"/>
    <w:rsid w:val="65892531"/>
    <w:rsid w:val="66195831"/>
    <w:rsid w:val="662E75B1"/>
    <w:rsid w:val="66342C2E"/>
    <w:rsid w:val="663E784C"/>
    <w:rsid w:val="668B6A45"/>
    <w:rsid w:val="66D16DBA"/>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178B"/>
    <w:rsid w:val="69627681"/>
    <w:rsid w:val="6977531D"/>
    <w:rsid w:val="69A03190"/>
    <w:rsid w:val="69CC2BFF"/>
    <w:rsid w:val="69FC4D8E"/>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9739CD"/>
    <w:rsid w:val="6DAA3FEF"/>
    <w:rsid w:val="6DC0172B"/>
    <w:rsid w:val="6DCB690C"/>
    <w:rsid w:val="6DD41A5B"/>
    <w:rsid w:val="6DF43C2E"/>
    <w:rsid w:val="6DF51CA3"/>
    <w:rsid w:val="6E8335BD"/>
    <w:rsid w:val="6E8E12EF"/>
    <w:rsid w:val="6E972936"/>
    <w:rsid w:val="6ED446C5"/>
    <w:rsid w:val="6F2A7D94"/>
    <w:rsid w:val="6F8331F1"/>
    <w:rsid w:val="6FAE1A09"/>
    <w:rsid w:val="6FB1521A"/>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902513"/>
    <w:rsid w:val="75D20F1D"/>
    <w:rsid w:val="75D23382"/>
    <w:rsid w:val="75DA2C18"/>
    <w:rsid w:val="75F54412"/>
    <w:rsid w:val="761D08E0"/>
    <w:rsid w:val="762C7D72"/>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5B1FAD"/>
    <w:rsid w:val="7D6E6D43"/>
    <w:rsid w:val="7DB57A34"/>
    <w:rsid w:val="7DE60973"/>
    <w:rsid w:val="7DEF0916"/>
    <w:rsid w:val="7E1E5218"/>
    <w:rsid w:val="7E9A4E1F"/>
    <w:rsid w:val="7EA7723A"/>
    <w:rsid w:val="7ECC0016"/>
    <w:rsid w:val="7EF56FBB"/>
    <w:rsid w:val="7F0768EB"/>
    <w:rsid w:val="7F143BEC"/>
    <w:rsid w:val="7F715AF2"/>
    <w:rsid w:val="7F886E69"/>
    <w:rsid w:val="BB7FA927"/>
    <w:rsid w:val="BFE92267"/>
    <w:rsid w:val="E9F6DF28"/>
    <w:rsid w:val="F59584AE"/>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styleId="3">
    <w:name w:val="Body Text Indent"/>
    <w:basedOn w:val="1"/>
    <w:next w:val="4"/>
    <w:link w:val="264"/>
    <w:qFormat/>
    <w:uiPriority w:val="0"/>
    <w:pPr>
      <w:spacing w:line="480" w:lineRule="exact"/>
      <w:ind w:firstLine="480" w:firstLineChars="200"/>
    </w:pPr>
    <w:rPr>
      <w:rFonts w:ascii="宋体" w:hAnsi="宋体"/>
      <w:sz w:val="24"/>
    </w:rPr>
  </w:style>
  <w:style w:type="paragraph" w:styleId="4">
    <w:name w:val="envelope return"/>
    <w:basedOn w:val="1"/>
    <w:qFormat/>
    <w:uiPriority w:val="0"/>
    <w:pPr>
      <w:snapToGrid w:val="0"/>
    </w:pPr>
    <w:rPr>
      <w:rFonts w:ascii="Arial" w:hAnsi="Arial"/>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8"/>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1"/>
    <w:qFormat/>
    <w:uiPriority w:val="0"/>
    <w:pPr>
      <w:shd w:val="clear" w:color="auto" w:fill="000080"/>
    </w:pPr>
  </w:style>
  <w:style w:type="paragraph" w:styleId="22">
    <w:name w:val="annotation text"/>
    <w:basedOn w:val="1"/>
    <w:link w:val="343"/>
    <w:qFormat/>
    <w:uiPriority w:val="99"/>
    <w:pPr>
      <w:jc w:val="left"/>
    </w:pPr>
  </w:style>
  <w:style w:type="paragraph" w:styleId="23">
    <w:name w:val="Salutation"/>
    <w:basedOn w:val="1"/>
    <w:next w:val="1"/>
    <w:link w:val="297"/>
    <w:qFormat/>
    <w:uiPriority w:val="0"/>
    <w:rPr>
      <w:rFonts w:ascii="仿宋_GB2312" w:eastAsia="仿宋_GB2312"/>
      <w:sz w:val="28"/>
      <w:szCs w:val="20"/>
    </w:rPr>
  </w:style>
  <w:style w:type="paragraph" w:styleId="24">
    <w:name w:val="Body Text 3"/>
    <w:basedOn w:val="1"/>
    <w:link w:val="329"/>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6"/>
    <w:qFormat/>
    <w:uiPriority w:val="0"/>
    <w:rPr>
      <w:b/>
      <w:bCs/>
    </w:rPr>
  </w:style>
  <w:style w:type="paragraph" w:styleId="62">
    <w:name w:val="Body Text First Indent"/>
    <w:basedOn w:val="26"/>
    <w:next w:val="1"/>
    <w:link w:val="320"/>
    <w:qFormat/>
    <w:uiPriority w:val="0"/>
    <w:pPr>
      <w:ind w:firstLine="420"/>
    </w:pPr>
    <w:rPr>
      <w:rFonts w:hAnsi="Calibri" w:cs="Times New Roman"/>
      <w:snapToGrid/>
      <w:szCs w:val="20"/>
    </w:rPr>
  </w:style>
  <w:style w:type="paragraph" w:styleId="63">
    <w:name w:val="Body Text First Indent 2"/>
    <w:basedOn w:val="3"/>
    <w:next w:val="1"/>
    <w:link w:val="120"/>
    <w:qFormat/>
    <w:uiPriority w:val="0"/>
    <w:pPr>
      <w:adjustRightInd/>
      <w:spacing w:after="120" w:line="240" w:lineRule="auto"/>
      <w:ind w:left="420" w:leftChars="200" w:firstLine="210"/>
    </w:pPr>
    <w:rPr>
      <w:sz w:val="21"/>
    </w:rPr>
  </w:style>
  <w:style w:type="table" w:styleId="65">
    <w:name w:val="Table Grid"/>
    <w:basedOn w:val="6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3 字符"/>
    <w:qFormat/>
    <w:uiPriority w:val="9"/>
    <w:rPr>
      <w:b/>
      <w:bCs/>
      <w:kern w:val="2"/>
      <w:sz w:val="32"/>
      <w:szCs w:val="32"/>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6"/>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8"/>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1"/>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9"/>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next w:val="1"/>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3"/>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5"/>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3"/>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8"/>
    <w:qFormat/>
    <w:uiPriority w:val="0"/>
    <w:rPr>
      <w:rFonts w:ascii="黑体" w:hAnsi="Courier New" w:eastAsia="黑体"/>
    </w:rPr>
  </w:style>
  <w:style w:type="character" w:customStyle="1" w:styleId="301">
    <w:name w:val="正文文本 2 字符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1"/>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4"/>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2"/>
    <w:qFormat/>
    <w:uiPriority w:val="99"/>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8"/>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6"/>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7"/>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5"/>
    <w:qFormat/>
    <w:uiPriority w:val="0"/>
    <w:pPr>
      <w:tabs>
        <w:tab w:val="left" w:pos="840"/>
      </w:tabs>
      <w:adjustRightInd/>
      <w:ind w:left="840" w:hanging="420"/>
    </w:pPr>
  </w:style>
  <w:style w:type="paragraph" w:customStyle="1" w:styleId="625">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7"/>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Normal Indent1"/>
    <w:basedOn w:val="1"/>
    <w:qFormat/>
    <w:uiPriority w:val="0"/>
    <w:pPr>
      <w:ind w:firstLine="420" w:firstLineChars="200"/>
    </w:pPr>
  </w:style>
  <w:style w:type="paragraph" w:customStyle="1" w:styleId="964">
    <w:name w:val="纯文本3"/>
    <w:basedOn w:val="965"/>
    <w:qFormat/>
    <w:uiPriority w:val="0"/>
    <w:pPr>
      <w:widowControl/>
      <w:jc w:val="left"/>
    </w:pPr>
    <w:rPr>
      <w:rFonts w:ascii="宋体" w:hAnsi="Courier New"/>
    </w:rPr>
  </w:style>
  <w:style w:type="paragraph" w:customStyle="1" w:styleId="96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6">
    <w:name w:val="_正文"/>
    <w:basedOn w:val="1"/>
    <w:qFormat/>
    <w:uiPriority w:val="0"/>
    <w:pPr>
      <w:tabs>
        <w:tab w:val="left" w:pos="840"/>
      </w:tabs>
      <w:spacing w:line="360" w:lineRule="auto"/>
      <w:ind w:firstLine="200" w:firstLineChars="200"/>
    </w:pPr>
    <w:rPr>
      <w:sz w:val="24"/>
    </w:rPr>
  </w:style>
  <w:style w:type="paragraph" w:customStyle="1" w:styleId="967">
    <w:name w:val="正文（上会）"/>
    <w:basedOn w:val="1"/>
    <w:qFormat/>
    <w:uiPriority w:val="0"/>
    <w:pPr>
      <w:spacing w:line="336" w:lineRule="auto"/>
      <w:ind w:firstLine="20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png"/><Relationship Id="rId36" Type="http://schemas.openxmlformats.org/officeDocument/2006/relationships/theme" Target="theme/theme1.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header" Target="header14.xml"/><Relationship Id="rId32" Type="http://schemas.openxmlformats.org/officeDocument/2006/relationships/header" Target="header13.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98</Pages>
  <Words>51413</Words>
  <Characters>54863</Characters>
  <Lines>1</Lines>
  <Paragraphs>1</Paragraphs>
  <TotalTime>46</TotalTime>
  <ScaleCrop>false</ScaleCrop>
  <LinksUpToDate>false</LinksUpToDate>
  <CharactersWithSpaces>60002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吃货旅程</cp:lastModifiedBy>
  <cp:lastPrinted>2021-12-28T03:06:00Z</cp:lastPrinted>
  <dcterms:modified xsi:type="dcterms:W3CDTF">2024-09-14T07:21:06Z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E8DDDC955B72474294AF61AF7EB25DDC_13</vt:lpwstr>
  </property>
</Properties>
</file>